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640"/>
        <w:contextualSpacing/>
      </w:pPr>
    </w:p>
    <w:p>
      <w:pPr>
        <w:snapToGrid w:val="0"/>
        <w:ind w:firstLine="883"/>
        <w:contextualSpacing/>
        <w:jc w:val="center"/>
        <w:rPr>
          <w:rFonts w:cs="宋体" w:asciiTheme="majorEastAsia" w:hAnsiTheme="majorEastAsia" w:eastAsiaTheme="majorEastAsia"/>
          <w:b/>
          <w:bCs/>
          <w:kern w:val="0"/>
          <w:sz w:val="44"/>
          <w:szCs w:val="44"/>
        </w:rPr>
      </w:pPr>
      <w:r>
        <w:rPr>
          <w:rFonts w:hint="eastAsia" w:cs="宋体" w:asciiTheme="majorEastAsia" w:hAnsiTheme="majorEastAsia" w:eastAsiaTheme="majorEastAsia"/>
          <w:b/>
          <w:bCs/>
          <w:kern w:val="0"/>
          <w:sz w:val="44"/>
          <w:szCs w:val="44"/>
        </w:rPr>
        <w:t>政协石家庄市委员会</w:t>
      </w:r>
    </w:p>
    <w:p>
      <w:pPr>
        <w:snapToGrid w:val="0"/>
        <w:ind w:firstLine="883"/>
        <w:contextualSpacing/>
        <w:jc w:val="center"/>
        <w:rPr>
          <w:rFonts w:cs="宋体" w:asciiTheme="majorEastAsia" w:hAnsiTheme="majorEastAsia" w:eastAsiaTheme="majorEastAsia"/>
          <w:b/>
          <w:bCs/>
          <w:sz w:val="44"/>
          <w:szCs w:val="44"/>
        </w:rPr>
      </w:pPr>
      <w:r>
        <w:rPr>
          <w:rFonts w:hint="eastAsia" w:cs="宋体" w:asciiTheme="majorEastAsia" w:hAnsiTheme="majorEastAsia" w:eastAsiaTheme="majorEastAsia"/>
          <w:b/>
          <w:bCs/>
          <w:kern w:val="0"/>
          <w:sz w:val="44"/>
          <w:szCs w:val="44"/>
        </w:rPr>
        <w:t>2019年度</w:t>
      </w:r>
      <w:r>
        <w:rPr>
          <w:rFonts w:hint="eastAsia" w:cs="宋体" w:asciiTheme="majorEastAsia" w:hAnsiTheme="majorEastAsia" w:eastAsiaTheme="majorEastAsia"/>
          <w:b/>
          <w:bCs/>
          <w:sz w:val="44"/>
          <w:szCs w:val="44"/>
        </w:rPr>
        <w:t>绩效自评工作报告</w:t>
      </w:r>
    </w:p>
    <w:p>
      <w:pPr>
        <w:ind w:firstLine="640"/>
        <w:contextualSpacing/>
      </w:pPr>
    </w:p>
    <w:p>
      <w:pPr>
        <w:ind w:firstLine="640"/>
        <w:rPr>
          <w:rFonts w:ascii="仿宋_GB2312" w:hAnsi="仿宋_GB2312" w:eastAsia="仿宋_GB2312" w:cs="宋体"/>
        </w:rPr>
      </w:pPr>
      <w:r>
        <w:rPr>
          <w:rFonts w:hint="eastAsia" w:ascii="仿宋_GB2312" w:hAnsi="仿宋_GB2312" w:eastAsia="仿宋_GB2312" w:cs="宋体"/>
        </w:rPr>
        <w:t>为切实做好</w:t>
      </w:r>
      <w:r>
        <w:rPr>
          <w:rFonts w:hint="eastAsia"/>
        </w:rPr>
        <w:t>2019年度部门绩效自评工作，提高财政资金使用效益，根据《石家庄市市级部门预算项目绩效自评管理办法》、《</w:t>
      </w:r>
      <w:r>
        <w:rPr>
          <w:rFonts w:hint="eastAsia" w:ascii="仿宋_GB2312" w:hAnsi="仿宋_GB2312" w:eastAsia="仿宋_GB2312" w:cs="宋体"/>
        </w:rPr>
        <w:t>石家庄市财政局关于开展2019年度财政专项资金部门绩效自评工作的通知</w:t>
      </w:r>
      <w:r>
        <w:rPr>
          <w:rFonts w:hint="eastAsia"/>
        </w:rPr>
        <w:t>》要求，结合实际，政协石家庄市委员会（以下简称“市政协”）组织专门力量，于2020年5月11日至5月25日对2019年度部门所有预算项目（包括专项项目和专项公用）进行了绩效自评。评价采用定性分析与定量分析相结合的方法，从预算管理、预算执行、专项资金使用及产生效益等方面进行了综合评价。现将绩效自评情况报告如下：</w:t>
      </w:r>
    </w:p>
    <w:p>
      <w:pPr>
        <w:snapToGrid w:val="0"/>
        <w:ind w:firstLine="640"/>
        <w:rPr>
          <w:rFonts w:ascii="黑体" w:hAnsi="黑体" w:eastAsia="黑体" w:cs="黑体"/>
          <w:szCs w:val="32"/>
        </w:rPr>
      </w:pPr>
      <w:r>
        <w:rPr>
          <w:rFonts w:hint="eastAsia" w:ascii="黑体" w:hAnsi="黑体" w:eastAsia="黑体" w:cs="黑体"/>
          <w:szCs w:val="32"/>
        </w:rPr>
        <w:t>一、绩效自评工作组织开展情况</w:t>
      </w:r>
    </w:p>
    <w:p>
      <w:pPr>
        <w:adjustRightInd w:val="0"/>
        <w:ind w:firstLine="640"/>
        <w:rPr>
          <w:rFonts w:ascii="楷体" w:hAnsi="楷体" w:eastAsia="楷体" w:cs="楷体"/>
          <w:bCs/>
          <w:szCs w:val="32"/>
        </w:rPr>
      </w:pPr>
      <w:r>
        <w:rPr>
          <w:rFonts w:hint="eastAsia" w:ascii="楷体" w:hAnsi="楷体" w:eastAsia="楷体" w:cs="楷体"/>
          <w:bCs/>
          <w:szCs w:val="32"/>
        </w:rPr>
        <w:t>（一）组织及实施情况</w:t>
      </w:r>
    </w:p>
    <w:p>
      <w:pPr>
        <w:ind w:firstLine="640"/>
      </w:pPr>
      <w:r>
        <w:rPr>
          <w:rFonts w:hint="eastAsia"/>
        </w:rPr>
        <w:t>市政协高度重视此项绩效自评工作，</w:t>
      </w:r>
      <w:r>
        <w:rPr>
          <w:rFonts w:hint="eastAsia" w:ascii="仿宋" w:hAnsi="仿宋" w:cs="仿宋"/>
        </w:rPr>
        <w:t>成立了绩效评价小组，</w:t>
      </w:r>
      <w:r>
        <w:rPr>
          <w:rFonts w:hint="eastAsia"/>
        </w:rPr>
        <w:t>组长由市政协秘书长赵磊担任，成员包括各委员</w:t>
      </w:r>
      <w:r>
        <w:rPr>
          <w:rFonts w:hint="eastAsia"/>
          <w:lang w:eastAsia="zh-CN"/>
        </w:rPr>
        <w:t>会</w:t>
      </w:r>
      <w:bookmarkStart w:id="0" w:name="_GoBack"/>
      <w:bookmarkEnd w:id="0"/>
      <w:r>
        <w:rPr>
          <w:rFonts w:hint="eastAsia"/>
        </w:rPr>
        <w:t>办公室、财务主管部门主要负责人及第三方机构专业人员，按照通知要求，评价组事先制定了自评工作方案，明确评价内容、评价程序及时间安排，并组织各委员会召开专题会议，要求各委员会提前准备相关资料，积极配合做好自评工作。评价以2019年初预算确定的项目绩效目标和绩效指标为依据，通过对相关账目进行核实，对比各绩效指标完成情况，进一步分析和总结，对2</w:t>
      </w:r>
      <w:r>
        <w:t>7</w:t>
      </w:r>
      <w:r>
        <w:rPr>
          <w:rFonts w:hint="eastAsia"/>
        </w:rPr>
        <w:t>个项目进行了自评价，并完成《石家庄市市级部门预算项目绩效自评表》，且对委员活动经费项目进行了重点评价，出具专项资金绩效评价报告。</w:t>
      </w:r>
    </w:p>
    <w:p>
      <w:pPr>
        <w:adjustRightInd w:val="0"/>
        <w:ind w:firstLine="640"/>
        <w:rPr>
          <w:rFonts w:ascii="楷体" w:hAnsi="楷体" w:eastAsia="楷体" w:cs="楷体"/>
          <w:bCs/>
          <w:szCs w:val="32"/>
        </w:rPr>
      </w:pPr>
      <w:r>
        <w:rPr>
          <w:rFonts w:hint="eastAsia" w:ascii="楷体" w:hAnsi="楷体" w:eastAsia="楷体" w:cs="楷体"/>
          <w:bCs/>
          <w:szCs w:val="32"/>
        </w:rPr>
        <w:t>（二）预算安排及资金拨付</w:t>
      </w:r>
    </w:p>
    <w:p>
      <w:pPr>
        <w:adjustRightInd w:val="0"/>
        <w:ind w:firstLine="640"/>
      </w:pPr>
      <w:r>
        <w:rPr>
          <w:rFonts w:hint="eastAsia"/>
        </w:rPr>
        <w:t>2019年初市财政局批复市政协27个项目预算调整资金1505.35万元，评价项目资金支出1384.05万元，结转资金79.89万元2020年继续使用，结余资金41.41万元于年末收回财政。</w:t>
      </w:r>
    </w:p>
    <w:p>
      <w:pPr>
        <w:adjustRightInd w:val="0"/>
        <w:ind w:firstLine="640"/>
        <w:rPr>
          <w:rFonts w:ascii="仿宋_GB2312" w:hAnsi="仿宋_GB2312" w:eastAsia="仿宋_GB2312" w:cs="宋体"/>
          <w:szCs w:val="32"/>
        </w:rPr>
      </w:pPr>
      <w:r>
        <w:rPr>
          <w:rFonts w:hint="eastAsia" w:ascii="楷体" w:hAnsi="楷体" w:eastAsia="楷体" w:cs="楷体"/>
          <w:bCs/>
          <w:szCs w:val="32"/>
        </w:rPr>
        <w:t>（三）制度建设</w:t>
      </w:r>
    </w:p>
    <w:p>
      <w:pPr>
        <w:ind w:firstLine="640"/>
      </w:pPr>
      <w:r>
        <w:rPr>
          <w:rFonts w:hint="eastAsia"/>
        </w:rPr>
        <w:t>市政协严格遵守《中华人民共和国预算法》、《中华人民共和国会计法》等法律法规及市财政局有关预算管理和资金管理制度办法，规范各项资金支出，为机关服务保障工作提供支持。为合理使用专项资金，确保预算绩效管理成效，修订完善了《石家庄市政协机关财务管理制度》《市政协机关固定资产管理制度》《经费支出管理办法》等相关制度，对项目的申报、审核、实施、管理、资金拨付、绩效管理等内容进行了明确要求，</w:t>
      </w:r>
      <w:r>
        <w:rPr>
          <w:rFonts w:hint="eastAsia" w:ascii="仿宋_GB2312" w:hAnsi="仿宋_GB2312" w:eastAsia="仿宋_GB2312" w:cs="仿宋_GB2312"/>
          <w:szCs w:val="32"/>
        </w:rPr>
        <w:t>并做好贯彻实施</w:t>
      </w:r>
      <w:r>
        <w:rPr>
          <w:rFonts w:hint="eastAsia"/>
        </w:rPr>
        <w:t>。</w:t>
      </w:r>
      <w:r>
        <w:rPr>
          <w:rFonts w:hint="eastAsia" w:ascii="仿宋_GB2312" w:hAnsi="仿宋_GB2312" w:eastAsia="仿宋_GB2312" w:cs="仿宋_GB2312"/>
        </w:rPr>
        <w:t>为规范单位财务收支行为，加强固定资产管理,全面落实内部控制，提高财政资金使用效益等方面提供有力的制度保障。</w:t>
      </w:r>
    </w:p>
    <w:p>
      <w:pPr>
        <w:snapToGrid w:val="0"/>
        <w:ind w:firstLine="640"/>
        <w:rPr>
          <w:rFonts w:ascii="黑体" w:hAnsi="黑体" w:eastAsia="黑体" w:cs="黑体"/>
          <w:szCs w:val="32"/>
        </w:rPr>
      </w:pPr>
      <w:r>
        <w:rPr>
          <w:rFonts w:hint="eastAsia" w:ascii="黑体" w:hAnsi="黑体" w:eastAsia="黑体" w:cs="黑体"/>
          <w:szCs w:val="32"/>
        </w:rPr>
        <w:t>二、绩效目标实现情况</w:t>
      </w:r>
    </w:p>
    <w:p>
      <w:pPr>
        <w:ind w:firstLine="640"/>
      </w:pPr>
      <w:r>
        <w:rPr>
          <w:rFonts w:hint="eastAsia"/>
        </w:rPr>
        <w:t>参与本次评价的项目共计27个，评价等级均为“优”。</w:t>
      </w:r>
    </w:p>
    <w:p>
      <w:pPr>
        <w:ind w:firstLine="640"/>
      </w:pPr>
      <w:r>
        <w:rPr>
          <w:rFonts w:hint="eastAsia"/>
        </w:rPr>
        <w:t>我部门绩效工作完成较好，主要完成了以下工作：认真组织筹备并成功举行政协石家庄市第十三届委员会第三次会议，审议通过了有关决议和提案审查报告；召开常委会5次，审议通过议题35项；召开主席会7次，研究讨论议题40项；组织调研视察36次、开展各类协商活动85次；报送调研视察协商报告、社情民意信息49份；提出意见建议1450条；加强了界别委员联系，把更多的有识之士和新生力量团结在党的周围；开展庆祝新中国和人民政协成立70周年系列活动，举办书法美术摄影展，编纂了《人民政协与西柏坡史料选编》《党中央在西柏坡时期大事图文纪实》。</w:t>
      </w:r>
    </w:p>
    <w:p>
      <w:pPr>
        <w:ind w:firstLine="640"/>
      </w:pPr>
      <w:r>
        <w:rPr>
          <w:rFonts w:hint="eastAsia"/>
        </w:rPr>
        <w:t>市政协根据2019年工作计划，认真履行职责，较好地完成了年初确定的各项工作任务，为推进机关效能革命，强化服务意识,建设现代省会、经济强市作出了积极贡献。</w:t>
      </w:r>
    </w:p>
    <w:p>
      <w:pPr>
        <w:snapToGrid w:val="0"/>
        <w:ind w:firstLine="640"/>
        <w:rPr>
          <w:rFonts w:ascii="黑体" w:hAnsi="黑体" w:eastAsia="黑体" w:cs="黑体"/>
          <w:szCs w:val="32"/>
        </w:rPr>
      </w:pPr>
      <w:r>
        <w:rPr>
          <w:rFonts w:hint="eastAsia" w:ascii="黑体" w:hAnsi="黑体" w:eastAsia="黑体" w:cs="黑体"/>
          <w:szCs w:val="32"/>
        </w:rPr>
        <w:t>三、绩效目标设定质量情况</w:t>
      </w:r>
    </w:p>
    <w:p>
      <w:pPr>
        <w:ind w:firstLine="640"/>
      </w:pPr>
      <w:r>
        <w:rPr>
          <w:rFonts w:hint="eastAsia"/>
        </w:rPr>
        <w:t>评价的项目通过绩效自评结果与年初绩效目标进行对比，对比结果反映在以下三个方面：</w:t>
      </w:r>
      <w:r>
        <w:t xml:space="preserve"> </w:t>
      </w:r>
    </w:p>
    <w:p>
      <w:pPr>
        <w:ind w:firstLine="640"/>
      </w:pPr>
      <w:r>
        <w:rPr>
          <w:rFonts w:hint="eastAsia"/>
        </w:rPr>
        <w:t>一是绩效目标设定依据清晰准确，符合部门职责，充分发挥参谋助手、综合协调和后勤保障作用，紧密围绕市委中心工作和市政协工作要点，认真履行工作职能。</w:t>
      </w:r>
    </w:p>
    <w:p>
      <w:pPr>
        <w:ind w:firstLine="640"/>
      </w:pPr>
      <w:r>
        <w:rPr>
          <w:rFonts w:hint="eastAsia"/>
        </w:rPr>
        <w:t>二是绩效指标能够围绕绩效目标来设定，从总体来看所设定的指标科学合理，易于评价，但在完整度方面尚可提升，全面真实反映被评价项目的实际情况。</w:t>
      </w:r>
    </w:p>
    <w:p>
      <w:pPr>
        <w:ind w:firstLine="640"/>
      </w:pPr>
      <w:r>
        <w:rPr>
          <w:rFonts w:hint="eastAsia"/>
        </w:rPr>
        <w:t>三是绩效标准切实可行，客观合理，能够实际执行或实现，大部分预算资金额与实际支出资金量相匹配。</w:t>
      </w:r>
    </w:p>
    <w:p>
      <w:pPr>
        <w:snapToGrid w:val="0"/>
        <w:ind w:firstLine="640"/>
        <w:rPr>
          <w:rFonts w:ascii="黑体" w:hAnsi="黑体" w:eastAsia="黑体" w:cs="黑体"/>
          <w:szCs w:val="32"/>
        </w:rPr>
      </w:pPr>
      <w:r>
        <w:rPr>
          <w:rFonts w:hint="eastAsia" w:ascii="黑体" w:hAnsi="黑体" w:eastAsia="黑体" w:cs="黑体"/>
          <w:szCs w:val="32"/>
        </w:rPr>
        <w:t>四、整改措施及结果应用</w:t>
      </w:r>
    </w:p>
    <w:p>
      <w:pPr>
        <w:snapToGrid w:val="0"/>
        <w:ind w:firstLine="640"/>
        <w:rPr>
          <w:rFonts w:ascii="楷体" w:hAnsi="楷体" w:eastAsia="楷体" w:cs="宋体"/>
          <w:szCs w:val="32"/>
        </w:rPr>
      </w:pPr>
      <w:r>
        <w:rPr>
          <w:rFonts w:hint="eastAsia" w:ascii="楷体" w:hAnsi="楷体" w:eastAsia="楷体" w:cs="宋体"/>
          <w:szCs w:val="32"/>
        </w:rPr>
        <w:t>（一）进一步优化绩效目标</w:t>
      </w:r>
    </w:p>
    <w:p>
      <w:pPr>
        <w:spacing w:before="120" w:after="120"/>
        <w:ind w:firstLine="640"/>
      </w:pPr>
      <w:r>
        <w:rPr>
          <w:rFonts w:hint="eastAsia"/>
        </w:rPr>
        <w:t>进一步细化、量化预算绩指标设定，从时效、数量、质量等维度，建立可细化、可量化、可考评的绩效指标体系，提高绩效评价指标体系的科学性、合理性。</w:t>
      </w:r>
    </w:p>
    <w:p>
      <w:pPr>
        <w:snapToGrid w:val="0"/>
        <w:ind w:firstLine="640"/>
        <w:rPr>
          <w:rFonts w:ascii="楷体" w:hAnsi="楷体" w:eastAsia="楷体" w:cs="宋体"/>
          <w:szCs w:val="32"/>
        </w:rPr>
      </w:pPr>
      <w:r>
        <w:rPr>
          <w:rFonts w:hint="eastAsia" w:ascii="楷体" w:hAnsi="楷体" w:eastAsia="楷体" w:cs="宋体"/>
          <w:szCs w:val="32"/>
        </w:rPr>
        <w:t>（二）完善预算考核</w:t>
      </w:r>
    </w:p>
    <w:p>
      <w:pPr>
        <w:ind w:firstLine="640"/>
        <w:rPr>
          <w:rFonts w:ascii="仿宋" w:hAnsi="仿宋" w:cs="仿宋"/>
          <w:szCs w:val="32"/>
        </w:rPr>
      </w:pPr>
      <w:r>
        <w:rPr>
          <w:rFonts w:hint="eastAsia" w:ascii="仿宋" w:hAnsi="仿宋" w:cs="仿宋"/>
          <w:szCs w:val="32"/>
        </w:rPr>
        <w:t>进一步加强各</w:t>
      </w:r>
      <w:r>
        <w:rPr>
          <w:rFonts w:hint="eastAsia"/>
        </w:rPr>
        <w:t>项目的预算资金管理，加大对预算编制与执行的监督管理力度，提高预算资金使用效率。</w:t>
      </w:r>
    </w:p>
    <w:p>
      <w:pPr>
        <w:snapToGrid w:val="0"/>
        <w:ind w:firstLine="640"/>
        <w:rPr>
          <w:rFonts w:ascii="楷体" w:hAnsi="楷体" w:eastAsia="楷体" w:cs="宋体"/>
          <w:szCs w:val="32"/>
        </w:rPr>
      </w:pPr>
      <w:r>
        <w:rPr>
          <w:rFonts w:hint="eastAsia" w:ascii="楷体" w:hAnsi="楷体" w:eastAsia="楷体" w:cs="宋体"/>
          <w:szCs w:val="32"/>
        </w:rPr>
        <w:t>（三）重视结果应用</w:t>
      </w:r>
    </w:p>
    <w:p>
      <w:pPr>
        <w:ind w:firstLine="640"/>
      </w:pPr>
      <w:r>
        <w:rPr>
          <w:rFonts w:hint="eastAsia"/>
        </w:rPr>
        <w:t>要重视绩效评价工作，切实发挥绩效评价结果应用的作用，通过绩效评价应用实践，积累连续的数据库，优化对比分析，总结实践中的经验和教训，强化财政资金管理水平、优化财政支出结构、提高财政资金使用效益，在更高层次上实现财政资源配置的公平性和合理性。</w:t>
      </w:r>
    </w:p>
    <w:sectPr>
      <w:headerReference r:id="rId3" w:type="default"/>
      <w:footerReference r:id="rId4" w:type="default"/>
      <w:pgSz w:w="11906" w:h="16838"/>
      <w:pgMar w:top="2098" w:right="1418" w:bottom="1418" w:left="1418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ind w:firstLine="640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ind w:firstLine="36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sz w:val="18"/>
                            </w:rPr>
                            <w:t>- 2 -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ind w:firstLine="36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rPr>
                        <w:sz w:val="18"/>
                      </w:rPr>
                      <w:t>- 2 -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1"/>
      </w:pBdr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oNotDisplayPageBoundaries w:val="1"/>
  <w:bordersDoNotSurroundHeader w:val="1"/>
  <w:bordersDoNotSurroundFooter w:val="1"/>
  <w:documentProtection w:enforcement="0"/>
  <w:defaultTabStop w:val="420"/>
  <w:drawingGridHorizontalSpacing w:val="105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16A3"/>
    <w:rsid w:val="00007AEB"/>
    <w:rsid w:val="00032EF0"/>
    <w:rsid w:val="0003480E"/>
    <w:rsid w:val="0004174C"/>
    <w:rsid w:val="000473CB"/>
    <w:rsid w:val="000529D0"/>
    <w:rsid w:val="00060254"/>
    <w:rsid w:val="0009376E"/>
    <w:rsid w:val="0009771C"/>
    <w:rsid w:val="000A7FA3"/>
    <w:rsid w:val="000C57C2"/>
    <w:rsid w:val="000D29F1"/>
    <w:rsid w:val="00102D20"/>
    <w:rsid w:val="00142BFC"/>
    <w:rsid w:val="001570D5"/>
    <w:rsid w:val="001575A7"/>
    <w:rsid w:val="001627CF"/>
    <w:rsid w:val="00176210"/>
    <w:rsid w:val="00177BF9"/>
    <w:rsid w:val="001D2D4C"/>
    <w:rsid w:val="001D4C2F"/>
    <w:rsid w:val="001E53FC"/>
    <w:rsid w:val="001F30EC"/>
    <w:rsid w:val="00215197"/>
    <w:rsid w:val="00217C1D"/>
    <w:rsid w:val="0023200E"/>
    <w:rsid w:val="0025766F"/>
    <w:rsid w:val="002660C3"/>
    <w:rsid w:val="002762DD"/>
    <w:rsid w:val="00277AC9"/>
    <w:rsid w:val="002843C4"/>
    <w:rsid w:val="002D66D7"/>
    <w:rsid w:val="002F4153"/>
    <w:rsid w:val="00304B3A"/>
    <w:rsid w:val="003060E6"/>
    <w:rsid w:val="003504B1"/>
    <w:rsid w:val="00361CDB"/>
    <w:rsid w:val="00372F6C"/>
    <w:rsid w:val="00383AC5"/>
    <w:rsid w:val="00385D96"/>
    <w:rsid w:val="00386A9F"/>
    <w:rsid w:val="003B412A"/>
    <w:rsid w:val="003F5DB9"/>
    <w:rsid w:val="004028F1"/>
    <w:rsid w:val="00432709"/>
    <w:rsid w:val="00452019"/>
    <w:rsid w:val="00463248"/>
    <w:rsid w:val="00491FCD"/>
    <w:rsid w:val="004B208C"/>
    <w:rsid w:val="004C3D6E"/>
    <w:rsid w:val="004D258C"/>
    <w:rsid w:val="004E6C05"/>
    <w:rsid w:val="004F6F9F"/>
    <w:rsid w:val="004F7874"/>
    <w:rsid w:val="00525713"/>
    <w:rsid w:val="00537C22"/>
    <w:rsid w:val="00546BCB"/>
    <w:rsid w:val="0055187F"/>
    <w:rsid w:val="00566801"/>
    <w:rsid w:val="00594783"/>
    <w:rsid w:val="005B42C4"/>
    <w:rsid w:val="005C236C"/>
    <w:rsid w:val="005E6EC9"/>
    <w:rsid w:val="00613BF7"/>
    <w:rsid w:val="006403AE"/>
    <w:rsid w:val="00655C68"/>
    <w:rsid w:val="0066352C"/>
    <w:rsid w:val="00665896"/>
    <w:rsid w:val="006700E6"/>
    <w:rsid w:val="00697ACE"/>
    <w:rsid w:val="006B3C85"/>
    <w:rsid w:val="006C4102"/>
    <w:rsid w:val="006F7E95"/>
    <w:rsid w:val="00702118"/>
    <w:rsid w:val="007044E8"/>
    <w:rsid w:val="0071336C"/>
    <w:rsid w:val="0071475B"/>
    <w:rsid w:val="007270DA"/>
    <w:rsid w:val="00736CD7"/>
    <w:rsid w:val="00751F42"/>
    <w:rsid w:val="00784AC6"/>
    <w:rsid w:val="00784C57"/>
    <w:rsid w:val="00785C8A"/>
    <w:rsid w:val="007869A0"/>
    <w:rsid w:val="00793214"/>
    <w:rsid w:val="007A2751"/>
    <w:rsid w:val="007A7222"/>
    <w:rsid w:val="007D43DA"/>
    <w:rsid w:val="007E50DB"/>
    <w:rsid w:val="007E661D"/>
    <w:rsid w:val="007F5EE6"/>
    <w:rsid w:val="00803078"/>
    <w:rsid w:val="0081138B"/>
    <w:rsid w:val="0081530B"/>
    <w:rsid w:val="00826A9B"/>
    <w:rsid w:val="0084742E"/>
    <w:rsid w:val="008A7EF8"/>
    <w:rsid w:val="008C31C3"/>
    <w:rsid w:val="008E0E58"/>
    <w:rsid w:val="00901830"/>
    <w:rsid w:val="00910BE2"/>
    <w:rsid w:val="00911A3A"/>
    <w:rsid w:val="00941865"/>
    <w:rsid w:val="009577BF"/>
    <w:rsid w:val="00986803"/>
    <w:rsid w:val="0099577A"/>
    <w:rsid w:val="009E3B5F"/>
    <w:rsid w:val="009F1522"/>
    <w:rsid w:val="00A06D88"/>
    <w:rsid w:val="00A31003"/>
    <w:rsid w:val="00A42F8E"/>
    <w:rsid w:val="00A53159"/>
    <w:rsid w:val="00AB70A8"/>
    <w:rsid w:val="00AB71D6"/>
    <w:rsid w:val="00AF405C"/>
    <w:rsid w:val="00AF4949"/>
    <w:rsid w:val="00AF5C06"/>
    <w:rsid w:val="00B139C6"/>
    <w:rsid w:val="00B14A9B"/>
    <w:rsid w:val="00B218A3"/>
    <w:rsid w:val="00B32D58"/>
    <w:rsid w:val="00B37778"/>
    <w:rsid w:val="00B47714"/>
    <w:rsid w:val="00B50755"/>
    <w:rsid w:val="00B8177D"/>
    <w:rsid w:val="00B81E47"/>
    <w:rsid w:val="00B86365"/>
    <w:rsid w:val="00BC245A"/>
    <w:rsid w:val="00BE032C"/>
    <w:rsid w:val="00C10975"/>
    <w:rsid w:val="00C14C8E"/>
    <w:rsid w:val="00C17336"/>
    <w:rsid w:val="00C23C6A"/>
    <w:rsid w:val="00C242EC"/>
    <w:rsid w:val="00C30104"/>
    <w:rsid w:val="00C5579B"/>
    <w:rsid w:val="00C55FAB"/>
    <w:rsid w:val="00C65FE0"/>
    <w:rsid w:val="00C86041"/>
    <w:rsid w:val="00CE156F"/>
    <w:rsid w:val="00CE38BF"/>
    <w:rsid w:val="00D22E72"/>
    <w:rsid w:val="00D33317"/>
    <w:rsid w:val="00D53603"/>
    <w:rsid w:val="00D66B58"/>
    <w:rsid w:val="00D86C58"/>
    <w:rsid w:val="00DA3D9D"/>
    <w:rsid w:val="00DB7F15"/>
    <w:rsid w:val="00DE50A2"/>
    <w:rsid w:val="00DF6FF4"/>
    <w:rsid w:val="00E17D5D"/>
    <w:rsid w:val="00E24793"/>
    <w:rsid w:val="00E5222E"/>
    <w:rsid w:val="00E60123"/>
    <w:rsid w:val="00E61BFC"/>
    <w:rsid w:val="00E63C51"/>
    <w:rsid w:val="00E841B7"/>
    <w:rsid w:val="00E87D36"/>
    <w:rsid w:val="00E94E8A"/>
    <w:rsid w:val="00EC5481"/>
    <w:rsid w:val="00ED5E84"/>
    <w:rsid w:val="00ED7A91"/>
    <w:rsid w:val="00EE52B6"/>
    <w:rsid w:val="00EF16A3"/>
    <w:rsid w:val="00F17502"/>
    <w:rsid w:val="00F23748"/>
    <w:rsid w:val="00F57E52"/>
    <w:rsid w:val="00F82E71"/>
    <w:rsid w:val="00F9779D"/>
    <w:rsid w:val="00FA1794"/>
    <w:rsid w:val="00FB7D46"/>
    <w:rsid w:val="00FD1565"/>
    <w:rsid w:val="0501632F"/>
    <w:rsid w:val="13B61930"/>
    <w:rsid w:val="15F82BF4"/>
    <w:rsid w:val="3AEF6FE7"/>
    <w:rsid w:val="3C1769A2"/>
    <w:rsid w:val="3EA25BE9"/>
    <w:rsid w:val="493B718D"/>
    <w:rsid w:val="4A8245ED"/>
    <w:rsid w:val="53A42ADD"/>
    <w:rsid w:val="5F7F75BD"/>
    <w:rsid w:val="78AD31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qFormat="1"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qFormat="1"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600" w:lineRule="exact"/>
      <w:ind w:firstLine="200" w:firstLineChars="200"/>
      <w:jc w:val="both"/>
    </w:pPr>
    <w:rPr>
      <w:rFonts w:ascii="Times New Roman" w:hAnsi="Times New Roman" w:eastAsia="仿宋" w:cs="Times New Roman"/>
      <w:kern w:val="2"/>
      <w:sz w:val="32"/>
      <w:szCs w:val="24"/>
      <w:lang w:val="en-US" w:eastAsia="zh-CN" w:bidi="ar-SA"/>
    </w:rPr>
  </w:style>
  <w:style w:type="character" w:default="1" w:styleId="7">
    <w:name w:val="Default Paragraph Font"/>
    <w:unhideWhenUsed/>
    <w:uiPriority w:val="1"/>
  </w:style>
  <w:style w:type="table" w:default="1" w:styleId="12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unhideWhenUsed/>
    <w:uiPriority w:val="0"/>
    <w:pPr>
      <w:jc w:val="left"/>
    </w:pPr>
  </w:style>
  <w:style w:type="paragraph" w:styleId="3">
    <w:name w:val="Balloon Text"/>
    <w:basedOn w:val="1"/>
    <w:link w:val="16"/>
    <w:unhideWhenUsed/>
    <w:uiPriority w:val="0"/>
    <w:rPr>
      <w:sz w:val="18"/>
      <w:szCs w:val="18"/>
    </w:rPr>
  </w:style>
  <w:style w:type="paragraph" w:styleId="4">
    <w:name w:val="footer"/>
    <w:basedOn w:val="1"/>
    <w:link w:val="14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unhideWhenUsed/>
    <w:uiPriority w:val="0"/>
    <w:pPr>
      <w:jc w:val="left"/>
    </w:pPr>
    <w:rPr>
      <w:rFonts w:ascii="微软雅黑" w:hAnsi="微软雅黑" w:eastAsia="微软雅黑"/>
      <w:kern w:val="0"/>
      <w:sz w:val="24"/>
    </w:rPr>
  </w:style>
  <w:style w:type="character" w:styleId="8">
    <w:name w:val="FollowedHyperlink"/>
    <w:basedOn w:val="7"/>
    <w:unhideWhenUsed/>
    <w:uiPriority w:val="0"/>
    <w:rPr>
      <w:color w:val="333333"/>
      <w:u w:val="none"/>
    </w:rPr>
  </w:style>
  <w:style w:type="character" w:styleId="9">
    <w:name w:val="Emphasis"/>
    <w:basedOn w:val="7"/>
    <w:qFormat/>
    <w:uiPriority w:val="20"/>
    <w:rPr>
      <w:rFonts w:hint="eastAsia" w:ascii="微软雅黑" w:hAnsi="微软雅黑" w:eastAsia="微软雅黑" w:cs="微软雅黑"/>
    </w:rPr>
  </w:style>
  <w:style w:type="character" w:styleId="10">
    <w:name w:val="Hyperlink"/>
    <w:basedOn w:val="7"/>
    <w:unhideWhenUsed/>
    <w:qFormat/>
    <w:uiPriority w:val="0"/>
    <w:rPr>
      <w:color w:val="333333"/>
      <w:u w:val="none"/>
    </w:rPr>
  </w:style>
  <w:style w:type="character" w:styleId="11">
    <w:name w:val="annotation reference"/>
    <w:basedOn w:val="7"/>
    <w:unhideWhenUsed/>
    <w:qFormat/>
    <w:uiPriority w:val="0"/>
    <w:rPr>
      <w:sz w:val="21"/>
      <w:szCs w:val="21"/>
    </w:rPr>
  </w:style>
  <w:style w:type="character" w:customStyle="1" w:styleId="13">
    <w:name w:val="页眉 Char"/>
    <w:basedOn w:val="7"/>
    <w:link w:val="5"/>
    <w:uiPriority w:val="99"/>
    <w:rPr>
      <w:sz w:val="18"/>
      <w:szCs w:val="18"/>
    </w:rPr>
  </w:style>
  <w:style w:type="character" w:customStyle="1" w:styleId="14">
    <w:name w:val="页脚 Char"/>
    <w:basedOn w:val="7"/>
    <w:link w:val="4"/>
    <w:qFormat/>
    <w:uiPriority w:val="99"/>
    <w:rPr>
      <w:sz w:val="18"/>
      <w:szCs w:val="18"/>
    </w:rPr>
  </w:style>
  <w:style w:type="paragraph" w:customStyle="1" w:styleId="15">
    <w:name w:val="List Paragraph"/>
    <w:basedOn w:val="1"/>
    <w:unhideWhenUsed/>
    <w:qFormat/>
    <w:uiPriority w:val="99"/>
    <w:pPr>
      <w:ind w:firstLine="420"/>
    </w:pPr>
  </w:style>
  <w:style w:type="character" w:customStyle="1" w:styleId="16">
    <w:name w:val="批注框文本 Char"/>
    <w:basedOn w:val="7"/>
    <w:link w:val="3"/>
    <w:semiHidden/>
    <w:qFormat/>
    <w:uiPriority w:val="0"/>
    <w:rPr>
      <w:kern w:val="2"/>
      <w:sz w:val="18"/>
      <w:szCs w:val="18"/>
    </w:rPr>
  </w:style>
  <w:style w:type="character" w:customStyle="1" w:styleId="17">
    <w:name w:val="text"/>
    <w:basedOn w:val="7"/>
    <w:qFormat/>
    <w:uiPriority w:val="0"/>
    <w:rPr>
      <w:color w:val="666666"/>
    </w:rPr>
  </w:style>
  <w:style w:type="character" w:customStyle="1" w:styleId="18">
    <w:name w:val="hover20"/>
    <w:basedOn w:val="7"/>
    <w:qFormat/>
    <w:uiPriority w:val="0"/>
    <w:rPr>
      <w:color w:val="000000"/>
      <w:shd w:val="clear" w:color="auto" w:fill="FFFFFF"/>
    </w:rPr>
  </w:style>
  <w:style w:type="character" w:customStyle="1" w:styleId="19">
    <w:name w:val="after"/>
    <w:basedOn w:val="7"/>
    <w:qFormat/>
    <w:uiPriority w:val="0"/>
    <w:rPr>
      <w:shd w:val="clear" w:color="auto" w:fill="FFFFFF"/>
    </w:rPr>
  </w:style>
  <w:style w:type="character" w:customStyle="1" w:styleId="20">
    <w:name w:val="last"/>
    <w:basedOn w:val="7"/>
    <w:qFormat/>
    <w:uiPriority w:val="0"/>
  </w:style>
  <w:style w:type="character" w:customStyle="1" w:styleId="21">
    <w:name w:val="wx-space"/>
    <w:basedOn w:val="7"/>
    <w:qFormat/>
    <w:uiPriority w:val="0"/>
  </w:style>
  <w:style w:type="character" w:customStyle="1" w:styleId="22">
    <w:name w:val="wx-space1"/>
    <w:basedOn w:val="7"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4</Pages>
  <Words>275</Words>
  <Characters>1572</Characters>
  <Lines>13</Lines>
  <Paragraphs>3</Paragraphs>
  <TotalTime>0</TotalTime>
  <ScaleCrop>false</ScaleCrop>
  <LinksUpToDate>false</LinksUpToDate>
  <CharactersWithSpaces>1844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2023-06-07T07:24:00Z</dcterms:created>
  <dc:creator>user</dc:creator>
  <cp:lastModifiedBy>lenovo</cp:lastModifiedBy>
  <cp:lastPrinted>2020-02-12T05:53:00Z</cp:lastPrinted>
  <dcterms:modified xsi:type="dcterms:W3CDTF">2024-05-30T08:33:26Z</dcterms:modified>
  <dc:title>附件2： 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