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5</w:t>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6</w:t>
      </w:r>
      <w:r>
        <w:fldChar w:fldCharType="end"/>
      </w:r>
    </w:p>
    <w:p>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fldChar w:fldCharType="end"/>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fldChar w:fldCharType="end"/>
      </w:r>
      <w:r>
        <w:fldChar w:fldCharType="end"/>
      </w:r>
      <w:r>
        <w:rPr>
          <w:rFonts w:hint="eastAsia"/>
          <w:lang w:val="en-US" w:eastAsia="zh-CN"/>
        </w:rPr>
        <w:t>3</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fldChar w:fldCharType="end"/>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fldChar w:fldCharType="end"/>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fldChar w:fldCharType="end"/>
      </w:r>
      <w:r>
        <w:fldChar w:fldCharType="end"/>
      </w:r>
      <w:r>
        <w:rPr>
          <w:rFonts w:hint="eastAsia"/>
          <w:lang w:val="en-US" w:eastAsia="zh-CN"/>
        </w:rPr>
        <w:t>5</w:t>
      </w:r>
    </w:p>
    <w:p>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fldChar w:fldCharType="end"/>
      </w:r>
      <w:r>
        <w:fldChar w:fldCharType="end"/>
      </w:r>
      <w:r>
        <w:rPr>
          <w:rFonts w:hint="eastAsia"/>
          <w:lang w:val="en-US" w:eastAsia="zh-CN"/>
        </w:rPr>
        <w:t>6</w:t>
      </w:r>
    </w:p>
    <w:p>
      <w:pPr>
        <w:pStyle w:val="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w:t>
      </w:r>
      <w:r>
        <w:fldChar w:fldCharType="end"/>
      </w:r>
      <w:r>
        <w:fldChar w:fldCharType="end"/>
      </w:r>
      <w:r>
        <w:rPr>
          <w:rFonts w:hint="eastAsia"/>
          <w:lang w:val="en-US" w:eastAsia="zh-CN"/>
        </w:rPr>
        <w:t>6</w:t>
      </w:r>
    </w:p>
    <w:p>
      <w:pPr>
        <w:pStyle w:val="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w:t>
      </w:r>
      <w:r>
        <w:fldChar w:fldCharType="end"/>
      </w:r>
      <w:r>
        <w:fldChar w:fldCharType="end"/>
      </w:r>
      <w:r>
        <w:rPr>
          <w:rFonts w:hint="eastAsia"/>
          <w:lang w:val="en-US" w:eastAsia="zh-CN"/>
        </w:rPr>
        <w:t>8</w:t>
      </w:r>
    </w:p>
    <w:p>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w:t>
      </w:r>
      <w:r>
        <w:fldChar w:fldCharType="end"/>
      </w:r>
      <w:r>
        <w:fldChar w:fldCharType="end"/>
      </w:r>
      <w:r>
        <w:rPr>
          <w:rFonts w:hint="eastAsia"/>
          <w:lang w:val="en-US" w:eastAsia="zh-CN"/>
        </w:rPr>
        <w:t>9</w:t>
      </w:r>
    </w:p>
    <w:p>
      <w:pPr>
        <w:pStyle w:val="4"/>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八、政府采购预算情况</w:t>
      </w:r>
      <w:r>
        <w:tab/>
      </w:r>
      <w:r>
        <w:fldChar w:fldCharType="end"/>
      </w:r>
      <w:r>
        <w:rPr>
          <w:rFonts w:hint="eastAsia"/>
          <w:lang w:val="en-US" w:eastAsia="zh-CN"/>
        </w:rPr>
        <w:t>33</w:t>
      </w:r>
    </w:p>
    <w:p>
      <w:pPr>
        <w:pStyle w:val="4"/>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九、国有资产信息</w:t>
      </w:r>
      <w:r>
        <w:tab/>
      </w:r>
      <w:r>
        <w:fldChar w:fldCharType="end"/>
      </w:r>
      <w:r>
        <w:rPr>
          <w:rFonts w:hint="eastAsia"/>
          <w:lang w:val="en-US" w:eastAsia="zh-CN"/>
        </w:rPr>
        <w:t>33</w:t>
      </w:r>
    </w:p>
    <w:p>
      <w:pPr>
        <w:pStyle w:val="4"/>
        <w:tabs>
          <w:tab w:val="right" w:leader="dot" w:pos="14562"/>
        </w:tabs>
        <w:rPr>
          <w:rFonts w:hint="default" w:eastAsia="方正仿宋_GBK"/>
          <w:lang w:val="en-US" w:eastAsia="zh-CN"/>
        </w:rPr>
      </w:pPr>
      <w:r>
        <w:fldChar w:fldCharType="begin"/>
      </w:r>
      <w:r>
        <w:instrText xml:space="preserve"> HYPERLINK \l "_Toc_3_3_0000000019" </w:instrText>
      </w:r>
      <w:r>
        <w:fldChar w:fldCharType="separate"/>
      </w:r>
      <w:r>
        <w:t>十、名词解释</w:t>
      </w:r>
      <w:r>
        <w:tab/>
      </w:r>
      <w:r>
        <w:fldChar w:fldCharType="end"/>
      </w:r>
      <w:r>
        <w:rPr>
          <w:rFonts w:hint="eastAsia"/>
          <w:lang w:val="en-US" w:eastAsia="zh-CN"/>
        </w:rPr>
        <w:t>34</w:t>
      </w:r>
    </w:p>
    <w:p>
      <w:pPr>
        <w:pStyle w:val="4"/>
        <w:tabs>
          <w:tab w:val="right" w:leader="dot" w:pos="14562"/>
        </w:tabs>
        <w:rPr>
          <w:rFonts w:hint="default" w:eastAsia="方正仿宋_GBK"/>
          <w:lang w:val="en-US" w:eastAsia="zh-CN"/>
        </w:rPr>
      </w:pPr>
      <w:r>
        <w:fldChar w:fldCharType="begin"/>
      </w:r>
      <w:r>
        <w:instrText xml:space="preserve"> HYPERLINK \l "_Toc_3_3_0000000020" </w:instrText>
      </w:r>
      <w:r>
        <w:fldChar w:fldCharType="separate"/>
      </w:r>
      <w:r>
        <w:t>十一、其他需要说明的事项</w:t>
      </w:r>
      <w:r>
        <w:tab/>
      </w:r>
      <w:r>
        <w:fldChar w:fldCharType="end"/>
      </w:r>
      <w:r>
        <w:rPr>
          <w:rFonts w:hint="eastAsia"/>
          <w:lang w:val="en-US" w:eastAsia="zh-CN"/>
        </w:rPr>
        <w:t>35</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359石家庄广播电视台</w:t>
            </w:r>
          </w:p>
        </w:tc>
        <w:tc>
          <w:tcPr>
            <w:tcW w:w="2126" w:type="dxa"/>
            <w:tcBorders>
              <w:top w:val="single" w:color="FFFFFF" w:sz="6" w:space="0"/>
              <w:left w:val="single" w:color="FFFFFF" w:sz="6" w:space="0"/>
              <w:right w:val="single" w:color="FFFFFF" w:sz="6" w:space="0"/>
            </w:tcBorders>
            <w:vAlign w:val="center"/>
          </w:tcPr>
          <w:p>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13097.97</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r>
              <w:t>136.81</w:t>
            </w:r>
          </w:p>
        </w:tc>
        <w:tc>
          <w:tcPr>
            <w:tcW w:w="4535" w:type="dxa"/>
            <w:vAlign w:val="center"/>
          </w:tcPr>
          <w:p>
            <w:pPr>
              <w:pStyle w:val="15"/>
            </w:pPr>
            <w:r>
              <w:t>二、外交支出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r>
              <w:t>13097.97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20</w:t>
            </w:r>
          </w:p>
        </w:tc>
        <w:tc>
          <w:tcPr>
            <w:tcW w:w="4535" w:type="dxa"/>
            <w:vAlign w:val="center"/>
          </w:tcPr>
          <w:p>
            <w:pPr>
              <w:pStyle w:val="15"/>
              <w:rPr>
                <w:highlight w:val="none"/>
              </w:rPr>
            </w:pPr>
          </w:p>
        </w:tc>
        <w:tc>
          <w:tcPr>
            <w:tcW w:w="2126" w:type="dxa"/>
            <w:vAlign w:val="center"/>
          </w:tcPr>
          <w:p>
            <w:pPr>
              <w:pStyle w:val="14"/>
              <w:rPr>
                <w:highlight w:val="none"/>
              </w:rPr>
            </w:pPr>
          </w:p>
        </w:tc>
        <w:tc>
          <w:tcPr>
            <w:tcW w:w="4535" w:type="dxa"/>
            <w:vAlign w:val="center"/>
          </w:tcPr>
          <w:p>
            <w:pPr>
              <w:pStyle w:val="15"/>
              <w:rPr>
                <w:highlight w:val="none"/>
              </w:rPr>
            </w:pPr>
            <w:r>
              <w:rPr>
                <w:highlight w:val="none"/>
              </w:rPr>
              <w:t>二十、住房保障支出</w:t>
            </w:r>
          </w:p>
        </w:tc>
        <w:tc>
          <w:tcPr>
            <w:tcW w:w="2126"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21</w:t>
            </w:r>
          </w:p>
        </w:tc>
        <w:tc>
          <w:tcPr>
            <w:tcW w:w="4535" w:type="dxa"/>
            <w:vAlign w:val="center"/>
          </w:tcPr>
          <w:p>
            <w:pPr>
              <w:pStyle w:val="15"/>
              <w:rPr>
                <w:highlight w:val="none"/>
              </w:rPr>
            </w:pPr>
          </w:p>
        </w:tc>
        <w:tc>
          <w:tcPr>
            <w:tcW w:w="2126" w:type="dxa"/>
            <w:vAlign w:val="center"/>
          </w:tcPr>
          <w:p>
            <w:pPr>
              <w:pStyle w:val="14"/>
              <w:rPr>
                <w:highlight w:val="none"/>
              </w:rPr>
            </w:pPr>
          </w:p>
        </w:tc>
        <w:tc>
          <w:tcPr>
            <w:tcW w:w="4535" w:type="dxa"/>
            <w:vAlign w:val="center"/>
          </w:tcPr>
          <w:p>
            <w:pPr>
              <w:pStyle w:val="15"/>
              <w:rPr>
                <w:highlight w:val="none"/>
              </w:rPr>
            </w:pPr>
            <w:r>
              <w:rPr>
                <w:highlight w:val="none"/>
              </w:rPr>
              <w:t>二十一、粮油物资储备支出</w:t>
            </w:r>
          </w:p>
        </w:tc>
        <w:tc>
          <w:tcPr>
            <w:tcW w:w="2126"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22</w:t>
            </w:r>
          </w:p>
        </w:tc>
        <w:tc>
          <w:tcPr>
            <w:tcW w:w="4535" w:type="dxa"/>
            <w:vAlign w:val="center"/>
          </w:tcPr>
          <w:p>
            <w:pPr>
              <w:pStyle w:val="15"/>
              <w:rPr>
                <w:highlight w:val="none"/>
              </w:rPr>
            </w:pPr>
          </w:p>
        </w:tc>
        <w:tc>
          <w:tcPr>
            <w:tcW w:w="2126" w:type="dxa"/>
            <w:vAlign w:val="center"/>
          </w:tcPr>
          <w:p>
            <w:pPr>
              <w:pStyle w:val="14"/>
              <w:rPr>
                <w:highlight w:val="none"/>
              </w:rPr>
            </w:pPr>
          </w:p>
        </w:tc>
        <w:tc>
          <w:tcPr>
            <w:tcW w:w="4535" w:type="dxa"/>
            <w:vAlign w:val="center"/>
          </w:tcPr>
          <w:p>
            <w:pPr>
              <w:pStyle w:val="15"/>
              <w:rPr>
                <w:highlight w:val="none"/>
              </w:rPr>
            </w:pPr>
            <w:r>
              <w:rPr>
                <w:highlight w:val="none"/>
              </w:rPr>
              <w:t>二十二、国有资本经营预算支出</w:t>
            </w:r>
          </w:p>
        </w:tc>
        <w:tc>
          <w:tcPr>
            <w:tcW w:w="2126"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23</w:t>
            </w:r>
          </w:p>
        </w:tc>
        <w:tc>
          <w:tcPr>
            <w:tcW w:w="4535" w:type="dxa"/>
            <w:vAlign w:val="center"/>
          </w:tcPr>
          <w:p>
            <w:pPr>
              <w:pStyle w:val="15"/>
              <w:rPr>
                <w:highlight w:val="none"/>
              </w:rPr>
            </w:pPr>
          </w:p>
        </w:tc>
        <w:tc>
          <w:tcPr>
            <w:tcW w:w="2126" w:type="dxa"/>
            <w:vAlign w:val="center"/>
          </w:tcPr>
          <w:p>
            <w:pPr>
              <w:pStyle w:val="14"/>
              <w:rPr>
                <w:highlight w:val="none"/>
              </w:rPr>
            </w:pPr>
          </w:p>
        </w:tc>
        <w:tc>
          <w:tcPr>
            <w:tcW w:w="4535" w:type="dxa"/>
            <w:vAlign w:val="center"/>
          </w:tcPr>
          <w:p>
            <w:pPr>
              <w:pStyle w:val="15"/>
              <w:rPr>
                <w:highlight w:val="none"/>
              </w:rPr>
            </w:pPr>
            <w:r>
              <w:rPr>
                <w:highlight w:val="none"/>
              </w:rPr>
              <w:t>二十三、灾害防治及应急管理支出</w:t>
            </w:r>
          </w:p>
        </w:tc>
        <w:tc>
          <w:tcPr>
            <w:tcW w:w="2126"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24</w:t>
            </w:r>
          </w:p>
        </w:tc>
        <w:tc>
          <w:tcPr>
            <w:tcW w:w="4535" w:type="dxa"/>
            <w:vAlign w:val="center"/>
          </w:tcPr>
          <w:p>
            <w:pPr>
              <w:pStyle w:val="15"/>
              <w:rPr>
                <w:highlight w:val="none"/>
              </w:rPr>
            </w:pPr>
          </w:p>
        </w:tc>
        <w:tc>
          <w:tcPr>
            <w:tcW w:w="2126" w:type="dxa"/>
            <w:vAlign w:val="center"/>
          </w:tcPr>
          <w:p>
            <w:pPr>
              <w:pStyle w:val="14"/>
              <w:rPr>
                <w:highlight w:val="none"/>
              </w:rPr>
            </w:pPr>
          </w:p>
        </w:tc>
        <w:tc>
          <w:tcPr>
            <w:tcW w:w="4535" w:type="dxa"/>
            <w:vAlign w:val="center"/>
          </w:tcPr>
          <w:p>
            <w:pPr>
              <w:pStyle w:val="15"/>
              <w:rPr>
                <w:highlight w:val="none"/>
              </w:rPr>
            </w:pPr>
            <w:r>
              <w:rPr>
                <w:highlight w:val="none"/>
              </w:rPr>
              <w:t>二十四、预备费</w:t>
            </w:r>
          </w:p>
        </w:tc>
        <w:tc>
          <w:tcPr>
            <w:tcW w:w="2126"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25</w:t>
            </w:r>
          </w:p>
        </w:tc>
        <w:tc>
          <w:tcPr>
            <w:tcW w:w="4535" w:type="dxa"/>
            <w:vAlign w:val="center"/>
          </w:tcPr>
          <w:p>
            <w:pPr>
              <w:pStyle w:val="15"/>
              <w:rPr>
                <w:highlight w:val="none"/>
              </w:rPr>
            </w:pPr>
          </w:p>
        </w:tc>
        <w:tc>
          <w:tcPr>
            <w:tcW w:w="2126" w:type="dxa"/>
            <w:vAlign w:val="center"/>
          </w:tcPr>
          <w:p>
            <w:pPr>
              <w:pStyle w:val="14"/>
              <w:rPr>
                <w:highlight w:val="none"/>
              </w:rPr>
            </w:pPr>
          </w:p>
        </w:tc>
        <w:tc>
          <w:tcPr>
            <w:tcW w:w="4535" w:type="dxa"/>
            <w:vAlign w:val="center"/>
          </w:tcPr>
          <w:p>
            <w:pPr>
              <w:pStyle w:val="15"/>
              <w:rPr>
                <w:highlight w:val="none"/>
              </w:rPr>
            </w:pPr>
            <w:r>
              <w:rPr>
                <w:highlight w:val="none"/>
              </w:rPr>
              <w:t>二十五、其他支出</w:t>
            </w:r>
          </w:p>
        </w:tc>
        <w:tc>
          <w:tcPr>
            <w:tcW w:w="2126"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26</w:t>
            </w:r>
          </w:p>
        </w:tc>
        <w:tc>
          <w:tcPr>
            <w:tcW w:w="4535" w:type="dxa"/>
            <w:vAlign w:val="center"/>
          </w:tcPr>
          <w:p>
            <w:pPr>
              <w:pStyle w:val="15"/>
              <w:rPr>
                <w:highlight w:val="none"/>
              </w:rPr>
            </w:pPr>
          </w:p>
        </w:tc>
        <w:tc>
          <w:tcPr>
            <w:tcW w:w="2126" w:type="dxa"/>
            <w:vAlign w:val="center"/>
          </w:tcPr>
          <w:p>
            <w:pPr>
              <w:pStyle w:val="14"/>
              <w:rPr>
                <w:highlight w:val="none"/>
              </w:rPr>
            </w:pPr>
          </w:p>
        </w:tc>
        <w:tc>
          <w:tcPr>
            <w:tcW w:w="4535" w:type="dxa"/>
            <w:vAlign w:val="center"/>
          </w:tcPr>
          <w:p>
            <w:pPr>
              <w:pStyle w:val="15"/>
              <w:rPr>
                <w:highlight w:val="none"/>
              </w:rPr>
            </w:pPr>
            <w:r>
              <w:rPr>
                <w:highlight w:val="none"/>
              </w:rPr>
              <w:t>二十六、转移性支出</w:t>
            </w:r>
          </w:p>
        </w:tc>
        <w:tc>
          <w:tcPr>
            <w:tcW w:w="2126"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27</w:t>
            </w:r>
          </w:p>
        </w:tc>
        <w:tc>
          <w:tcPr>
            <w:tcW w:w="4535" w:type="dxa"/>
            <w:vAlign w:val="center"/>
          </w:tcPr>
          <w:p>
            <w:pPr>
              <w:pStyle w:val="15"/>
              <w:rPr>
                <w:highlight w:val="none"/>
              </w:rPr>
            </w:pPr>
          </w:p>
        </w:tc>
        <w:tc>
          <w:tcPr>
            <w:tcW w:w="2126" w:type="dxa"/>
            <w:vAlign w:val="center"/>
          </w:tcPr>
          <w:p>
            <w:pPr>
              <w:pStyle w:val="14"/>
              <w:rPr>
                <w:highlight w:val="none"/>
              </w:rPr>
            </w:pPr>
          </w:p>
        </w:tc>
        <w:tc>
          <w:tcPr>
            <w:tcW w:w="4535" w:type="dxa"/>
            <w:vAlign w:val="center"/>
          </w:tcPr>
          <w:p>
            <w:pPr>
              <w:pStyle w:val="15"/>
              <w:rPr>
                <w:highlight w:val="none"/>
              </w:rPr>
            </w:pPr>
            <w:r>
              <w:rPr>
                <w:highlight w:val="none"/>
              </w:rPr>
              <w:t>二十七、债务还本支出</w:t>
            </w:r>
          </w:p>
        </w:tc>
        <w:tc>
          <w:tcPr>
            <w:tcW w:w="2126"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28</w:t>
            </w:r>
          </w:p>
        </w:tc>
        <w:tc>
          <w:tcPr>
            <w:tcW w:w="4535" w:type="dxa"/>
            <w:vAlign w:val="center"/>
          </w:tcPr>
          <w:p>
            <w:pPr>
              <w:pStyle w:val="15"/>
              <w:rPr>
                <w:highlight w:val="none"/>
              </w:rPr>
            </w:pPr>
          </w:p>
        </w:tc>
        <w:tc>
          <w:tcPr>
            <w:tcW w:w="2126" w:type="dxa"/>
            <w:vAlign w:val="center"/>
          </w:tcPr>
          <w:p>
            <w:pPr>
              <w:pStyle w:val="14"/>
              <w:rPr>
                <w:highlight w:val="none"/>
              </w:rPr>
            </w:pPr>
          </w:p>
        </w:tc>
        <w:tc>
          <w:tcPr>
            <w:tcW w:w="4535" w:type="dxa"/>
            <w:vAlign w:val="center"/>
          </w:tcPr>
          <w:p>
            <w:pPr>
              <w:pStyle w:val="15"/>
              <w:rPr>
                <w:highlight w:val="none"/>
              </w:rPr>
            </w:pPr>
            <w:r>
              <w:rPr>
                <w:highlight w:val="none"/>
              </w:rPr>
              <w:t>二十八、债务付息支出</w:t>
            </w:r>
          </w:p>
        </w:tc>
        <w:tc>
          <w:tcPr>
            <w:tcW w:w="2126" w:type="dxa"/>
            <w:vAlign w:val="center"/>
          </w:tcPr>
          <w:p>
            <w:pPr>
              <w:pStyle w:val="14"/>
              <w:rPr>
                <w:highlight w:val="none"/>
              </w:rPr>
            </w:pPr>
            <w:r>
              <w:rPr>
                <w:highlight w:val="none"/>
              </w:rPr>
              <w:t>136.80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29</w:t>
            </w:r>
          </w:p>
        </w:tc>
        <w:tc>
          <w:tcPr>
            <w:tcW w:w="4535" w:type="dxa"/>
            <w:vAlign w:val="center"/>
          </w:tcPr>
          <w:p>
            <w:pPr>
              <w:pStyle w:val="15"/>
              <w:rPr>
                <w:highlight w:val="none"/>
              </w:rPr>
            </w:pPr>
          </w:p>
        </w:tc>
        <w:tc>
          <w:tcPr>
            <w:tcW w:w="2126" w:type="dxa"/>
            <w:vAlign w:val="center"/>
          </w:tcPr>
          <w:p>
            <w:pPr>
              <w:pStyle w:val="14"/>
              <w:rPr>
                <w:highlight w:val="none"/>
              </w:rPr>
            </w:pPr>
          </w:p>
        </w:tc>
        <w:tc>
          <w:tcPr>
            <w:tcW w:w="4535" w:type="dxa"/>
            <w:vAlign w:val="center"/>
          </w:tcPr>
          <w:p>
            <w:pPr>
              <w:pStyle w:val="15"/>
              <w:rPr>
                <w:highlight w:val="none"/>
              </w:rPr>
            </w:pPr>
            <w:r>
              <w:rPr>
                <w:highlight w:val="none"/>
              </w:rPr>
              <w:t>二十九、债务发行费用支出</w:t>
            </w:r>
          </w:p>
        </w:tc>
        <w:tc>
          <w:tcPr>
            <w:tcW w:w="2126" w:type="dxa"/>
            <w:vAlign w:val="center"/>
          </w:tcPr>
          <w:p>
            <w:pPr>
              <w:pStyle w:val="14"/>
              <w:rPr>
                <w:highlight w:val="none"/>
              </w:rPr>
            </w:pPr>
            <w:r>
              <w:rPr>
                <w:highlight w:val="none"/>
              </w:rPr>
              <w:t>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30</w:t>
            </w:r>
          </w:p>
        </w:tc>
        <w:tc>
          <w:tcPr>
            <w:tcW w:w="4535" w:type="dxa"/>
            <w:vAlign w:val="center"/>
          </w:tcPr>
          <w:p>
            <w:pPr>
              <w:pStyle w:val="15"/>
              <w:rPr>
                <w:highlight w:val="none"/>
              </w:rPr>
            </w:pPr>
          </w:p>
        </w:tc>
        <w:tc>
          <w:tcPr>
            <w:tcW w:w="2126" w:type="dxa"/>
            <w:vAlign w:val="center"/>
          </w:tcPr>
          <w:p>
            <w:pPr>
              <w:pStyle w:val="14"/>
              <w:rPr>
                <w:highlight w:val="none"/>
              </w:rPr>
            </w:pPr>
          </w:p>
        </w:tc>
        <w:tc>
          <w:tcPr>
            <w:tcW w:w="4535" w:type="dxa"/>
            <w:vAlign w:val="center"/>
          </w:tcPr>
          <w:p>
            <w:pPr>
              <w:pStyle w:val="15"/>
              <w:rPr>
                <w:highlight w:val="none"/>
              </w:rPr>
            </w:pPr>
            <w:r>
              <w:rPr>
                <w:highlight w:val="none"/>
              </w:rPr>
              <w:t>三十、抗疫特别国债安排的支出</w:t>
            </w:r>
          </w:p>
        </w:tc>
        <w:tc>
          <w:tcPr>
            <w:tcW w:w="2126"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31</w:t>
            </w:r>
          </w:p>
        </w:tc>
        <w:tc>
          <w:tcPr>
            <w:tcW w:w="4535" w:type="dxa"/>
            <w:vAlign w:val="center"/>
          </w:tcPr>
          <w:p>
            <w:pPr>
              <w:pStyle w:val="15"/>
              <w:rPr>
                <w:highlight w:val="none"/>
              </w:rPr>
            </w:pPr>
          </w:p>
        </w:tc>
        <w:tc>
          <w:tcPr>
            <w:tcW w:w="2126" w:type="dxa"/>
            <w:vAlign w:val="center"/>
          </w:tcPr>
          <w:p>
            <w:pPr>
              <w:pStyle w:val="14"/>
              <w:rPr>
                <w:highlight w:val="none"/>
              </w:rPr>
            </w:pPr>
          </w:p>
        </w:tc>
        <w:tc>
          <w:tcPr>
            <w:tcW w:w="4535" w:type="dxa"/>
            <w:vAlign w:val="center"/>
          </w:tcPr>
          <w:p>
            <w:pPr>
              <w:pStyle w:val="15"/>
              <w:rPr>
                <w:highlight w:val="none"/>
              </w:rPr>
            </w:pPr>
            <w:r>
              <w:rPr>
                <w:highlight w:val="none"/>
              </w:rPr>
              <w:t>三十一、人行科目</w:t>
            </w:r>
          </w:p>
        </w:tc>
        <w:tc>
          <w:tcPr>
            <w:tcW w:w="2126"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32</w:t>
            </w:r>
          </w:p>
        </w:tc>
        <w:tc>
          <w:tcPr>
            <w:tcW w:w="4535" w:type="dxa"/>
            <w:vAlign w:val="center"/>
          </w:tcPr>
          <w:p>
            <w:pPr>
              <w:pStyle w:val="17"/>
              <w:rPr>
                <w:highlight w:val="none"/>
              </w:rPr>
            </w:pPr>
            <w:r>
              <w:rPr>
                <w:highlight w:val="none"/>
              </w:rPr>
              <w:t>本年收入合计</w:t>
            </w:r>
          </w:p>
        </w:tc>
        <w:tc>
          <w:tcPr>
            <w:tcW w:w="2126" w:type="dxa"/>
            <w:vAlign w:val="center"/>
          </w:tcPr>
          <w:p>
            <w:pPr>
              <w:pStyle w:val="18"/>
              <w:rPr>
                <w:highlight w:val="none"/>
              </w:rPr>
            </w:pPr>
            <w:r>
              <w:rPr>
                <w:highlight w:val="none"/>
              </w:rPr>
              <w:t>13234.78</w:t>
            </w:r>
          </w:p>
        </w:tc>
        <w:tc>
          <w:tcPr>
            <w:tcW w:w="4535" w:type="dxa"/>
            <w:vAlign w:val="center"/>
          </w:tcPr>
          <w:p>
            <w:pPr>
              <w:pStyle w:val="17"/>
              <w:rPr>
                <w:highlight w:val="none"/>
              </w:rPr>
            </w:pPr>
            <w:r>
              <w:rPr>
                <w:highlight w:val="none"/>
              </w:rPr>
              <w:t>本年支出合计</w:t>
            </w:r>
          </w:p>
        </w:tc>
        <w:tc>
          <w:tcPr>
            <w:tcW w:w="2126" w:type="dxa"/>
            <w:vAlign w:val="center"/>
          </w:tcPr>
          <w:p>
            <w:pPr>
              <w:pStyle w:val="18"/>
              <w:rPr>
                <w:highlight w:val="none"/>
              </w:rPr>
            </w:pPr>
            <w:r>
              <w:rPr>
                <w:highlight w:val="none"/>
              </w:rPr>
              <w:t>13234.78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33</w:t>
            </w:r>
          </w:p>
        </w:tc>
        <w:tc>
          <w:tcPr>
            <w:tcW w:w="4535" w:type="dxa"/>
            <w:vAlign w:val="center"/>
          </w:tcPr>
          <w:p>
            <w:pPr>
              <w:pStyle w:val="15"/>
              <w:rPr>
                <w:highlight w:val="none"/>
              </w:rPr>
            </w:pPr>
            <w:r>
              <w:rPr>
                <w:highlight w:val="none"/>
              </w:rPr>
              <w:t>上年结转结余</w:t>
            </w:r>
          </w:p>
        </w:tc>
        <w:tc>
          <w:tcPr>
            <w:tcW w:w="2126" w:type="dxa"/>
            <w:vAlign w:val="center"/>
          </w:tcPr>
          <w:p>
            <w:pPr>
              <w:pStyle w:val="14"/>
              <w:rPr>
                <w:highlight w:val="none"/>
              </w:rPr>
            </w:pPr>
          </w:p>
        </w:tc>
        <w:tc>
          <w:tcPr>
            <w:tcW w:w="4535" w:type="dxa"/>
            <w:vAlign w:val="center"/>
          </w:tcPr>
          <w:p>
            <w:pPr>
              <w:pStyle w:val="15"/>
              <w:rPr>
                <w:highlight w:val="none"/>
              </w:rPr>
            </w:pPr>
            <w:r>
              <w:rPr>
                <w:highlight w:val="none"/>
              </w:rPr>
              <w:t>年终结转结余</w:t>
            </w:r>
          </w:p>
        </w:tc>
        <w:tc>
          <w:tcPr>
            <w:tcW w:w="2126"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34</w:t>
            </w:r>
          </w:p>
        </w:tc>
        <w:tc>
          <w:tcPr>
            <w:tcW w:w="4535" w:type="dxa"/>
            <w:vAlign w:val="center"/>
          </w:tcPr>
          <w:p>
            <w:pPr>
              <w:pStyle w:val="17"/>
              <w:rPr>
                <w:highlight w:val="none"/>
              </w:rPr>
            </w:pPr>
            <w:r>
              <w:rPr>
                <w:highlight w:val="none"/>
              </w:rPr>
              <w:t>收入总计</w:t>
            </w:r>
          </w:p>
        </w:tc>
        <w:tc>
          <w:tcPr>
            <w:tcW w:w="2126" w:type="dxa"/>
            <w:vAlign w:val="center"/>
          </w:tcPr>
          <w:p>
            <w:pPr>
              <w:pStyle w:val="18"/>
              <w:rPr>
                <w:highlight w:val="none"/>
              </w:rPr>
            </w:pPr>
            <w:r>
              <w:rPr>
                <w:highlight w:val="none"/>
              </w:rPr>
              <w:t>13234.78</w:t>
            </w:r>
          </w:p>
        </w:tc>
        <w:tc>
          <w:tcPr>
            <w:tcW w:w="4535" w:type="dxa"/>
            <w:vAlign w:val="center"/>
          </w:tcPr>
          <w:p>
            <w:pPr>
              <w:pStyle w:val="17"/>
              <w:rPr>
                <w:highlight w:val="none"/>
              </w:rPr>
            </w:pPr>
            <w:r>
              <w:rPr>
                <w:highlight w:val="none"/>
              </w:rPr>
              <w:t>支出总计</w:t>
            </w:r>
          </w:p>
        </w:tc>
        <w:tc>
          <w:tcPr>
            <w:tcW w:w="2126" w:type="dxa"/>
            <w:vAlign w:val="center"/>
          </w:tcPr>
          <w:p>
            <w:pPr>
              <w:pStyle w:val="18"/>
              <w:rPr>
                <w:highlight w:val="none"/>
              </w:rPr>
            </w:pPr>
            <w:r>
              <w:rPr>
                <w:highlight w:val="none"/>
              </w:rPr>
              <w:t>13234.78</w:t>
            </w:r>
          </w:p>
        </w:tc>
      </w:tr>
    </w:tbl>
    <w:p>
      <w:pPr>
        <w:rPr>
          <w:highlight w:val="none"/>
        </w:r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rPr>
          <w:highlight w:val="none"/>
        </w:rPr>
      </w:pPr>
      <w:bookmarkStart w:id="1" w:name="_Toc_2_2_0000000002"/>
      <w:r>
        <w:rPr>
          <w:rFonts w:ascii="方正小标宋_GBK" w:hAnsi="方正小标宋_GBK" w:eastAsia="方正小标宋_GBK" w:cs="方正小标宋_GBK"/>
          <w:color w:val="000000"/>
          <w:sz w:val="36"/>
          <w:highlight w:val="none"/>
        </w:rPr>
        <w:t>部门预算收入总表</w:t>
      </w:r>
      <w:bookmarkEnd w:id="1"/>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rPr>
                <w:highlight w:val="none"/>
              </w:rPr>
            </w:pPr>
            <w:r>
              <w:rPr>
                <w:highlight w:val="none"/>
              </w:rPr>
              <w:t>359石家庄广播电视台</w:t>
            </w:r>
          </w:p>
        </w:tc>
        <w:tc>
          <w:tcPr>
            <w:tcW w:w="3402" w:type="dxa"/>
            <w:gridSpan w:val="3"/>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rPr>
                <w:highlight w:val="none"/>
              </w:rPr>
            </w:pPr>
            <w:r>
              <w:rPr>
                <w:highlight w:val="none"/>
              </w:rPr>
              <w:t>序号</w:t>
            </w:r>
          </w:p>
        </w:tc>
        <w:tc>
          <w:tcPr>
            <w:tcW w:w="2551" w:type="dxa"/>
            <w:gridSpan w:val="2"/>
            <w:vAlign w:val="center"/>
          </w:tcPr>
          <w:p>
            <w:pPr>
              <w:pStyle w:val="13"/>
              <w:rPr>
                <w:highlight w:val="none"/>
              </w:rPr>
            </w:pPr>
            <w:r>
              <w:rPr>
                <w:highlight w:val="none"/>
              </w:rPr>
              <w:t>功能分类科目</w:t>
            </w:r>
          </w:p>
        </w:tc>
        <w:tc>
          <w:tcPr>
            <w:tcW w:w="1134" w:type="dxa"/>
            <w:vMerge w:val="restart"/>
            <w:vAlign w:val="center"/>
          </w:tcPr>
          <w:p>
            <w:pPr>
              <w:pStyle w:val="13"/>
              <w:rPr>
                <w:highlight w:val="none"/>
              </w:rPr>
            </w:pPr>
            <w:r>
              <w:rPr>
                <w:highlight w:val="none"/>
              </w:rPr>
              <w:t>合计</w:t>
            </w:r>
          </w:p>
        </w:tc>
        <w:tc>
          <w:tcPr>
            <w:tcW w:w="9072" w:type="dxa"/>
            <w:gridSpan w:val="8"/>
            <w:vAlign w:val="center"/>
          </w:tcPr>
          <w:p>
            <w:pPr>
              <w:pStyle w:val="13"/>
              <w:rPr>
                <w:highlight w:val="none"/>
              </w:rPr>
            </w:pPr>
            <w:r>
              <w:rPr>
                <w:highlight w:val="none"/>
              </w:rPr>
              <w:t>本年收入</w:t>
            </w:r>
          </w:p>
        </w:tc>
        <w:tc>
          <w:tcPr>
            <w:tcW w:w="1134" w:type="dxa"/>
            <w:vMerge w:val="restart"/>
            <w:vAlign w:val="center"/>
          </w:tcPr>
          <w:p>
            <w:pPr>
              <w:pStyle w:val="13"/>
              <w:rPr>
                <w:highlight w:val="none"/>
              </w:rPr>
            </w:pPr>
            <w:r>
              <w:rPr>
                <w:highlight w:val="none"/>
              </w:rP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pPr>
              <w:rPr>
                <w:highlight w:val="none"/>
              </w:rPr>
            </w:pPr>
          </w:p>
        </w:tc>
        <w:tc>
          <w:tcPr>
            <w:tcW w:w="992" w:type="dxa"/>
            <w:vAlign w:val="center"/>
          </w:tcPr>
          <w:p>
            <w:pPr>
              <w:pStyle w:val="13"/>
              <w:rPr>
                <w:highlight w:val="none"/>
              </w:rPr>
            </w:pPr>
            <w:r>
              <w:rPr>
                <w:highlight w:val="none"/>
              </w:rPr>
              <w:t>科目    编码</w:t>
            </w:r>
          </w:p>
        </w:tc>
        <w:tc>
          <w:tcPr>
            <w:tcW w:w="1559" w:type="dxa"/>
            <w:vAlign w:val="center"/>
          </w:tcPr>
          <w:p>
            <w:pPr>
              <w:pStyle w:val="13"/>
              <w:rPr>
                <w:highlight w:val="none"/>
              </w:rPr>
            </w:pPr>
            <w:r>
              <w:rPr>
                <w:highlight w:val="none"/>
              </w:rPr>
              <w:t>科目名称</w:t>
            </w:r>
          </w:p>
        </w:tc>
        <w:tc>
          <w:tcPr>
            <w:tcW w:w="1134" w:type="dxa"/>
            <w:vMerge w:val="continue"/>
          </w:tcPr>
          <w:p>
            <w:pPr>
              <w:rPr>
                <w:highlight w:val="none"/>
              </w:rPr>
            </w:pPr>
          </w:p>
        </w:tc>
        <w:tc>
          <w:tcPr>
            <w:tcW w:w="1134" w:type="dxa"/>
            <w:vAlign w:val="center"/>
          </w:tcPr>
          <w:p>
            <w:pPr>
              <w:pStyle w:val="13"/>
              <w:rPr>
                <w:highlight w:val="none"/>
              </w:rPr>
            </w:pPr>
            <w:r>
              <w:rPr>
                <w:highlight w:val="none"/>
              </w:rPr>
              <w:t>小计</w:t>
            </w:r>
          </w:p>
        </w:tc>
        <w:tc>
          <w:tcPr>
            <w:tcW w:w="1134" w:type="dxa"/>
            <w:vAlign w:val="center"/>
          </w:tcPr>
          <w:p>
            <w:pPr>
              <w:pStyle w:val="13"/>
              <w:rPr>
                <w:highlight w:val="none"/>
              </w:rPr>
            </w:pPr>
            <w:r>
              <w:rPr>
                <w:highlight w:val="none"/>
              </w:rPr>
              <w:t>财政拨款 收入</w:t>
            </w:r>
          </w:p>
        </w:tc>
        <w:tc>
          <w:tcPr>
            <w:tcW w:w="1134" w:type="dxa"/>
            <w:vAlign w:val="center"/>
          </w:tcPr>
          <w:p>
            <w:pPr>
              <w:pStyle w:val="13"/>
              <w:rPr>
                <w:highlight w:val="none"/>
              </w:rPr>
            </w:pPr>
            <w:r>
              <w:rPr>
                <w:highlight w:val="none"/>
              </w:rPr>
              <w:t>财政专户 收入</w:t>
            </w:r>
          </w:p>
        </w:tc>
        <w:tc>
          <w:tcPr>
            <w:tcW w:w="1134" w:type="dxa"/>
            <w:vAlign w:val="center"/>
          </w:tcPr>
          <w:p>
            <w:pPr>
              <w:pStyle w:val="13"/>
              <w:rPr>
                <w:highlight w:val="none"/>
              </w:rPr>
            </w:pPr>
            <w:r>
              <w:rPr>
                <w:highlight w:val="none"/>
              </w:rPr>
              <w:t>事业收入</w:t>
            </w:r>
          </w:p>
        </w:tc>
        <w:tc>
          <w:tcPr>
            <w:tcW w:w="1134" w:type="dxa"/>
            <w:vAlign w:val="center"/>
          </w:tcPr>
          <w:p>
            <w:pPr>
              <w:pStyle w:val="13"/>
              <w:rPr>
                <w:highlight w:val="none"/>
              </w:rPr>
            </w:pPr>
            <w:r>
              <w:rPr>
                <w:highlight w:val="none"/>
              </w:rPr>
              <w:t>经营收入</w:t>
            </w:r>
          </w:p>
        </w:tc>
        <w:tc>
          <w:tcPr>
            <w:tcW w:w="1134" w:type="dxa"/>
            <w:vAlign w:val="center"/>
          </w:tcPr>
          <w:p>
            <w:pPr>
              <w:pStyle w:val="13"/>
              <w:rPr>
                <w:highlight w:val="none"/>
              </w:rPr>
            </w:pPr>
            <w:r>
              <w:rPr>
                <w:highlight w:val="none"/>
              </w:rPr>
              <w:t>上级补助收入</w:t>
            </w:r>
          </w:p>
        </w:tc>
        <w:tc>
          <w:tcPr>
            <w:tcW w:w="1134" w:type="dxa"/>
            <w:vAlign w:val="center"/>
          </w:tcPr>
          <w:p>
            <w:pPr>
              <w:pStyle w:val="13"/>
              <w:rPr>
                <w:highlight w:val="none"/>
              </w:rPr>
            </w:pPr>
            <w:r>
              <w:rPr>
                <w:highlight w:val="none"/>
              </w:rPr>
              <w:t>附属单位上缴收入</w:t>
            </w:r>
          </w:p>
        </w:tc>
        <w:tc>
          <w:tcPr>
            <w:tcW w:w="1134" w:type="dxa"/>
            <w:vAlign w:val="center"/>
          </w:tcPr>
          <w:p>
            <w:pPr>
              <w:pStyle w:val="13"/>
              <w:rPr>
                <w:highlight w:val="none"/>
              </w:rPr>
            </w:pPr>
            <w:r>
              <w:rPr>
                <w:highlight w:val="none"/>
              </w:rPr>
              <w:t>其他收入</w:t>
            </w:r>
          </w:p>
        </w:tc>
        <w:tc>
          <w:tcPr>
            <w:tcW w:w="1134"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rPr>
                <w:highlight w:val="none"/>
              </w:rPr>
            </w:pPr>
            <w:r>
              <w:rPr>
                <w:highlight w:val="none"/>
              </w:rPr>
              <w:t>栏次</w:t>
            </w:r>
          </w:p>
        </w:tc>
        <w:tc>
          <w:tcPr>
            <w:tcW w:w="992" w:type="dxa"/>
            <w:vAlign w:val="center"/>
          </w:tcPr>
          <w:p>
            <w:pPr>
              <w:pStyle w:val="13"/>
              <w:rPr>
                <w:highlight w:val="none"/>
              </w:rPr>
            </w:pPr>
            <w:r>
              <w:rPr>
                <w:highlight w:val="none"/>
              </w:rPr>
              <w:t>1</w:t>
            </w:r>
          </w:p>
        </w:tc>
        <w:tc>
          <w:tcPr>
            <w:tcW w:w="1559" w:type="dxa"/>
            <w:vAlign w:val="center"/>
          </w:tcPr>
          <w:p>
            <w:pPr>
              <w:pStyle w:val="13"/>
              <w:rPr>
                <w:highlight w:val="none"/>
              </w:rPr>
            </w:pPr>
            <w:r>
              <w:rPr>
                <w:highlight w:val="none"/>
              </w:rPr>
              <w:t>2</w:t>
            </w:r>
          </w:p>
        </w:tc>
        <w:tc>
          <w:tcPr>
            <w:tcW w:w="1134" w:type="dxa"/>
            <w:vAlign w:val="center"/>
          </w:tcPr>
          <w:p>
            <w:pPr>
              <w:pStyle w:val="13"/>
              <w:rPr>
                <w:highlight w:val="none"/>
              </w:rPr>
            </w:pPr>
            <w:r>
              <w:rPr>
                <w:highlight w:val="none"/>
              </w:rPr>
              <w:t>3</w:t>
            </w:r>
          </w:p>
        </w:tc>
        <w:tc>
          <w:tcPr>
            <w:tcW w:w="1134" w:type="dxa"/>
            <w:vAlign w:val="center"/>
          </w:tcPr>
          <w:p>
            <w:pPr>
              <w:pStyle w:val="13"/>
              <w:rPr>
                <w:highlight w:val="none"/>
              </w:rPr>
            </w:pPr>
            <w:r>
              <w:rPr>
                <w:highlight w:val="none"/>
              </w:rPr>
              <w:t>4</w:t>
            </w:r>
          </w:p>
        </w:tc>
        <w:tc>
          <w:tcPr>
            <w:tcW w:w="1134" w:type="dxa"/>
            <w:vAlign w:val="center"/>
          </w:tcPr>
          <w:p>
            <w:pPr>
              <w:pStyle w:val="13"/>
              <w:rPr>
                <w:highlight w:val="none"/>
              </w:rPr>
            </w:pPr>
            <w:r>
              <w:rPr>
                <w:highlight w:val="none"/>
              </w:rPr>
              <w:t>5</w:t>
            </w:r>
          </w:p>
        </w:tc>
        <w:tc>
          <w:tcPr>
            <w:tcW w:w="1134" w:type="dxa"/>
            <w:vAlign w:val="center"/>
          </w:tcPr>
          <w:p>
            <w:pPr>
              <w:pStyle w:val="13"/>
              <w:rPr>
                <w:highlight w:val="none"/>
              </w:rPr>
            </w:pPr>
            <w:r>
              <w:rPr>
                <w:highlight w:val="none"/>
              </w:rPr>
              <w:t>6</w:t>
            </w:r>
          </w:p>
        </w:tc>
        <w:tc>
          <w:tcPr>
            <w:tcW w:w="1134" w:type="dxa"/>
            <w:vAlign w:val="center"/>
          </w:tcPr>
          <w:p>
            <w:pPr>
              <w:pStyle w:val="13"/>
              <w:rPr>
                <w:highlight w:val="none"/>
              </w:rPr>
            </w:pPr>
            <w:r>
              <w:rPr>
                <w:highlight w:val="none"/>
              </w:rPr>
              <w:t>7</w:t>
            </w:r>
          </w:p>
        </w:tc>
        <w:tc>
          <w:tcPr>
            <w:tcW w:w="1134" w:type="dxa"/>
            <w:vAlign w:val="center"/>
          </w:tcPr>
          <w:p>
            <w:pPr>
              <w:pStyle w:val="13"/>
              <w:rPr>
                <w:highlight w:val="none"/>
              </w:rPr>
            </w:pPr>
            <w:r>
              <w:rPr>
                <w:highlight w:val="none"/>
              </w:rPr>
              <w:t>8</w:t>
            </w:r>
          </w:p>
        </w:tc>
        <w:tc>
          <w:tcPr>
            <w:tcW w:w="1134" w:type="dxa"/>
            <w:vAlign w:val="center"/>
          </w:tcPr>
          <w:p>
            <w:pPr>
              <w:pStyle w:val="13"/>
              <w:rPr>
                <w:highlight w:val="none"/>
              </w:rPr>
            </w:pPr>
            <w:r>
              <w:rPr>
                <w:highlight w:val="none"/>
              </w:rPr>
              <w:t>9</w:t>
            </w:r>
          </w:p>
        </w:tc>
        <w:tc>
          <w:tcPr>
            <w:tcW w:w="1134" w:type="dxa"/>
            <w:vAlign w:val="center"/>
          </w:tcPr>
          <w:p>
            <w:pPr>
              <w:pStyle w:val="13"/>
              <w:rPr>
                <w:highlight w:val="none"/>
              </w:rPr>
            </w:pPr>
            <w:r>
              <w:rPr>
                <w:highlight w:val="none"/>
              </w:rPr>
              <w:t>10</w:t>
            </w:r>
          </w:p>
        </w:tc>
        <w:tc>
          <w:tcPr>
            <w:tcW w:w="1134" w:type="dxa"/>
            <w:vAlign w:val="center"/>
          </w:tcPr>
          <w:p>
            <w:pPr>
              <w:pStyle w:val="13"/>
              <w:rPr>
                <w:highlight w:val="none"/>
              </w:rPr>
            </w:pPr>
            <w:r>
              <w:rPr>
                <w:highlight w:val="none"/>
              </w:rPr>
              <w:t>11</w:t>
            </w:r>
          </w:p>
        </w:tc>
        <w:tc>
          <w:tcPr>
            <w:tcW w:w="1134" w:type="dxa"/>
            <w:vAlign w:val="center"/>
          </w:tcPr>
          <w:p>
            <w:pPr>
              <w:pStyle w:val="13"/>
              <w:rPr>
                <w:highlight w:val="none"/>
              </w:rPr>
            </w:pPr>
            <w:r>
              <w:rPr>
                <w:highlight w:val="none"/>
              </w:rP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rPr>
                <w:highlight w:val="none"/>
              </w:rPr>
            </w:pPr>
            <w:r>
              <w:rPr>
                <w:highlight w:val="none"/>
              </w:rPr>
              <w:t>1</w:t>
            </w:r>
          </w:p>
        </w:tc>
        <w:tc>
          <w:tcPr>
            <w:tcW w:w="992" w:type="dxa"/>
            <w:vAlign w:val="center"/>
          </w:tcPr>
          <w:p>
            <w:pPr>
              <w:pStyle w:val="19"/>
              <w:rPr>
                <w:highlight w:val="none"/>
              </w:rPr>
            </w:pPr>
          </w:p>
        </w:tc>
        <w:tc>
          <w:tcPr>
            <w:tcW w:w="1559" w:type="dxa"/>
            <w:vAlign w:val="center"/>
          </w:tcPr>
          <w:p>
            <w:pPr>
              <w:pStyle w:val="17"/>
              <w:rPr>
                <w:highlight w:val="none"/>
              </w:rPr>
            </w:pPr>
            <w:r>
              <w:rPr>
                <w:highlight w:val="none"/>
              </w:rPr>
              <w:t>合计</w:t>
            </w:r>
          </w:p>
        </w:tc>
        <w:tc>
          <w:tcPr>
            <w:tcW w:w="1134" w:type="dxa"/>
            <w:vAlign w:val="center"/>
          </w:tcPr>
          <w:p>
            <w:pPr>
              <w:pStyle w:val="18"/>
              <w:rPr>
                <w:highlight w:val="none"/>
              </w:rPr>
            </w:pPr>
            <w:r>
              <w:rPr>
                <w:highlight w:val="none"/>
              </w:rPr>
              <w:t>13234.78</w:t>
            </w:r>
          </w:p>
        </w:tc>
        <w:tc>
          <w:tcPr>
            <w:tcW w:w="1134" w:type="dxa"/>
            <w:vAlign w:val="center"/>
          </w:tcPr>
          <w:p>
            <w:pPr>
              <w:pStyle w:val="18"/>
              <w:rPr>
                <w:highlight w:val="none"/>
              </w:rPr>
            </w:pPr>
            <w:r>
              <w:rPr>
                <w:highlight w:val="none"/>
              </w:rPr>
              <w:t>13234.78</w:t>
            </w:r>
          </w:p>
        </w:tc>
        <w:tc>
          <w:tcPr>
            <w:tcW w:w="1134" w:type="dxa"/>
            <w:vAlign w:val="center"/>
          </w:tcPr>
          <w:p>
            <w:pPr>
              <w:pStyle w:val="18"/>
              <w:rPr>
                <w:highlight w:val="none"/>
              </w:rPr>
            </w:pPr>
            <w:r>
              <w:rPr>
                <w:highlight w:val="none"/>
              </w:rPr>
              <w:t>13234.78</w:t>
            </w:r>
          </w:p>
        </w:tc>
        <w:tc>
          <w:tcPr>
            <w:tcW w:w="1134" w:type="dxa"/>
            <w:vAlign w:val="center"/>
          </w:tcPr>
          <w:p>
            <w:pPr>
              <w:pStyle w:val="18"/>
              <w:rPr>
                <w:highlight w:val="none"/>
              </w:rPr>
            </w:pPr>
          </w:p>
        </w:tc>
        <w:tc>
          <w:tcPr>
            <w:tcW w:w="1134" w:type="dxa"/>
            <w:vAlign w:val="center"/>
          </w:tcPr>
          <w:p>
            <w:pPr>
              <w:pStyle w:val="18"/>
              <w:rPr>
                <w:highlight w:val="none"/>
              </w:rPr>
            </w:pPr>
          </w:p>
        </w:tc>
        <w:tc>
          <w:tcPr>
            <w:tcW w:w="1134" w:type="dxa"/>
            <w:vAlign w:val="center"/>
          </w:tcPr>
          <w:p>
            <w:pPr>
              <w:pStyle w:val="18"/>
              <w:rPr>
                <w:highlight w:val="none"/>
              </w:rPr>
            </w:pPr>
          </w:p>
        </w:tc>
        <w:tc>
          <w:tcPr>
            <w:tcW w:w="1134" w:type="dxa"/>
            <w:vAlign w:val="center"/>
          </w:tcPr>
          <w:p>
            <w:pPr>
              <w:pStyle w:val="18"/>
              <w:rPr>
                <w:highlight w:val="none"/>
              </w:rPr>
            </w:pPr>
          </w:p>
        </w:tc>
        <w:tc>
          <w:tcPr>
            <w:tcW w:w="1134" w:type="dxa"/>
            <w:vAlign w:val="center"/>
          </w:tcPr>
          <w:p>
            <w:pPr>
              <w:pStyle w:val="18"/>
              <w:rPr>
                <w:highlight w:val="none"/>
              </w:rPr>
            </w:pPr>
          </w:p>
        </w:tc>
        <w:tc>
          <w:tcPr>
            <w:tcW w:w="1134" w:type="dxa"/>
            <w:vAlign w:val="center"/>
          </w:tcPr>
          <w:p>
            <w:pPr>
              <w:pStyle w:val="18"/>
              <w:rPr>
                <w:highlight w:val="none"/>
              </w:rPr>
            </w:pPr>
          </w:p>
        </w:tc>
        <w:tc>
          <w:tcPr>
            <w:tcW w:w="1134" w:type="dxa"/>
            <w:vAlign w:val="center"/>
          </w:tcPr>
          <w:p>
            <w:pPr>
              <w:pStyle w:val="18"/>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rPr>
                <w:highlight w:val="none"/>
              </w:rPr>
            </w:pPr>
            <w:r>
              <w:rPr>
                <w:highlight w:val="none"/>
              </w:rPr>
              <w:t>2</w:t>
            </w:r>
          </w:p>
        </w:tc>
        <w:tc>
          <w:tcPr>
            <w:tcW w:w="992" w:type="dxa"/>
            <w:vAlign w:val="center"/>
          </w:tcPr>
          <w:p>
            <w:pPr>
              <w:pStyle w:val="15"/>
              <w:rPr>
                <w:highlight w:val="none"/>
              </w:rPr>
            </w:pPr>
            <w:r>
              <w:rPr>
                <w:highlight w:val="none"/>
              </w:rPr>
              <w:t>207</w:t>
            </w:r>
          </w:p>
        </w:tc>
        <w:tc>
          <w:tcPr>
            <w:tcW w:w="1559" w:type="dxa"/>
            <w:vAlign w:val="center"/>
          </w:tcPr>
          <w:p>
            <w:pPr>
              <w:pStyle w:val="15"/>
              <w:rPr>
                <w:highlight w:val="none"/>
              </w:rPr>
            </w:pPr>
            <w:r>
              <w:rPr>
                <w:highlight w:val="none"/>
              </w:rPr>
              <w:t>文化旅游体育与传媒支出</w:t>
            </w:r>
          </w:p>
        </w:tc>
        <w:tc>
          <w:tcPr>
            <w:tcW w:w="1134" w:type="dxa"/>
            <w:vAlign w:val="center"/>
          </w:tcPr>
          <w:p>
            <w:pPr>
              <w:pStyle w:val="14"/>
              <w:rPr>
                <w:highlight w:val="none"/>
              </w:rPr>
            </w:pPr>
            <w:r>
              <w:rPr>
                <w:highlight w:val="none"/>
              </w:rPr>
              <w:t>13097.97</w:t>
            </w:r>
          </w:p>
        </w:tc>
        <w:tc>
          <w:tcPr>
            <w:tcW w:w="1134" w:type="dxa"/>
            <w:vAlign w:val="center"/>
          </w:tcPr>
          <w:p>
            <w:pPr>
              <w:pStyle w:val="14"/>
              <w:rPr>
                <w:highlight w:val="none"/>
              </w:rPr>
            </w:pPr>
            <w:r>
              <w:rPr>
                <w:highlight w:val="none"/>
              </w:rPr>
              <w:t>13097.97</w:t>
            </w:r>
          </w:p>
        </w:tc>
        <w:tc>
          <w:tcPr>
            <w:tcW w:w="1134" w:type="dxa"/>
            <w:vAlign w:val="center"/>
          </w:tcPr>
          <w:p>
            <w:pPr>
              <w:pStyle w:val="14"/>
              <w:rPr>
                <w:highlight w:val="none"/>
              </w:rPr>
            </w:pPr>
            <w:r>
              <w:rPr>
                <w:highlight w:val="none"/>
              </w:rPr>
              <w:t>13097.97</w:t>
            </w: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rPr>
                <w:highlight w:val="none"/>
              </w:rPr>
            </w:pPr>
            <w:r>
              <w:rPr>
                <w:highlight w:val="none"/>
              </w:rPr>
              <w:t>3</w:t>
            </w:r>
          </w:p>
        </w:tc>
        <w:tc>
          <w:tcPr>
            <w:tcW w:w="992" w:type="dxa"/>
            <w:vAlign w:val="center"/>
          </w:tcPr>
          <w:p>
            <w:pPr>
              <w:pStyle w:val="15"/>
              <w:rPr>
                <w:highlight w:val="none"/>
              </w:rPr>
            </w:pPr>
            <w:r>
              <w:rPr>
                <w:highlight w:val="none"/>
              </w:rPr>
              <w:t>20701</w:t>
            </w:r>
          </w:p>
        </w:tc>
        <w:tc>
          <w:tcPr>
            <w:tcW w:w="1559" w:type="dxa"/>
            <w:vAlign w:val="center"/>
          </w:tcPr>
          <w:p>
            <w:pPr>
              <w:pStyle w:val="15"/>
              <w:rPr>
                <w:highlight w:val="none"/>
              </w:rPr>
            </w:pPr>
            <w:r>
              <w:rPr>
                <w:highlight w:val="none"/>
              </w:rPr>
              <w:t>文化和旅游</w:t>
            </w:r>
          </w:p>
        </w:tc>
        <w:tc>
          <w:tcPr>
            <w:tcW w:w="1134" w:type="dxa"/>
            <w:vAlign w:val="center"/>
          </w:tcPr>
          <w:p>
            <w:pPr>
              <w:pStyle w:val="14"/>
              <w:rPr>
                <w:highlight w:val="none"/>
              </w:rPr>
            </w:pPr>
            <w:r>
              <w:rPr>
                <w:highlight w:val="none"/>
              </w:rPr>
              <w:t>31.20</w:t>
            </w:r>
          </w:p>
        </w:tc>
        <w:tc>
          <w:tcPr>
            <w:tcW w:w="1134" w:type="dxa"/>
            <w:vAlign w:val="center"/>
          </w:tcPr>
          <w:p>
            <w:pPr>
              <w:pStyle w:val="14"/>
              <w:rPr>
                <w:highlight w:val="none"/>
              </w:rPr>
            </w:pPr>
            <w:r>
              <w:rPr>
                <w:highlight w:val="none"/>
              </w:rPr>
              <w:t>31.20</w:t>
            </w:r>
          </w:p>
        </w:tc>
        <w:tc>
          <w:tcPr>
            <w:tcW w:w="1134" w:type="dxa"/>
            <w:vAlign w:val="center"/>
          </w:tcPr>
          <w:p>
            <w:pPr>
              <w:pStyle w:val="14"/>
              <w:rPr>
                <w:highlight w:val="none"/>
              </w:rPr>
            </w:pPr>
            <w:r>
              <w:rPr>
                <w:highlight w:val="none"/>
              </w:rPr>
              <w:t>31.20</w:t>
            </w: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rPr>
                <w:highlight w:val="none"/>
              </w:rPr>
            </w:pPr>
            <w:r>
              <w:rPr>
                <w:highlight w:val="none"/>
              </w:rPr>
              <w:t>4</w:t>
            </w:r>
          </w:p>
        </w:tc>
        <w:tc>
          <w:tcPr>
            <w:tcW w:w="992" w:type="dxa"/>
            <w:vAlign w:val="center"/>
          </w:tcPr>
          <w:p>
            <w:pPr>
              <w:pStyle w:val="15"/>
              <w:rPr>
                <w:highlight w:val="none"/>
              </w:rPr>
            </w:pPr>
            <w:r>
              <w:rPr>
                <w:highlight w:val="none"/>
              </w:rPr>
              <w:t>2070199</w:t>
            </w:r>
          </w:p>
        </w:tc>
        <w:tc>
          <w:tcPr>
            <w:tcW w:w="1559" w:type="dxa"/>
            <w:vAlign w:val="center"/>
          </w:tcPr>
          <w:p>
            <w:pPr>
              <w:pStyle w:val="15"/>
              <w:rPr>
                <w:highlight w:val="none"/>
              </w:rPr>
            </w:pPr>
            <w:r>
              <w:rPr>
                <w:highlight w:val="none"/>
              </w:rPr>
              <w:t>其他文化和旅游支出</w:t>
            </w:r>
          </w:p>
        </w:tc>
        <w:tc>
          <w:tcPr>
            <w:tcW w:w="1134" w:type="dxa"/>
            <w:vAlign w:val="center"/>
          </w:tcPr>
          <w:p>
            <w:pPr>
              <w:pStyle w:val="14"/>
              <w:rPr>
                <w:highlight w:val="none"/>
              </w:rPr>
            </w:pPr>
            <w:r>
              <w:rPr>
                <w:highlight w:val="none"/>
              </w:rPr>
              <w:t>31.20</w:t>
            </w:r>
          </w:p>
        </w:tc>
        <w:tc>
          <w:tcPr>
            <w:tcW w:w="1134" w:type="dxa"/>
            <w:vAlign w:val="center"/>
          </w:tcPr>
          <w:p>
            <w:pPr>
              <w:pStyle w:val="14"/>
              <w:rPr>
                <w:highlight w:val="none"/>
              </w:rPr>
            </w:pPr>
            <w:r>
              <w:rPr>
                <w:highlight w:val="none"/>
              </w:rPr>
              <w:t>31.20</w:t>
            </w:r>
          </w:p>
        </w:tc>
        <w:tc>
          <w:tcPr>
            <w:tcW w:w="1134" w:type="dxa"/>
            <w:vAlign w:val="center"/>
          </w:tcPr>
          <w:p>
            <w:pPr>
              <w:pStyle w:val="14"/>
              <w:rPr>
                <w:highlight w:val="none"/>
              </w:rPr>
            </w:pPr>
            <w:r>
              <w:rPr>
                <w:highlight w:val="none"/>
              </w:rPr>
              <w:t>31.20</w:t>
            </w: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rPr>
                <w:highlight w:val="none"/>
              </w:rPr>
            </w:pPr>
            <w:r>
              <w:rPr>
                <w:highlight w:val="none"/>
              </w:rPr>
              <w:t>5</w:t>
            </w:r>
          </w:p>
        </w:tc>
        <w:tc>
          <w:tcPr>
            <w:tcW w:w="992" w:type="dxa"/>
            <w:vAlign w:val="center"/>
          </w:tcPr>
          <w:p>
            <w:pPr>
              <w:pStyle w:val="15"/>
              <w:rPr>
                <w:highlight w:val="none"/>
              </w:rPr>
            </w:pPr>
            <w:r>
              <w:rPr>
                <w:highlight w:val="none"/>
              </w:rPr>
              <w:t>20708</w:t>
            </w:r>
          </w:p>
        </w:tc>
        <w:tc>
          <w:tcPr>
            <w:tcW w:w="1559" w:type="dxa"/>
            <w:vAlign w:val="center"/>
          </w:tcPr>
          <w:p>
            <w:pPr>
              <w:pStyle w:val="15"/>
              <w:rPr>
                <w:highlight w:val="none"/>
              </w:rPr>
            </w:pPr>
            <w:r>
              <w:rPr>
                <w:highlight w:val="none"/>
              </w:rPr>
              <w:t>广播电视</w:t>
            </w:r>
          </w:p>
        </w:tc>
        <w:tc>
          <w:tcPr>
            <w:tcW w:w="1134" w:type="dxa"/>
            <w:vAlign w:val="center"/>
          </w:tcPr>
          <w:p>
            <w:pPr>
              <w:pStyle w:val="14"/>
              <w:rPr>
                <w:highlight w:val="none"/>
              </w:rPr>
            </w:pPr>
            <w:r>
              <w:rPr>
                <w:highlight w:val="none"/>
              </w:rPr>
              <w:t>13054.77</w:t>
            </w:r>
          </w:p>
        </w:tc>
        <w:tc>
          <w:tcPr>
            <w:tcW w:w="1134" w:type="dxa"/>
            <w:vAlign w:val="center"/>
          </w:tcPr>
          <w:p>
            <w:pPr>
              <w:pStyle w:val="14"/>
              <w:rPr>
                <w:highlight w:val="none"/>
              </w:rPr>
            </w:pPr>
            <w:r>
              <w:rPr>
                <w:highlight w:val="none"/>
              </w:rPr>
              <w:t>13054.77</w:t>
            </w:r>
          </w:p>
        </w:tc>
        <w:tc>
          <w:tcPr>
            <w:tcW w:w="1134" w:type="dxa"/>
            <w:vAlign w:val="center"/>
          </w:tcPr>
          <w:p>
            <w:pPr>
              <w:pStyle w:val="14"/>
              <w:rPr>
                <w:highlight w:val="none"/>
              </w:rPr>
            </w:pPr>
            <w:r>
              <w:rPr>
                <w:highlight w:val="none"/>
              </w:rPr>
              <w:t>13054.77</w:t>
            </w: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rPr>
                <w:highlight w:val="none"/>
              </w:rPr>
            </w:pPr>
            <w:r>
              <w:rPr>
                <w:highlight w:val="none"/>
              </w:rPr>
              <w:t>6</w:t>
            </w:r>
          </w:p>
        </w:tc>
        <w:tc>
          <w:tcPr>
            <w:tcW w:w="992" w:type="dxa"/>
            <w:vAlign w:val="center"/>
          </w:tcPr>
          <w:p>
            <w:pPr>
              <w:pStyle w:val="15"/>
              <w:rPr>
                <w:highlight w:val="none"/>
              </w:rPr>
            </w:pPr>
            <w:r>
              <w:rPr>
                <w:highlight w:val="none"/>
              </w:rPr>
              <w:t>2070808</w:t>
            </w:r>
          </w:p>
        </w:tc>
        <w:tc>
          <w:tcPr>
            <w:tcW w:w="1559" w:type="dxa"/>
            <w:vAlign w:val="center"/>
          </w:tcPr>
          <w:p>
            <w:pPr>
              <w:pStyle w:val="15"/>
              <w:rPr>
                <w:highlight w:val="none"/>
              </w:rPr>
            </w:pPr>
            <w:r>
              <w:rPr>
                <w:highlight w:val="none"/>
              </w:rPr>
              <w:t>广播电视事务</w:t>
            </w:r>
          </w:p>
        </w:tc>
        <w:tc>
          <w:tcPr>
            <w:tcW w:w="1134" w:type="dxa"/>
            <w:vAlign w:val="center"/>
          </w:tcPr>
          <w:p>
            <w:pPr>
              <w:pStyle w:val="14"/>
              <w:rPr>
                <w:highlight w:val="none"/>
              </w:rPr>
            </w:pPr>
            <w:r>
              <w:rPr>
                <w:highlight w:val="none"/>
              </w:rPr>
              <w:t>8000.00</w:t>
            </w:r>
          </w:p>
        </w:tc>
        <w:tc>
          <w:tcPr>
            <w:tcW w:w="1134" w:type="dxa"/>
            <w:vAlign w:val="center"/>
          </w:tcPr>
          <w:p>
            <w:pPr>
              <w:pStyle w:val="14"/>
              <w:rPr>
                <w:highlight w:val="none"/>
              </w:rPr>
            </w:pPr>
            <w:r>
              <w:rPr>
                <w:highlight w:val="none"/>
              </w:rPr>
              <w:t>8000.00</w:t>
            </w:r>
          </w:p>
        </w:tc>
        <w:tc>
          <w:tcPr>
            <w:tcW w:w="1134" w:type="dxa"/>
            <w:vAlign w:val="center"/>
          </w:tcPr>
          <w:p>
            <w:pPr>
              <w:pStyle w:val="14"/>
              <w:rPr>
                <w:highlight w:val="none"/>
              </w:rPr>
            </w:pPr>
            <w:r>
              <w:rPr>
                <w:highlight w:val="none"/>
              </w:rPr>
              <w:t>8000.00</w:t>
            </w: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rPr>
                <w:highlight w:val="none"/>
              </w:rPr>
            </w:pPr>
            <w:r>
              <w:rPr>
                <w:highlight w:val="none"/>
              </w:rPr>
              <w:t>7</w:t>
            </w:r>
          </w:p>
        </w:tc>
        <w:tc>
          <w:tcPr>
            <w:tcW w:w="992" w:type="dxa"/>
            <w:vAlign w:val="center"/>
          </w:tcPr>
          <w:p>
            <w:pPr>
              <w:pStyle w:val="15"/>
              <w:rPr>
                <w:highlight w:val="none"/>
              </w:rPr>
            </w:pPr>
            <w:r>
              <w:rPr>
                <w:highlight w:val="none"/>
              </w:rPr>
              <w:t>2070899</w:t>
            </w:r>
          </w:p>
        </w:tc>
        <w:tc>
          <w:tcPr>
            <w:tcW w:w="1559" w:type="dxa"/>
            <w:vAlign w:val="center"/>
          </w:tcPr>
          <w:p>
            <w:pPr>
              <w:pStyle w:val="15"/>
              <w:rPr>
                <w:highlight w:val="none"/>
              </w:rPr>
            </w:pPr>
            <w:r>
              <w:rPr>
                <w:highlight w:val="none"/>
              </w:rPr>
              <w:t>其他广播电视支出</w:t>
            </w:r>
          </w:p>
        </w:tc>
        <w:tc>
          <w:tcPr>
            <w:tcW w:w="1134" w:type="dxa"/>
            <w:vAlign w:val="center"/>
          </w:tcPr>
          <w:p>
            <w:pPr>
              <w:pStyle w:val="14"/>
              <w:rPr>
                <w:highlight w:val="none"/>
              </w:rPr>
            </w:pPr>
            <w:r>
              <w:rPr>
                <w:highlight w:val="none"/>
              </w:rPr>
              <w:t>5054.77</w:t>
            </w:r>
          </w:p>
        </w:tc>
        <w:tc>
          <w:tcPr>
            <w:tcW w:w="1134" w:type="dxa"/>
            <w:vAlign w:val="center"/>
          </w:tcPr>
          <w:p>
            <w:pPr>
              <w:pStyle w:val="14"/>
              <w:rPr>
                <w:highlight w:val="none"/>
              </w:rPr>
            </w:pPr>
            <w:r>
              <w:rPr>
                <w:highlight w:val="none"/>
              </w:rPr>
              <w:t>5054.77</w:t>
            </w:r>
          </w:p>
        </w:tc>
        <w:tc>
          <w:tcPr>
            <w:tcW w:w="1134" w:type="dxa"/>
            <w:vAlign w:val="center"/>
          </w:tcPr>
          <w:p>
            <w:pPr>
              <w:pStyle w:val="14"/>
              <w:rPr>
                <w:highlight w:val="none"/>
              </w:rPr>
            </w:pPr>
            <w:r>
              <w:rPr>
                <w:highlight w:val="none"/>
              </w:rPr>
              <w:t>5054.77</w:t>
            </w: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rPr>
                <w:highlight w:val="none"/>
              </w:rPr>
            </w:pPr>
            <w:r>
              <w:rPr>
                <w:highlight w:val="none"/>
              </w:rPr>
              <w:t>8</w:t>
            </w:r>
          </w:p>
        </w:tc>
        <w:tc>
          <w:tcPr>
            <w:tcW w:w="992" w:type="dxa"/>
            <w:vAlign w:val="center"/>
          </w:tcPr>
          <w:p>
            <w:pPr>
              <w:pStyle w:val="15"/>
              <w:rPr>
                <w:highlight w:val="none"/>
              </w:rPr>
            </w:pPr>
            <w:r>
              <w:rPr>
                <w:highlight w:val="none"/>
              </w:rPr>
              <w:t>20799</w:t>
            </w:r>
          </w:p>
        </w:tc>
        <w:tc>
          <w:tcPr>
            <w:tcW w:w="1559" w:type="dxa"/>
            <w:vAlign w:val="center"/>
          </w:tcPr>
          <w:p>
            <w:pPr>
              <w:pStyle w:val="15"/>
              <w:rPr>
                <w:highlight w:val="none"/>
              </w:rPr>
            </w:pPr>
            <w:r>
              <w:rPr>
                <w:highlight w:val="none"/>
              </w:rPr>
              <w:t>其他文化旅游体育与传媒支出</w:t>
            </w:r>
          </w:p>
        </w:tc>
        <w:tc>
          <w:tcPr>
            <w:tcW w:w="1134" w:type="dxa"/>
            <w:vAlign w:val="center"/>
          </w:tcPr>
          <w:p>
            <w:pPr>
              <w:pStyle w:val="14"/>
              <w:rPr>
                <w:highlight w:val="none"/>
              </w:rPr>
            </w:pPr>
            <w:r>
              <w:rPr>
                <w:highlight w:val="none"/>
              </w:rPr>
              <w:t>12.00</w:t>
            </w:r>
          </w:p>
        </w:tc>
        <w:tc>
          <w:tcPr>
            <w:tcW w:w="1134" w:type="dxa"/>
            <w:vAlign w:val="center"/>
          </w:tcPr>
          <w:p>
            <w:pPr>
              <w:pStyle w:val="14"/>
              <w:rPr>
                <w:highlight w:val="none"/>
              </w:rPr>
            </w:pPr>
            <w:r>
              <w:rPr>
                <w:highlight w:val="none"/>
              </w:rPr>
              <w:t>12.00</w:t>
            </w:r>
          </w:p>
        </w:tc>
        <w:tc>
          <w:tcPr>
            <w:tcW w:w="1134" w:type="dxa"/>
            <w:vAlign w:val="center"/>
          </w:tcPr>
          <w:p>
            <w:pPr>
              <w:pStyle w:val="14"/>
              <w:rPr>
                <w:highlight w:val="none"/>
              </w:rPr>
            </w:pPr>
            <w:r>
              <w:rPr>
                <w:highlight w:val="none"/>
              </w:rPr>
              <w:t>12.00</w:t>
            </w: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rPr>
                <w:highlight w:val="none"/>
              </w:rPr>
            </w:pPr>
            <w:r>
              <w:rPr>
                <w:highlight w:val="none"/>
              </w:rPr>
              <w:t>9</w:t>
            </w:r>
          </w:p>
        </w:tc>
        <w:tc>
          <w:tcPr>
            <w:tcW w:w="992" w:type="dxa"/>
            <w:vAlign w:val="center"/>
          </w:tcPr>
          <w:p>
            <w:pPr>
              <w:pStyle w:val="15"/>
              <w:rPr>
                <w:highlight w:val="none"/>
              </w:rPr>
            </w:pPr>
            <w:r>
              <w:rPr>
                <w:highlight w:val="none"/>
              </w:rPr>
              <w:t>2079999</w:t>
            </w:r>
          </w:p>
        </w:tc>
        <w:tc>
          <w:tcPr>
            <w:tcW w:w="1559" w:type="dxa"/>
            <w:vAlign w:val="center"/>
          </w:tcPr>
          <w:p>
            <w:pPr>
              <w:pStyle w:val="15"/>
              <w:rPr>
                <w:highlight w:val="none"/>
              </w:rPr>
            </w:pPr>
            <w:r>
              <w:rPr>
                <w:highlight w:val="none"/>
              </w:rPr>
              <w:t>其他文化旅游体育与传媒支出</w:t>
            </w:r>
          </w:p>
        </w:tc>
        <w:tc>
          <w:tcPr>
            <w:tcW w:w="1134" w:type="dxa"/>
            <w:vAlign w:val="center"/>
          </w:tcPr>
          <w:p>
            <w:pPr>
              <w:pStyle w:val="14"/>
              <w:rPr>
                <w:highlight w:val="none"/>
              </w:rPr>
            </w:pPr>
            <w:r>
              <w:rPr>
                <w:highlight w:val="none"/>
              </w:rPr>
              <w:t>12.00</w:t>
            </w:r>
          </w:p>
        </w:tc>
        <w:tc>
          <w:tcPr>
            <w:tcW w:w="1134" w:type="dxa"/>
            <w:vAlign w:val="center"/>
          </w:tcPr>
          <w:p>
            <w:pPr>
              <w:pStyle w:val="14"/>
              <w:rPr>
                <w:highlight w:val="none"/>
              </w:rPr>
            </w:pPr>
            <w:r>
              <w:rPr>
                <w:highlight w:val="none"/>
              </w:rPr>
              <w:t>12.00</w:t>
            </w:r>
          </w:p>
        </w:tc>
        <w:tc>
          <w:tcPr>
            <w:tcW w:w="1134" w:type="dxa"/>
            <w:vAlign w:val="center"/>
          </w:tcPr>
          <w:p>
            <w:pPr>
              <w:pStyle w:val="14"/>
              <w:rPr>
                <w:highlight w:val="none"/>
              </w:rPr>
            </w:pPr>
            <w:r>
              <w:rPr>
                <w:highlight w:val="none"/>
              </w:rPr>
              <w:t>12.00</w:t>
            </w: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rPr>
                <w:highlight w:val="none"/>
              </w:rPr>
            </w:pPr>
            <w:r>
              <w:rPr>
                <w:highlight w:val="none"/>
              </w:rPr>
              <w:t>10</w:t>
            </w:r>
          </w:p>
        </w:tc>
        <w:tc>
          <w:tcPr>
            <w:tcW w:w="992" w:type="dxa"/>
            <w:vAlign w:val="center"/>
          </w:tcPr>
          <w:p>
            <w:pPr>
              <w:pStyle w:val="15"/>
              <w:rPr>
                <w:highlight w:val="none"/>
              </w:rPr>
            </w:pPr>
            <w:r>
              <w:rPr>
                <w:highlight w:val="none"/>
              </w:rPr>
              <w:t>232</w:t>
            </w:r>
          </w:p>
        </w:tc>
        <w:tc>
          <w:tcPr>
            <w:tcW w:w="1559" w:type="dxa"/>
            <w:vAlign w:val="center"/>
          </w:tcPr>
          <w:p>
            <w:pPr>
              <w:pStyle w:val="15"/>
              <w:rPr>
                <w:highlight w:val="none"/>
              </w:rPr>
            </w:pPr>
            <w:r>
              <w:rPr>
                <w:highlight w:val="none"/>
              </w:rPr>
              <w:t>债务付息支出</w:t>
            </w:r>
          </w:p>
        </w:tc>
        <w:tc>
          <w:tcPr>
            <w:tcW w:w="1134" w:type="dxa"/>
            <w:vAlign w:val="center"/>
          </w:tcPr>
          <w:p>
            <w:pPr>
              <w:pStyle w:val="14"/>
              <w:rPr>
                <w:highlight w:val="none"/>
              </w:rPr>
            </w:pPr>
            <w:r>
              <w:rPr>
                <w:highlight w:val="none"/>
              </w:rPr>
              <w:t>136.80</w:t>
            </w:r>
          </w:p>
        </w:tc>
        <w:tc>
          <w:tcPr>
            <w:tcW w:w="1134" w:type="dxa"/>
            <w:vAlign w:val="center"/>
          </w:tcPr>
          <w:p>
            <w:pPr>
              <w:pStyle w:val="14"/>
              <w:rPr>
                <w:highlight w:val="none"/>
              </w:rPr>
            </w:pPr>
            <w:r>
              <w:rPr>
                <w:highlight w:val="none"/>
              </w:rPr>
              <w:t>136.80</w:t>
            </w:r>
          </w:p>
        </w:tc>
        <w:tc>
          <w:tcPr>
            <w:tcW w:w="1134" w:type="dxa"/>
            <w:vAlign w:val="center"/>
          </w:tcPr>
          <w:p>
            <w:pPr>
              <w:pStyle w:val="14"/>
              <w:rPr>
                <w:highlight w:val="none"/>
              </w:rPr>
            </w:pPr>
            <w:r>
              <w:rPr>
                <w:highlight w:val="none"/>
              </w:rPr>
              <w:t>136.80</w:t>
            </w: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rPr>
                <w:highlight w:val="none"/>
              </w:rPr>
            </w:pPr>
            <w:r>
              <w:rPr>
                <w:highlight w:val="none"/>
              </w:rPr>
              <w:t>11</w:t>
            </w:r>
          </w:p>
        </w:tc>
        <w:tc>
          <w:tcPr>
            <w:tcW w:w="992" w:type="dxa"/>
            <w:vAlign w:val="center"/>
          </w:tcPr>
          <w:p>
            <w:pPr>
              <w:pStyle w:val="15"/>
              <w:rPr>
                <w:highlight w:val="none"/>
              </w:rPr>
            </w:pPr>
            <w:r>
              <w:rPr>
                <w:highlight w:val="none"/>
              </w:rPr>
              <w:t>23204</w:t>
            </w:r>
          </w:p>
        </w:tc>
        <w:tc>
          <w:tcPr>
            <w:tcW w:w="1559" w:type="dxa"/>
            <w:vAlign w:val="center"/>
          </w:tcPr>
          <w:p>
            <w:pPr>
              <w:pStyle w:val="15"/>
              <w:rPr>
                <w:highlight w:val="none"/>
              </w:rPr>
            </w:pPr>
            <w:r>
              <w:rPr>
                <w:highlight w:val="none"/>
              </w:rPr>
              <w:t>地方政府专项债务付息支出</w:t>
            </w:r>
          </w:p>
        </w:tc>
        <w:tc>
          <w:tcPr>
            <w:tcW w:w="1134" w:type="dxa"/>
            <w:vAlign w:val="center"/>
          </w:tcPr>
          <w:p>
            <w:pPr>
              <w:pStyle w:val="14"/>
              <w:rPr>
                <w:highlight w:val="none"/>
              </w:rPr>
            </w:pPr>
            <w:r>
              <w:rPr>
                <w:highlight w:val="none"/>
              </w:rPr>
              <w:t>136.80</w:t>
            </w:r>
          </w:p>
        </w:tc>
        <w:tc>
          <w:tcPr>
            <w:tcW w:w="1134" w:type="dxa"/>
            <w:vAlign w:val="center"/>
          </w:tcPr>
          <w:p>
            <w:pPr>
              <w:pStyle w:val="14"/>
              <w:rPr>
                <w:highlight w:val="none"/>
              </w:rPr>
            </w:pPr>
            <w:r>
              <w:rPr>
                <w:highlight w:val="none"/>
              </w:rPr>
              <w:t>136.80</w:t>
            </w:r>
          </w:p>
        </w:tc>
        <w:tc>
          <w:tcPr>
            <w:tcW w:w="1134" w:type="dxa"/>
            <w:vAlign w:val="center"/>
          </w:tcPr>
          <w:p>
            <w:pPr>
              <w:pStyle w:val="14"/>
              <w:rPr>
                <w:highlight w:val="none"/>
              </w:rPr>
            </w:pPr>
            <w:r>
              <w:rPr>
                <w:highlight w:val="none"/>
              </w:rPr>
              <w:t>136.80</w:t>
            </w: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rPr>
                <w:highlight w:val="none"/>
              </w:rPr>
            </w:pPr>
            <w:r>
              <w:rPr>
                <w:highlight w:val="none"/>
              </w:rPr>
              <w:t>12</w:t>
            </w:r>
          </w:p>
        </w:tc>
        <w:tc>
          <w:tcPr>
            <w:tcW w:w="992" w:type="dxa"/>
            <w:vAlign w:val="center"/>
          </w:tcPr>
          <w:p>
            <w:pPr>
              <w:pStyle w:val="15"/>
              <w:rPr>
                <w:highlight w:val="none"/>
              </w:rPr>
            </w:pPr>
            <w:r>
              <w:rPr>
                <w:highlight w:val="none"/>
              </w:rPr>
              <w:t>2320498</w:t>
            </w:r>
          </w:p>
        </w:tc>
        <w:tc>
          <w:tcPr>
            <w:tcW w:w="1559" w:type="dxa"/>
            <w:vAlign w:val="center"/>
          </w:tcPr>
          <w:p>
            <w:pPr>
              <w:pStyle w:val="15"/>
              <w:rPr>
                <w:highlight w:val="none"/>
              </w:rPr>
            </w:pPr>
            <w:r>
              <w:rPr>
                <w:highlight w:val="none"/>
              </w:rPr>
              <w:t>其他地方自行试点项目收益专项债券付息支出</w:t>
            </w:r>
          </w:p>
        </w:tc>
        <w:tc>
          <w:tcPr>
            <w:tcW w:w="1134" w:type="dxa"/>
            <w:vAlign w:val="center"/>
          </w:tcPr>
          <w:p>
            <w:pPr>
              <w:pStyle w:val="14"/>
              <w:rPr>
                <w:highlight w:val="none"/>
              </w:rPr>
            </w:pPr>
            <w:r>
              <w:rPr>
                <w:highlight w:val="none"/>
              </w:rPr>
              <w:t>136.80</w:t>
            </w:r>
          </w:p>
        </w:tc>
        <w:tc>
          <w:tcPr>
            <w:tcW w:w="1134" w:type="dxa"/>
            <w:vAlign w:val="center"/>
          </w:tcPr>
          <w:p>
            <w:pPr>
              <w:pStyle w:val="14"/>
              <w:rPr>
                <w:highlight w:val="none"/>
              </w:rPr>
            </w:pPr>
            <w:r>
              <w:rPr>
                <w:highlight w:val="none"/>
              </w:rPr>
              <w:t>136.80</w:t>
            </w:r>
          </w:p>
        </w:tc>
        <w:tc>
          <w:tcPr>
            <w:tcW w:w="1134" w:type="dxa"/>
            <w:vAlign w:val="center"/>
          </w:tcPr>
          <w:p>
            <w:pPr>
              <w:pStyle w:val="14"/>
              <w:rPr>
                <w:highlight w:val="none"/>
              </w:rPr>
            </w:pPr>
            <w:r>
              <w:rPr>
                <w:highlight w:val="none"/>
              </w:rPr>
              <w:t>136.80</w:t>
            </w: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rPr>
                <w:highlight w:val="none"/>
              </w:rPr>
            </w:pPr>
            <w:r>
              <w:rPr>
                <w:highlight w:val="none"/>
              </w:rPr>
              <w:t>13</w:t>
            </w:r>
          </w:p>
        </w:tc>
        <w:tc>
          <w:tcPr>
            <w:tcW w:w="992" w:type="dxa"/>
            <w:vAlign w:val="center"/>
          </w:tcPr>
          <w:p>
            <w:pPr>
              <w:pStyle w:val="15"/>
              <w:rPr>
                <w:highlight w:val="none"/>
              </w:rPr>
            </w:pPr>
            <w:r>
              <w:rPr>
                <w:highlight w:val="none"/>
              </w:rPr>
              <w:t>233</w:t>
            </w:r>
          </w:p>
        </w:tc>
        <w:tc>
          <w:tcPr>
            <w:tcW w:w="1559" w:type="dxa"/>
            <w:vAlign w:val="center"/>
          </w:tcPr>
          <w:p>
            <w:pPr>
              <w:pStyle w:val="15"/>
              <w:rPr>
                <w:highlight w:val="none"/>
              </w:rPr>
            </w:pPr>
            <w:r>
              <w:rPr>
                <w:highlight w:val="none"/>
              </w:rPr>
              <w:t>债务发行费用支出</w:t>
            </w:r>
          </w:p>
        </w:tc>
        <w:tc>
          <w:tcPr>
            <w:tcW w:w="1134" w:type="dxa"/>
            <w:vAlign w:val="center"/>
          </w:tcPr>
          <w:p>
            <w:pPr>
              <w:pStyle w:val="14"/>
              <w:rPr>
                <w:highlight w:val="none"/>
              </w:rPr>
            </w:pPr>
            <w:r>
              <w:rPr>
                <w:highlight w:val="none"/>
              </w:rPr>
              <w:t>0.01</w:t>
            </w:r>
          </w:p>
        </w:tc>
        <w:tc>
          <w:tcPr>
            <w:tcW w:w="1134" w:type="dxa"/>
            <w:vAlign w:val="center"/>
          </w:tcPr>
          <w:p>
            <w:pPr>
              <w:pStyle w:val="14"/>
              <w:rPr>
                <w:highlight w:val="none"/>
              </w:rPr>
            </w:pPr>
            <w:r>
              <w:rPr>
                <w:highlight w:val="none"/>
              </w:rPr>
              <w:t>0.01</w:t>
            </w:r>
          </w:p>
        </w:tc>
        <w:tc>
          <w:tcPr>
            <w:tcW w:w="1134" w:type="dxa"/>
            <w:vAlign w:val="center"/>
          </w:tcPr>
          <w:p>
            <w:pPr>
              <w:pStyle w:val="14"/>
              <w:rPr>
                <w:highlight w:val="none"/>
              </w:rPr>
            </w:pPr>
            <w:r>
              <w:rPr>
                <w:highlight w:val="none"/>
              </w:rPr>
              <w:t>0.01</w:t>
            </w: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rPr>
                <w:highlight w:val="none"/>
              </w:rPr>
            </w:pPr>
            <w:r>
              <w:rPr>
                <w:highlight w:val="none"/>
              </w:rPr>
              <w:t>14</w:t>
            </w:r>
          </w:p>
        </w:tc>
        <w:tc>
          <w:tcPr>
            <w:tcW w:w="992" w:type="dxa"/>
            <w:vAlign w:val="center"/>
          </w:tcPr>
          <w:p>
            <w:pPr>
              <w:pStyle w:val="15"/>
              <w:rPr>
                <w:highlight w:val="none"/>
              </w:rPr>
            </w:pPr>
            <w:r>
              <w:rPr>
                <w:highlight w:val="none"/>
              </w:rPr>
              <w:t>23304</w:t>
            </w:r>
          </w:p>
        </w:tc>
        <w:tc>
          <w:tcPr>
            <w:tcW w:w="1559" w:type="dxa"/>
            <w:vAlign w:val="center"/>
          </w:tcPr>
          <w:p>
            <w:pPr>
              <w:pStyle w:val="15"/>
              <w:rPr>
                <w:highlight w:val="none"/>
              </w:rPr>
            </w:pPr>
            <w:r>
              <w:rPr>
                <w:highlight w:val="none"/>
              </w:rPr>
              <w:t>地方政府专项债务发行费用支出</w:t>
            </w:r>
          </w:p>
        </w:tc>
        <w:tc>
          <w:tcPr>
            <w:tcW w:w="1134" w:type="dxa"/>
            <w:vAlign w:val="center"/>
          </w:tcPr>
          <w:p>
            <w:pPr>
              <w:pStyle w:val="14"/>
              <w:rPr>
                <w:highlight w:val="none"/>
              </w:rPr>
            </w:pPr>
            <w:r>
              <w:rPr>
                <w:highlight w:val="none"/>
              </w:rPr>
              <w:t>0.01</w:t>
            </w:r>
          </w:p>
        </w:tc>
        <w:tc>
          <w:tcPr>
            <w:tcW w:w="1134" w:type="dxa"/>
            <w:vAlign w:val="center"/>
          </w:tcPr>
          <w:p>
            <w:pPr>
              <w:pStyle w:val="14"/>
              <w:rPr>
                <w:highlight w:val="none"/>
              </w:rPr>
            </w:pPr>
            <w:r>
              <w:rPr>
                <w:highlight w:val="none"/>
              </w:rPr>
              <w:t>0.01</w:t>
            </w:r>
          </w:p>
        </w:tc>
        <w:tc>
          <w:tcPr>
            <w:tcW w:w="1134" w:type="dxa"/>
            <w:vAlign w:val="center"/>
          </w:tcPr>
          <w:p>
            <w:pPr>
              <w:pStyle w:val="14"/>
              <w:rPr>
                <w:highlight w:val="none"/>
              </w:rPr>
            </w:pPr>
            <w:r>
              <w:rPr>
                <w:highlight w:val="none"/>
              </w:rPr>
              <w:t>0.01</w:t>
            </w: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rPr>
                <w:highlight w:val="none"/>
              </w:rPr>
            </w:pPr>
            <w:r>
              <w:rPr>
                <w:highlight w:val="none"/>
              </w:rPr>
              <w:t>15</w:t>
            </w:r>
          </w:p>
        </w:tc>
        <w:tc>
          <w:tcPr>
            <w:tcW w:w="992" w:type="dxa"/>
            <w:vAlign w:val="center"/>
          </w:tcPr>
          <w:p>
            <w:pPr>
              <w:pStyle w:val="15"/>
              <w:rPr>
                <w:highlight w:val="none"/>
              </w:rPr>
            </w:pPr>
            <w:r>
              <w:rPr>
                <w:highlight w:val="none"/>
              </w:rPr>
              <w:t>2330498</w:t>
            </w:r>
          </w:p>
        </w:tc>
        <w:tc>
          <w:tcPr>
            <w:tcW w:w="1559" w:type="dxa"/>
            <w:vAlign w:val="center"/>
          </w:tcPr>
          <w:p>
            <w:pPr>
              <w:pStyle w:val="15"/>
              <w:rPr>
                <w:highlight w:val="none"/>
              </w:rPr>
            </w:pPr>
            <w:r>
              <w:rPr>
                <w:highlight w:val="none"/>
              </w:rPr>
              <w:t>其他地方自行试点项目收益专项债券发行费用支出</w:t>
            </w:r>
          </w:p>
        </w:tc>
        <w:tc>
          <w:tcPr>
            <w:tcW w:w="1134" w:type="dxa"/>
            <w:vAlign w:val="center"/>
          </w:tcPr>
          <w:p>
            <w:pPr>
              <w:pStyle w:val="14"/>
              <w:rPr>
                <w:highlight w:val="none"/>
              </w:rPr>
            </w:pPr>
            <w:r>
              <w:rPr>
                <w:highlight w:val="none"/>
              </w:rPr>
              <w:t>0.01</w:t>
            </w:r>
          </w:p>
        </w:tc>
        <w:tc>
          <w:tcPr>
            <w:tcW w:w="1134" w:type="dxa"/>
            <w:vAlign w:val="center"/>
          </w:tcPr>
          <w:p>
            <w:pPr>
              <w:pStyle w:val="14"/>
              <w:rPr>
                <w:highlight w:val="none"/>
              </w:rPr>
            </w:pPr>
            <w:r>
              <w:rPr>
                <w:highlight w:val="none"/>
              </w:rPr>
              <w:t>0.01</w:t>
            </w:r>
          </w:p>
        </w:tc>
        <w:tc>
          <w:tcPr>
            <w:tcW w:w="1134" w:type="dxa"/>
            <w:vAlign w:val="center"/>
          </w:tcPr>
          <w:p>
            <w:pPr>
              <w:pStyle w:val="14"/>
              <w:rPr>
                <w:highlight w:val="none"/>
              </w:rPr>
            </w:pPr>
            <w:r>
              <w:rPr>
                <w:highlight w:val="none"/>
              </w:rPr>
              <w:t>0.01</w:t>
            </w: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2" w:name="_Toc_2_2_0000000003"/>
      <w:r>
        <w:rPr>
          <w:rFonts w:ascii="方正小标宋_GBK" w:hAnsi="方正小标宋_GBK" w:eastAsia="方正小标宋_GBK" w:cs="方正小标宋_GBK"/>
          <w:color w:val="000000"/>
          <w:sz w:val="36"/>
          <w:highlight w:val="none"/>
        </w:rPr>
        <w:t>部门预算支出总表</w:t>
      </w:r>
      <w:bookmarkEnd w:id="2"/>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359石家庄广播电视台</w:t>
            </w:r>
          </w:p>
        </w:tc>
        <w:tc>
          <w:tcPr>
            <w:tcW w:w="272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rPr>
                <w:highlight w:val="none"/>
              </w:rPr>
            </w:pPr>
            <w:r>
              <w:rPr>
                <w:highlight w:val="none"/>
              </w:rPr>
              <w:t>序号</w:t>
            </w:r>
          </w:p>
        </w:tc>
        <w:tc>
          <w:tcPr>
            <w:tcW w:w="5527" w:type="dxa"/>
            <w:gridSpan w:val="2"/>
            <w:vAlign w:val="center"/>
          </w:tcPr>
          <w:p>
            <w:pPr>
              <w:pStyle w:val="13"/>
              <w:rPr>
                <w:highlight w:val="none"/>
              </w:rPr>
            </w:pPr>
            <w:r>
              <w:rPr>
                <w:highlight w:val="none"/>
              </w:rPr>
              <w:t>功能分类科目</w:t>
            </w:r>
          </w:p>
        </w:tc>
        <w:tc>
          <w:tcPr>
            <w:tcW w:w="1361" w:type="dxa"/>
            <w:vMerge w:val="restart"/>
            <w:vAlign w:val="center"/>
          </w:tcPr>
          <w:p>
            <w:pPr>
              <w:pStyle w:val="13"/>
              <w:rPr>
                <w:highlight w:val="none"/>
              </w:rPr>
            </w:pPr>
            <w:r>
              <w:rPr>
                <w:highlight w:val="none"/>
              </w:rPr>
              <w:t>合计</w:t>
            </w:r>
          </w:p>
        </w:tc>
        <w:tc>
          <w:tcPr>
            <w:tcW w:w="1361" w:type="dxa"/>
            <w:vMerge w:val="restart"/>
            <w:vAlign w:val="center"/>
          </w:tcPr>
          <w:p>
            <w:pPr>
              <w:pStyle w:val="13"/>
              <w:rPr>
                <w:highlight w:val="none"/>
              </w:rPr>
            </w:pPr>
            <w:r>
              <w:rPr>
                <w:highlight w:val="none"/>
              </w:rPr>
              <w:t>基本支出</w:t>
            </w:r>
          </w:p>
        </w:tc>
        <w:tc>
          <w:tcPr>
            <w:tcW w:w="1361" w:type="dxa"/>
            <w:vMerge w:val="restart"/>
            <w:vAlign w:val="center"/>
          </w:tcPr>
          <w:p>
            <w:pPr>
              <w:pStyle w:val="13"/>
              <w:rPr>
                <w:highlight w:val="none"/>
              </w:rPr>
            </w:pPr>
            <w:r>
              <w:rPr>
                <w:highlight w:val="none"/>
              </w:rPr>
              <w:t>项目支出</w:t>
            </w:r>
          </w:p>
        </w:tc>
        <w:tc>
          <w:tcPr>
            <w:tcW w:w="1361" w:type="dxa"/>
            <w:vMerge w:val="restart"/>
            <w:vAlign w:val="center"/>
          </w:tcPr>
          <w:p>
            <w:pPr>
              <w:pStyle w:val="13"/>
              <w:rPr>
                <w:highlight w:val="none"/>
              </w:rPr>
            </w:pPr>
            <w:r>
              <w:rPr>
                <w:highlight w:val="none"/>
              </w:rPr>
              <w:t>经营支出</w:t>
            </w:r>
          </w:p>
        </w:tc>
        <w:tc>
          <w:tcPr>
            <w:tcW w:w="1361" w:type="dxa"/>
            <w:vMerge w:val="restart"/>
            <w:vAlign w:val="center"/>
          </w:tcPr>
          <w:p>
            <w:pPr>
              <w:pStyle w:val="13"/>
              <w:rPr>
                <w:highlight w:val="none"/>
              </w:rPr>
            </w:pPr>
            <w:r>
              <w:rPr>
                <w:highlight w:val="none"/>
              </w:rPr>
              <w:t>上解上级     支出</w:t>
            </w:r>
          </w:p>
        </w:tc>
        <w:tc>
          <w:tcPr>
            <w:tcW w:w="1361" w:type="dxa"/>
            <w:vMerge w:val="restart"/>
            <w:vAlign w:val="center"/>
          </w:tcPr>
          <w:p>
            <w:pPr>
              <w:pStyle w:val="13"/>
              <w:rPr>
                <w:highlight w:val="none"/>
              </w:rPr>
            </w:pPr>
            <w:r>
              <w:rPr>
                <w:highlight w:val="none"/>
              </w:rP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992" w:type="dxa"/>
            <w:vAlign w:val="center"/>
          </w:tcPr>
          <w:p>
            <w:pPr>
              <w:pStyle w:val="13"/>
              <w:rPr>
                <w:highlight w:val="none"/>
              </w:rPr>
            </w:pPr>
            <w:r>
              <w:rPr>
                <w:highlight w:val="none"/>
              </w:rPr>
              <w:t>科目    编码</w:t>
            </w:r>
          </w:p>
        </w:tc>
        <w:tc>
          <w:tcPr>
            <w:tcW w:w="4535" w:type="dxa"/>
            <w:vAlign w:val="center"/>
          </w:tcPr>
          <w:p>
            <w:pPr>
              <w:pStyle w:val="13"/>
              <w:rPr>
                <w:highlight w:val="none"/>
              </w:rPr>
            </w:pPr>
            <w:r>
              <w:rPr>
                <w:highlight w:val="none"/>
              </w:rPr>
              <w:t>科目名称</w:t>
            </w: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rPr>
                <w:highlight w:val="none"/>
              </w:rPr>
            </w:pPr>
            <w:r>
              <w:rPr>
                <w:highlight w:val="none"/>
              </w:rPr>
              <w:t>栏次</w:t>
            </w:r>
          </w:p>
        </w:tc>
        <w:tc>
          <w:tcPr>
            <w:tcW w:w="992" w:type="dxa"/>
            <w:vAlign w:val="center"/>
          </w:tcPr>
          <w:p>
            <w:pPr>
              <w:pStyle w:val="13"/>
              <w:rPr>
                <w:highlight w:val="none"/>
              </w:rPr>
            </w:pPr>
            <w:r>
              <w:rPr>
                <w:highlight w:val="none"/>
              </w:rPr>
              <w:t>1</w:t>
            </w:r>
          </w:p>
        </w:tc>
        <w:tc>
          <w:tcPr>
            <w:tcW w:w="4535" w:type="dxa"/>
            <w:vAlign w:val="center"/>
          </w:tcPr>
          <w:p>
            <w:pPr>
              <w:pStyle w:val="13"/>
              <w:rPr>
                <w:highlight w:val="none"/>
              </w:rPr>
            </w:pPr>
            <w:r>
              <w:rPr>
                <w:highlight w:val="none"/>
              </w:rPr>
              <w:t>2</w:t>
            </w:r>
          </w:p>
        </w:tc>
        <w:tc>
          <w:tcPr>
            <w:tcW w:w="1361" w:type="dxa"/>
            <w:vAlign w:val="center"/>
          </w:tcPr>
          <w:p>
            <w:pPr>
              <w:pStyle w:val="13"/>
              <w:rPr>
                <w:highlight w:val="none"/>
              </w:rPr>
            </w:pPr>
            <w:r>
              <w:rPr>
                <w:highlight w:val="none"/>
              </w:rPr>
              <w:t>3</w:t>
            </w:r>
          </w:p>
        </w:tc>
        <w:tc>
          <w:tcPr>
            <w:tcW w:w="1361" w:type="dxa"/>
            <w:vAlign w:val="center"/>
          </w:tcPr>
          <w:p>
            <w:pPr>
              <w:pStyle w:val="13"/>
              <w:rPr>
                <w:highlight w:val="none"/>
              </w:rPr>
            </w:pPr>
            <w:r>
              <w:rPr>
                <w:highlight w:val="none"/>
              </w:rPr>
              <w:t>4</w:t>
            </w:r>
          </w:p>
        </w:tc>
        <w:tc>
          <w:tcPr>
            <w:tcW w:w="1361" w:type="dxa"/>
            <w:vAlign w:val="center"/>
          </w:tcPr>
          <w:p>
            <w:pPr>
              <w:pStyle w:val="13"/>
              <w:rPr>
                <w:highlight w:val="none"/>
              </w:rPr>
            </w:pPr>
            <w:r>
              <w:rPr>
                <w:highlight w:val="none"/>
              </w:rPr>
              <w:t>5</w:t>
            </w:r>
          </w:p>
        </w:tc>
        <w:tc>
          <w:tcPr>
            <w:tcW w:w="1361" w:type="dxa"/>
            <w:vAlign w:val="center"/>
          </w:tcPr>
          <w:p>
            <w:pPr>
              <w:pStyle w:val="13"/>
              <w:rPr>
                <w:highlight w:val="none"/>
              </w:rPr>
            </w:pPr>
            <w:r>
              <w:rPr>
                <w:highlight w:val="none"/>
              </w:rPr>
              <w:t>6</w:t>
            </w:r>
          </w:p>
        </w:tc>
        <w:tc>
          <w:tcPr>
            <w:tcW w:w="1361" w:type="dxa"/>
            <w:vAlign w:val="center"/>
          </w:tcPr>
          <w:p>
            <w:pPr>
              <w:pStyle w:val="13"/>
              <w:rPr>
                <w:highlight w:val="none"/>
              </w:rPr>
            </w:pPr>
            <w:r>
              <w:rPr>
                <w:highlight w:val="none"/>
              </w:rPr>
              <w:t>7</w:t>
            </w:r>
          </w:p>
        </w:tc>
        <w:tc>
          <w:tcPr>
            <w:tcW w:w="1361" w:type="dxa"/>
            <w:vAlign w:val="center"/>
          </w:tcPr>
          <w:p>
            <w:pPr>
              <w:pStyle w:val="13"/>
              <w:rPr>
                <w:highlight w:val="none"/>
              </w:rPr>
            </w:pPr>
            <w:r>
              <w:rPr>
                <w:highlight w:val="none"/>
              </w:rP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w:t>
            </w:r>
          </w:p>
        </w:tc>
        <w:tc>
          <w:tcPr>
            <w:tcW w:w="992" w:type="dxa"/>
            <w:vAlign w:val="center"/>
          </w:tcPr>
          <w:p>
            <w:pPr>
              <w:pStyle w:val="19"/>
              <w:rPr>
                <w:highlight w:val="none"/>
              </w:rPr>
            </w:pPr>
          </w:p>
        </w:tc>
        <w:tc>
          <w:tcPr>
            <w:tcW w:w="4535" w:type="dxa"/>
            <w:vAlign w:val="center"/>
          </w:tcPr>
          <w:p>
            <w:pPr>
              <w:pStyle w:val="17"/>
              <w:rPr>
                <w:highlight w:val="none"/>
              </w:rPr>
            </w:pPr>
            <w:r>
              <w:rPr>
                <w:highlight w:val="none"/>
              </w:rPr>
              <w:t>合计</w:t>
            </w:r>
          </w:p>
        </w:tc>
        <w:tc>
          <w:tcPr>
            <w:tcW w:w="1361" w:type="dxa"/>
            <w:vAlign w:val="center"/>
          </w:tcPr>
          <w:p>
            <w:pPr>
              <w:pStyle w:val="18"/>
              <w:rPr>
                <w:highlight w:val="none"/>
              </w:rPr>
            </w:pPr>
            <w:r>
              <w:rPr>
                <w:highlight w:val="none"/>
              </w:rPr>
              <w:t>13234.78</w:t>
            </w:r>
          </w:p>
        </w:tc>
        <w:tc>
          <w:tcPr>
            <w:tcW w:w="1361" w:type="dxa"/>
            <w:vAlign w:val="center"/>
          </w:tcPr>
          <w:p>
            <w:pPr>
              <w:pStyle w:val="18"/>
              <w:rPr>
                <w:highlight w:val="none"/>
              </w:rPr>
            </w:pPr>
            <w:r>
              <w:rPr>
                <w:highlight w:val="none"/>
              </w:rPr>
              <w:t>5054.77</w:t>
            </w:r>
          </w:p>
        </w:tc>
        <w:tc>
          <w:tcPr>
            <w:tcW w:w="1361" w:type="dxa"/>
            <w:vAlign w:val="center"/>
          </w:tcPr>
          <w:p>
            <w:pPr>
              <w:pStyle w:val="18"/>
              <w:rPr>
                <w:highlight w:val="none"/>
              </w:rPr>
            </w:pPr>
            <w:r>
              <w:rPr>
                <w:highlight w:val="none"/>
              </w:rPr>
              <w:t>8180.01</w:t>
            </w:r>
          </w:p>
        </w:tc>
        <w:tc>
          <w:tcPr>
            <w:tcW w:w="1361" w:type="dxa"/>
            <w:vAlign w:val="center"/>
          </w:tcPr>
          <w:p>
            <w:pPr>
              <w:pStyle w:val="18"/>
              <w:rPr>
                <w:highlight w:val="none"/>
              </w:rPr>
            </w:pPr>
          </w:p>
        </w:tc>
        <w:tc>
          <w:tcPr>
            <w:tcW w:w="1361" w:type="dxa"/>
            <w:vAlign w:val="center"/>
          </w:tcPr>
          <w:p>
            <w:pPr>
              <w:pStyle w:val="18"/>
              <w:rPr>
                <w:highlight w:val="none"/>
              </w:rPr>
            </w:pPr>
          </w:p>
        </w:tc>
        <w:tc>
          <w:tcPr>
            <w:tcW w:w="1361" w:type="dxa"/>
            <w:vAlign w:val="center"/>
          </w:tcPr>
          <w:p>
            <w:pPr>
              <w:pStyle w:val="18"/>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w:t>
            </w:r>
          </w:p>
        </w:tc>
        <w:tc>
          <w:tcPr>
            <w:tcW w:w="992" w:type="dxa"/>
            <w:vAlign w:val="center"/>
          </w:tcPr>
          <w:p>
            <w:pPr>
              <w:pStyle w:val="15"/>
              <w:rPr>
                <w:highlight w:val="none"/>
              </w:rPr>
            </w:pPr>
            <w:r>
              <w:rPr>
                <w:highlight w:val="none"/>
              </w:rPr>
              <w:t>207</w:t>
            </w:r>
          </w:p>
        </w:tc>
        <w:tc>
          <w:tcPr>
            <w:tcW w:w="4535" w:type="dxa"/>
            <w:vAlign w:val="center"/>
          </w:tcPr>
          <w:p>
            <w:pPr>
              <w:pStyle w:val="15"/>
              <w:rPr>
                <w:highlight w:val="none"/>
              </w:rPr>
            </w:pPr>
            <w:r>
              <w:rPr>
                <w:highlight w:val="none"/>
              </w:rPr>
              <w:t>文化旅游体育与传媒支出</w:t>
            </w:r>
          </w:p>
        </w:tc>
        <w:tc>
          <w:tcPr>
            <w:tcW w:w="1361" w:type="dxa"/>
            <w:vAlign w:val="center"/>
          </w:tcPr>
          <w:p>
            <w:pPr>
              <w:pStyle w:val="14"/>
              <w:rPr>
                <w:highlight w:val="none"/>
              </w:rPr>
            </w:pPr>
            <w:r>
              <w:rPr>
                <w:highlight w:val="none"/>
              </w:rPr>
              <w:t>13097.97</w:t>
            </w:r>
          </w:p>
        </w:tc>
        <w:tc>
          <w:tcPr>
            <w:tcW w:w="1361" w:type="dxa"/>
            <w:vAlign w:val="center"/>
          </w:tcPr>
          <w:p>
            <w:pPr>
              <w:pStyle w:val="14"/>
              <w:rPr>
                <w:highlight w:val="none"/>
              </w:rPr>
            </w:pPr>
            <w:r>
              <w:rPr>
                <w:highlight w:val="none"/>
              </w:rPr>
              <w:t>5054.77</w:t>
            </w:r>
          </w:p>
        </w:tc>
        <w:tc>
          <w:tcPr>
            <w:tcW w:w="1361" w:type="dxa"/>
            <w:vAlign w:val="center"/>
          </w:tcPr>
          <w:p>
            <w:pPr>
              <w:pStyle w:val="14"/>
              <w:rPr>
                <w:highlight w:val="none"/>
              </w:rPr>
            </w:pPr>
            <w:r>
              <w:rPr>
                <w:highlight w:val="none"/>
              </w:rPr>
              <w:t>8043.20</w:t>
            </w:r>
          </w:p>
        </w:tc>
        <w:tc>
          <w:tcPr>
            <w:tcW w:w="1361" w:type="dxa"/>
            <w:vAlign w:val="center"/>
          </w:tcPr>
          <w:p>
            <w:pPr>
              <w:pStyle w:val="14"/>
              <w:rPr>
                <w:highlight w:val="none"/>
              </w:rPr>
            </w:pPr>
          </w:p>
        </w:tc>
        <w:tc>
          <w:tcPr>
            <w:tcW w:w="1361" w:type="dxa"/>
            <w:vAlign w:val="center"/>
          </w:tcPr>
          <w:p>
            <w:pPr>
              <w:pStyle w:val="14"/>
              <w:rPr>
                <w:highlight w:val="none"/>
              </w:rPr>
            </w:pPr>
          </w:p>
        </w:tc>
        <w:tc>
          <w:tcPr>
            <w:tcW w:w="136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3</w:t>
            </w:r>
          </w:p>
        </w:tc>
        <w:tc>
          <w:tcPr>
            <w:tcW w:w="992" w:type="dxa"/>
            <w:vAlign w:val="center"/>
          </w:tcPr>
          <w:p>
            <w:pPr>
              <w:pStyle w:val="15"/>
              <w:rPr>
                <w:highlight w:val="none"/>
              </w:rPr>
            </w:pPr>
            <w:r>
              <w:rPr>
                <w:highlight w:val="none"/>
              </w:rPr>
              <w:t>20701</w:t>
            </w:r>
          </w:p>
        </w:tc>
        <w:tc>
          <w:tcPr>
            <w:tcW w:w="4535" w:type="dxa"/>
            <w:vAlign w:val="center"/>
          </w:tcPr>
          <w:p>
            <w:pPr>
              <w:pStyle w:val="15"/>
              <w:rPr>
                <w:highlight w:val="none"/>
              </w:rPr>
            </w:pPr>
            <w:r>
              <w:rPr>
                <w:highlight w:val="none"/>
              </w:rPr>
              <w:t>文化和旅游</w:t>
            </w:r>
          </w:p>
        </w:tc>
        <w:tc>
          <w:tcPr>
            <w:tcW w:w="1361" w:type="dxa"/>
            <w:vAlign w:val="center"/>
          </w:tcPr>
          <w:p>
            <w:pPr>
              <w:pStyle w:val="14"/>
              <w:rPr>
                <w:highlight w:val="none"/>
              </w:rPr>
            </w:pPr>
            <w:r>
              <w:rPr>
                <w:highlight w:val="none"/>
              </w:rPr>
              <w:t>31.20</w:t>
            </w:r>
          </w:p>
        </w:tc>
        <w:tc>
          <w:tcPr>
            <w:tcW w:w="1361" w:type="dxa"/>
            <w:vAlign w:val="center"/>
          </w:tcPr>
          <w:p>
            <w:pPr>
              <w:pStyle w:val="14"/>
              <w:rPr>
                <w:highlight w:val="none"/>
              </w:rPr>
            </w:pPr>
          </w:p>
        </w:tc>
        <w:tc>
          <w:tcPr>
            <w:tcW w:w="1361" w:type="dxa"/>
            <w:vAlign w:val="center"/>
          </w:tcPr>
          <w:p>
            <w:pPr>
              <w:pStyle w:val="14"/>
              <w:rPr>
                <w:highlight w:val="none"/>
              </w:rPr>
            </w:pPr>
            <w:r>
              <w:rPr>
                <w:highlight w:val="none"/>
              </w:rPr>
              <w:t>31.20</w:t>
            </w:r>
          </w:p>
        </w:tc>
        <w:tc>
          <w:tcPr>
            <w:tcW w:w="1361" w:type="dxa"/>
            <w:vAlign w:val="center"/>
          </w:tcPr>
          <w:p>
            <w:pPr>
              <w:pStyle w:val="14"/>
              <w:rPr>
                <w:highlight w:val="none"/>
              </w:rPr>
            </w:pPr>
          </w:p>
        </w:tc>
        <w:tc>
          <w:tcPr>
            <w:tcW w:w="1361" w:type="dxa"/>
            <w:vAlign w:val="center"/>
          </w:tcPr>
          <w:p>
            <w:pPr>
              <w:pStyle w:val="14"/>
              <w:rPr>
                <w:highlight w:val="none"/>
              </w:rPr>
            </w:pPr>
          </w:p>
        </w:tc>
        <w:tc>
          <w:tcPr>
            <w:tcW w:w="136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4</w:t>
            </w:r>
          </w:p>
        </w:tc>
        <w:tc>
          <w:tcPr>
            <w:tcW w:w="992" w:type="dxa"/>
            <w:vAlign w:val="center"/>
          </w:tcPr>
          <w:p>
            <w:pPr>
              <w:pStyle w:val="15"/>
              <w:rPr>
                <w:highlight w:val="none"/>
              </w:rPr>
            </w:pPr>
            <w:r>
              <w:rPr>
                <w:highlight w:val="none"/>
              </w:rPr>
              <w:t>2070199</w:t>
            </w:r>
          </w:p>
        </w:tc>
        <w:tc>
          <w:tcPr>
            <w:tcW w:w="4535" w:type="dxa"/>
            <w:vAlign w:val="center"/>
          </w:tcPr>
          <w:p>
            <w:pPr>
              <w:pStyle w:val="15"/>
              <w:rPr>
                <w:highlight w:val="none"/>
              </w:rPr>
            </w:pPr>
            <w:r>
              <w:rPr>
                <w:highlight w:val="none"/>
              </w:rPr>
              <w:t>其他文化和旅游支出</w:t>
            </w:r>
          </w:p>
        </w:tc>
        <w:tc>
          <w:tcPr>
            <w:tcW w:w="1361" w:type="dxa"/>
            <w:vAlign w:val="center"/>
          </w:tcPr>
          <w:p>
            <w:pPr>
              <w:pStyle w:val="14"/>
              <w:rPr>
                <w:highlight w:val="none"/>
              </w:rPr>
            </w:pPr>
            <w:r>
              <w:rPr>
                <w:highlight w:val="none"/>
              </w:rPr>
              <w:t>31.20</w:t>
            </w:r>
          </w:p>
        </w:tc>
        <w:tc>
          <w:tcPr>
            <w:tcW w:w="1361" w:type="dxa"/>
            <w:vAlign w:val="center"/>
          </w:tcPr>
          <w:p>
            <w:pPr>
              <w:pStyle w:val="14"/>
              <w:rPr>
                <w:highlight w:val="none"/>
              </w:rPr>
            </w:pPr>
          </w:p>
        </w:tc>
        <w:tc>
          <w:tcPr>
            <w:tcW w:w="1361" w:type="dxa"/>
            <w:vAlign w:val="center"/>
          </w:tcPr>
          <w:p>
            <w:pPr>
              <w:pStyle w:val="14"/>
              <w:rPr>
                <w:highlight w:val="none"/>
              </w:rPr>
            </w:pPr>
            <w:r>
              <w:rPr>
                <w:highlight w:val="none"/>
              </w:rPr>
              <w:t>31.20</w:t>
            </w:r>
          </w:p>
        </w:tc>
        <w:tc>
          <w:tcPr>
            <w:tcW w:w="1361" w:type="dxa"/>
            <w:vAlign w:val="center"/>
          </w:tcPr>
          <w:p>
            <w:pPr>
              <w:pStyle w:val="14"/>
              <w:rPr>
                <w:highlight w:val="none"/>
              </w:rPr>
            </w:pPr>
          </w:p>
        </w:tc>
        <w:tc>
          <w:tcPr>
            <w:tcW w:w="1361" w:type="dxa"/>
            <w:vAlign w:val="center"/>
          </w:tcPr>
          <w:p>
            <w:pPr>
              <w:pStyle w:val="14"/>
              <w:rPr>
                <w:highlight w:val="none"/>
              </w:rPr>
            </w:pPr>
          </w:p>
        </w:tc>
        <w:tc>
          <w:tcPr>
            <w:tcW w:w="136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5</w:t>
            </w:r>
          </w:p>
        </w:tc>
        <w:tc>
          <w:tcPr>
            <w:tcW w:w="992" w:type="dxa"/>
            <w:vAlign w:val="center"/>
          </w:tcPr>
          <w:p>
            <w:pPr>
              <w:pStyle w:val="15"/>
              <w:rPr>
                <w:highlight w:val="none"/>
              </w:rPr>
            </w:pPr>
            <w:r>
              <w:rPr>
                <w:highlight w:val="none"/>
              </w:rPr>
              <w:t>20708</w:t>
            </w:r>
          </w:p>
        </w:tc>
        <w:tc>
          <w:tcPr>
            <w:tcW w:w="4535" w:type="dxa"/>
            <w:vAlign w:val="center"/>
          </w:tcPr>
          <w:p>
            <w:pPr>
              <w:pStyle w:val="15"/>
              <w:rPr>
                <w:highlight w:val="none"/>
              </w:rPr>
            </w:pPr>
            <w:r>
              <w:rPr>
                <w:highlight w:val="none"/>
              </w:rPr>
              <w:t>广播电视</w:t>
            </w:r>
          </w:p>
        </w:tc>
        <w:tc>
          <w:tcPr>
            <w:tcW w:w="1361" w:type="dxa"/>
            <w:vAlign w:val="center"/>
          </w:tcPr>
          <w:p>
            <w:pPr>
              <w:pStyle w:val="14"/>
              <w:rPr>
                <w:highlight w:val="none"/>
              </w:rPr>
            </w:pPr>
            <w:r>
              <w:rPr>
                <w:highlight w:val="none"/>
              </w:rPr>
              <w:t>13054.77</w:t>
            </w:r>
          </w:p>
        </w:tc>
        <w:tc>
          <w:tcPr>
            <w:tcW w:w="1361" w:type="dxa"/>
            <w:vAlign w:val="center"/>
          </w:tcPr>
          <w:p>
            <w:pPr>
              <w:pStyle w:val="14"/>
              <w:rPr>
                <w:highlight w:val="none"/>
              </w:rPr>
            </w:pPr>
            <w:r>
              <w:rPr>
                <w:highlight w:val="none"/>
              </w:rPr>
              <w:t>5054.77</w:t>
            </w:r>
          </w:p>
        </w:tc>
        <w:tc>
          <w:tcPr>
            <w:tcW w:w="1361" w:type="dxa"/>
            <w:vAlign w:val="center"/>
          </w:tcPr>
          <w:p>
            <w:pPr>
              <w:pStyle w:val="14"/>
              <w:rPr>
                <w:highlight w:val="none"/>
              </w:rPr>
            </w:pPr>
            <w:r>
              <w:rPr>
                <w:highlight w:val="none"/>
              </w:rPr>
              <w:t>8000.00</w:t>
            </w:r>
          </w:p>
        </w:tc>
        <w:tc>
          <w:tcPr>
            <w:tcW w:w="1361" w:type="dxa"/>
            <w:vAlign w:val="center"/>
          </w:tcPr>
          <w:p>
            <w:pPr>
              <w:pStyle w:val="14"/>
              <w:rPr>
                <w:highlight w:val="none"/>
              </w:rPr>
            </w:pPr>
          </w:p>
        </w:tc>
        <w:tc>
          <w:tcPr>
            <w:tcW w:w="1361" w:type="dxa"/>
            <w:vAlign w:val="center"/>
          </w:tcPr>
          <w:p>
            <w:pPr>
              <w:pStyle w:val="14"/>
              <w:rPr>
                <w:highlight w:val="none"/>
              </w:rPr>
            </w:pPr>
          </w:p>
        </w:tc>
        <w:tc>
          <w:tcPr>
            <w:tcW w:w="136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6</w:t>
            </w:r>
          </w:p>
        </w:tc>
        <w:tc>
          <w:tcPr>
            <w:tcW w:w="992" w:type="dxa"/>
            <w:vAlign w:val="center"/>
          </w:tcPr>
          <w:p>
            <w:pPr>
              <w:pStyle w:val="15"/>
              <w:rPr>
                <w:highlight w:val="none"/>
              </w:rPr>
            </w:pPr>
            <w:r>
              <w:rPr>
                <w:highlight w:val="none"/>
              </w:rPr>
              <w:t>2070808</w:t>
            </w:r>
          </w:p>
        </w:tc>
        <w:tc>
          <w:tcPr>
            <w:tcW w:w="4535" w:type="dxa"/>
            <w:vAlign w:val="center"/>
          </w:tcPr>
          <w:p>
            <w:pPr>
              <w:pStyle w:val="15"/>
              <w:rPr>
                <w:highlight w:val="none"/>
              </w:rPr>
            </w:pPr>
            <w:r>
              <w:rPr>
                <w:highlight w:val="none"/>
              </w:rPr>
              <w:t>广播电视事务</w:t>
            </w:r>
          </w:p>
        </w:tc>
        <w:tc>
          <w:tcPr>
            <w:tcW w:w="1361" w:type="dxa"/>
            <w:vAlign w:val="center"/>
          </w:tcPr>
          <w:p>
            <w:pPr>
              <w:pStyle w:val="14"/>
              <w:rPr>
                <w:highlight w:val="none"/>
              </w:rPr>
            </w:pPr>
            <w:r>
              <w:rPr>
                <w:highlight w:val="none"/>
              </w:rPr>
              <w:t>8000.00</w:t>
            </w:r>
          </w:p>
        </w:tc>
        <w:tc>
          <w:tcPr>
            <w:tcW w:w="1361" w:type="dxa"/>
            <w:vAlign w:val="center"/>
          </w:tcPr>
          <w:p>
            <w:pPr>
              <w:pStyle w:val="14"/>
              <w:rPr>
                <w:highlight w:val="none"/>
              </w:rPr>
            </w:pPr>
          </w:p>
        </w:tc>
        <w:tc>
          <w:tcPr>
            <w:tcW w:w="1361" w:type="dxa"/>
            <w:vAlign w:val="center"/>
          </w:tcPr>
          <w:p>
            <w:pPr>
              <w:pStyle w:val="14"/>
              <w:rPr>
                <w:highlight w:val="none"/>
              </w:rPr>
            </w:pPr>
            <w:r>
              <w:rPr>
                <w:highlight w:val="none"/>
              </w:rPr>
              <w:t>8000.00</w:t>
            </w:r>
          </w:p>
        </w:tc>
        <w:tc>
          <w:tcPr>
            <w:tcW w:w="1361" w:type="dxa"/>
            <w:vAlign w:val="center"/>
          </w:tcPr>
          <w:p>
            <w:pPr>
              <w:pStyle w:val="14"/>
              <w:rPr>
                <w:highlight w:val="none"/>
              </w:rPr>
            </w:pPr>
          </w:p>
        </w:tc>
        <w:tc>
          <w:tcPr>
            <w:tcW w:w="1361" w:type="dxa"/>
            <w:vAlign w:val="center"/>
          </w:tcPr>
          <w:p>
            <w:pPr>
              <w:pStyle w:val="14"/>
              <w:rPr>
                <w:highlight w:val="none"/>
              </w:rPr>
            </w:pPr>
          </w:p>
        </w:tc>
        <w:tc>
          <w:tcPr>
            <w:tcW w:w="136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7</w:t>
            </w:r>
          </w:p>
        </w:tc>
        <w:tc>
          <w:tcPr>
            <w:tcW w:w="992" w:type="dxa"/>
            <w:vAlign w:val="center"/>
          </w:tcPr>
          <w:p>
            <w:pPr>
              <w:pStyle w:val="15"/>
              <w:rPr>
                <w:highlight w:val="none"/>
              </w:rPr>
            </w:pPr>
            <w:r>
              <w:rPr>
                <w:highlight w:val="none"/>
              </w:rPr>
              <w:t>2070899</w:t>
            </w:r>
          </w:p>
        </w:tc>
        <w:tc>
          <w:tcPr>
            <w:tcW w:w="4535" w:type="dxa"/>
            <w:vAlign w:val="center"/>
          </w:tcPr>
          <w:p>
            <w:pPr>
              <w:pStyle w:val="15"/>
              <w:rPr>
                <w:highlight w:val="none"/>
              </w:rPr>
            </w:pPr>
            <w:r>
              <w:rPr>
                <w:highlight w:val="none"/>
              </w:rPr>
              <w:t>其他广播电视支出</w:t>
            </w:r>
          </w:p>
        </w:tc>
        <w:tc>
          <w:tcPr>
            <w:tcW w:w="1361" w:type="dxa"/>
            <w:vAlign w:val="center"/>
          </w:tcPr>
          <w:p>
            <w:pPr>
              <w:pStyle w:val="14"/>
              <w:rPr>
                <w:highlight w:val="none"/>
              </w:rPr>
            </w:pPr>
            <w:r>
              <w:rPr>
                <w:highlight w:val="none"/>
              </w:rPr>
              <w:t>5054.77</w:t>
            </w:r>
          </w:p>
        </w:tc>
        <w:tc>
          <w:tcPr>
            <w:tcW w:w="1361" w:type="dxa"/>
            <w:vAlign w:val="center"/>
          </w:tcPr>
          <w:p>
            <w:pPr>
              <w:pStyle w:val="14"/>
              <w:rPr>
                <w:highlight w:val="none"/>
              </w:rPr>
            </w:pPr>
            <w:r>
              <w:rPr>
                <w:highlight w:val="none"/>
              </w:rPr>
              <w:t>5054.77</w:t>
            </w:r>
          </w:p>
        </w:tc>
        <w:tc>
          <w:tcPr>
            <w:tcW w:w="1361" w:type="dxa"/>
            <w:vAlign w:val="center"/>
          </w:tcPr>
          <w:p>
            <w:pPr>
              <w:pStyle w:val="14"/>
              <w:rPr>
                <w:highlight w:val="none"/>
              </w:rPr>
            </w:pPr>
          </w:p>
        </w:tc>
        <w:tc>
          <w:tcPr>
            <w:tcW w:w="1361" w:type="dxa"/>
            <w:vAlign w:val="center"/>
          </w:tcPr>
          <w:p>
            <w:pPr>
              <w:pStyle w:val="14"/>
              <w:rPr>
                <w:highlight w:val="none"/>
              </w:rPr>
            </w:pPr>
          </w:p>
        </w:tc>
        <w:tc>
          <w:tcPr>
            <w:tcW w:w="1361" w:type="dxa"/>
            <w:vAlign w:val="center"/>
          </w:tcPr>
          <w:p>
            <w:pPr>
              <w:pStyle w:val="14"/>
              <w:rPr>
                <w:highlight w:val="none"/>
              </w:rPr>
            </w:pPr>
          </w:p>
        </w:tc>
        <w:tc>
          <w:tcPr>
            <w:tcW w:w="136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8</w:t>
            </w:r>
          </w:p>
        </w:tc>
        <w:tc>
          <w:tcPr>
            <w:tcW w:w="992" w:type="dxa"/>
            <w:vAlign w:val="center"/>
          </w:tcPr>
          <w:p>
            <w:pPr>
              <w:pStyle w:val="15"/>
              <w:rPr>
                <w:highlight w:val="none"/>
              </w:rPr>
            </w:pPr>
            <w:r>
              <w:rPr>
                <w:highlight w:val="none"/>
              </w:rPr>
              <w:t>20799</w:t>
            </w:r>
          </w:p>
        </w:tc>
        <w:tc>
          <w:tcPr>
            <w:tcW w:w="4535" w:type="dxa"/>
            <w:vAlign w:val="center"/>
          </w:tcPr>
          <w:p>
            <w:pPr>
              <w:pStyle w:val="15"/>
              <w:rPr>
                <w:highlight w:val="none"/>
              </w:rPr>
            </w:pPr>
            <w:r>
              <w:rPr>
                <w:highlight w:val="none"/>
              </w:rPr>
              <w:t>其他文化旅游体育与传媒支出</w:t>
            </w:r>
          </w:p>
        </w:tc>
        <w:tc>
          <w:tcPr>
            <w:tcW w:w="1361" w:type="dxa"/>
            <w:vAlign w:val="center"/>
          </w:tcPr>
          <w:p>
            <w:pPr>
              <w:pStyle w:val="14"/>
              <w:rPr>
                <w:highlight w:val="none"/>
              </w:rPr>
            </w:pPr>
            <w:r>
              <w:rPr>
                <w:highlight w:val="none"/>
              </w:rPr>
              <w:t>12.00</w:t>
            </w:r>
          </w:p>
        </w:tc>
        <w:tc>
          <w:tcPr>
            <w:tcW w:w="1361" w:type="dxa"/>
            <w:vAlign w:val="center"/>
          </w:tcPr>
          <w:p>
            <w:pPr>
              <w:pStyle w:val="14"/>
              <w:rPr>
                <w:highlight w:val="none"/>
              </w:rPr>
            </w:pPr>
          </w:p>
        </w:tc>
        <w:tc>
          <w:tcPr>
            <w:tcW w:w="1361" w:type="dxa"/>
            <w:vAlign w:val="center"/>
          </w:tcPr>
          <w:p>
            <w:pPr>
              <w:pStyle w:val="14"/>
              <w:rPr>
                <w:highlight w:val="none"/>
              </w:rPr>
            </w:pPr>
            <w:r>
              <w:rPr>
                <w:highlight w:val="none"/>
              </w:rPr>
              <w:t>12.00</w:t>
            </w:r>
          </w:p>
        </w:tc>
        <w:tc>
          <w:tcPr>
            <w:tcW w:w="1361" w:type="dxa"/>
            <w:vAlign w:val="center"/>
          </w:tcPr>
          <w:p>
            <w:pPr>
              <w:pStyle w:val="14"/>
              <w:rPr>
                <w:highlight w:val="none"/>
              </w:rPr>
            </w:pPr>
          </w:p>
        </w:tc>
        <w:tc>
          <w:tcPr>
            <w:tcW w:w="1361" w:type="dxa"/>
            <w:vAlign w:val="center"/>
          </w:tcPr>
          <w:p>
            <w:pPr>
              <w:pStyle w:val="14"/>
              <w:rPr>
                <w:highlight w:val="none"/>
              </w:rPr>
            </w:pPr>
          </w:p>
        </w:tc>
        <w:tc>
          <w:tcPr>
            <w:tcW w:w="136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9</w:t>
            </w:r>
          </w:p>
        </w:tc>
        <w:tc>
          <w:tcPr>
            <w:tcW w:w="992" w:type="dxa"/>
            <w:vAlign w:val="center"/>
          </w:tcPr>
          <w:p>
            <w:pPr>
              <w:pStyle w:val="15"/>
              <w:rPr>
                <w:highlight w:val="none"/>
              </w:rPr>
            </w:pPr>
            <w:r>
              <w:rPr>
                <w:highlight w:val="none"/>
              </w:rPr>
              <w:t>2079999</w:t>
            </w:r>
          </w:p>
        </w:tc>
        <w:tc>
          <w:tcPr>
            <w:tcW w:w="4535" w:type="dxa"/>
            <w:vAlign w:val="center"/>
          </w:tcPr>
          <w:p>
            <w:pPr>
              <w:pStyle w:val="15"/>
              <w:rPr>
                <w:highlight w:val="none"/>
              </w:rPr>
            </w:pPr>
            <w:r>
              <w:rPr>
                <w:highlight w:val="none"/>
              </w:rPr>
              <w:t>其他文化旅游体育与传媒支出</w:t>
            </w:r>
          </w:p>
        </w:tc>
        <w:tc>
          <w:tcPr>
            <w:tcW w:w="1361" w:type="dxa"/>
            <w:vAlign w:val="center"/>
          </w:tcPr>
          <w:p>
            <w:pPr>
              <w:pStyle w:val="14"/>
              <w:rPr>
                <w:highlight w:val="none"/>
              </w:rPr>
            </w:pPr>
            <w:r>
              <w:rPr>
                <w:highlight w:val="none"/>
              </w:rPr>
              <w:t>12.00</w:t>
            </w:r>
          </w:p>
        </w:tc>
        <w:tc>
          <w:tcPr>
            <w:tcW w:w="1361" w:type="dxa"/>
            <w:vAlign w:val="center"/>
          </w:tcPr>
          <w:p>
            <w:pPr>
              <w:pStyle w:val="14"/>
              <w:rPr>
                <w:highlight w:val="none"/>
              </w:rPr>
            </w:pPr>
          </w:p>
        </w:tc>
        <w:tc>
          <w:tcPr>
            <w:tcW w:w="1361" w:type="dxa"/>
            <w:vAlign w:val="center"/>
          </w:tcPr>
          <w:p>
            <w:pPr>
              <w:pStyle w:val="14"/>
              <w:rPr>
                <w:highlight w:val="none"/>
              </w:rPr>
            </w:pPr>
            <w:r>
              <w:rPr>
                <w:highlight w:val="none"/>
              </w:rPr>
              <w:t>12.00</w:t>
            </w:r>
          </w:p>
        </w:tc>
        <w:tc>
          <w:tcPr>
            <w:tcW w:w="1361" w:type="dxa"/>
            <w:vAlign w:val="center"/>
          </w:tcPr>
          <w:p>
            <w:pPr>
              <w:pStyle w:val="14"/>
              <w:rPr>
                <w:highlight w:val="none"/>
              </w:rPr>
            </w:pPr>
          </w:p>
        </w:tc>
        <w:tc>
          <w:tcPr>
            <w:tcW w:w="1361" w:type="dxa"/>
            <w:vAlign w:val="center"/>
          </w:tcPr>
          <w:p>
            <w:pPr>
              <w:pStyle w:val="14"/>
              <w:rPr>
                <w:highlight w:val="none"/>
              </w:rPr>
            </w:pPr>
          </w:p>
        </w:tc>
        <w:tc>
          <w:tcPr>
            <w:tcW w:w="136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10</w:t>
            </w:r>
          </w:p>
        </w:tc>
        <w:tc>
          <w:tcPr>
            <w:tcW w:w="992" w:type="dxa"/>
            <w:vAlign w:val="center"/>
          </w:tcPr>
          <w:p>
            <w:pPr>
              <w:pStyle w:val="15"/>
              <w:rPr>
                <w:highlight w:val="none"/>
              </w:rPr>
            </w:pPr>
            <w:r>
              <w:rPr>
                <w:highlight w:val="none"/>
              </w:rPr>
              <w:t>232</w:t>
            </w:r>
          </w:p>
        </w:tc>
        <w:tc>
          <w:tcPr>
            <w:tcW w:w="4535" w:type="dxa"/>
            <w:vAlign w:val="center"/>
          </w:tcPr>
          <w:p>
            <w:pPr>
              <w:pStyle w:val="15"/>
              <w:rPr>
                <w:highlight w:val="none"/>
              </w:rPr>
            </w:pPr>
            <w:r>
              <w:rPr>
                <w:highlight w:val="none"/>
              </w:rPr>
              <w:t>债务付息支出</w:t>
            </w:r>
          </w:p>
        </w:tc>
        <w:tc>
          <w:tcPr>
            <w:tcW w:w="1361" w:type="dxa"/>
            <w:vAlign w:val="center"/>
          </w:tcPr>
          <w:p>
            <w:pPr>
              <w:pStyle w:val="14"/>
              <w:rPr>
                <w:highlight w:val="none"/>
              </w:rPr>
            </w:pPr>
            <w:r>
              <w:rPr>
                <w:highlight w:val="none"/>
              </w:rPr>
              <w:t>136.80</w:t>
            </w:r>
          </w:p>
        </w:tc>
        <w:tc>
          <w:tcPr>
            <w:tcW w:w="1361" w:type="dxa"/>
            <w:vAlign w:val="center"/>
          </w:tcPr>
          <w:p>
            <w:pPr>
              <w:pStyle w:val="14"/>
              <w:rPr>
                <w:highlight w:val="none"/>
              </w:rPr>
            </w:pPr>
          </w:p>
        </w:tc>
        <w:tc>
          <w:tcPr>
            <w:tcW w:w="1361" w:type="dxa"/>
            <w:vAlign w:val="center"/>
          </w:tcPr>
          <w:p>
            <w:pPr>
              <w:pStyle w:val="14"/>
              <w:rPr>
                <w:highlight w:val="none"/>
              </w:rPr>
            </w:pPr>
            <w:r>
              <w:rPr>
                <w:highlight w:val="none"/>
              </w:rPr>
              <w:t>136.80</w:t>
            </w:r>
          </w:p>
        </w:tc>
        <w:tc>
          <w:tcPr>
            <w:tcW w:w="1361" w:type="dxa"/>
            <w:vAlign w:val="center"/>
          </w:tcPr>
          <w:p>
            <w:pPr>
              <w:pStyle w:val="14"/>
              <w:rPr>
                <w:highlight w:val="none"/>
              </w:rPr>
            </w:pPr>
          </w:p>
        </w:tc>
        <w:tc>
          <w:tcPr>
            <w:tcW w:w="1361" w:type="dxa"/>
            <w:vAlign w:val="center"/>
          </w:tcPr>
          <w:p>
            <w:pPr>
              <w:pStyle w:val="14"/>
              <w:rPr>
                <w:highlight w:val="none"/>
              </w:rPr>
            </w:pPr>
          </w:p>
        </w:tc>
        <w:tc>
          <w:tcPr>
            <w:tcW w:w="136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11</w:t>
            </w:r>
          </w:p>
        </w:tc>
        <w:tc>
          <w:tcPr>
            <w:tcW w:w="992" w:type="dxa"/>
            <w:vAlign w:val="center"/>
          </w:tcPr>
          <w:p>
            <w:pPr>
              <w:pStyle w:val="15"/>
              <w:rPr>
                <w:highlight w:val="none"/>
              </w:rPr>
            </w:pPr>
            <w:r>
              <w:rPr>
                <w:highlight w:val="none"/>
              </w:rPr>
              <w:t>23204</w:t>
            </w:r>
          </w:p>
        </w:tc>
        <w:tc>
          <w:tcPr>
            <w:tcW w:w="4535" w:type="dxa"/>
            <w:vAlign w:val="center"/>
          </w:tcPr>
          <w:p>
            <w:pPr>
              <w:pStyle w:val="15"/>
              <w:rPr>
                <w:highlight w:val="none"/>
              </w:rPr>
            </w:pPr>
            <w:r>
              <w:rPr>
                <w:highlight w:val="none"/>
              </w:rPr>
              <w:t>地方政府专项债务付息支出</w:t>
            </w:r>
          </w:p>
        </w:tc>
        <w:tc>
          <w:tcPr>
            <w:tcW w:w="1361" w:type="dxa"/>
            <w:vAlign w:val="center"/>
          </w:tcPr>
          <w:p>
            <w:pPr>
              <w:pStyle w:val="14"/>
              <w:rPr>
                <w:highlight w:val="none"/>
              </w:rPr>
            </w:pPr>
            <w:r>
              <w:rPr>
                <w:highlight w:val="none"/>
              </w:rPr>
              <w:t>136.80</w:t>
            </w:r>
          </w:p>
        </w:tc>
        <w:tc>
          <w:tcPr>
            <w:tcW w:w="1361" w:type="dxa"/>
            <w:vAlign w:val="center"/>
          </w:tcPr>
          <w:p>
            <w:pPr>
              <w:pStyle w:val="14"/>
              <w:rPr>
                <w:highlight w:val="none"/>
              </w:rPr>
            </w:pPr>
          </w:p>
        </w:tc>
        <w:tc>
          <w:tcPr>
            <w:tcW w:w="1361" w:type="dxa"/>
            <w:vAlign w:val="center"/>
          </w:tcPr>
          <w:p>
            <w:pPr>
              <w:pStyle w:val="14"/>
              <w:rPr>
                <w:highlight w:val="none"/>
              </w:rPr>
            </w:pPr>
            <w:r>
              <w:rPr>
                <w:highlight w:val="none"/>
              </w:rPr>
              <w:t>136.80</w:t>
            </w:r>
          </w:p>
        </w:tc>
        <w:tc>
          <w:tcPr>
            <w:tcW w:w="1361" w:type="dxa"/>
            <w:vAlign w:val="center"/>
          </w:tcPr>
          <w:p>
            <w:pPr>
              <w:pStyle w:val="14"/>
              <w:rPr>
                <w:highlight w:val="none"/>
              </w:rPr>
            </w:pPr>
          </w:p>
        </w:tc>
        <w:tc>
          <w:tcPr>
            <w:tcW w:w="1361" w:type="dxa"/>
            <w:vAlign w:val="center"/>
          </w:tcPr>
          <w:p>
            <w:pPr>
              <w:pStyle w:val="14"/>
              <w:rPr>
                <w:highlight w:val="none"/>
              </w:rPr>
            </w:pPr>
          </w:p>
        </w:tc>
        <w:tc>
          <w:tcPr>
            <w:tcW w:w="136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12</w:t>
            </w:r>
          </w:p>
        </w:tc>
        <w:tc>
          <w:tcPr>
            <w:tcW w:w="992" w:type="dxa"/>
            <w:vAlign w:val="center"/>
          </w:tcPr>
          <w:p>
            <w:pPr>
              <w:pStyle w:val="15"/>
              <w:rPr>
                <w:highlight w:val="none"/>
              </w:rPr>
            </w:pPr>
            <w:r>
              <w:rPr>
                <w:highlight w:val="none"/>
              </w:rPr>
              <w:t>2320498</w:t>
            </w:r>
          </w:p>
        </w:tc>
        <w:tc>
          <w:tcPr>
            <w:tcW w:w="4535" w:type="dxa"/>
            <w:vAlign w:val="center"/>
          </w:tcPr>
          <w:p>
            <w:pPr>
              <w:pStyle w:val="15"/>
              <w:rPr>
                <w:highlight w:val="none"/>
              </w:rPr>
            </w:pPr>
            <w:r>
              <w:rPr>
                <w:highlight w:val="none"/>
              </w:rPr>
              <w:t>其他地方自行试点项目收益专项债券付息支出</w:t>
            </w:r>
          </w:p>
        </w:tc>
        <w:tc>
          <w:tcPr>
            <w:tcW w:w="1361" w:type="dxa"/>
            <w:vAlign w:val="center"/>
          </w:tcPr>
          <w:p>
            <w:pPr>
              <w:pStyle w:val="14"/>
              <w:rPr>
                <w:highlight w:val="none"/>
              </w:rPr>
            </w:pPr>
            <w:r>
              <w:rPr>
                <w:highlight w:val="none"/>
              </w:rPr>
              <w:t>136.80</w:t>
            </w:r>
          </w:p>
        </w:tc>
        <w:tc>
          <w:tcPr>
            <w:tcW w:w="1361" w:type="dxa"/>
            <w:vAlign w:val="center"/>
          </w:tcPr>
          <w:p>
            <w:pPr>
              <w:pStyle w:val="14"/>
              <w:rPr>
                <w:highlight w:val="none"/>
              </w:rPr>
            </w:pPr>
            <w:bookmarkStart w:id="20" w:name="_GoBack"/>
            <w:bookmarkEnd w:id="20"/>
          </w:p>
        </w:tc>
        <w:tc>
          <w:tcPr>
            <w:tcW w:w="1361" w:type="dxa"/>
            <w:vAlign w:val="center"/>
          </w:tcPr>
          <w:p>
            <w:pPr>
              <w:pStyle w:val="14"/>
              <w:rPr>
                <w:highlight w:val="none"/>
              </w:rPr>
            </w:pPr>
            <w:r>
              <w:rPr>
                <w:highlight w:val="none"/>
              </w:rPr>
              <w:t>136.80</w:t>
            </w:r>
          </w:p>
        </w:tc>
        <w:tc>
          <w:tcPr>
            <w:tcW w:w="1361" w:type="dxa"/>
            <w:vAlign w:val="center"/>
          </w:tcPr>
          <w:p>
            <w:pPr>
              <w:pStyle w:val="14"/>
              <w:rPr>
                <w:highlight w:val="none"/>
              </w:rPr>
            </w:pPr>
          </w:p>
        </w:tc>
        <w:tc>
          <w:tcPr>
            <w:tcW w:w="1361" w:type="dxa"/>
            <w:vAlign w:val="center"/>
          </w:tcPr>
          <w:p>
            <w:pPr>
              <w:pStyle w:val="14"/>
              <w:rPr>
                <w:highlight w:val="none"/>
              </w:rPr>
            </w:pPr>
          </w:p>
        </w:tc>
        <w:tc>
          <w:tcPr>
            <w:tcW w:w="136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13</w:t>
            </w:r>
          </w:p>
        </w:tc>
        <w:tc>
          <w:tcPr>
            <w:tcW w:w="992" w:type="dxa"/>
            <w:vAlign w:val="center"/>
          </w:tcPr>
          <w:p>
            <w:pPr>
              <w:pStyle w:val="15"/>
              <w:rPr>
                <w:highlight w:val="none"/>
              </w:rPr>
            </w:pPr>
            <w:r>
              <w:rPr>
                <w:highlight w:val="none"/>
              </w:rPr>
              <w:t>233</w:t>
            </w:r>
          </w:p>
        </w:tc>
        <w:tc>
          <w:tcPr>
            <w:tcW w:w="4535" w:type="dxa"/>
            <w:vAlign w:val="center"/>
          </w:tcPr>
          <w:p>
            <w:pPr>
              <w:pStyle w:val="15"/>
              <w:rPr>
                <w:highlight w:val="none"/>
              </w:rPr>
            </w:pPr>
            <w:r>
              <w:rPr>
                <w:highlight w:val="none"/>
              </w:rPr>
              <w:t>债务发行费用支出</w:t>
            </w:r>
          </w:p>
        </w:tc>
        <w:tc>
          <w:tcPr>
            <w:tcW w:w="1361" w:type="dxa"/>
            <w:vAlign w:val="center"/>
          </w:tcPr>
          <w:p>
            <w:pPr>
              <w:pStyle w:val="14"/>
              <w:rPr>
                <w:highlight w:val="none"/>
              </w:rPr>
            </w:pPr>
            <w:r>
              <w:rPr>
                <w:highlight w:val="none"/>
              </w:rPr>
              <w:t>0.01</w:t>
            </w:r>
          </w:p>
        </w:tc>
        <w:tc>
          <w:tcPr>
            <w:tcW w:w="1361" w:type="dxa"/>
            <w:vAlign w:val="center"/>
          </w:tcPr>
          <w:p>
            <w:pPr>
              <w:pStyle w:val="14"/>
              <w:rPr>
                <w:highlight w:val="none"/>
              </w:rPr>
            </w:pPr>
          </w:p>
        </w:tc>
        <w:tc>
          <w:tcPr>
            <w:tcW w:w="1361" w:type="dxa"/>
            <w:vAlign w:val="center"/>
          </w:tcPr>
          <w:p>
            <w:pPr>
              <w:pStyle w:val="14"/>
              <w:rPr>
                <w:highlight w:val="none"/>
              </w:rPr>
            </w:pPr>
            <w:r>
              <w:rPr>
                <w:highlight w:val="none"/>
              </w:rPr>
              <w:t>0.01</w:t>
            </w:r>
          </w:p>
        </w:tc>
        <w:tc>
          <w:tcPr>
            <w:tcW w:w="1361" w:type="dxa"/>
            <w:vAlign w:val="center"/>
          </w:tcPr>
          <w:p>
            <w:pPr>
              <w:pStyle w:val="14"/>
              <w:rPr>
                <w:highlight w:val="none"/>
              </w:rPr>
            </w:pPr>
          </w:p>
        </w:tc>
        <w:tc>
          <w:tcPr>
            <w:tcW w:w="1361" w:type="dxa"/>
            <w:vAlign w:val="center"/>
          </w:tcPr>
          <w:p>
            <w:pPr>
              <w:pStyle w:val="14"/>
              <w:rPr>
                <w:highlight w:val="none"/>
              </w:rPr>
            </w:pPr>
          </w:p>
        </w:tc>
        <w:tc>
          <w:tcPr>
            <w:tcW w:w="136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14</w:t>
            </w:r>
          </w:p>
        </w:tc>
        <w:tc>
          <w:tcPr>
            <w:tcW w:w="992" w:type="dxa"/>
            <w:vAlign w:val="center"/>
          </w:tcPr>
          <w:p>
            <w:pPr>
              <w:pStyle w:val="15"/>
              <w:rPr>
                <w:highlight w:val="none"/>
              </w:rPr>
            </w:pPr>
            <w:r>
              <w:rPr>
                <w:highlight w:val="none"/>
              </w:rPr>
              <w:t>23304</w:t>
            </w:r>
          </w:p>
        </w:tc>
        <w:tc>
          <w:tcPr>
            <w:tcW w:w="4535" w:type="dxa"/>
            <w:vAlign w:val="center"/>
          </w:tcPr>
          <w:p>
            <w:pPr>
              <w:pStyle w:val="15"/>
              <w:rPr>
                <w:highlight w:val="none"/>
              </w:rPr>
            </w:pPr>
            <w:r>
              <w:rPr>
                <w:highlight w:val="none"/>
              </w:rPr>
              <w:t>地方政府专项债务发行费用支出</w:t>
            </w:r>
          </w:p>
        </w:tc>
        <w:tc>
          <w:tcPr>
            <w:tcW w:w="1361" w:type="dxa"/>
            <w:vAlign w:val="center"/>
          </w:tcPr>
          <w:p>
            <w:pPr>
              <w:pStyle w:val="14"/>
              <w:rPr>
                <w:highlight w:val="none"/>
              </w:rPr>
            </w:pPr>
            <w:r>
              <w:rPr>
                <w:highlight w:val="none"/>
              </w:rPr>
              <w:t>0.01</w:t>
            </w:r>
          </w:p>
        </w:tc>
        <w:tc>
          <w:tcPr>
            <w:tcW w:w="1361" w:type="dxa"/>
            <w:vAlign w:val="center"/>
          </w:tcPr>
          <w:p>
            <w:pPr>
              <w:pStyle w:val="14"/>
              <w:rPr>
                <w:highlight w:val="none"/>
              </w:rPr>
            </w:pPr>
          </w:p>
        </w:tc>
        <w:tc>
          <w:tcPr>
            <w:tcW w:w="1361" w:type="dxa"/>
            <w:vAlign w:val="center"/>
          </w:tcPr>
          <w:p>
            <w:pPr>
              <w:pStyle w:val="14"/>
              <w:rPr>
                <w:highlight w:val="none"/>
              </w:rPr>
            </w:pPr>
            <w:r>
              <w:rPr>
                <w:highlight w:val="none"/>
              </w:rPr>
              <w:t>0.01</w:t>
            </w:r>
          </w:p>
        </w:tc>
        <w:tc>
          <w:tcPr>
            <w:tcW w:w="1361" w:type="dxa"/>
            <w:vAlign w:val="center"/>
          </w:tcPr>
          <w:p>
            <w:pPr>
              <w:pStyle w:val="14"/>
              <w:rPr>
                <w:highlight w:val="none"/>
              </w:rPr>
            </w:pPr>
          </w:p>
        </w:tc>
        <w:tc>
          <w:tcPr>
            <w:tcW w:w="1361" w:type="dxa"/>
            <w:vAlign w:val="center"/>
          </w:tcPr>
          <w:p>
            <w:pPr>
              <w:pStyle w:val="14"/>
              <w:rPr>
                <w:highlight w:val="none"/>
              </w:rPr>
            </w:pPr>
          </w:p>
        </w:tc>
        <w:tc>
          <w:tcPr>
            <w:tcW w:w="136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15</w:t>
            </w:r>
          </w:p>
        </w:tc>
        <w:tc>
          <w:tcPr>
            <w:tcW w:w="992" w:type="dxa"/>
            <w:vAlign w:val="center"/>
          </w:tcPr>
          <w:p>
            <w:pPr>
              <w:pStyle w:val="15"/>
              <w:rPr>
                <w:highlight w:val="none"/>
              </w:rPr>
            </w:pPr>
            <w:r>
              <w:rPr>
                <w:highlight w:val="none"/>
              </w:rPr>
              <w:t>2330498</w:t>
            </w:r>
          </w:p>
        </w:tc>
        <w:tc>
          <w:tcPr>
            <w:tcW w:w="4535" w:type="dxa"/>
            <w:vAlign w:val="center"/>
          </w:tcPr>
          <w:p>
            <w:pPr>
              <w:pStyle w:val="15"/>
              <w:rPr>
                <w:highlight w:val="none"/>
              </w:rPr>
            </w:pPr>
            <w:r>
              <w:rPr>
                <w:highlight w:val="none"/>
              </w:rPr>
              <w:t>其他地方自行试点项目收益专项债券发行费用支出</w:t>
            </w:r>
          </w:p>
        </w:tc>
        <w:tc>
          <w:tcPr>
            <w:tcW w:w="1361" w:type="dxa"/>
            <w:vAlign w:val="center"/>
          </w:tcPr>
          <w:p>
            <w:pPr>
              <w:pStyle w:val="14"/>
              <w:rPr>
                <w:highlight w:val="none"/>
              </w:rPr>
            </w:pPr>
            <w:r>
              <w:rPr>
                <w:highlight w:val="none"/>
              </w:rPr>
              <w:t>0.01</w:t>
            </w:r>
          </w:p>
        </w:tc>
        <w:tc>
          <w:tcPr>
            <w:tcW w:w="1361" w:type="dxa"/>
            <w:vAlign w:val="center"/>
          </w:tcPr>
          <w:p>
            <w:pPr>
              <w:pStyle w:val="14"/>
              <w:rPr>
                <w:highlight w:val="none"/>
              </w:rPr>
            </w:pPr>
          </w:p>
        </w:tc>
        <w:tc>
          <w:tcPr>
            <w:tcW w:w="1361" w:type="dxa"/>
            <w:vAlign w:val="center"/>
          </w:tcPr>
          <w:p>
            <w:pPr>
              <w:pStyle w:val="14"/>
              <w:rPr>
                <w:highlight w:val="none"/>
              </w:rPr>
            </w:pPr>
            <w:r>
              <w:rPr>
                <w:highlight w:val="none"/>
              </w:rPr>
              <w:t>0.01</w:t>
            </w:r>
          </w:p>
        </w:tc>
        <w:tc>
          <w:tcPr>
            <w:tcW w:w="1361" w:type="dxa"/>
            <w:vAlign w:val="center"/>
          </w:tcPr>
          <w:p>
            <w:pPr>
              <w:pStyle w:val="14"/>
              <w:rPr>
                <w:highlight w:val="none"/>
              </w:rPr>
            </w:pPr>
          </w:p>
        </w:tc>
        <w:tc>
          <w:tcPr>
            <w:tcW w:w="1361" w:type="dxa"/>
            <w:vAlign w:val="center"/>
          </w:tcPr>
          <w:p>
            <w:pPr>
              <w:pStyle w:val="14"/>
              <w:rPr>
                <w:highlight w:val="none"/>
              </w:rPr>
            </w:pPr>
          </w:p>
        </w:tc>
        <w:tc>
          <w:tcPr>
            <w:tcW w:w="1361"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3" w:name="_Toc_2_2_0000000004"/>
      <w:r>
        <w:rPr>
          <w:rFonts w:ascii="方正小标宋_GBK" w:hAnsi="方正小标宋_GBK" w:eastAsia="方正小标宋_GBK" w:cs="方正小标宋_GBK"/>
          <w:color w:val="000000"/>
          <w:sz w:val="36"/>
          <w:highlight w:val="none"/>
        </w:rPr>
        <w:t>部门预算财政拨款收支总表</w:t>
      </w:r>
      <w:bookmarkEnd w:id="3"/>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359石家庄广播电视台</w:t>
            </w:r>
          </w:p>
        </w:tc>
        <w:tc>
          <w:tcPr>
            <w:tcW w:w="3402" w:type="dxa"/>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rPr>
                <w:highlight w:val="none"/>
              </w:rPr>
            </w:pPr>
            <w:r>
              <w:rPr>
                <w:highlight w:val="none"/>
              </w:rPr>
              <w:t>序号</w:t>
            </w:r>
          </w:p>
        </w:tc>
        <w:tc>
          <w:tcPr>
            <w:tcW w:w="4876" w:type="dxa"/>
            <w:gridSpan w:val="2"/>
            <w:vAlign w:val="center"/>
          </w:tcPr>
          <w:p>
            <w:pPr>
              <w:pStyle w:val="13"/>
              <w:rPr>
                <w:highlight w:val="none"/>
              </w:rPr>
            </w:pPr>
            <w:r>
              <w:rPr>
                <w:highlight w:val="none"/>
              </w:rPr>
              <w:t>收入</w:t>
            </w:r>
          </w:p>
        </w:tc>
        <w:tc>
          <w:tcPr>
            <w:tcW w:w="9298" w:type="dxa"/>
            <w:gridSpan w:val="5"/>
            <w:vAlign w:val="center"/>
          </w:tcPr>
          <w:p>
            <w:pPr>
              <w:pStyle w:val="13"/>
              <w:rPr>
                <w:highlight w:val="none"/>
              </w:rPr>
            </w:pPr>
            <w:r>
              <w:rPr>
                <w:highlight w:val="none"/>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3402" w:type="dxa"/>
            <w:vAlign w:val="center"/>
          </w:tcPr>
          <w:p>
            <w:pPr>
              <w:pStyle w:val="13"/>
              <w:rPr>
                <w:highlight w:val="none"/>
              </w:rPr>
            </w:pPr>
            <w:r>
              <w:rPr>
                <w:highlight w:val="none"/>
              </w:rPr>
              <w:t>项  目</w:t>
            </w:r>
          </w:p>
        </w:tc>
        <w:tc>
          <w:tcPr>
            <w:tcW w:w="1474" w:type="dxa"/>
            <w:vAlign w:val="center"/>
          </w:tcPr>
          <w:p>
            <w:pPr>
              <w:pStyle w:val="13"/>
              <w:rPr>
                <w:highlight w:val="none"/>
              </w:rPr>
            </w:pPr>
            <w:r>
              <w:rPr>
                <w:highlight w:val="none"/>
              </w:rPr>
              <w:t>金额</w:t>
            </w:r>
          </w:p>
        </w:tc>
        <w:tc>
          <w:tcPr>
            <w:tcW w:w="3402" w:type="dxa"/>
            <w:vAlign w:val="center"/>
          </w:tcPr>
          <w:p>
            <w:pPr>
              <w:pStyle w:val="13"/>
              <w:rPr>
                <w:highlight w:val="none"/>
              </w:rPr>
            </w:pPr>
            <w:r>
              <w:rPr>
                <w:highlight w:val="none"/>
              </w:rPr>
              <w:t>项  目</w:t>
            </w:r>
          </w:p>
        </w:tc>
        <w:tc>
          <w:tcPr>
            <w:tcW w:w="1474" w:type="dxa"/>
            <w:vAlign w:val="center"/>
          </w:tcPr>
          <w:p>
            <w:pPr>
              <w:pStyle w:val="13"/>
              <w:rPr>
                <w:highlight w:val="none"/>
              </w:rPr>
            </w:pPr>
            <w:r>
              <w:rPr>
                <w:highlight w:val="none"/>
              </w:rPr>
              <w:t>合计</w:t>
            </w:r>
          </w:p>
        </w:tc>
        <w:tc>
          <w:tcPr>
            <w:tcW w:w="1474" w:type="dxa"/>
            <w:vAlign w:val="center"/>
          </w:tcPr>
          <w:p>
            <w:pPr>
              <w:pStyle w:val="13"/>
              <w:rPr>
                <w:highlight w:val="none"/>
              </w:rPr>
            </w:pPr>
            <w:r>
              <w:rPr>
                <w:highlight w:val="none"/>
              </w:rPr>
              <w:t>一般公共预算财政拨款</w:t>
            </w:r>
          </w:p>
        </w:tc>
        <w:tc>
          <w:tcPr>
            <w:tcW w:w="1474" w:type="dxa"/>
            <w:vAlign w:val="center"/>
          </w:tcPr>
          <w:p>
            <w:pPr>
              <w:pStyle w:val="13"/>
              <w:rPr>
                <w:highlight w:val="none"/>
              </w:rPr>
            </w:pPr>
            <w:r>
              <w:rPr>
                <w:highlight w:val="none"/>
              </w:rPr>
              <w:t>政府性基金预算财政    拨款</w:t>
            </w:r>
          </w:p>
        </w:tc>
        <w:tc>
          <w:tcPr>
            <w:tcW w:w="1474" w:type="dxa"/>
            <w:vAlign w:val="center"/>
          </w:tcPr>
          <w:p>
            <w:pPr>
              <w:pStyle w:val="13"/>
              <w:rPr>
                <w:highlight w:val="none"/>
              </w:rPr>
            </w:pPr>
            <w:r>
              <w:rPr>
                <w:highlight w:val="none"/>
              </w:rP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rPr>
                <w:highlight w:val="none"/>
              </w:rPr>
            </w:pPr>
            <w:r>
              <w:rPr>
                <w:highlight w:val="none"/>
              </w:rPr>
              <w:t>栏次</w:t>
            </w:r>
          </w:p>
        </w:tc>
        <w:tc>
          <w:tcPr>
            <w:tcW w:w="3402" w:type="dxa"/>
            <w:vAlign w:val="center"/>
          </w:tcPr>
          <w:p>
            <w:pPr>
              <w:pStyle w:val="13"/>
              <w:rPr>
                <w:highlight w:val="none"/>
              </w:rPr>
            </w:pPr>
            <w:r>
              <w:rPr>
                <w:highlight w:val="none"/>
              </w:rPr>
              <w:t>1</w:t>
            </w:r>
          </w:p>
        </w:tc>
        <w:tc>
          <w:tcPr>
            <w:tcW w:w="1474" w:type="dxa"/>
            <w:vAlign w:val="center"/>
          </w:tcPr>
          <w:p>
            <w:pPr>
              <w:pStyle w:val="13"/>
              <w:rPr>
                <w:highlight w:val="none"/>
              </w:rPr>
            </w:pPr>
            <w:r>
              <w:rPr>
                <w:highlight w:val="none"/>
              </w:rPr>
              <w:t>2</w:t>
            </w:r>
          </w:p>
        </w:tc>
        <w:tc>
          <w:tcPr>
            <w:tcW w:w="3402" w:type="dxa"/>
            <w:vAlign w:val="center"/>
          </w:tcPr>
          <w:p>
            <w:pPr>
              <w:pStyle w:val="13"/>
              <w:rPr>
                <w:highlight w:val="none"/>
              </w:rPr>
            </w:pPr>
            <w:r>
              <w:rPr>
                <w:highlight w:val="none"/>
              </w:rPr>
              <w:t>3</w:t>
            </w:r>
          </w:p>
        </w:tc>
        <w:tc>
          <w:tcPr>
            <w:tcW w:w="1474" w:type="dxa"/>
            <w:vAlign w:val="center"/>
          </w:tcPr>
          <w:p>
            <w:pPr>
              <w:pStyle w:val="13"/>
              <w:rPr>
                <w:highlight w:val="none"/>
              </w:rPr>
            </w:pPr>
            <w:r>
              <w:rPr>
                <w:highlight w:val="none"/>
              </w:rPr>
              <w:t>4</w:t>
            </w:r>
          </w:p>
        </w:tc>
        <w:tc>
          <w:tcPr>
            <w:tcW w:w="1474" w:type="dxa"/>
            <w:vAlign w:val="center"/>
          </w:tcPr>
          <w:p>
            <w:pPr>
              <w:pStyle w:val="13"/>
              <w:rPr>
                <w:highlight w:val="none"/>
              </w:rPr>
            </w:pPr>
            <w:r>
              <w:rPr>
                <w:highlight w:val="none"/>
              </w:rPr>
              <w:t>5</w:t>
            </w:r>
          </w:p>
        </w:tc>
        <w:tc>
          <w:tcPr>
            <w:tcW w:w="1474" w:type="dxa"/>
            <w:vAlign w:val="center"/>
          </w:tcPr>
          <w:p>
            <w:pPr>
              <w:pStyle w:val="13"/>
              <w:rPr>
                <w:highlight w:val="none"/>
              </w:rPr>
            </w:pPr>
            <w:r>
              <w:rPr>
                <w:highlight w:val="none"/>
              </w:rPr>
              <w:t>6</w:t>
            </w:r>
          </w:p>
        </w:tc>
        <w:tc>
          <w:tcPr>
            <w:tcW w:w="1474" w:type="dxa"/>
            <w:vAlign w:val="center"/>
          </w:tcPr>
          <w:p>
            <w:pPr>
              <w:pStyle w:val="13"/>
              <w:rPr>
                <w:highlight w:val="none"/>
              </w:rPr>
            </w:pPr>
            <w:r>
              <w:rPr>
                <w:highlight w:val="none"/>
              </w:rP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w:t>
            </w:r>
          </w:p>
        </w:tc>
        <w:tc>
          <w:tcPr>
            <w:tcW w:w="3402" w:type="dxa"/>
            <w:vAlign w:val="center"/>
          </w:tcPr>
          <w:p>
            <w:pPr>
              <w:pStyle w:val="15"/>
              <w:rPr>
                <w:highlight w:val="none"/>
              </w:rPr>
            </w:pPr>
            <w:r>
              <w:rPr>
                <w:highlight w:val="none"/>
              </w:rPr>
              <w:t>一、一般公共预算拨款</w:t>
            </w:r>
          </w:p>
        </w:tc>
        <w:tc>
          <w:tcPr>
            <w:tcW w:w="1474" w:type="dxa"/>
            <w:vAlign w:val="center"/>
          </w:tcPr>
          <w:p>
            <w:pPr>
              <w:pStyle w:val="14"/>
              <w:rPr>
                <w:highlight w:val="none"/>
              </w:rPr>
            </w:pPr>
            <w:r>
              <w:rPr>
                <w:highlight w:val="none"/>
              </w:rPr>
              <w:t>13097.97</w:t>
            </w:r>
          </w:p>
        </w:tc>
        <w:tc>
          <w:tcPr>
            <w:tcW w:w="3402" w:type="dxa"/>
            <w:vAlign w:val="center"/>
          </w:tcPr>
          <w:p>
            <w:pPr>
              <w:pStyle w:val="15"/>
              <w:rPr>
                <w:highlight w:val="none"/>
              </w:rPr>
            </w:pPr>
            <w:r>
              <w:rPr>
                <w:highlight w:val="none"/>
              </w:rPr>
              <w:t>一、一般公共服务支出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w:t>
            </w:r>
          </w:p>
        </w:tc>
        <w:tc>
          <w:tcPr>
            <w:tcW w:w="3402" w:type="dxa"/>
            <w:vAlign w:val="center"/>
          </w:tcPr>
          <w:p>
            <w:pPr>
              <w:pStyle w:val="15"/>
              <w:rPr>
                <w:highlight w:val="none"/>
              </w:rPr>
            </w:pPr>
            <w:r>
              <w:rPr>
                <w:highlight w:val="none"/>
              </w:rPr>
              <w:t>二、政府性基金预算拨款</w:t>
            </w:r>
          </w:p>
        </w:tc>
        <w:tc>
          <w:tcPr>
            <w:tcW w:w="1474" w:type="dxa"/>
            <w:vAlign w:val="center"/>
          </w:tcPr>
          <w:p>
            <w:pPr>
              <w:pStyle w:val="14"/>
              <w:rPr>
                <w:highlight w:val="none"/>
              </w:rPr>
            </w:pPr>
            <w:r>
              <w:rPr>
                <w:highlight w:val="none"/>
              </w:rPr>
              <w:t>136.81</w:t>
            </w:r>
          </w:p>
        </w:tc>
        <w:tc>
          <w:tcPr>
            <w:tcW w:w="3402" w:type="dxa"/>
            <w:vAlign w:val="center"/>
          </w:tcPr>
          <w:p>
            <w:pPr>
              <w:pStyle w:val="15"/>
              <w:rPr>
                <w:highlight w:val="none"/>
              </w:rPr>
            </w:pPr>
            <w:r>
              <w:rPr>
                <w:highlight w:val="none"/>
              </w:rPr>
              <w:t>二、外交支出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3</w:t>
            </w:r>
          </w:p>
        </w:tc>
        <w:tc>
          <w:tcPr>
            <w:tcW w:w="3402" w:type="dxa"/>
            <w:vAlign w:val="center"/>
          </w:tcPr>
          <w:p>
            <w:pPr>
              <w:pStyle w:val="15"/>
              <w:rPr>
                <w:highlight w:val="none"/>
              </w:rPr>
            </w:pPr>
            <w:r>
              <w:rPr>
                <w:highlight w:val="none"/>
              </w:rPr>
              <w:t>三、国有资本经营预算拨款</w:t>
            </w:r>
          </w:p>
        </w:tc>
        <w:tc>
          <w:tcPr>
            <w:tcW w:w="1474" w:type="dxa"/>
            <w:vAlign w:val="center"/>
          </w:tcPr>
          <w:p>
            <w:pPr>
              <w:pStyle w:val="14"/>
              <w:rPr>
                <w:highlight w:val="none"/>
              </w:rPr>
            </w:pPr>
          </w:p>
        </w:tc>
        <w:tc>
          <w:tcPr>
            <w:tcW w:w="3402" w:type="dxa"/>
            <w:vAlign w:val="center"/>
          </w:tcPr>
          <w:p>
            <w:pPr>
              <w:pStyle w:val="15"/>
              <w:rPr>
                <w:highlight w:val="none"/>
              </w:rPr>
            </w:pPr>
            <w:r>
              <w:rPr>
                <w:highlight w:val="none"/>
              </w:rPr>
              <w:t>三、国防支出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4</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四、公共安全支出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5</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五、教育支出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6</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六、科学技术支出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7</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七、文化旅游体育与传媒支出</w:t>
            </w:r>
          </w:p>
        </w:tc>
        <w:tc>
          <w:tcPr>
            <w:tcW w:w="1474" w:type="dxa"/>
            <w:vAlign w:val="center"/>
          </w:tcPr>
          <w:p>
            <w:pPr>
              <w:pStyle w:val="14"/>
              <w:rPr>
                <w:highlight w:val="none"/>
              </w:rPr>
            </w:pPr>
            <w:r>
              <w:rPr>
                <w:highlight w:val="none"/>
              </w:rPr>
              <w:t>13097.97</w:t>
            </w:r>
          </w:p>
        </w:tc>
        <w:tc>
          <w:tcPr>
            <w:tcW w:w="1474" w:type="dxa"/>
            <w:vAlign w:val="center"/>
          </w:tcPr>
          <w:p>
            <w:pPr>
              <w:pStyle w:val="14"/>
              <w:rPr>
                <w:highlight w:val="none"/>
              </w:rPr>
            </w:pPr>
            <w:r>
              <w:rPr>
                <w:highlight w:val="none"/>
              </w:rPr>
              <w:t>13097.97</w:t>
            </w: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8</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八、社会保障和就业支出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9</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九、社会保险基金支出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10</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十、卫生健康支出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11</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十一、节能环保支出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12</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十二、城乡社区支出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13</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十三、农林水支出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14</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十四、交通运输支出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15</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十五、资源勘探工业信息等支出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16</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十六、商业服务业等支出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17</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十七、金融支出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18</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十八、援助其他地区支出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19</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十九、自然资源海洋气象等支出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20</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二十、住房保障支出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21</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二十一、粮油物资储备支出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22</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二十二、国有资本经营预算支出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23</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二十三、灾害防治及应急管理支出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24</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二十四、预备费</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25</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二十五、其他支出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26</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二十六、转移性支出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27</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二十七、债务还本支出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28</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二十八、债务付息支出</w:t>
            </w:r>
          </w:p>
        </w:tc>
        <w:tc>
          <w:tcPr>
            <w:tcW w:w="1474" w:type="dxa"/>
            <w:vAlign w:val="center"/>
          </w:tcPr>
          <w:p>
            <w:pPr>
              <w:pStyle w:val="14"/>
              <w:rPr>
                <w:highlight w:val="none"/>
              </w:rPr>
            </w:pPr>
            <w:r>
              <w:rPr>
                <w:highlight w:val="none"/>
              </w:rPr>
              <w:t>136.80</w:t>
            </w:r>
          </w:p>
        </w:tc>
        <w:tc>
          <w:tcPr>
            <w:tcW w:w="1474" w:type="dxa"/>
            <w:vAlign w:val="center"/>
          </w:tcPr>
          <w:p>
            <w:pPr>
              <w:pStyle w:val="14"/>
              <w:rPr>
                <w:highlight w:val="none"/>
              </w:rPr>
            </w:pPr>
          </w:p>
        </w:tc>
        <w:tc>
          <w:tcPr>
            <w:tcW w:w="1474" w:type="dxa"/>
            <w:vAlign w:val="center"/>
          </w:tcPr>
          <w:p>
            <w:pPr>
              <w:pStyle w:val="14"/>
              <w:rPr>
                <w:highlight w:val="none"/>
              </w:rPr>
            </w:pPr>
            <w:r>
              <w:rPr>
                <w:highlight w:val="none"/>
              </w:rPr>
              <w:t>136.80</w:t>
            </w: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29</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二十九、债务发行费用支出</w:t>
            </w:r>
          </w:p>
        </w:tc>
        <w:tc>
          <w:tcPr>
            <w:tcW w:w="1474" w:type="dxa"/>
            <w:vAlign w:val="center"/>
          </w:tcPr>
          <w:p>
            <w:pPr>
              <w:pStyle w:val="14"/>
              <w:rPr>
                <w:highlight w:val="none"/>
              </w:rPr>
            </w:pPr>
            <w:r>
              <w:rPr>
                <w:highlight w:val="none"/>
              </w:rPr>
              <w:t>0.01</w:t>
            </w:r>
          </w:p>
        </w:tc>
        <w:tc>
          <w:tcPr>
            <w:tcW w:w="1474" w:type="dxa"/>
            <w:vAlign w:val="center"/>
          </w:tcPr>
          <w:p>
            <w:pPr>
              <w:pStyle w:val="14"/>
              <w:rPr>
                <w:highlight w:val="none"/>
              </w:rPr>
            </w:pPr>
          </w:p>
        </w:tc>
        <w:tc>
          <w:tcPr>
            <w:tcW w:w="1474" w:type="dxa"/>
            <w:vAlign w:val="center"/>
          </w:tcPr>
          <w:p>
            <w:pPr>
              <w:pStyle w:val="14"/>
              <w:rPr>
                <w:highlight w:val="none"/>
              </w:rPr>
            </w:pPr>
            <w:r>
              <w:rPr>
                <w:highlight w:val="none"/>
              </w:rPr>
              <w:t>0.01</w:t>
            </w: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30</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三十、抗疫特别国债安排的支出</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31</w:t>
            </w:r>
          </w:p>
        </w:tc>
        <w:tc>
          <w:tcPr>
            <w:tcW w:w="3402" w:type="dxa"/>
            <w:vAlign w:val="center"/>
          </w:tcPr>
          <w:p>
            <w:pPr>
              <w:pStyle w:val="15"/>
              <w:rPr>
                <w:highlight w:val="none"/>
              </w:rPr>
            </w:pPr>
          </w:p>
        </w:tc>
        <w:tc>
          <w:tcPr>
            <w:tcW w:w="1474" w:type="dxa"/>
            <w:vAlign w:val="center"/>
          </w:tcPr>
          <w:p>
            <w:pPr>
              <w:pStyle w:val="14"/>
              <w:rPr>
                <w:highlight w:val="none"/>
              </w:rPr>
            </w:pPr>
          </w:p>
        </w:tc>
        <w:tc>
          <w:tcPr>
            <w:tcW w:w="3402" w:type="dxa"/>
            <w:vAlign w:val="center"/>
          </w:tcPr>
          <w:p>
            <w:pPr>
              <w:pStyle w:val="15"/>
              <w:rPr>
                <w:highlight w:val="none"/>
              </w:rPr>
            </w:pPr>
            <w:r>
              <w:rPr>
                <w:highlight w:val="none"/>
              </w:rPr>
              <w:t>三十一、人行科目</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32</w:t>
            </w:r>
          </w:p>
        </w:tc>
        <w:tc>
          <w:tcPr>
            <w:tcW w:w="3402" w:type="dxa"/>
            <w:vAlign w:val="center"/>
          </w:tcPr>
          <w:p>
            <w:pPr>
              <w:pStyle w:val="17"/>
              <w:rPr>
                <w:highlight w:val="none"/>
              </w:rPr>
            </w:pPr>
            <w:r>
              <w:rPr>
                <w:highlight w:val="none"/>
              </w:rPr>
              <w:t>本年收入合计</w:t>
            </w:r>
          </w:p>
        </w:tc>
        <w:tc>
          <w:tcPr>
            <w:tcW w:w="1474" w:type="dxa"/>
            <w:vAlign w:val="center"/>
          </w:tcPr>
          <w:p>
            <w:pPr>
              <w:pStyle w:val="18"/>
              <w:rPr>
                <w:highlight w:val="none"/>
              </w:rPr>
            </w:pPr>
            <w:r>
              <w:rPr>
                <w:highlight w:val="none"/>
              </w:rPr>
              <w:t>13234.78</w:t>
            </w:r>
          </w:p>
        </w:tc>
        <w:tc>
          <w:tcPr>
            <w:tcW w:w="3402" w:type="dxa"/>
            <w:vAlign w:val="center"/>
          </w:tcPr>
          <w:p>
            <w:pPr>
              <w:pStyle w:val="17"/>
              <w:rPr>
                <w:highlight w:val="none"/>
              </w:rPr>
            </w:pPr>
            <w:r>
              <w:rPr>
                <w:highlight w:val="none"/>
              </w:rPr>
              <w:t>本年支出合计</w:t>
            </w:r>
          </w:p>
        </w:tc>
        <w:tc>
          <w:tcPr>
            <w:tcW w:w="1474" w:type="dxa"/>
            <w:vAlign w:val="center"/>
          </w:tcPr>
          <w:p>
            <w:pPr>
              <w:pStyle w:val="18"/>
              <w:rPr>
                <w:highlight w:val="none"/>
              </w:rPr>
            </w:pPr>
            <w:r>
              <w:rPr>
                <w:highlight w:val="none"/>
              </w:rPr>
              <w:t>13234.78</w:t>
            </w:r>
          </w:p>
        </w:tc>
        <w:tc>
          <w:tcPr>
            <w:tcW w:w="1474" w:type="dxa"/>
            <w:vAlign w:val="center"/>
          </w:tcPr>
          <w:p>
            <w:pPr>
              <w:pStyle w:val="18"/>
              <w:rPr>
                <w:highlight w:val="none"/>
              </w:rPr>
            </w:pPr>
            <w:r>
              <w:rPr>
                <w:highlight w:val="none"/>
              </w:rPr>
              <w:t>13097.97</w:t>
            </w:r>
          </w:p>
        </w:tc>
        <w:tc>
          <w:tcPr>
            <w:tcW w:w="1474" w:type="dxa"/>
            <w:vAlign w:val="center"/>
          </w:tcPr>
          <w:p>
            <w:pPr>
              <w:pStyle w:val="18"/>
              <w:rPr>
                <w:highlight w:val="none"/>
              </w:rPr>
            </w:pPr>
            <w:r>
              <w:rPr>
                <w:highlight w:val="none"/>
              </w:rPr>
              <w:t>136.81</w:t>
            </w:r>
          </w:p>
        </w:tc>
        <w:tc>
          <w:tcPr>
            <w:tcW w:w="1474" w:type="dxa"/>
            <w:vAlign w:val="center"/>
          </w:tcPr>
          <w:p>
            <w:pPr>
              <w:pStyle w:val="18"/>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33</w:t>
            </w:r>
          </w:p>
        </w:tc>
        <w:tc>
          <w:tcPr>
            <w:tcW w:w="3402" w:type="dxa"/>
            <w:vAlign w:val="center"/>
          </w:tcPr>
          <w:p>
            <w:pPr>
              <w:pStyle w:val="15"/>
              <w:rPr>
                <w:highlight w:val="none"/>
              </w:rPr>
            </w:pPr>
            <w:r>
              <w:rPr>
                <w:highlight w:val="none"/>
              </w:rPr>
              <w:t>年初财政拨款结转和结余</w:t>
            </w:r>
          </w:p>
        </w:tc>
        <w:tc>
          <w:tcPr>
            <w:tcW w:w="1474" w:type="dxa"/>
            <w:vAlign w:val="center"/>
          </w:tcPr>
          <w:p>
            <w:pPr>
              <w:pStyle w:val="14"/>
              <w:rPr>
                <w:highlight w:val="none"/>
              </w:rPr>
            </w:pPr>
          </w:p>
        </w:tc>
        <w:tc>
          <w:tcPr>
            <w:tcW w:w="3402" w:type="dxa"/>
            <w:vAlign w:val="center"/>
          </w:tcPr>
          <w:p>
            <w:pPr>
              <w:pStyle w:val="15"/>
              <w:rPr>
                <w:highlight w:val="none"/>
              </w:rPr>
            </w:pPr>
            <w:r>
              <w:rPr>
                <w:highlight w:val="none"/>
              </w:rPr>
              <w:t>年末财政拨款结转和结余</w:t>
            </w: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34</w:t>
            </w:r>
          </w:p>
        </w:tc>
        <w:tc>
          <w:tcPr>
            <w:tcW w:w="3402" w:type="dxa"/>
            <w:vAlign w:val="center"/>
          </w:tcPr>
          <w:p>
            <w:pPr>
              <w:pStyle w:val="15"/>
              <w:rPr>
                <w:highlight w:val="none"/>
              </w:rPr>
            </w:pPr>
            <w:r>
              <w:rPr>
                <w:highlight w:val="none"/>
              </w:rPr>
              <w:t>一、一般公共预算拨款</w:t>
            </w:r>
          </w:p>
        </w:tc>
        <w:tc>
          <w:tcPr>
            <w:tcW w:w="1474" w:type="dxa"/>
            <w:vAlign w:val="center"/>
          </w:tcPr>
          <w:p>
            <w:pPr>
              <w:pStyle w:val="14"/>
              <w:rPr>
                <w:highlight w:val="none"/>
              </w:rPr>
            </w:pPr>
          </w:p>
        </w:tc>
        <w:tc>
          <w:tcPr>
            <w:tcW w:w="3402" w:type="dxa"/>
            <w:vAlign w:val="center"/>
          </w:tcPr>
          <w:p>
            <w:pPr>
              <w:pStyle w:val="15"/>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35</w:t>
            </w:r>
          </w:p>
        </w:tc>
        <w:tc>
          <w:tcPr>
            <w:tcW w:w="3402" w:type="dxa"/>
            <w:vAlign w:val="center"/>
          </w:tcPr>
          <w:p>
            <w:pPr>
              <w:pStyle w:val="15"/>
              <w:rPr>
                <w:highlight w:val="none"/>
              </w:rPr>
            </w:pPr>
            <w:r>
              <w:rPr>
                <w:highlight w:val="none"/>
              </w:rPr>
              <w:t>二、政府性基金预算拨款</w:t>
            </w:r>
          </w:p>
        </w:tc>
        <w:tc>
          <w:tcPr>
            <w:tcW w:w="1474" w:type="dxa"/>
            <w:vAlign w:val="center"/>
          </w:tcPr>
          <w:p>
            <w:pPr>
              <w:pStyle w:val="14"/>
              <w:rPr>
                <w:highlight w:val="none"/>
              </w:rPr>
            </w:pPr>
          </w:p>
        </w:tc>
        <w:tc>
          <w:tcPr>
            <w:tcW w:w="3402" w:type="dxa"/>
            <w:vAlign w:val="center"/>
          </w:tcPr>
          <w:p>
            <w:pPr>
              <w:pStyle w:val="15"/>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36</w:t>
            </w:r>
          </w:p>
        </w:tc>
        <w:tc>
          <w:tcPr>
            <w:tcW w:w="3402" w:type="dxa"/>
            <w:vAlign w:val="center"/>
          </w:tcPr>
          <w:p>
            <w:pPr>
              <w:pStyle w:val="15"/>
              <w:rPr>
                <w:highlight w:val="none"/>
              </w:rPr>
            </w:pPr>
            <w:r>
              <w:rPr>
                <w:highlight w:val="none"/>
              </w:rPr>
              <w:t>三、国有资本经营预算拨款</w:t>
            </w:r>
          </w:p>
        </w:tc>
        <w:tc>
          <w:tcPr>
            <w:tcW w:w="1474" w:type="dxa"/>
            <w:vAlign w:val="center"/>
          </w:tcPr>
          <w:p>
            <w:pPr>
              <w:pStyle w:val="14"/>
              <w:rPr>
                <w:highlight w:val="none"/>
              </w:rPr>
            </w:pPr>
          </w:p>
        </w:tc>
        <w:tc>
          <w:tcPr>
            <w:tcW w:w="3402" w:type="dxa"/>
            <w:vAlign w:val="center"/>
          </w:tcPr>
          <w:p>
            <w:pPr>
              <w:pStyle w:val="15"/>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c>
          <w:tcPr>
            <w:tcW w:w="1474"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37</w:t>
            </w:r>
          </w:p>
        </w:tc>
        <w:tc>
          <w:tcPr>
            <w:tcW w:w="3402" w:type="dxa"/>
            <w:vAlign w:val="center"/>
          </w:tcPr>
          <w:p>
            <w:pPr>
              <w:pStyle w:val="17"/>
              <w:rPr>
                <w:highlight w:val="none"/>
              </w:rPr>
            </w:pPr>
            <w:r>
              <w:rPr>
                <w:highlight w:val="none"/>
              </w:rPr>
              <w:t>收入总计</w:t>
            </w:r>
          </w:p>
        </w:tc>
        <w:tc>
          <w:tcPr>
            <w:tcW w:w="1474" w:type="dxa"/>
            <w:vAlign w:val="center"/>
          </w:tcPr>
          <w:p>
            <w:pPr>
              <w:pStyle w:val="18"/>
              <w:rPr>
                <w:highlight w:val="none"/>
              </w:rPr>
            </w:pPr>
            <w:r>
              <w:rPr>
                <w:highlight w:val="none"/>
              </w:rPr>
              <w:t>13234.78</w:t>
            </w:r>
          </w:p>
        </w:tc>
        <w:tc>
          <w:tcPr>
            <w:tcW w:w="3402" w:type="dxa"/>
            <w:vAlign w:val="center"/>
          </w:tcPr>
          <w:p>
            <w:pPr>
              <w:pStyle w:val="17"/>
              <w:rPr>
                <w:highlight w:val="none"/>
              </w:rPr>
            </w:pPr>
            <w:r>
              <w:rPr>
                <w:highlight w:val="none"/>
              </w:rPr>
              <w:t>支出总计</w:t>
            </w:r>
          </w:p>
        </w:tc>
        <w:tc>
          <w:tcPr>
            <w:tcW w:w="1474" w:type="dxa"/>
            <w:vAlign w:val="center"/>
          </w:tcPr>
          <w:p>
            <w:pPr>
              <w:pStyle w:val="18"/>
              <w:rPr>
                <w:highlight w:val="none"/>
              </w:rPr>
            </w:pPr>
            <w:r>
              <w:rPr>
                <w:highlight w:val="none"/>
              </w:rPr>
              <w:t>13234.78</w:t>
            </w:r>
          </w:p>
        </w:tc>
        <w:tc>
          <w:tcPr>
            <w:tcW w:w="1474" w:type="dxa"/>
            <w:vAlign w:val="center"/>
          </w:tcPr>
          <w:p>
            <w:pPr>
              <w:pStyle w:val="18"/>
              <w:rPr>
                <w:highlight w:val="none"/>
              </w:rPr>
            </w:pPr>
            <w:r>
              <w:rPr>
                <w:highlight w:val="none"/>
              </w:rPr>
              <w:t>13097.97</w:t>
            </w:r>
          </w:p>
        </w:tc>
        <w:tc>
          <w:tcPr>
            <w:tcW w:w="1474" w:type="dxa"/>
            <w:vAlign w:val="center"/>
          </w:tcPr>
          <w:p>
            <w:pPr>
              <w:pStyle w:val="18"/>
              <w:rPr>
                <w:highlight w:val="none"/>
              </w:rPr>
            </w:pPr>
            <w:r>
              <w:rPr>
                <w:highlight w:val="none"/>
              </w:rPr>
              <w:t>136.81</w:t>
            </w:r>
          </w:p>
        </w:tc>
        <w:tc>
          <w:tcPr>
            <w:tcW w:w="1474" w:type="dxa"/>
            <w:vAlign w:val="center"/>
          </w:tcPr>
          <w:p>
            <w:pPr>
              <w:pStyle w:val="18"/>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4" w:name="_Toc_2_2_0000000005"/>
      <w:r>
        <w:rPr>
          <w:rFonts w:ascii="方正小标宋_GBK" w:hAnsi="方正小标宋_GBK" w:eastAsia="方正小标宋_GBK" w:cs="方正小标宋_GBK"/>
          <w:color w:val="000000"/>
          <w:sz w:val="36"/>
          <w:highlight w:val="none"/>
        </w:rPr>
        <w:t>部门预算一般公共预算财政拨款支出表</w:t>
      </w:r>
      <w:bookmarkEnd w:id="4"/>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359石家庄广播电视台</w:t>
            </w:r>
          </w:p>
        </w:tc>
        <w:tc>
          <w:tcPr>
            <w:tcW w:w="2551" w:type="dxa"/>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rPr>
                <w:highlight w:val="none"/>
              </w:rPr>
            </w:pPr>
            <w:r>
              <w:rPr>
                <w:highlight w:val="none"/>
              </w:rPr>
              <w:t>序号</w:t>
            </w:r>
          </w:p>
        </w:tc>
        <w:tc>
          <w:tcPr>
            <w:tcW w:w="5726" w:type="dxa"/>
            <w:gridSpan w:val="2"/>
            <w:vAlign w:val="center"/>
          </w:tcPr>
          <w:p>
            <w:pPr>
              <w:pStyle w:val="13"/>
              <w:rPr>
                <w:highlight w:val="none"/>
              </w:rPr>
            </w:pPr>
            <w:r>
              <w:rPr>
                <w:highlight w:val="none"/>
              </w:rPr>
              <w:t>功能分类科目</w:t>
            </w:r>
          </w:p>
        </w:tc>
        <w:tc>
          <w:tcPr>
            <w:tcW w:w="2551" w:type="dxa"/>
            <w:vMerge w:val="restart"/>
            <w:vAlign w:val="center"/>
          </w:tcPr>
          <w:p>
            <w:pPr>
              <w:pStyle w:val="13"/>
              <w:rPr>
                <w:highlight w:val="none"/>
              </w:rPr>
            </w:pPr>
            <w:r>
              <w:rPr>
                <w:highlight w:val="none"/>
              </w:rPr>
              <w:t>合计</w:t>
            </w:r>
          </w:p>
        </w:tc>
        <w:tc>
          <w:tcPr>
            <w:tcW w:w="2551" w:type="dxa"/>
            <w:vMerge w:val="restart"/>
            <w:vAlign w:val="center"/>
          </w:tcPr>
          <w:p>
            <w:pPr>
              <w:pStyle w:val="13"/>
              <w:rPr>
                <w:highlight w:val="none"/>
              </w:rPr>
            </w:pPr>
            <w:r>
              <w:rPr>
                <w:highlight w:val="none"/>
              </w:rPr>
              <w:t>基本支出</w:t>
            </w:r>
          </w:p>
        </w:tc>
        <w:tc>
          <w:tcPr>
            <w:tcW w:w="2551" w:type="dxa"/>
            <w:vMerge w:val="restart"/>
            <w:vAlign w:val="center"/>
          </w:tcPr>
          <w:p>
            <w:pPr>
              <w:pStyle w:val="13"/>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3"/>
              <w:rPr>
                <w:highlight w:val="none"/>
              </w:rPr>
            </w:pPr>
            <w:r>
              <w:rPr>
                <w:highlight w:val="none"/>
              </w:rPr>
              <w:t>科目编码</w:t>
            </w:r>
          </w:p>
        </w:tc>
        <w:tc>
          <w:tcPr>
            <w:tcW w:w="4535" w:type="dxa"/>
            <w:vAlign w:val="center"/>
          </w:tcPr>
          <w:p>
            <w:pPr>
              <w:pStyle w:val="13"/>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rPr>
                <w:highlight w:val="none"/>
              </w:rPr>
            </w:pPr>
            <w:r>
              <w:rPr>
                <w:highlight w:val="none"/>
              </w:rPr>
              <w:t>栏次</w:t>
            </w:r>
          </w:p>
        </w:tc>
        <w:tc>
          <w:tcPr>
            <w:tcW w:w="1191" w:type="dxa"/>
            <w:vAlign w:val="center"/>
          </w:tcPr>
          <w:p>
            <w:pPr>
              <w:pStyle w:val="13"/>
              <w:rPr>
                <w:highlight w:val="none"/>
              </w:rPr>
            </w:pPr>
            <w:r>
              <w:rPr>
                <w:highlight w:val="none"/>
              </w:rPr>
              <w:t>1</w:t>
            </w:r>
          </w:p>
        </w:tc>
        <w:tc>
          <w:tcPr>
            <w:tcW w:w="4535" w:type="dxa"/>
            <w:vAlign w:val="center"/>
          </w:tcPr>
          <w:p>
            <w:pPr>
              <w:pStyle w:val="13"/>
              <w:rPr>
                <w:highlight w:val="none"/>
              </w:rPr>
            </w:pPr>
            <w:r>
              <w:rPr>
                <w:highlight w:val="none"/>
              </w:rPr>
              <w:t>2</w:t>
            </w:r>
          </w:p>
        </w:tc>
        <w:tc>
          <w:tcPr>
            <w:tcW w:w="2551" w:type="dxa"/>
            <w:vAlign w:val="center"/>
          </w:tcPr>
          <w:p>
            <w:pPr>
              <w:pStyle w:val="13"/>
              <w:rPr>
                <w:highlight w:val="none"/>
              </w:rPr>
            </w:pPr>
            <w:r>
              <w:rPr>
                <w:highlight w:val="none"/>
              </w:rPr>
              <w:t>3</w:t>
            </w:r>
          </w:p>
        </w:tc>
        <w:tc>
          <w:tcPr>
            <w:tcW w:w="2551" w:type="dxa"/>
            <w:vAlign w:val="center"/>
          </w:tcPr>
          <w:p>
            <w:pPr>
              <w:pStyle w:val="13"/>
              <w:rPr>
                <w:highlight w:val="none"/>
              </w:rPr>
            </w:pPr>
            <w:r>
              <w:rPr>
                <w:highlight w:val="none"/>
              </w:rPr>
              <w:t>4</w:t>
            </w:r>
          </w:p>
        </w:tc>
        <w:tc>
          <w:tcPr>
            <w:tcW w:w="2551" w:type="dxa"/>
            <w:vAlign w:val="center"/>
          </w:tcPr>
          <w:p>
            <w:pPr>
              <w:pStyle w:val="13"/>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w:t>
            </w:r>
          </w:p>
        </w:tc>
        <w:tc>
          <w:tcPr>
            <w:tcW w:w="1191" w:type="dxa"/>
            <w:vAlign w:val="center"/>
          </w:tcPr>
          <w:p>
            <w:pPr>
              <w:pStyle w:val="19"/>
              <w:rPr>
                <w:highlight w:val="none"/>
              </w:rPr>
            </w:pPr>
          </w:p>
        </w:tc>
        <w:tc>
          <w:tcPr>
            <w:tcW w:w="4535" w:type="dxa"/>
            <w:vAlign w:val="center"/>
          </w:tcPr>
          <w:p>
            <w:pPr>
              <w:pStyle w:val="17"/>
              <w:rPr>
                <w:highlight w:val="none"/>
              </w:rPr>
            </w:pPr>
            <w:r>
              <w:rPr>
                <w:highlight w:val="none"/>
              </w:rPr>
              <w:t>合计</w:t>
            </w:r>
          </w:p>
        </w:tc>
        <w:tc>
          <w:tcPr>
            <w:tcW w:w="2551" w:type="dxa"/>
            <w:vAlign w:val="center"/>
          </w:tcPr>
          <w:p>
            <w:pPr>
              <w:pStyle w:val="18"/>
              <w:rPr>
                <w:highlight w:val="none"/>
              </w:rPr>
            </w:pPr>
            <w:r>
              <w:rPr>
                <w:highlight w:val="none"/>
              </w:rPr>
              <w:t>13097.97</w:t>
            </w:r>
          </w:p>
        </w:tc>
        <w:tc>
          <w:tcPr>
            <w:tcW w:w="2551" w:type="dxa"/>
            <w:vAlign w:val="center"/>
          </w:tcPr>
          <w:p>
            <w:pPr>
              <w:pStyle w:val="18"/>
              <w:rPr>
                <w:highlight w:val="none"/>
              </w:rPr>
            </w:pPr>
            <w:r>
              <w:rPr>
                <w:highlight w:val="none"/>
              </w:rPr>
              <w:t>5054.77</w:t>
            </w:r>
          </w:p>
        </w:tc>
        <w:tc>
          <w:tcPr>
            <w:tcW w:w="2551" w:type="dxa"/>
            <w:vAlign w:val="center"/>
          </w:tcPr>
          <w:p>
            <w:pPr>
              <w:pStyle w:val="18"/>
              <w:rPr>
                <w:highlight w:val="none"/>
              </w:rPr>
            </w:pPr>
            <w:r>
              <w:rPr>
                <w:highlight w:val="none"/>
              </w:rPr>
              <w:t>8043.20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w:t>
            </w:r>
          </w:p>
        </w:tc>
        <w:tc>
          <w:tcPr>
            <w:tcW w:w="1191" w:type="dxa"/>
            <w:vAlign w:val="center"/>
          </w:tcPr>
          <w:p>
            <w:pPr>
              <w:pStyle w:val="15"/>
              <w:rPr>
                <w:highlight w:val="none"/>
              </w:rPr>
            </w:pPr>
            <w:r>
              <w:rPr>
                <w:highlight w:val="none"/>
              </w:rPr>
              <w:t>207</w:t>
            </w:r>
          </w:p>
        </w:tc>
        <w:tc>
          <w:tcPr>
            <w:tcW w:w="4535" w:type="dxa"/>
            <w:vAlign w:val="center"/>
          </w:tcPr>
          <w:p>
            <w:pPr>
              <w:pStyle w:val="15"/>
              <w:rPr>
                <w:highlight w:val="none"/>
              </w:rPr>
            </w:pPr>
            <w:r>
              <w:rPr>
                <w:highlight w:val="none"/>
              </w:rPr>
              <w:t>文化旅游体育与传媒支出</w:t>
            </w:r>
          </w:p>
        </w:tc>
        <w:tc>
          <w:tcPr>
            <w:tcW w:w="2551" w:type="dxa"/>
            <w:vAlign w:val="center"/>
          </w:tcPr>
          <w:p>
            <w:pPr>
              <w:pStyle w:val="14"/>
              <w:rPr>
                <w:highlight w:val="none"/>
              </w:rPr>
            </w:pPr>
            <w:r>
              <w:rPr>
                <w:highlight w:val="none"/>
              </w:rPr>
              <w:t>13097.97</w:t>
            </w:r>
          </w:p>
        </w:tc>
        <w:tc>
          <w:tcPr>
            <w:tcW w:w="2551" w:type="dxa"/>
            <w:vAlign w:val="center"/>
          </w:tcPr>
          <w:p>
            <w:pPr>
              <w:pStyle w:val="14"/>
              <w:rPr>
                <w:highlight w:val="none"/>
              </w:rPr>
            </w:pPr>
            <w:r>
              <w:rPr>
                <w:highlight w:val="none"/>
              </w:rPr>
              <w:t>5054.77</w:t>
            </w:r>
          </w:p>
        </w:tc>
        <w:tc>
          <w:tcPr>
            <w:tcW w:w="2551" w:type="dxa"/>
            <w:vAlign w:val="center"/>
          </w:tcPr>
          <w:p>
            <w:pPr>
              <w:pStyle w:val="14"/>
              <w:rPr>
                <w:highlight w:val="none"/>
              </w:rPr>
            </w:pPr>
            <w:r>
              <w:rPr>
                <w:highlight w:val="none"/>
              </w:rPr>
              <w:t>8043.20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3</w:t>
            </w:r>
          </w:p>
        </w:tc>
        <w:tc>
          <w:tcPr>
            <w:tcW w:w="1191" w:type="dxa"/>
            <w:vAlign w:val="center"/>
          </w:tcPr>
          <w:p>
            <w:pPr>
              <w:pStyle w:val="15"/>
              <w:rPr>
                <w:highlight w:val="none"/>
              </w:rPr>
            </w:pPr>
            <w:r>
              <w:rPr>
                <w:highlight w:val="none"/>
              </w:rPr>
              <w:t>20701</w:t>
            </w:r>
          </w:p>
        </w:tc>
        <w:tc>
          <w:tcPr>
            <w:tcW w:w="4535" w:type="dxa"/>
            <w:vAlign w:val="center"/>
          </w:tcPr>
          <w:p>
            <w:pPr>
              <w:pStyle w:val="15"/>
              <w:rPr>
                <w:highlight w:val="none"/>
              </w:rPr>
            </w:pPr>
            <w:r>
              <w:rPr>
                <w:highlight w:val="none"/>
              </w:rPr>
              <w:t>文化和旅游</w:t>
            </w:r>
          </w:p>
        </w:tc>
        <w:tc>
          <w:tcPr>
            <w:tcW w:w="2551" w:type="dxa"/>
            <w:vAlign w:val="center"/>
          </w:tcPr>
          <w:p>
            <w:pPr>
              <w:pStyle w:val="14"/>
              <w:rPr>
                <w:highlight w:val="none"/>
              </w:rPr>
            </w:pPr>
            <w:r>
              <w:rPr>
                <w:highlight w:val="none"/>
              </w:rPr>
              <w:t>31.20</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31.20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4</w:t>
            </w:r>
          </w:p>
        </w:tc>
        <w:tc>
          <w:tcPr>
            <w:tcW w:w="1191" w:type="dxa"/>
            <w:vAlign w:val="center"/>
          </w:tcPr>
          <w:p>
            <w:pPr>
              <w:pStyle w:val="15"/>
              <w:rPr>
                <w:highlight w:val="none"/>
              </w:rPr>
            </w:pPr>
            <w:r>
              <w:rPr>
                <w:highlight w:val="none"/>
              </w:rPr>
              <w:t>2070199</w:t>
            </w:r>
          </w:p>
        </w:tc>
        <w:tc>
          <w:tcPr>
            <w:tcW w:w="4535" w:type="dxa"/>
            <w:vAlign w:val="center"/>
          </w:tcPr>
          <w:p>
            <w:pPr>
              <w:pStyle w:val="15"/>
              <w:rPr>
                <w:highlight w:val="none"/>
              </w:rPr>
            </w:pPr>
            <w:r>
              <w:rPr>
                <w:highlight w:val="none"/>
              </w:rPr>
              <w:t>其他文化和旅游支出</w:t>
            </w:r>
          </w:p>
        </w:tc>
        <w:tc>
          <w:tcPr>
            <w:tcW w:w="2551" w:type="dxa"/>
            <w:vAlign w:val="center"/>
          </w:tcPr>
          <w:p>
            <w:pPr>
              <w:pStyle w:val="14"/>
              <w:rPr>
                <w:highlight w:val="none"/>
              </w:rPr>
            </w:pPr>
            <w:r>
              <w:rPr>
                <w:highlight w:val="none"/>
              </w:rPr>
              <w:t>31.20</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31.20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5</w:t>
            </w:r>
          </w:p>
        </w:tc>
        <w:tc>
          <w:tcPr>
            <w:tcW w:w="1191" w:type="dxa"/>
            <w:vAlign w:val="center"/>
          </w:tcPr>
          <w:p>
            <w:pPr>
              <w:pStyle w:val="15"/>
              <w:rPr>
                <w:highlight w:val="none"/>
              </w:rPr>
            </w:pPr>
            <w:r>
              <w:rPr>
                <w:highlight w:val="none"/>
              </w:rPr>
              <w:t>20708</w:t>
            </w:r>
          </w:p>
        </w:tc>
        <w:tc>
          <w:tcPr>
            <w:tcW w:w="4535" w:type="dxa"/>
            <w:vAlign w:val="center"/>
          </w:tcPr>
          <w:p>
            <w:pPr>
              <w:pStyle w:val="15"/>
              <w:rPr>
                <w:highlight w:val="none"/>
              </w:rPr>
            </w:pPr>
            <w:r>
              <w:rPr>
                <w:highlight w:val="none"/>
              </w:rPr>
              <w:t>广播电视</w:t>
            </w:r>
          </w:p>
        </w:tc>
        <w:tc>
          <w:tcPr>
            <w:tcW w:w="2551" w:type="dxa"/>
            <w:vAlign w:val="center"/>
          </w:tcPr>
          <w:p>
            <w:pPr>
              <w:pStyle w:val="14"/>
              <w:rPr>
                <w:highlight w:val="none"/>
              </w:rPr>
            </w:pPr>
            <w:r>
              <w:rPr>
                <w:highlight w:val="none"/>
              </w:rPr>
              <w:t>13054.77</w:t>
            </w:r>
          </w:p>
        </w:tc>
        <w:tc>
          <w:tcPr>
            <w:tcW w:w="2551" w:type="dxa"/>
            <w:vAlign w:val="center"/>
          </w:tcPr>
          <w:p>
            <w:pPr>
              <w:pStyle w:val="14"/>
              <w:rPr>
                <w:highlight w:val="none"/>
              </w:rPr>
            </w:pPr>
            <w:r>
              <w:rPr>
                <w:highlight w:val="none"/>
              </w:rPr>
              <w:t>5054.77</w:t>
            </w:r>
          </w:p>
        </w:tc>
        <w:tc>
          <w:tcPr>
            <w:tcW w:w="2551" w:type="dxa"/>
            <w:vAlign w:val="center"/>
          </w:tcPr>
          <w:p>
            <w:pPr>
              <w:pStyle w:val="14"/>
              <w:rPr>
                <w:highlight w:val="none"/>
              </w:rPr>
            </w:pPr>
            <w:r>
              <w:rPr>
                <w:highlight w:val="none"/>
              </w:rPr>
              <w:t>8000.00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6</w:t>
            </w:r>
          </w:p>
        </w:tc>
        <w:tc>
          <w:tcPr>
            <w:tcW w:w="1191" w:type="dxa"/>
            <w:vAlign w:val="center"/>
          </w:tcPr>
          <w:p>
            <w:pPr>
              <w:pStyle w:val="15"/>
              <w:rPr>
                <w:highlight w:val="none"/>
              </w:rPr>
            </w:pPr>
            <w:r>
              <w:rPr>
                <w:highlight w:val="none"/>
              </w:rPr>
              <w:t>2070808</w:t>
            </w:r>
          </w:p>
        </w:tc>
        <w:tc>
          <w:tcPr>
            <w:tcW w:w="4535" w:type="dxa"/>
            <w:vAlign w:val="center"/>
          </w:tcPr>
          <w:p>
            <w:pPr>
              <w:pStyle w:val="15"/>
              <w:rPr>
                <w:highlight w:val="none"/>
              </w:rPr>
            </w:pPr>
            <w:r>
              <w:rPr>
                <w:highlight w:val="none"/>
              </w:rPr>
              <w:t>广播电视事务</w:t>
            </w:r>
          </w:p>
        </w:tc>
        <w:tc>
          <w:tcPr>
            <w:tcW w:w="2551" w:type="dxa"/>
            <w:vAlign w:val="center"/>
          </w:tcPr>
          <w:p>
            <w:pPr>
              <w:pStyle w:val="14"/>
              <w:rPr>
                <w:highlight w:val="none"/>
              </w:rPr>
            </w:pPr>
            <w:r>
              <w:rPr>
                <w:highlight w:val="none"/>
              </w:rPr>
              <w:t>8000.00</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8000.00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7</w:t>
            </w:r>
          </w:p>
        </w:tc>
        <w:tc>
          <w:tcPr>
            <w:tcW w:w="1191" w:type="dxa"/>
            <w:vAlign w:val="center"/>
          </w:tcPr>
          <w:p>
            <w:pPr>
              <w:pStyle w:val="15"/>
              <w:rPr>
                <w:highlight w:val="none"/>
              </w:rPr>
            </w:pPr>
            <w:r>
              <w:rPr>
                <w:highlight w:val="none"/>
              </w:rPr>
              <w:t>2070899</w:t>
            </w:r>
          </w:p>
        </w:tc>
        <w:tc>
          <w:tcPr>
            <w:tcW w:w="4535" w:type="dxa"/>
            <w:vAlign w:val="center"/>
          </w:tcPr>
          <w:p>
            <w:pPr>
              <w:pStyle w:val="15"/>
              <w:rPr>
                <w:highlight w:val="none"/>
              </w:rPr>
            </w:pPr>
            <w:r>
              <w:rPr>
                <w:highlight w:val="none"/>
              </w:rPr>
              <w:t>其他广播电视支出</w:t>
            </w:r>
          </w:p>
        </w:tc>
        <w:tc>
          <w:tcPr>
            <w:tcW w:w="2551" w:type="dxa"/>
            <w:vAlign w:val="center"/>
          </w:tcPr>
          <w:p>
            <w:pPr>
              <w:pStyle w:val="14"/>
              <w:rPr>
                <w:highlight w:val="none"/>
              </w:rPr>
            </w:pPr>
            <w:r>
              <w:rPr>
                <w:highlight w:val="none"/>
              </w:rPr>
              <w:t>5054.77</w:t>
            </w:r>
          </w:p>
        </w:tc>
        <w:tc>
          <w:tcPr>
            <w:tcW w:w="2551" w:type="dxa"/>
            <w:vAlign w:val="center"/>
          </w:tcPr>
          <w:p>
            <w:pPr>
              <w:pStyle w:val="14"/>
              <w:rPr>
                <w:highlight w:val="none"/>
              </w:rPr>
            </w:pPr>
            <w:r>
              <w:rPr>
                <w:highlight w:val="none"/>
              </w:rPr>
              <w:t>5054.77</w:t>
            </w:r>
          </w:p>
        </w:tc>
        <w:tc>
          <w:tcPr>
            <w:tcW w:w="255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8</w:t>
            </w:r>
          </w:p>
        </w:tc>
        <w:tc>
          <w:tcPr>
            <w:tcW w:w="1191" w:type="dxa"/>
            <w:vAlign w:val="center"/>
          </w:tcPr>
          <w:p>
            <w:pPr>
              <w:pStyle w:val="15"/>
              <w:rPr>
                <w:highlight w:val="none"/>
              </w:rPr>
            </w:pPr>
            <w:r>
              <w:rPr>
                <w:highlight w:val="none"/>
              </w:rPr>
              <w:t>20799</w:t>
            </w:r>
          </w:p>
        </w:tc>
        <w:tc>
          <w:tcPr>
            <w:tcW w:w="4535" w:type="dxa"/>
            <w:vAlign w:val="center"/>
          </w:tcPr>
          <w:p>
            <w:pPr>
              <w:pStyle w:val="15"/>
              <w:rPr>
                <w:highlight w:val="none"/>
              </w:rPr>
            </w:pPr>
            <w:r>
              <w:rPr>
                <w:highlight w:val="none"/>
              </w:rPr>
              <w:t>其他文化旅游体育与传媒支出</w:t>
            </w:r>
          </w:p>
        </w:tc>
        <w:tc>
          <w:tcPr>
            <w:tcW w:w="2551" w:type="dxa"/>
            <w:vAlign w:val="center"/>
          </w:tcPr>
          <w:p>
            <w:pPr>
              <w:pStyle w:val="14"/>
              <w:rPr>
                <w:highlight w:val="none"/>
              </w:rPr>
            </w:pPr>
            <w:r>
              <w:rPr>
                <w:highlight w:val="none"/>
              </w:rPr>
              <w:t>12.00</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9</w:t>
            </w:r>
          </w:p>
        </w:tc>
        <w:tc>
          <w:tcPr>
            <w:tcW w:w="1191" w:type="dxa"/>
            <w:vAlign w:val="center"/>
          </w:tcPr>
          <w:p>
            <w:pPr>
              <w:pStyle w:val="15"/>
              <w:rPr>
                <w:highlight w:val="none"/>
              </w:rPr>
            </w:pPr>
            <w:r>
              <w:rPr>
                <w:highlight w:val="none"/>
              </w:rPr>
              <w:t>2079999</w:t>
            </w:r>
          </w:p>
        </w:tc>
        <w:tc>
          <w:tcPr>
            <w:tcW w:w="4535" w:type="dxa"/>
            <w:vAlign w:val="center"/>
          </w:tcPr>
          <w:p>
            <w:pPr>
              <w:pStyle w:val="15"/>
              <w:rPr>
                <w:highlight w:val="none"/>
              </w:rPr>
            </w:pPr>
            <w:r>
              <w:rPr>
                <w:highlight w:val="none"/>
              </w:rPr>
              <w:t>其他文化旅游体育与传媒支出</w:t>
            </w:r>
          </w:p>
        </w:tc>
        <w:tc>
          <w:tcPr>
            <w:tcW w:w="2551" w:type="dxa"/>
            <w:vAlign w:val="center"/>
          </w:tcPr>
          <w:p>
            <w:pPr>
              <w:pStyle w:val="14"/>
              <w:rPr>
                <w:highlight w:val="none"/>
              </w:rPr>
            </w:pPr>
            <w:r>
              <w:rPr>
                <w:highlight w:val="none"/>
              </w:rPr>
              <w:t>12.00</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12.00</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5" w:name="_Toc_2_2_0000000006"/>
      <w:r>
        <w:rPr>
          <w:rFonts w:ascii="方正小标宋_GBK" w:hAnsi="方正小标宋_GBK" w:eastAsia="方正小标宋_GBK" w:cs="方正小标宋_GBK"/>
          <w:color w:val="000000"/>
          <w:sz w:val="36"/>
          <w:highlight w:val="none"/>
        </w:rPr>
        <w:t>部门预算一般公共预算财政拨款基本支出表</w:t>
      </w:r>
      <w:bookmarkEnd w:id="5"/>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359石家庄广播电视台</w:t>
            </w:r>
          </w:p>
        </w:tc>
        <w:tc>
          <w:tcPr>
            <w:tcW w:w="2551" w:type="dxa"/>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rPr>
                <w:highlight w:val="none"/>
              </w:rPr>
            </w:pPr>
            <w:r>
              <w:rPr>
                <w:highlight w:val="none"/>
              </w:rPr>
              <w:t>序号</w:t>
            </w:r>
          </w:p>
        </w:tc>
        <w:tc>
          <w:tcPr>
            <w:tcW w:w="5726" w:type="dxa"/>
            <w:gridSpan w:val="2"/>
            <w:vAlign w:val="center"/>
          </w:tcPr>
          <w:p>
            <w:pPr>
              <w:pStyle w:val="13"/>
              <w:rPr>
                <w:highlight w:val="none"/>
              </w:rPr>
            </w:pPr>
            <w:r>
              <w:rPr>
                <w:highlight w:val="none"/>
              </w:rPr>
              <w:t>支出部门经济分类科目</w:t>
            </w:r>
          </w:p>
        </w:tc>
        <w:tc>
          <w:tcPr>
            <w:tcW w:w="7653" w:type="dxa"/>
            <w:gridSpan w:val="3"/>
            <w:vAlign w:val="center"/>
          </w:tcPr>
          <w:p>
            <w:pPr>
              <w:pStyle w:val="13"/>
              <w:rPr>
                <w:highlight w:val="none"/>
              </w:rPr>
            </w:pPr>
            <w:r>
              <w:rPr>
                <w:highlight w:val="none"/>
              </w:rP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3"/>
              <w:rPr>
                <w:highlight w:val="none"/>
              </w:rPr>
            </w:pPr>
            <w:r>
              <w:rPr>
                <w:highlight w:val="none"/>
              </w:rPr>
              <w:t>科目编码</w:t>
            </w:r>
          </w:p>
        </w:tc>
        <w:tc>
          <w:tcPr>
            <w:tcW w:w="4535" w:type="dxa"/>
            <w:vAlign w:val="center"/>
          </w:tcPr>
          <w:p>
            <w:pPr>
              <w:pStyle w:val="13"/>
              <w:rPr>
                <w:highlight w:val="none"/>
              </w:rPr>
            </w:pPr>
            <w:r>
              <w:rPr>
                <w:highlight w:val="none"/>
              </w:rPr>
              <w:t>科目名称</w:t>
            </w:r>
          </w:p>
        </w:tc>
        <w:tc>
          <w:tcPr>
            <w:tcW w:w="2551" w:type="dxa"/>
            <w:vAlign w:val="center"/>
          </w:tcPr>
          <w:p>
            <w:pPr>
              <w:pStyle w:val="13"/>
              <w:rPr>
                <w:highlight w:val="none"/>
              </w:rPr>
            </w:pPr>
            <w:r>
              <w:rPr>
                <w:highlight w:val="none"/>
              </w:rPr>
              <w:t>合计</w:t>
            </w:r>
          </w:p>
        </w:tc>
        <w:tc>
          <w:tcPr>
            <w:tcW w:w="2551" w:type="dxa"/>
            <w:vAlign w:val="center"/>
          </w:tcPr>
          <w:p>
            <w:pPr>
              <w:pStyle w:val="13"/>
              <w:rPr>
                <w:highlight w:val="none"/>
              </w:rPr>
            </w:pPr>
            <w:r>
              <w:rPr>
                <w:highlight w:val="none"/>
              </w:rPr>
              <w:t>人员经费</w:t>
            </w:r>
          </w:p>
        </w:tc>
        <w:tc>
          <w:tcPr>
            <w:tcW w:w="2551" w:type="dxa"/>
            <w:vAlign w:val="center"/>
          </w:tcPr>
          <w:p>
            <w:pPr>
              <w:pStyle w:val="13"/>
              <w:rPr>
                <w:highlight w:val="none"/>
              </w:rPr>
            </w:pPr>
            <w:r>
              <w:rPr>
                <w:highlight w:val="none"/>
              </w:rP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rPr>
                <w:highlight w:val="none"/>
              </w:rPr>
            </w:pPr>
            <w:r>
              <w:rPr>
                <w:highlight w:val="none"/>
              </w:rPr>
              <w:t>栏次</w:t>
            </w:r>
          </w:p>
        </w:tc>
        <w:tc>
          <w:tcPr>
            <w:tcW w:w="1191" w:type="dxa"/>
            <w:vAlign w:val="center"/>
          </w:tcPr>
          <w:p>
            <w:pPr>
              <w:pStyle w:val="13"/>
              <w:rPr>
                <w:highlight w:val="none"/>
              </w:rPr>
            </w:pPr>
            <w:r>
              <w:rPr>
                <w:highlight w:val="none"/>
              </w:rPr>
              <w:t>1</w:t>
            </w:r>
          </w:p>
        </w:tc>
        <w:tc>
          <w:tcPr>
            <w:tcW w:w="4535" w:type="dxa"/>
            <w:vAlign w:val="center"/>
          </w:tcPr>
          <w:p>
            <w:pPr>
              <w:pStyle w:val="13"/>
              <w:rPr>
                <w:highlight w:val="none"/>
              </w:rPr>
            </w:pPr>
            <w:r>
              <w:rPr>
                <w:highlight w:val="none"/>
              </w:rPr>
              <w:t>2</w:t>
            </w:r>
          </w:p>
        </w:tc>
        <w:tc>
          <w:tcPr>
            <w:tcW w:w="2551" w:type="dxa"/>
            <w:vAlign w:val="center"/>
          </w:tcPr>
          <w:p>
            <w:pPr>
              <w:pStyle w:val="13"/>
              <w:rPr>
                <w:highlight w:val="none"/>
              </w:rPr>
            </w:pPr>
            <w:r>
              <w:rPr>
                <w:highlight w:val="none"/>
              </w:rPr>
              <w:t>3</w:t>
            </w:r>
          </w:p>
        </w:tc>
        <w:tc>
          <w:tcPr>
            <w:tcW w:w="2551" w:type="dxa"/>
            <w:vAlign w:val="center"/>
          </w:tcPr>
          <w:p>
            <w:pPr>
              <w:pStyle w:val="13"/>
              <w:rPr>
                <w:highlight w:val="none"/>
              </w:rPr>
            </w:pPr>
            <w:r>
              <w:rPr>
                <w:highlight w:val="none"/>
              </w:rPr>
              <w:t>4</w:t>
            </w:r>
          </w:p>
        </w:tc>
        <w:tc>
          <w:tcPr>
            <w:tcW w:w="2551" w:type="dxa"/>
            <w:vAlign w:val="center"/>
          </w:tcPr>
          <w:p>
            <w:pPr>
              <w:pStyle w:val="13"/>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w:t>
            </w:r>
          </w:p>
        </w:tc>
        <w:tc>
          <w:tcPr>
            <w:tcW w:w="1191" w:type="dxa"/>
            <w:vAlign w:val="center"/>
          </w:tcPr>
          <w:p>
            <w:pPr>
              <w:pStyle w:val="19"/>
              <w:rPr>
                <w:highlight w:val="none"/>
              </w:rPr>
            </w:pPr>
          </w:p>
        </w:tc>
        <w:tc>
          <w:tcPr>
            <w:tcW w:w="4535" w:type="dxa"/>
            <w:vAlign w:val="center"/>
          </w:tcPr>
          <w:p>
            <w:pPr>
              <w:pStyle w:val="17"/>
              <w:rPr>
                <w:highlight w:val="none"/>
              </w:rPr>
            </w:pPr>
            <w:r>
              <w:rPr>
                <w:highlight w:val="none"/>
              </w:rPr>
              <w:t>合计</w:t>
            </w:r>
          </w:p>
        </w:tc>
        <w:tc>
          <w:tcPr>
            <w:tcW w:w="2551" w:type="dxa"/>
            <w:vAlign w:val="center"/>
          </w:tcPr>
          <w:p>
            <w:pPr>
              <w:pStyle w:val="18"/>
              <w:rPr>
                <w:highlight w:val="none"/>
              </w:rPr>
            </w:pPr>
            <w:r>
              <w:rPr>
                <w:highlight w:val="none"/>
              </w:rPr>
              <w:t>5054.77</w:t>
            </w:r>
          </w:p>
        </w:tc>
        <w:tc>
          <w:tcPr>
            <w:tcW w:w="2551" w:type="dxa"/>
            <w:vAlign w:val="center"/>
          </w:tcPr>
          <w:p>
            <w:pPr>
              <w:pStyle w:val="18"/>
              <w:rPr>
                <w:highlight w:val="none"/>
              </w:rPr>
            </w:pPr>
            <w:r>
              <w:rPr>
                <w:highlight w:val="none"/>
              </w:rPr>
              <w:t>5054.77</w:t>
            </w:r>
          </w:p>
        </w:tc>
        <w:tc>
          <w:tcPr>
            <w:tcW w:w="2551" w:type="dxa"/>
            <w:vAlign w:val="center"/>
          </w:tcPr>
          <w:p>
            <w:pPr>
              <w:pStyle w:val="18"/>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w:t>
            </w:r>
          </w:p>
        </w:tc>
        <w:tc>
          <w:tcPr>
            <w:tcW w:w="1191" w:type="dxa"/>
            <w:vAlign w:val="center"/>
          </w:tcPr>
          <w:p>
            <w:pPr>
              <w:pStyle w:val="15"/>
              <w:rPr>
                <w:highlight w:val="none"/>
              </w:rPr>
            </w:pPr>
            <w:r>
              <w:rPr>
                <w:highlight w:val="none"/>
              </w:rPr>
              <w:t>301</w:t>
            </w:r>
          </w:p>
        </w:tc>
        <w:tc>
          <w:tcPr>
            <w:tcW w:w="4535" w:type="dxa"/>
            <w:vAlign w:val="center"/>
          </w:tcPr>
          <w:p>
            <w:pPr>
              <w:pStyle w:val="15"/>
              <w:rPr>
                <w:highlight w:val="none"/>
              </w:rPr>
            </w:pPr>
            <w:r>
              <w:rPr>
                <w:highlight w:val="none"/>
              </w:rPr>
              <w:t>工资福利支出</w:t>
            </w:r>
          </w:p>
        </w:tc>
        <w:tc>
          <w:tcPr>
            <w:tcW w:w="2551" w:type="dxa"/>
            <w:vAlign w:val="center"/>
          </w:tcPr>
          <w:p>
            <w:pPr>
              <w:pStyle w:val="14"/>
              <w:rPr>
                <w:highlight w:val="none"/>
              </w:rPr>
            </w:pPr>
            <w:r>
              <w:rPr>
                <w:highlight w:val="none"/>
              </w:rPr>
              <w:t>3271.45</w:t>
            </w:r>
          </w:p>
        </w:tc>
        <w:tc>
          <w:tcPr>
            <w:tcW w:w="2551" w:type="dxa"/>
            <w:vAlign w:val="center"/>
          </w:tcPr>
          <w:p>
            <w:pPr>
              <w:pStyle w:val="14"/>
              <w:rPr>
                <w:highlight w:val="none"/>
              </w:rPr>
            </w:pPr>
            <w:r>
              <w:rPr>
                <w:highlight w:val="none"/>
              </w:rPr>
              <w:t>3271.45</w:t>
            </w:r>
          </w:p>
        </w:tc>
        <w:tc>
          <w:tcPr>
            <w:tcW w:w="255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3</w:t>
            </w:r>
          </w:p>
        </w:tc>
        <w:tc>
          <w:tcPr>
            <w:tcW w:w="1191" w:type="dxa"/>
            <w:vAlign w:val="center"/>
          </w:tcPr>
          <w:p>
            <w:pPr>
              <w:pStyle w:val="15"/>
              <w:rPr>
                <w:highlight w:val="none"/>
              </w:rPr>
            </w:pPr>
            <w:r>
              <w:rPr>
                <w:highlight w:val="none"/>
              </w:rPr>
              <w:t>30101</w:t>
            </w:r>
          </w:p>
        </w:tc>
        <w:tc>
          <w:tcPr>
            <w:tcW w:w="4535" w:type="dxa"/>
            <w:vAlign w:val="center"/>
          </w:tcPr>
          <w:p>
            <w:pPr>
              <w:pStyle w:val="15"/>
              <w:rPr>
                <w:highlight w:val="none"/>
              </w:rPr>
            </w:pPr>
            <w:r>
              <w:rPr>
                <w:highlight w:val="none"/>
              </w:rPr>
              <w:t>基本工资</w:t>
            </w:r>
          </w:p>
        </w:tc>
        <w:tc>
          <w:tcPr>
            <w:tcW w:w="2551" w:type="dxa"/>
            <w:vAlign w:val="center"/>
          </w:tcPr>
          <w:p>
            <w:pPr>
              <w:pStyle w:val="14"/>
              <w:rPr>
                <w:highlight w:val="none"/>
              </w:rPr>
            </w:pPr>
            <w:r>
              <w:rPr>
                <w:highlight w:val="none"/>
              </w:rPr>
              <w:t>831.43</w:t>
            </w:r>
          </w:p>
        </w:tc>
        <w:tc>
          <w:tcPr>
            <w:tcW w:w="2551" w:type="dxa"/>
            <w:vAlign w:val="center"/>
          </w:tcPr>
          <w:p>
            <w:pPr>
              <w:pStyle w:val="14"/>
              <w:rPr>
                <w:highlight w:val="none"/>
              </w:rPr>
            </w:pPr>
            <w:r>
              <w:rPr>
                <w:highlight w:val="none"/>
              </w:rPr>
              <w:t>831.43</w:t>
            </w:r>
          </w:p>
        </w:tc>
        <w:tc>
          <w:tcPr>
            <w:tcW w:w="255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4</w:t>
            </w:r>
          </w:p>
        </w:tc>
        <w:tc>
          <w:tcPr>
            <w:tcW w:w="1191" w:type="dxa"/>
            <w:vAlign w:val="center"/>
          </w:tcPr>
          <w:p>
            <w:pPr>
              <w:pStyle w:val="15"/>
              <w:rPr>
                <w:highlight w:val="none"/>
              </w:rPr>
            </w:pPr>
            <w:r>
              <w:rPr>
                <w:highlight w:val="none"/>
              </w:rPr>
              <w:t>30102</w:t>
            </w:r>
          </w:p>
        </w:tc>
        <w:tc>
          <w:tcPr>
            <w:tcW w:w="4535" w:type="dxa"/>
            <w:vAlign w:val="center"/>
          </w:tcPr>
          <w:p>
            <w:pPr>
              <w:pStyle w:val="15"/>
              <w:rPr>
                <w:highlight w:val="none"/>
              </w:rPr>
            </w:pPr>
            <w:r>
              <w:rPr>
                <w:highlight w:val="none"/>
              </w:rPr>
              <w:t>津贴补贴</w:t>
            </w:r>
          </w:p>
        </w:tc>
        <w:tc>
          <w:tcPr>
            <w:tcW w:w="2551" w:type="dxa"/>
            <w:vAlign w:val="center"/>
          </w:tcPr>
          <w:p>
            <w:pPr>
              <w:pStyle w:val="14"/>
              <w:rPr>
                <w:highlight w:val="none"/>
              </w:rPr>
            </w:pPr>
            <w:r>
              <w:rPr>
                <w:highlight w:val="none"/>
              </w:rPr>
              <w:t>142.02</w:t>
            </w:r>
          </w:p>
        </w:tc>
        <w:tc>
          <w:tcPr>
            <w:tcW w:w="2551" w:type="dxa"/>
            <w:vAlign w:val="center"/>
          </w:tcPr>
          <w:p>
            <w:pPr>
              <w:pStyle w:val="14"/>
              <w:rPr>
                <w:highlight w:val="none"/>
              </w:rPr>
            </w:pPr>
            <w:r>
              <w:rPr>
                <w:highlight w:val="none"/>
              </w:rPr>
              <w:t>142.02</w:t>
            </w:r>
          </w:p>
        </w:tc>
        <w:tc>
          <w:tcPr>
            <w:tcW w:w="255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5</w:t>
            </w:r>
          </w:p>
        </w:tc>
        <w:tc>
          <w:tcPr>
            <w:tcW w:w="1191" w:type="dxa"/>
            <w:vAlign w:val="center"/>
          </w:tcPr>
          <w:p>
            <w:pPr>
              <w:pStyle w:val="15"/>
              <w:rPr>
                <w:highlight w:val="none"/>
              </w:rPr>
            </w:pPr>
            <w:r>
              <w:rPr>
                <w:highlight w:val="none"/>
              </w:rPr>
              <w:t>30103</w:t>
            </w:r>
          </w:p>
        </w:tc>
        <w:tc>
          <w:tcPr>
            <w:tcW w:w="4535" w:type="dxa"/>
            <w:vAlign w:val="center"/>
          </w:tcPr>
          <w:p>
            <w:pPr>
              <w:pStyle w:val="15"/>
              <w:rPr>
                <w:highlight w:val="none"/>
              </w:rPr>
            </w:pPr>
            <w:r>
              <w:rPr>
                <w:highlight w:val="none"/>
              </w:rPr>
              <w:t>奖金</w:t>
            </w:r>
          </w:p>
        </w:tc>
        <w:tc>
          <w:tcPr>
            <w:tcW w:w="2551" w:type="dxa"/>
            <w:vAlign w:val="center"/>
          </w:tcPr>
          <w:p>
            <w:pPr>
              <w:pStyle w:val="14"/>
              <w:rPr>
                <w:highlight w:val="none"/>
              </w:rPr>
            </w:pPr>
            <w:r>
              <w:rPr>
                <w:highlight w:val="none"/>
              </w:rPr>
              <w:t>653.97</w:t>
            </w:r>
          </w:p>
        </w:tc>
        <w:tc>
          <w:tcPr>
            <w:tcW w:w="2551" w:type="dxa"/>
            <w:vAlign w:val="center"/>
          </w:tcPr>
          <w:p>
            <w:pPr>
              <w:pStyle w:val="14"/>
              <w:rPr>
                <w:highlight w:val="none"/>
              </w:rPr>
            </w:pPr>
            <w:r>
              <w:rPr>
                <w:highlight w:val="none"/>
              </w:rPr>
              <w:t>653.97</w:t>
            </w:r>
          </w:p>
        </w:tc>
        <w:tc>
          <w:tcPr>
            <w:tcW w:w="255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6</w:t>
            </w:r>
          </w:p>
        </w:tc>
        <w:tc>
          <w:tcPr>
            <w:tcW w:w="1191" w:type="dxa"/>
            <w:vAlign w:val="center"/>
          </w:tcPr>
          <w:p>
            <w:pPr>
              <w:pStyle w:val="15"/>
              <w:rPr>
                <w:highlight w:val="none"/>
              </w:rPr>
            </w:pPr>
            <w:r>
              <w:rPr>
                <w:highlight w:val="none"/>
              </w:rPr>
              <w:t>30107</w:t>
            </w:r>
          </w:p>
        </w:tc>
        <w:tc>
          <w:tcPr>
            <w:tcW w:w="4535" w:type="dxa"/>
            <w:vAlign w:val="center"/>
          </w:tcPr>
          <w:p>
            <w:pPr>
              <w:pStyle w:val="15"/>
              <w:rPr>
                <w:highlight w:val="none"/>
              </w:rPr>
            </w:pPr>
            <w:r>
              <w:rPr>
                <w:highlight w:val="none"/>
              </w:rPr>
              <w:t>绩效工资</w:t>
            </w:r>
          </w:p>
        </w:tc>
        <w:tc>
          <w:tcPr>
            <w:tcW w:w="2551" w:type="dxa"/>
            <w:vAlign w:val="center"/>
          </w:tcPr>
          <w:p>
            <w:pPr>
              <w:pStyle w:val="14"/>
              <w:rPr>
                <w:highlight w:val="none"/>
              </w:rPr>
            </w:pPr>
            <w:r>
              <w:rPr>
                <w:highlight w:val="none"/>
              </w:rPr>
              <w:t>533.73</w:t>
            </w:r>
          </w:p>
        </w:tc>
        <w:tc>
          <w:tcPr>
            <w:tcW w:w="2551" w:type="dxa"/>
            <w:vAlign w:val="center"/>
          </w:tcPr>
          <w:p>
            <w:pPr>
              <w:pStyle w:val="14"/>
              <w:rPr>
                <w:highlight w:val="none"/>
              </w:rPr>
            </w:pPr>
            <w:r>
              <w:rPr>
                <w:highlight w:val="none"/>
              </w:rPr>
              <w:t>533.73</w:t>
            </w:r>
          </w:p>
        </w:tc>
        <w:tc>
          <w:tcPr>
            <w:tcW w:w="255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7</w:t>
            </w:r>
          </w:p>
        </w:tc>
        <w:tc>
          <w:tcPr>
            <w:tcW w:w="1191" w:type="dxa"/>
            <w:vAlign w:val="center"/>
          </w:tcPr>
          <w:p>
            <w:pPr>
              <w:pStyle w:val="15"/>
              <w:rPr>
                <w:highlight w:val="none"/>
              </w:rPr>
            </w:pPr>
            <w:r>
              <w:rPr>
                <w:highlight w:val="none"/>
              </w:rPr>
              <w:t>30108</w:t>
            </w:r>
          </w:p>
        </w:tc>
        <w:tc>
          <w:tcPr>
            <w:tcW w:w="4535" w:type="dxa"/>
            <w:vAlign w:val="center"/>
          </w:tcPr>
          <w:p>
            <w:pPr>
              <w:pStyle w:val="15"/>
              <w:rPr>
                <w:highlight w:val="none"/>
              </w:rPr>
            </w:pPr>
            <w:r>
              <w:rPr>
                <w:highlight w:val="none"/>
              </w:rPr>
              <w:t>机关事业单位基本养老保险缴费</w:t>
            </w:r>
          </w:p>
        </w:tc>
        <w:tc>
          <w:tcPr>
            <w:tcW w:w="2551" w:type="dxa"/>
            <w:vAlign w:val="center"/>
          </w:tcPr>
          <w:p>
            <w:pPr>
              <w:pStyle w:val="14"/>
              <w:rPr>
                <w:highlight w:val="none"/>
              </w:rPr>
            </w:pPr>
            <w:r>
              <w:rPr>
                <w:highlight w:val="none"/>
              </w:rPr>
              <w:t>285.64</w:t>
            </w:r>
          </w:p>
        </w:tc>
        <w:tc>
          <w:tcPr>
            <w:tcW w:w="2551" w:type="dxa"/>
            <w:vAlign w:val="center"/>
          </w:tcPr>
          <w:p>
            <w:pPr>
              <w:pStyle w:val="14"/>
              <w:rPr>
                <w:highlight w:val="none"/>
              </w:rPr>
            </w:pPr>
            <w:r>
              <w:rPr>
                <w:highlight w:val="none"/>
              </w:rPr>
              <w:t>285.64</w:t>
            </w:r>
          </w:p>
        </w:tc>
        <w:tc>
          <w:tcPr>
            <w:tcW w:w="255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8</w:t>
            </w:r>
          </w:p>
        </w:tc>
        <w:tc>
          <w:tcPr>
            <w:tcW w:w="1191" w:type="dxa"/>
            <w:vAlign w:val="center"/>
          </w:tcPr>
          <w:p>
            <w:pPr>
              <w:pStyle w:val="15"/>
              <w:rPr>
                <w:highlight w:val="none"/>
              </w:rPr>
            </w:pPr>
            <w:r>
              <w:rPr>
                <w:highlight w:val="none"/>
              </w:rPr>
              <w:t>30109</w:t>
            </w:r>
          </w:p>
        </w:tc>
        <w:tc>
          <w:tcPr>
            <w:tcW w:w="4535" w:type="dxa"/>
            <w:vAlign w:val="center"/>
          </w:tcPr>
          <w:p>
            <w:pPr>
              <w:pStyle w:val="15"/>
              <w:rPr>
                <w:highlight w:val="none"/>
              </w:rPr>
            </w:pPr>
            <w:r>
              <w:rPr>
                <w:highlight w:val="none"/>
              </w:rPr>
              <w:t>职业年金缴费</w:t>
            </w:r>
          </w:p>
        </w:tc>
        <w:tc>
          <w:tcPr>
            <w:tcW w:w="2551" w:type="dxa"/>
            <w:vAlign w:val="center"/>
          </w:tcPr>
          <w:p>
            <w:pPr>
              <w:pStyle w:val="14"/>
              <w:rPr>
                <w:highlight w:val="none"/>
              </w:rPr>
            </w:pPr>
            <w:r>
              <w:rPr>
                <w:highlight w:val="none"/>
              </w:rPr>
              <w:t>142.82</w:t>
            </w:r>
          </w:p>
        </w:tc>
        <w:tc>
          <w:tcPr>
            <w:tcW w:w="2551" w:type="dxa"/>
            <w:vAlign w:val="center"/>
          </w:tcPr>
          <w:p>
            <w:pPr>
              <w:pStyle w:val="14"/>
              <w:rPr>
                <w:highlight w:val="none"/>
              </w:rPr>
            </w:pPr>
            <w:r>
              <w:rPr>
                <w:highlight w:val="none"/>
              </w:rPr>
              <w:t>142.82</w:t>
            </w:r>
          </w:p>
        </w:tc>
        <w:tc>
          <w:tcPr>
            <w:tcW w:w="255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9</w:t>
            </w:r>
          </w:p>
        </w:tc>
        <w:tc>
          <w:tcPr>
            <w:tcW w:w="1191" w:type="dxa"/>
            <w:vAlign w:val="center"/>
          </w:tcPr>
          <w:p>
            <w:pPr>
              <w:pStyle w:val="15"/>
              <w:rPr>
                <w:highlight w:val="none"/>
              </w:rPr>
            </w:pPr>
            <w:r>
              <w:rPr>
                <w:highlight w:val="none"/>
              </w:rPr>
              <w:t>30110</w:t>
            </w:r>
          </w:p>
        </w:tc>
        <w:tc>
          <w:tcPr>
            <w:tcW w:w="4535" w:type="dxa"/>
            <w:vAlign w:val="center"/>
          </w:tcPr>
          <w:p>
            <w:pPr>
              <w:pStyle w:val="15"/>
              <w:rPr>
                <w:highlight w:val="none"/>
              </w:rPr>
            </w:pPr>
            <w:r>
              <w:rPr>
                <w:highlight w:val="none"/>
              </w:rPr>
              <w:t>职工基本医疗保险缴费</w:t>
            </w:r>
          </w:p>
        </w:tc>
        <w:tc>
          <w:tcPr>
            <w:tcW w:w="2551" w:type="dxa"/>
            <w:vAlign w:val="center"/>
          </w:tcPr>
          <w:p>
            <w:pPr>
              <w:pStyle w:val="14"/>
              <w:rPr>
                <w:highlight w:val="none"/>
              </w:rPr>
            </w:pPr>
            <w:r>
              <w:rPr>
                <w:highlight w:val="none"/>
              </w:rPr>
              <w:t>266.01</w:t>
            </w:r>
          </w:p>
        </w:tc>
        <w:tc>
          <w:tcPr>
            <w:tcW w:w="2551" w:type="dxa"/>
            <w:vAlign w:val="center"/>
          </w:tcPr>
          <w:p>
            <w:pPr>
              <w:pStyle w:val="14"/>
              <w:rPr>
                <w:highlight w:val="none"/>
              </w:rPr>
            </w:pPr>
            <w:r>
              <w:rPr>
                <w:highlight w:val="none"/>
              </w:rPr>
              <w:t>266.01</w:t>
            </w:r>
          </w:p>
        </w:tc>
        <w:tc>
          <w:tcPr>
            <w:tcW w:w="255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10</w:t>
            </w:r>
          </w:p>
        </w:tc>
        <w:tc>
          <w:tcPr>
            <w:tcW w:w="1191" w:type="dxa"/>
            <w:vAlign w:val="center"/>
          </w:tcPr>
          <w:p>
            <w:pPr>
              <w:pStyle w:val="15"/>
              <w:rPr>
                <w:highlight w:val="none"/>
              </w:rPr>
            </w:pPr>
            <w:r>
              <w:rPr>
                <w:highlight w:val="none"/>
              </w:rPr>
              <w:t>30112</w:t>
            </w:r>
          </w:p>
        </w:tc>
        <w:tc>
          <w:tcPr>
            <w:tcW w:w="4535" w:type="dxa"/>
            <w:vAlign w:val="center"/>
          </w:tcPr>
          <w:p>
            <w:pPr>
              <w:pStyle w:val="15"/>
              <w:rPr>
                <w:highlight w:val="none"/>
              </w:rPr>
            </w:pPr>
            <w:r>
              <w:rPr>
                <w:highlight w:val="none"/>
              </w:rPr>
              <w:t>其他社会保障缴费</w:t>
            </w:r>
          </w:p>
        </w:tc>
        <w:tc>
          <w:tcPr>
            <w:tcW w:w="2551" w:type="dxa"/>
            <w:vAlign w:val="center"/>
          </w:tcPr>
          <w:p>
            <w:pPr>
              <w:pStyle w:val="14"/>
              <w:rPr>
                <w:highlight w:val="none"/>
              </w:rPr>
            </w:pPr>
            <w:r>
              <w:rPr>
                <w:highlight w:val="none"/>
              </w:rPr>
              <w:t>21.43</w:t>
            </w:r>
          </w:p>
        </w:tc>
        <w:tc>
          <w:tcPr>
            <w:tcW w:w="2551" w:type="dxa"/>
            <w:vAlign w:val="center"/>
          </w:tcPr>
          <w:p>
            <w:pPr>
              <w:pStyle w:val="14"/>
              <w:rPr>
                <w:highlight w:val="none"/>
              </w:rPr>
            </w:pPr>
            <w:r>
              <w:rPr>
                <w:highlight w:val="none"/>
              </w:rPr>
              <w:t>21.43</w:t>
            </w:r>
          </w:p>
        </w:tc>
        <w:tc>
          <w:tcPr>
            <w:tcW w:w="255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11</w:t>
            </w:r>
          </w:p>
        </w:tc>
        <w:tc>
          <w:tcPr>
            <w:tcW w:w="1191" w:type="dxa"/>
            <w:vAlign w:val="center"/>
          </w:tcPr>
          <w:p>
            <w:pPr>
              <w:pStyle w:val="15"/>
              <w:rPr>
                <w:highlight w:val="none"/>
              </w:rPr>
            </w:pPr>
            <w:r>
              <w:rPr>
                <w:highlight w:val="none"/>
              </w:rPr>
              <w:t>30113</w:t>
            </w:r>
          </w:p>
        </w:tc>
        <w:tc>
          <w:tcPr>
            <w:tcW w:w="4535" w:type="dxa"/>
            <w:vAlign w:val="center"/>
          </w:tcPr>
          <w:p>
            <w:pPr>
              <w:pStyle w:val="15"/>
              <w:rPr>
                <w:highlight w:val="none"/>
              </w:rPr>
            </w:pPr>
            <w:r>
              <w:rPr>
                <w:highlight w:val="none"/>
              </w:rPr>
              <w:t>住房公积金</w:t>
            </w:r>
          </w:p>
        </w:tc>
        <w:tc>
          <w:tcPr>
            <w:tcW w:w="2551" w:type="dxa"/>
            <w:vAlign w:val="center"/>
          </w:tcPr>
          <w:p>
            <w:pPr>
              <w:pStyle w:val="14"/>
              <w:rPr>
                <w:highlight w:val="none"/>
              </w:rPr>
            </w:pPr>
            <w:r>
              <w:rPr>
                <w:highlight w:val="none"/>
              </w:rPr>
              <w:t>242.30</w:t>
            </w:r>
          </w:p>
        </w:tc>
        <w:tc>
          <w:tcPr>
            <w:tcW w:w="2551" w:type="dxa"/>
            <w:vAlign w:val="center"/>
          </w:tcPr>
          <w:p>
            <w:pPr>
              <w:pStyle w:val="14"/>
              <w:rPr>
                <w:highlight w:val="none"/>
              </w:rPr>
            </w:pPr>
            <w:r>
              <w:rPr>
                <w:highlight w:val="none"/>
              </w:rPr>
              <w:t>242.30</w:t>
            </w:r>
          </w:p>
        </w:tc>
        <w:tc>
          <w:tcPr>
            <w:tcW w:w="255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12</w:t>
            </w:r>
          </w:p>
        </w:tc>
        <w:tc>
          <w:tcPr>
            <w:tcW w:w="1191" w:type="dxa"/>
            <w:vAlign w:val="center"/>
          </w:tcPr>
          <w:p>
            <w:pPr>
              <w:pStyle w:val="15"/>
              <w:rPr>
                <w:highlight w:val="none"/>
              </w:rPr>
            </w:pPr>
            <w:r>
              <w:rPr>
                <w:highlight w:val="none"/>
              </w:rPr>
              <w:t>30199</w:t>
            </w:r>
          </w:p>
        </w:tc>
        <w:tc>
          <w:tcPr>
            <w:tcW w:w="4535" w:type="dxa"/>
            <w:vAlign w:val="center"/>
          </w:tcPr>
          <w:p>
            <w:pPr>
              <w:pStyle w:val="15"/>
              <w:rPr>
                <w:highlight w:val="none"/>
              </w:rPr>
            </w:pPr>
            <w:r>
              <w:rPr>
                <w:highlight w:val="none"/>
              </w:rPr>
              <w:t>其他工资福利支出</w:t>
            </w:r>
          </w:p>
        </w:tc>
        <w:tc>
          <w:tcPr>
            <w:tcW w:w="2551" w:type="dxa"/>
            <w:vAlign w:val="center"/>
          </w:tcPr>
          <w:p>
            <w:pPr>
              <w:pStyle w:val="14"/>
              <w:rPr>
                <w:highlight w:val="none"/>
              </w:rPr>
            </w:pPr>
            <w:r>
              <w:rPr>
                <w:highlight w:val="none"/>
              </w:rPr>
              <w:t>152.10</w:t>
            </w:r>
          </w:p>
        </w:tc>
        <w:tc>
          <w:tcPr>
            <w:tcW w:w="2551" w:type="dxa"/>
            <w:vAlign w:val="center"/>
          </w:tcPr>
          <w:p>
            <w:pPr>
              <w:pStyle w:val="14"/>
              <w:rPr>
                <w:highlight w:val="none"/>
              </w:rPr>
            </w:pPr>
            <w:r>
              <w:rPr>
                <w:highlight w:val="none"/>
              </w:rPr>
              <w:t>152.10</w:t>
            </w:r>
          </w:p>
        </w:tc>
        <w:tc>
          <w:tcPr>
            <w:tcW w:w="255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13</w:t>
            </w:r>
          </w:p>
        </w:tc>
        <w:tc>
          <w:tcPr>
            <w:tcW w:w="1191" w:type="dxa"/>
            <w:vAlign w:val="center"/>
          </w:tcPr>
          <w:p>
            <w:pPr>
              <w:pStyle w:val="15"/>
              <w:rPr>
                <w:highlight w:val="none"/>
              </w:rPr>
            </w:pPr>
            <w:r>
              <w:rPr>
                <w:highlight w:val="none"/>
              </w:rPr>
              <w:t>303</w:t>
            </w:r>
          </w:p>
        </w:tc>
        <w:tc>
          <w:tcPr>
            <w:tcW w:w="4535" w:type="dxa"/>
            <w:vAlign w:val="center"/>
          </w:tcPr>
          <w:p>
            <w:pPr>
              <w:pStyle w:val="15"/>
              <w:rPr>
                <w:highlight w:val="none"/>
              </w:rPr>
            </w:pPr>
            <w:r>
              <w:rPr>
                <w:highlight w:val="none"/>
              </w:rPr>
              <w:t>对个人和家庭的补助</w:t>
            </w:r>
          </w:p>
        </w:tc>
        <w:tc>
          <w:tcPr>
            <w:tcW w:w="2551" w:type="dxa"/>
            <w:vAlign w:val="center"/>
          </w:tcPr>
          <w:p>
            <w:pPr>
              <w:pStyle w:val="14"/>
              <w:rPr>
                <w:highlight w:val="none"/>
              </w:rPr>
            </w:pPr>
            <w:r>
              <w:rPr>
                <w:highlight w:val="none"/>
              </w:rPr>
              <w:t>1783.32</w:t>
            </w:r>
          </w:p>
        </w:tc>
        <w:tc>
          <w:tcPr>
            <w:tcW w:w="2551" w:type="dxa"/>
            <w:vAlign w:val="center"/>
          </w:tcPr>
          <w:p>
            <w:pPr>
              <w:pStyle w:val="14"/>
              <w:rPr>
                <w:highlight w:val="none"/>
              </w:rPr>
            </w:pPr>
            <w:r>
              <w:rPr>
                <w:highlight w:val="none"/>
              </w:rPr>
              <w:t>1783.32</w:t>
            </w:r>
          </w:p>
        </w:tc>
        <w:tc>
          <w:tcPr>
            <w:tcW w:w="255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14</w:t>
            </w:r>
          </w:p>
        </w:tc>
        <w:tc>
          <w:tcPr>
            <w:tcW w:w="1191" w:type="dxa"/>
            <w:vAlign w:val="center"/>
          </w:tcPr>
          <w:p>
            <w:pPr>
              <w:pStyle w:val="15"/>
              <w:rPr>
                <w:highlight w:val="none"/>
              </w:rPr>
            </w:pPr>
            <w:r>
              <w:rPr>
                <w:highlight w:val="none"/>
              </w:rPr>
              <w:t>30301</w:t>
            </w:r>
          </w:p>
        </w:tc>
        <w:tc>
          <w:tcPr>
            <w:tcW w:w="4535" w:type="dxa"/>
            <w:vAlign w:val="center"/>
          </w:tcPr>
          <w:p>
            <w:pPr>
              <w:pStyle w:val="15"/>
              <w:rPr>
                <w:highlight w:val="none"/>
              </w:rPr>
            </w:pPr>
            <w:r>
              <w:rPr>
                <w:highlight w:val="none"/>
              </w:rPr>
              <w:t>离休费</w:t>
            </w:r>
          </w:p>
        </w:tc>
        <w:tc>
          <w:tcPr>
            <w:tcW w:w="2551" w:type="dxa"/>
            <w:vAlign w:val="center"/>
          </w:tcPr>
          <w:p>
            <w:pPr>
              <w:pStyle w:val="14"/>
              <w:rPr>
                <w:highlight w:val="none"/>
              </w:rPr>
            </w:pPr>
            <w:r>
              <w:rPr>
                <w:highlight w:val="none"/>
              </w:rPr>
              <w:t>4.13</w:t>
            </w:r>
          </w:p>
        </w:tc>
        <w:tc>
          <w:tcPr>
            <w:tcW w:w="2551" w:type="dxa"/>
            <w:vAlign w:val="center"/>
          </w:tcPr>
          <w:p>
            <w:pPr>
              <w:pStyle w:val="14"/>
              <w:rPr>
                <w:highlight w:val="none"/>
              </w:rPr>
            </w:pPr>
            <w:r>
              <w:rPr>
                <w:highlight w:val="none"/>
              </w:rPr>
              <w:t>4.13</w:t>
            </w:r>
          </w:p>
        </w:tc>
        <w:tc>
          <w:tcPr>
            <w:tcW w:w="2551" w:type="dxa"/>
            <w:vAlign w:val="center"/>
          </w:tcPr>
          <w:p>
            <w:pPr>
              <w:pStyle w:val="14"/>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15</w:t>
            </w:r>
          </w:p>
        </w:tc>
        <w:tc>
          <w:tcPr>
            <w:tcW w:w="1191" w:type="dxa"/>
            <w:vAlign w:val="center"/>
          </w:tcPr>
          <w:p>
            <w:pPr>
              <w:pStyle w:val="15"/>
              <w:rPr>
                <w:highlight w:val="none"/>
              </w:rPr>
            </w:pPr>
            <w:r>
              <w:rPr>
                <w:highlight w:val="none"/>
              </w:rPr>
              <w:t>30302</w:t>
            </w:r>
          </w:p>
        </w:tc>
        <w:tc>
          <w:tcPr>
            <w:tcW w:w="4535" w:type="dxa"/>
            <w:vAlign w:val="center"/>
          </w:tcPr>
          <w:p>
            <w:pPr>
              <w:pStyle w:val="15"/>
              <w:rPr>
                <w:highlight w:val="none"/>
              </w:rPr>
            </w:pPr>
            <w:r>
              <w:rPr>
                <w:highlight w:val="none"/>
              </w:rPr>
              <w:t>退休费</w:t>
            </w:r>
          </w:p>
        </w:tc>
        <w:tc>
          <w:tcPr>
            <w:tcW w:w="2551" w:type="dxa"/>
            <w:vAlign w:val="center"/>
          </w:tcPr>
          <w:p>
            <w:pPr>
              <w:pStyle w:val="14"/>
              <w:rPr>
                <w:highlight w:val="none"/>
              </w:rPr>
            </w:pPr>
            <w:r>
              <w:rPr>
                <w:highlight w:val="none"/>
              </w:rPr>
              <w:t>1779.19</w:t>
            </w:r>
          </w:p>
        </w:tc>
        <w:tc>
          <w:tcPr>
            <w:tcW w:w="2551" w:type="dxa"/>
            <w:vAlign w:val="center"/>
          </w:tcPr>
          <w:p>
            <w:pPr>
              <w:pStyle w:val="14"/>
              <w:rPr>
                <w:highlight w:val="none"/>
              </w:rPr>
            </w:pPr>
            <w:r>
              <w:rPr>
                <w:highlight w:val="none"/>
              </w:rPr>
              <w:t>1779.19</w:t>
            </w:r>
          </w:p>
        </w:tc>
        <w:tc>
          <w:tcPr>
            <w:tcW w:w="2551"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6" w:name="_Toc_2_2_0000000007"/>
      <w:r>
        <w:rPr>
          <w:rFonts w:ascii="方正小标宋_GBK" w:hAnsi="方正小标宋_GBK" w:eastAsia="方正小标宋_GBK" w:cs="方正小标宋_GBK"/>
          <w:color w:val="000000"/>
          <w:sz w:val="36"/>
          <w:highlight w:val="none"/>
        </w:rPr>
        <w:t>部门预算政府性基金预算财政拨款支出表</w:t>
      </w:r>
      <w:bookmarkEnd w:id="6"/>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359石家庄广播电视台</w:t>
            </w:r>
          </w:p>
        </w:tc>
        <w:tc>
          <w:tcPr>
            <w:tcW w:w="2551" w:type="dxa"/>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rPr>
                <w:highlight w:val="none"/>
              </w:rPr>
            </w:pPr>
            <w:r>
              <w:rPr>
                <w:highlight w:val="none"/>
              </w:rPr>
              <w:t>序号</w:t>
            </w:r>
          </w:p>
        </w:tc>
        <w:tc>
          <w:tcPr>
            <w:tcW w:w="5726" w:type="dxa"/>
            <w:gridSpan w:val="2"/>
            <w:vAlign w:val="center"/>
          </w:tcPr>
          <w:p>
            <w:pPr>
              <w:pStyle w:val="13"/>
              <w:rPr>
                <w:highlight w:val="none"/>
              </w:rPr>
            </w:pPr>
            <w:r>
              <w:rPr>
                <w:highlight w:val="none"/>
              </w:rPr>
              <w:t>功能分类科目</w:t>
            </w:r>
          </w:p>
        </w:tc>
        <w:tc>
          <w:tcPr>
            <w:tcW w:w="2551" w:type="dxa"/>
            <w:vMerge w:val="restart"/>
            <w:vAlign w:val="center"/>
          </w:tcPr>
          <w:p>
            <w:pPr>
              <w:pStyle w:val="13"/>
              <w:rPr>
                <w:highlight w:val="none"/>
              </w:rPr>
            </w:pPr>
            <w:r>
              <w:rPr>
                <w:highlight w:val="none"/>
              </w:rPr>
              <w:t>合计</w:t>
            </w:r>
          </w:p>
        </w:tc>
        <w:tc>
          <w:tcPr>
            <w:tcW w:w="2551" w:type="dxa"/>
            <w:vMerge w:val="restart"/>
            <w:vAlign w:val="center"/>
          </w:tcPr>
          <w:p>
            <w:pPr>
              <w:pStyle w:val="13"/>
              <w:rPr>
                <w:highlight w:val="none"/>
              </w:rPr>
            </w:pPr>
            <w:r>
              <w:rPr>
                <w:highlight w:val="none"/>
              </w:rPr>
              <w:t>基本支出</w:t>
            </w:r>
          </w:p>
        </w:tc>
        <w:tc>
          <w:tcPr>
            <w:tcW w:w="2551" w:type="dxa"/>
            <w:vMerge w:val="restart"/>
            <w:vAlign w:val="center"/>
          </w:tcPr>
          <w:p>
            <w:pPr>
              <w:pStyle w:val="13"/>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3"/>
              <w:rPr>
                <w:highlight w:val="none"/>
              </w:rPr>
            </w:pPr>
            <w:r>
              <w:rPr>
                <w:highlight w:val="none"/>
              </w:rPr>
              <w:t>科目编码</w:t>
            </w:r>
          </w:p>
        </w:tc>
        <w:tc>
          <w:tcPr>
            <w:tcW w:w="4535" w:type="dxa"/>
            <w:vAlign w:val="center"/>
          </w:tcPr>
          <w:p>
            <w:pPr>
              <w:pStyle w:val="13"/>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rPr>
                <w:highlight w:val="none"/>
              </w:rPr>
            </w:pPr>
            <w:r>
              <w:rPr>
                <w:highlight w:val="none"/>
              </w:rPr>
              <w:t>栏次</w:t>
            </w:r>
          </w:p>
        </w:tc>
        <w:tc>
          <w:tcPr>
            <w:tcW w:w="1191" w:type="dxa"/>
            <w:vAlign w:val="center"/>
          </w:tcPr>
          <w:p>
            <w:pPr>
              <w:pStyle w:val="13"/>
              <w:rPr>
                <w:highlight w:val="none"/>
              </w:rPr>
            </w:pPr>
            <w:r>
              <w:rPr>
                <w:highlight w:val="none"/>
              </w:rPr>
              <w:t>1</w:t>
            </w:r>
          </w:p>
        </w:tc>
        <w:tc>
          <w:tcPr>
            <w:tcW w:w="4535" w:type="dxa"/>
            <w:vAlign w:val="center"/>
          </w:tcPr>
          <w:p>
            <w:pPr>
              <w:pStyle w:val="13"/>
              <w:rPr>
                <w:highlight w:val="none"/>
              </w:rPr>
            </w:pPr>
            <w:r>
              <w:rPr>
                <w:highlight w:val="none"/>
              </w:rPr>
              <w:t>2</w:t>
            </w:r>
          </w:p>
        </w:tc>
        <w:tc>
          <w:tcPr>
            <w:tcW w:w="2551" w:type="dxa"/>
            <w:vAlign w:val="center"/>
          </w:tcPr>
          <w:p>
            <w:pPr>
              <w:pStyle w:val="13"/>
              <w:rPr>
                <w:highlight w:val="none"/>
              </w:rPr>
            </w:pPr>
            <w:r>
              <w:rPr>
                <w:highlight w:val="none"/>
              </w:rPr>
              <w:t>3</w:t>
            </w:r>
          </w:p>
        </w:tc>
        <w:tc>
          <w:tcPr>
            <w:tcW w:w="2551" w:type="dxa"/>
            <w:vAlign w:val="center"/>
          </w:tcPr>
          <w:p>
            <w:pPr>
              <w:pStyle w:val="13"/>
              <w:rPr>
                <w:highlight w:val="none"/>
              </w:rPr>
            </w:pPr>
            <w:r>
              <w:rPr>
                <w:highlight w:val="none"/>
              </w:rPr>
              <w:t>4</w:t>
            </w:r>
          </w:p>
        </w:tc>
        <w:tc>
          <w:tcPr>
            <w:tcW w:w="2551" w:type="dxa"/>
            <w:vAlign w:val="center"/>
          </w:tcPr>
          <w:p>
            <w:pPr>
              <w:pStyle w:val="13"/>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1</w:t>
            </w:r>
          </w:p>
        </w:tc>
        <w:tc>
          <w:tcPr>
            <w:tcW w:w="1191" w:type="dxa"/>
            <w:vAlign w:val="center"/>
          </w:tcPr>
          <w:p>
            <w:pPr>
              <w:pStyle w:val="19"/>
              <w:rPr>
                <w:highlight w:val="none"/>
              </w:rPr>
            </w:pPr>
          </w:p>
        </w:tc>
        <w:tc>
          <w:tcPr>
            <w:tcW w:w="4535" w:type="dxa"/>
            <w:vAlign w:val="center"/>
          </w:tcPr>
          <w:p>
            <w:pPr>
              <w:pStyle w:val="17"/>
              <w:rPr>
                <w:highlight w:val="none"/>
              </w:rPr>
            </w:pPr>
            <w:r>
              <w:rPr>
                <w:highlight w:val="none"/>
              </w:rPr>
              <w:t>合计</w:t>
            </w:r>
          </w:p>
        </w:tc>
        <w:tc>
          <w:tcPr>
            <w:tcW w:w="2551" w:type="dxa"/>
            <w:vAlign w:val="center"/>
          </w:tcPr>
          <w:p>
            <w:pPr>
              <w:pStyle w:val="18"/>
              <w:rPr>
                <w:highlight w:val="none"/>
              </w:rPr>
            </w:pPr>
            <w:r>
              <w:rPr>
                <w:highlight w:val="none"/>
              </w:rPr>
              <w:t>136.81</w:t>
            </w:r>
          </w:p>
        </w:tc>
        <w:tc>
          <w:tcPr>
            <w:tcW w:w="2551" w:type="dxa"/>
            <w:vAlign w:val="center"/>
          </w:tcPr>
          <w:p>
            <w:pPr>
              <w:pStyle w:val="18"/>
              <w:rPr>
                <w:highlight w:val="none"/>
              </w:rPr>
            </w:pPr>
          </w:p>
        </w:tc>
        <w:tc>
          <w:tcPr>
            <w:tcW w:w="2551" w:type="dxa"/>
            <w:vAlign w:val="center"/>
          </w:tcPr>
          <w:p>
            <w:pPr>
              <w:pStyle w:val="18"/>
              <w:rPr>
                <w:highlight w:val="none"/>
              </w:rPr>
            </w:pPr>
            <w:r>
              <w:rPr>
                <w:highlight w:val="none"/>
              </w:rPr>
              <w:t>136.81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2</w:t>
            </w:r>
          </w:p>
        </w:tc>
        <w:tc>
          <w:tcPr>
            <w:tcW w:w="1191" w:type="dxa"/>
            <w:vAlign w:val="center"/>
          </w:tcPr>
          <w:p>
            <w:pPr>
              <w:pStyle w:val="15"/>
              <w:rPr>
                <w:highlight w:val="none"/>
              </w:rPr>
            </w:pPr>
            <w:r>
              <w:rPr>
                <w:highlight w:val="none"/>
              </w:rPr>
              <w:t>232</w:t>
            </w:r>
          </w:p>
        </w:tc>
        <w:tc>
          <w:tcPr>
            <w:tcW w:w="4535" w:type="dxa"/>
            <w:vAlign w:val="center"/>
          </w:tcPr>
          <w:p>
            <w:pPr>
              <w:pStyle w:val="15"/>
              <w:rPr>
                <w:highlight w:val="none"/>
              </w:rPr>
            </w:pPr>
            <w:r>
              <w:rPr>
                <w:highlight w:val="none"/>
              </w:rPr>
              <w:t>债务付息支出</w:t>
            </w:r>
          </w:p>
        </w:tc>
        <w:tc>
          <w:tcPr>
            <w:tcW w:w="2551" w:type="dxa"/>
            <w:vAlign w:val="center"/>
          </w:tcPr>
          <w:p>
            <w:pPr>
              <w:pStyle w:val="14"/>
              <w:rPr>
                <w:highlight w:val="none"/>
              </w:rPr>
            </w:pPr>
            <w:r>
              <w:rPr>
                <w:highlight w:val="none"/>
              </w:rPr>
              <w:t>136.80</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136.80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3</w:t>
            </w:r>
          </w:p>
        </w:tc>
        <w:tc>
          <w:tcPr>
            <w:tcW w:w="1191" w:type="dxa"/>
            <w:vAlign w:val="center"/>
          </w:tcPr>
          <w:p>
            <w:pPr>
              <w:pStyle w:val="15"/>
              <w:rPr>
                <w:highlight w:val="none"/>
              </w:rPr>
            </w:pPr>
            <w:r>
              <w:rPr>
                <w:highlight w:val="none"/>
              </w:rPr>
              <w:t>23204</w:t>
            </w:r>
          </w:p>
        </w:tc>
        <w:tc>
          <w:tcPr>
            <w:tcW w:w="4535" w:type="dxa"/>
            <w:vAlign w:val="center"/>
          </w:tcPr>
          <w:p>
            <w:pPr>
              <w:pStyle w:val="15"/>
              <w:rPr>
                <w:highlight w:val="none"/>
              </w:rPr>
            </w:pPr>
            <w:r>
              <w:rPr>
                <w:highlight w:val="none"/>
              </w:rPr>
              <w:t>地方政府专项债务付息支出</w:t>
            </w:r>
          </w:p>
        </w:tc>
        <w:tc>
          <w:tcPr>
            <w:tcW w:w="2551" w:type="dxa"/>
            <w:vAlign w:val="center"/>
          </w:tcPr>
          <w:p>
            <w:pPr>
              <w:pStyle w:val="14"/>
              <w:rPr>
                <w:highlight w:val="none"/>
              </w:rPr>
            </w:pPr>
            <w:r>
              <w:rPr>
                <w:highlight w:val="none"/>
              </w:rPr>
              <w:t>136.80</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136.80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4</w:t>
            </w:r>
          </w:p>
        </w:tc>
        <w:tc>
          <w:tcPr>
            <w:tcW w:w="1191" w:type="dxa"/>
            <w:vAlign w:val="center"/>
          </w:tcPr>
          <w:p>
            <w:pPr>
              <w:pStyle w:val="15"/>
              <w:rPr>
                <w:highlight w:val="none"/>
              </w:rPr>
            </w:pPr>
            <w:r>
              <w:rPr>
                <w:highlight w:val="none"/>
              </w:rPr>
              <w:t>2320498</w:t>
            </w:r>
          </w:p>
        </w:tc>
        <w:tc>
          <w:tcPr>
            <w:tcW w:w="4535" w:type="dxa"/>
            <w:vAlign w:val="center"/>
          </w:tcPr>
          <w:p>
            <w:pPr>
              <w:pStyle w:val="15"/>
              <w:rPr>
                <w:highlight w:val="none"/>
              </w:rPr>
            </w:pPr>
            <w:r>
              <w:rPr>
                <w:highlight w:val="none"/>
              </w:rPr>
              <w:t>其他地方自行试点项目收益专项债券付息支出</w:t>
            </w:r>
          </w:p>
        </w:tc>
        <w:tc>
          <w:tcPr>
            <w:tcW w:w="2551" w:type="dxa"/>
            <w:vAlign w:val="center"/>
          </w:tcPr>
          <w:p>
            <w:pPr>
              <w:pStyle w:val="14"/>
              <w:rPr>
                <w:highlight w:val="none"/>
              </w:rPr>
            </w:pPr>
            <w:r>
              <w:rPr>
                <w:highlight w:val="none"/>
              </w:rPr>
              <w:t>136.80</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136.80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5</w:t>
            </w:r>
          </w:p>
        </w:tc>
        <w:tc>
          <w:tcPr>
            <w:tcW w:w="1191" w:type="dxa"/>
            <w:vAlign w:val="center"/>
          </w:tcPr>
          <w:p>
            <w:pPr>
              <w:pStyle w:val="15"/>
              <w:rPr>
                <w:highlight w:val="none"/>
              </w:rPr>
            </w:pPr>
            <w:r>
              <w:rPr>
                <w:highlight w:val="none"/>
              </w:rPr>
              <w:t>233</w:t>
            </w:r>
          </w:p>
        </w:tc>
        <w:tc>
          <w:tcPr>
            <w:tcW w:w="4535" w:type="dxa"/>
            <w:vAlign w:val="center"/>
          </w:tcPr>
          <w:p>
            <w:pPr>
              <w:pStyle w:val="15"/>
              <w:rPr>
                <w:highlight w:val="none"/>
              </w:rPr>
            </w:pPr>
            <w:r>
              <w:rPr>
                <w:highlight w:val="none"/>
              </w:rPr>
              <w:t>债务发行费用支出</w:t>
            </w:r>
          </w:p>
        </w:tc>
        <w:tc>
          <w:tcPr>
            <w:tcW w:w="2551" w:type="dxa"/>
            <w:vAlign w:val="center"/>
          </w:tcPr>
          <w:p>
            <w:pPr>
              <w:pStyle w:val="14"/>
              <w:rPr>
                <w:highlight w:val="none"/>
              </w:rPr>
            </w:pPr>
            <w:r>
              <w:rPr>
                <w:highlight w:val="none"/>
              </w:rPr>
              <w:t>0.01</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6</w:t>
            </w:r>
          </w:p>
        </w:tc>
        <w:tc>
          <w:tcPr>
            <w:tcW w:w="1191" w:type="dxa"/>
            <w:vAlign w:val="center"/>
          </w:tcPr>
          <w:p>
            <w:pPr>
              <w:pStyle w:val="15"/>
              <w:rPr>
                <w:highlight w:val="none"/>
              </w:rPr>
            </w:pPr>
            <w:r>
              <w:rPr>
                <w:highlight w:val="none"/>
              </w:rPr>
              <w:t>23304</w:t>
            </w:r>
          </w:p>
        </w:tc>
        <w:tc>
          <w:tcPr>
            <w:tcW w:w="4535" w:type="dxa"/>
            <w:vAlign w:val="center"/>
          </w:tcPr>
          <w:p>
            <w:pPr>
              <w:pStyle w:val="15"/>
              <w:rPr>
                <w:highlight w:val="none"/>
              </w:rPr>
            </w:pPr>
            <w:r>
              <w:rPr>
                <w:highlight w:val="none"/>
              </w:rPr>
              <w:t>地方政府专项债务发行费用支出</w:t>
            </w:r>
          </w:p>
        </w:tc>
        <w:tc>
          <w:tcPr>
            <w:tcW w:w="2551" w:type="dxa"/>
            <w:vAlign w:val="center"/>
          </w:tcPr>
          <w:p>
            <w:pPr>
              <w:pStyle w:val="14"/>
              <w:rPr>
                <w:highlight w:val="none"/>
              </w:rPr>
            </w:pPr>
            <w:r>
              <w:rPr>
                <w:highlight w:val="none"/>
              </w:rPr>
              <w:t>0.01</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r>
              <w:rPr>
                <w:highlight w:val="none"/>
              </w:rPr>
              <w:t>7</w:t>
            </w:r>
          </w:p>
        </w:tc>
        <w:tc>
          <w:tcPr>
            <w:tcW w:w="1191" w:type="dxa"/>
            <w:vAlign w:val="center"/>
          </w:tcPr>
          <w:p>
            <w:pPr>
              <w:pStyle w:val="15"/>
              <w:rPr>
                <w:highlight w:val="none"/>
              </w:rPr>
            </w:pPr>
            <w:r>
              <w:rPr>
                <w:highlight w:val="none"/>
              </w:rPr>
              <w:t>2330498</w:t>
            </w:r>
          </w:p>
        </w:tc>
        <w:tc>
          <w:tcPr>
            <w:tcW w:w="4535" w:type="dxa"/>
            <w:vAlign w:val="center"/>
          </w:tcPr>
          <w:p>
            <w:pPr>
              <w:pStyle w:val="15"/>
              <w:rPr>
                <w:highlight w:val="none"/>
              </w:rPr>
            </w:pPr>
            <w:r>
              <w:rPr>
                <w:highlight w:val="none"/>
              </w:rPr>
              <w:t>其他地方自行试点项目收益专项债券发行费用支出</w:t>
            </w:r>
          </w:p>
        </w:tc>
        <w:tc>
          <w:tcPr>
            <w:tcW w:w="2551" w:type="dxa"/>
            <w:vAlign w:val="center"/>
          </w:tcPr>
          <w:p>
            <w:pPr>
              <w:pStyle w:val="14"/>
              <w:rPr>
                <w:highlight w:val="none"/>
              </w:rPr>
            </w:pPr>
            <w:r>
              <w:rPr>
                <w:highlight w:val="none"/>
              </w:rPr>
              <w:t>0.01</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0.01</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7" w:name="_Toc_2_2_0000000008"/>
      <w:r>
        <w:rPr>
          <w:rFonts w:ascii="方正小标宋_GBK" w:hAnsi="方正小标宋_GBK" w:eastAsia="方正小标宋_GBK" w:cs="方正小标宋_GBK"/>
          <w:color w:val="000000"/>
          <w:sz w:val="36"/>
          <w:highlight w:val="none"/>
        </w:rPr>
        <w:t>部门预算国有资本经营预算财政拨款支出表</w:t>
      </w:r>
      <w:bookmarkEnd w:id="7"/>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359石家庄广播电视台</w:t>
            </w:r>
          </w:p>
        </w:tc>
        <w:tc>
          <w:tcPr>
            <w:tcW w:w="2551" w:type="dxa"/>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rPr>
                <w:highlight w:val="none"/>
              </w:rPr>
            </w:pPr>
            <w:r>
              <w:rPr>
                <w:highlight w:val="none"/>
              </w:rPr>
              <w:t>序号</w:t>
            </w:r>
          </w:p>
        </w:tc>
        <w:tc>
          <w:tcPr>
            <w:tcW w:w="5726" w:type="dxa"/>
            <w:gridSpan w:val="2"/>
            <w:vAlign w:val="center"/>
          </w:tcPr>
          <w:p>
            <w:pPr>
              <w:pStyle w:val="13"/>
              <w:rPr>
                <w:highlight w:val="none"/>
              </w:rPr>
            </w:pPr>
            <w:r>
              <w:rPr>
                <w:highlight w:val="none"/>
              </w:rPr>
              <w:t>功能分类科目</w:t>
            </w:r>
          </w:p>
        </w:tc>
        <w:tc>
          <w:tcPr>
            <w:tcW w:w="2551" w:type="dxa"/>
            <w:vMerge w:val="restart"/>
            <w:vAlign w:val="center"/>
          </w:tcPr>
          <w:p>
            <w:pPr>
              <w:pStyle w:val="13"/>
              <w:rPr>
                <w:highlight w:val="none"/>
              </w:rPr>
            </w:pPr>
            <w:r>
              <w:rPr>
                <w:highlight w:val="none"/>
              </w:rPr>
              <w:t>合计</w:t>
            </w:r>
          </w:p>
        </w:tc>
        <w:tc>
          <w:tcPr>
            <w:tcW w:w="2551" w:type="dxa"/>
            <w:vMerge w:val="restart"/>
            <w:vAlign w:val="center"/>
          </w:tcPr>
          <w:p>
            <w:pPr>
              <w:pStyle w:val="13"/>
              <w:rPr>
                <w:highlight w:val="none"/>
              </w:rPr>
            </w:pPr>
            <w:r>
              <w:rPr>
                <w:highlight w:val="none"/>
              </w:rPr>
              <w:t>基本支出</w:t>
            </w:r>
          </w:p>
        </w:tc>
        <w:tc>
          <w:tcPr>
            <w:tcW w:w="2551" w:type="dxa"/>
            <w:vMerge w:val="restart"/>
            <w:vAlign w:val="center"/>
          </w:tcPr>
          <w:p>
            <w:pPr>
              <w:pStyle w:val="13"/>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3"/>
              <w:rPr>
                <w:highlight w:val="none"/>
              </w:rPr>
            </w:pPr>
            <w:r>
              <w:rPr>
                <w:highlight w:val="none"/>
              </w:rPr>
              <w:t>科目编码</w:t>
            </w:r>
          </w:p>
        </w:tc>
        <w:tc>
          <w:tcPr>
            <w:tcW w:w="4535" w:type="dxa"/>
            <w:vAlign w:val="center"/>
          </w:tcPr>
          <w:p>
            <w:pPr>
              <w:pStyle w:val="13"/>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rPr>
                <w:highlight w:val="none"/>
              </w:rPr>
            </w:pPr>
            <w:r>
              <w:rPr>
                <w:highlight w:val="none"/>
              </w:rPr>
              <w:t>栏次</w:t>
            </w:r>
          </w:p>
        </w:tc>
        <w:tc>
          <w:tcPr>
            <w:tcW w:w="1191" w:type="dxa"/>
            <w:vAlign w:val="center"/>
          </w:tcPr>
          <w:p>
            <w:pPr>
              <w:pStyle w:val="13"/>
              <w:rPr>
                <w:highlight w:val="none"/>
              </w:rPr>
            </w:pPr>
            <w:r>
              <w:rPr>
                <w:highlight w:val="none"/>
              </w:rPr>
              <w:t>1</w:t>
            </w:r>
          </w:p>
        </w:tc>
        <w:tc>
          <w:tcPr>
            <w:tcW w:w="4535" w:type="dxa"/>
            <w:vAlign w:val="center"/>
          </w:tcPr>
          <w:p>
            <w:pPr>
              <w:pStyle w:val="13"/>
              <w:rPr>
                <w:highlight w:val="none"/>
              </w:rPr>
            </w:pPr>
            <w:r>
              <w:rPr>
                <w:highlight w:val="none"/>
              </w:rPr>
              <w:t>2</w:t>
            </w:r>
          </w:p>
        </w:tc>
        <w:tc>
          <w:tcPr>
            <w:tcW w:w="2551" w:type="dxa"/>
            <w:vAlign w:val="center"/>
          </w:tcPr>
          <w:p>
            <w:pPr>
              <w:pStyle w:val="13"/>
              <w:rPr>
                <w:highlight w:val="none"/>
              </w:rPr>
            </w:pPr>
            <w:r>
              <w:rPr>
                <w:highlight w:val="none"/>
              </w:rPr>
              <w:t>3</w:t>
            </w:r>
          </w:p>
        </w:tc>
        <w:tc>
          <w:tcPr>
            <w:tcW w:w="2551" w:type="dxa"/>
            <w:vAlign w:val="center"/>
          </w:tcPr>
          <w:p>
            <w:pPr>
              <w:pStyle w:val="13"/>
              <w:rPr>
                <w:highlight w:val="none"/>
              </w:rPr>
            </w:pPr>
            <w:r>
              <w:rPr>
                <w:highlight w:val="none"/>
              </w:rPr>
              <w:t>4</w:t>
            </w:r>
          </w:p>
        </w:tc>
        <w:tc>
          <w:tcPr>
            <w:tcW w:w="2551" w:type="dxa"/>
            <w:vAlign w:val="center"/>
          </w:tcPr>
          <w:p>
            <w:pPr>
              <w:pStyle w:val="13"/>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highlight w:val="none"/>
              </w:rPr>
            </w:pPr>
          </w:p>
        </w:tc>
        <w:tc>
          <w:tcPr>
            <w:tcW w:w="1191" w:type="dxa"/>
            <w:vAlign w:val="center"/>
          </w:tcPr>
          <w:p>
            <w:pPr>
              <w:pStyle w:val="15"/>
              <w:rPr>
                <w:highlight w:val="none"/>
              </w:rPr>
            </w:pPr>
          </w:p>
        </w:tc>
        <w:tc>
          <w:tcPr>
            <w:tcW w:w="4535" w:type="dxa"/>
            <w:vAlign w:val="center"/>
          </w:tcPr>
          <w:p>
            <w:pPr>
              <w:pStyle w:val="15"/>
              <w:rPr>
                <w:highlight w:val="none"/>
              </w:rPr>
            </w:pPr>
          </w:p>
        </w:tc>
        <w:tc>
          <w:tcPr>
            <w:tcW w:w="2551" w:type="dxa"/>
            <w:vAlign w:val="center"/>
          </w:tcPr>
          <w:p>
            <w:pPr>
              <w:pStyle w:val="14"/>
              <w:rPr>
                <w:highlight w:val="none"/>
              </w:rPr>
            </w:pPr>
          </w:p>
        </w:tc>
        <w:tc>
          <w:tcPr>
            <w:tcW w:w="2551" w:type="dxa"/>
            <w:vAlign w:val="center"/>
          </w:tcPr>
          <w:p>
            <w:pPr>
              <w:pStyle w:val="14"/>
              <w:rPr>
                <w:highlight w:val="none"/>
              </w:rPr>
            </w:pPr>
          </w:p>
        </w:tc>
        <w:tc>
          <w:tcPr>
            <w:tcW w:w="2551" w:type="dxa"/>
            <w:vAlign w:val="center"/>
          </w:tcPr>
          <w:p>
            <w:pPr>
              <w:pStyle w:val="14"/>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1"/>
        <w:rPr>
          <w:highlight w:val="none"/>
        </w:rPr>
      </w:pPr>
      <w:bookmarkStart w:id="8" w:name="_Toc_2_2_0000000009"/>
      <w:r>
        <w:rPr>
          <w:rFonts w:ascii="方正小标宋_GBK" w:hAnsi="方正小标宋_GBK" w:eastAsia="方正小标宋_GBK" w:cs="方正小标宋_GBK"/>
          <w:color w:val="000000"/>
          <w:sz w:val="36"/>
          <w:highlight w:val="none"/>
        </w:rPr>
        <w:t>部门预算财政拨款“三公”经费支出表</w:t>
      </w:r>
      <w:bookmarkEnd w:id="8"/>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359石家庄广播电视台</w:t>
            </w:r>
          </w:p>
        </w:tc>
        <w:tc>
          <w:tcPr>
            <w:tcW w:w="2381" w:type="dxa"/>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rPr>
                <w:highlight w:val="none"/>
              </w:rPr>
            </w:pPr>
            <w:r>
              <w:rPr>
                <w:highlight w:val="none"/>
              </w:rPr>
              <w:t>序号</w:t>
            </w:r>
          </w:p>
        </w:tc>
        <w:tc>
          <w:tcPr>
            <w:tcW w:w="3798" w:type="dxa"/>
            <w:vMerge w:val="restart"/>
            <w:vAlign w:val="center"/>
          </w:tcPr>
          <w:p>
            <w:pPr>
              <w:pStyle w:val="13"/>
              <w:rPr>
                <w:highlight w:val="none"/>
              </w:rPr>
            </w:pPr>
            <w:r>
              <w:rPr>
                <w:highlight w:val="none"/>
              </w:rPr>
              <w:t>项  目</w:t>
            </w:r>
          </w:p>
        </w:tc>
        <w:tc>
          <w:tcPr>
            <w:tcW w:w="9524" w:type="dxa"/>
            <w:gridSpan w:val="4"/>
            <w:vAlign w:val="center"/>
          </w:tcPr>
          <w:p>
            <w:pPr>
              <w:pStyle w:val="13"/>
              <w:rPr>
                <w:highlight w:val="none"/>
              </w:rPr>
            </w:pPr>
            <w:r>
              <w:rPr>
                <w:highlight w:val="none"/>
              </w:rP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pPr>
              <w:rPr>
                <w:highlight w:val="none"/>
              </w:rPr>
            </w:pPr>
          </w:p>
        </w:tc>
        <w:tc>
          <w:tcPr>
            <w:tcW w:w="3798" w:type="dxa"/>
            <w:vMerge w:val="continue"/>
          </w:tcPr>
          <w:p>
            <w:pPr>
              <w:rPr>
                <w:highlight w:val="none"/>
              </w:rPr>
            </w:pPr>
          </w:p>
        </w:tc>
        <w:tc>
          <w:tcPr>
            <w:tcW w:w="2381" w:type="dxa"/>
            <w:vAlign w:val="center"/>
          </w:tcPr>
          <w:p>
            <w:pPr>
              <w:pStyle w:val="13"/>
              <w:rPr>
                <w:highlight w:val="none"/>
              </w:rPr>
            </w:pPr>
            <w:r>
              <w:rPr>
                <w:highlight w:val="none"/>
              </w:rPr>
              <w:t>合计</w:t>
            </w:r>
          </w:p>
        </w:tc>
        <w:tc>
          <w:tcPr>
            <w:tcW w:w="2381" w:type="dxa"/>
            <w:vAlign w:val="center"/>
          </w:tcPr>
          <w:p>
            <w:pPr>
              <w:pStyle w:val="13"/>
              <w:rPr>
                <w:highlight w:val="none"/>
              </w:rPr>
            </w:pPr>
            <w:r>
              <w:rPr>
                <w:highlight w:val="none"/>
              </w:rPr>
              <w:t>一般公共预算              财政拨款</w:t>
            </w:r>
          </w:p>
        </w:tc>
        <w:tc>
          <w:tcPr>
            <w:tcW w:w="2381" w:type="dxa"/>
            <w:vAlign w:val="center"/>
          </w:tcPr>
          <w:p>
            <w:pPr>
              <w:pStyle w:val="13"/>
              <w:rPr>
                <w:highlight w:val="none"/>
              </w:rPr>
            </w:pPr>
            <w:r>
              <w:rPr>
                <w:highlight w:val="none"/>
              </w:rPr>
              <w:t>政府性基金                  预算拨款</w:t>
            </w:r>
          </w:p>
        </w:tc>
        <w:tc>
          <w:tcPr>
            <w:tcW w:w="2381" w:type="dxa"/>
            <w:vAlign w:val="center"/>
          </w:tcPr>
          <w:p>
            <w:pPr>
              <w:pStyle w:val="13"/>
              <w:rPr>
                <w:highlight w:val="none"/>
              </w:rPr>
            </w:pPr>
            <w:r>
              <w:rPr>
                <w:highlight w:val="none"/>
              </w:rP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rPr>
                <w:highlight w:val="none"/>
              </w:rPr>
            </w:pPr>
            <w:r>
              <w:rPr>
                <w:highlight w:val="none"/>
              </w:rPr>
              <w:t>栏次</w:t>
            </w:r>
          </w:p>
        </w:tc>
        <w:tc>
          <w:tcPr>
            <w:tcW w:w="3798" w:type="dxa"/>
            <w:vAlign w:val="center"/>
          </w:tcPr>
          <w:p>
            <w:pPr>
              <w:pStyle w:val="13"/>
              <w:rPr>
                <w:highlight w:val="none"/>
              </w:rPr>
            </w:pPr>
            <w:r>
              <w:rPr>
                <w:highlight w:val="none"/>
              </w:rPr>
              <w:t>1</w:t>
            </w:r>
          </w:p>
        </w:tc>
        <w:tc>
          <w:tcPr>
            <w:tcW w:w="2381" w:type="dxa"/>
            <w:vAlign w:val="center"/>
          </w:tcPr>
          <w:p>
            <w:pPr>
              <w:pStyle w:val="13"/>
              <w:rPr>
                <w:highlight w:val="none"/>
              </w:rPr>
            </w:pPr>
            <w:r>
              <w:rPr>
                <w:highlight w:val="none"/>
              </w:rPr>
              <w:t>2</w:t>
            </w:r>
          </w:p>
        </w:tc>
        <w:tc>
          <w:tcPr>
            <w:tcW w:w="2381" w:type="dxa"/>
            <w:vAlign w:val="center"/>
          </w:tcPr>
          <w:p>
            <w:pPr>
              <w:pStyle w:val="13"/>
              <w:rPr>
                <w:highlight w:val="none"/>
              </w:rPr>
            </w:pPr>
            <w:r>
              <w:rPr>
                <w:highlight w:val="none"/>
              </w:rPr>
              <w:t>3</w:t>
            </w:r>
          </w:p>
        </w:tc>
        <w:tc>
          <w:tcPr>
            <w:tcW w:w="2381" w:type="dxa"/>
            <w:vAlign w:val="center"/>
          </w:tcPr>
          <w:p>
            <w:pPr>
              <w:pStyle w:val="13"/>
              <w:rPr>
                <w:highlight w:val="none"/>
              </w:rPr>
            </w:pPr>
            <w:r>
              <w:rPr>
                <w:highlight w:val="none"/>
              </w:rPr>
              <w:t>4</w:t>
            </w:r>
          </w:p>
        </w:tc>
        <w:tc>
          <w:tcPr>
            <w:tcW w:w="2381" w:type="dxa"/>
            <w:vAlign w:val="center"/>
          </w:tcPr>
          <w:p>
            <w:pPr>
              <w:pStyle w:val="13"/>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rPr>
                <w:highlight w:val="none"/>
              </w:rPr>
            </w:pPr>
          </w:p>
        </w:tc>
        <w:tc>
          <w:tcPr>
            <w:tcW w:w="3798" w:type="dxa"/>
            <w:vAlign w:val="center"/>
          </w:tcPr>
          <w:p>
            <w:pPr>
              <w:pStyle w:val="15"/>
              <w:rPr>
                <w:highlight w:val="none"/>
              </w:rPr>
            </w:pPr>
          </w:p>
        </w:tc>
        <w:tc>
          <w:tcPr>
            <w:tcW w:w="2381" w:type="dxa"/>
            <w:vAlign w:val="center"/>
          </w:tcPr>
          <w:p>
            <w:pPr>
              <w:pStyle w:val="14"/>
              <w:rPr>
                <w:highlight w:val="none"/>
              </w:rPr>
            </w:pPr>
          </w:p>
        </w:tc>
        <w:tc>
          <w:tcPr>
            <w:tcW w:w="2381" w:type="dxa"/>
            <w:vAlign w:val="center"/>
          </w:tcPr>
          <w:p>
            <w:pPr>
              <w:pStyle w:val="14"/>
              <w:rPr>
                <w:highlight w:val="none"/>
              </w:rPr>
            </w:pPr>
          </w:p>
        </w:tc>
        <w:tc>
          <w:tcPr>
            <w:tcW w:w="2381" w:type="dxa"/>
            <w:vAlign w:val="center"/>
          </w:tcPr>
          <w:p>
            <w:pPr>
              <w:pStyle w:val="14"/>
              <w:rPr>
                <w:highlight w:val="none"/>
              </w:rPr>
            </w:pPr>
          </w:p>
        </w:tc>
        <w:tc>
          <w:tcPr>
            <w:tcW w:w="2381" w:type="dxa"/>
            <w:vAlign w:val="center"/>
          </w:tcPr>
          <w:p>
            <w:pPr>
              <w:pStyle w:val="14"/>
              <w:rPr>
                <w:highlight w:val="none"/>
              </w:rPr>
            </w:pPr>
          </w:p>
        </w:tc>
      </w:tr>
    </w:tbl>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注：无财政拨款“三公”经费支出预算，空表列示。</w:t>
      </w:r>
    </w:p>
    <w:p>
      <w:pPr>
        <w:spacing w:before="0" w:after="0" w:line="240" w:lineRule="auto"/>
        <w:ind w:firstLine="0"/>
        <w:jc w:val="center"/>
        <w:outlineLvl w:val="0"/>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highlight w:val="none"/>
        </w:rPr>
        <w:t>第一部分  石家庄广播电视台2025年部门预算信息公开情况说明</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石家庄广播电视台2025年部门预算信息公开情况说明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按照《中华人民共和国预算法》、《地方预决算公开操作规程》和《关于进一步推进预算公开工作的实施意见》规定，现将石家庄广播电视台2025年部门预算公开如下：</w:t>
      </w:r>
    </w:p>
    <w:p>
      <w:pPr>
        <w:spacing w:before="10" w:after="10" w:line="360" w:lineRule="auto"/>
        <w:ind w:firstLine="640"/>
        <w:jc w:val="left"/>
        <w:outlineLvl w:val="2"/>
        <w:rPr>
          <w:highlight w:val="none"/>
        </w:rPr>
      </w:pPr>
      <w:bookmarkStart w:id="9" w:name="_Toc_3_3_0000000010"/>
      <w:r>
        <w:rPr>
          <w:rFonts w:ascii="黑体" w:hAnsi="黑体" w:eastAsia="黑体" w:cs="黑体"/>
          <w:color w:val="000000"/>
          <w:sz w:val="32"/>
          <w:highlight w:val="none"/>
        </w:rPr>
        <w:t>一、部门职责及机构设置情况</w:t>
      </w:r>
      <w:bookmarkEnd w:id="9"/>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部门职责：</w:t>
      </w:r>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根据《石家庄广播电视台职能配置、内设机构和人员编制规定》，石家庄广播电视台的主要职责是：</w:t>
      </w:r>
    </w:p>
    <w:p>
      <w:pPr>
        <w:spacing w:before="0" w:after="0" w:line="500" w:lineRule="exact"/>
        <w:ind w:firstLine="560"/>
        <w:jc w:val="left"/>
        <w:outlineLvl w:val="9"/>
        <w:rPr>
          <w:rFonts w:hint="eastAsia" w:ascii="Times New Roman" w:hAnsi="Times New Roman" w:eastAsia="方正仿宋_GBK" w:cs="Times New Roman"/>
          <w:color w:val="000000"/>
          <w:sz w:val="28"/>
          <w:highlight w:val="none"/>
        </w:rPr>
      </w:pPr>
      <w:r>
        <w:rPr>
          <w:rFonts w:hint="eastAsia" w:ascii="Times New Roman" w:hAnsi="Times New Roman" w:eastAsia="方正仿宋_GBK" w:cs="Times New Roman"/>
          <w:color w:val="000000"/>
          <w:sz w:val="28"/>
          <w:highlight w:val="none"/>
        </w:rPr>
        <w:t>石家庄广播电视台为市委直属正县级事业单位，实行事业体制。主要职责是：</w:t>
      </w:r>
      <w:r>
        <w:rPr>
          <w:rFonts w:hint="eastAsia" w:ascii="Times New Roman" w:hAnsi="Times New Roman" w:eastAsia="方正仿宋_GBK" w:cs="Times New Roman"/>
          <w:color w:val="000000"/>
          <w:sz w:val="28"/>
          <w:highlight w:val="none"/>
          <w:lang w:eastAsia="zh-CN"/>
        </w:rPr>
        <w:t>宣传党的路线方针政策</w:t>
      </w:r>
      <w:r>
        <w:rPr>
          <w:rFonts w:hint="eastAsia" w:ascii="Times New Roman" w:hAnsi="Times New Roman" w:eastAsia="方正仿宋_GBK" w:cs="Times New Roman"/>
          <w:color w:val="000000"/>
          <w:sz w:val="28"/>
          <w:highlight w:val="none"/>
        </w:rPr>
        <w:t>，牢牢把握正确舆论导向，大力发展广播电视事业，</w:t>
      </w:r>
      <w:r>
        <w:rPr>
          <w:rFonts w:hint="eastAsia" w:ascii="Times New Roman" w:hAnsi="Times New Roman" w:eastAsia="方正仿宋_GBK" w:cs="Times New Roman"/>
          <w:color w:val="000000"/>
          <w:sz w:val="28"/>
          <w:highlight w:val="none"/>
          <w:lang w:eastAsia="zh-CN"/>
        </w:rPr>
        <w:t>唱响主旋律，做先进文化的传播者，促进社会经济文化发展</w:t>
      </w:r>
      <w:r>
        <w:rPr>
          <w:rFonts w:hint="eastAsia" w:ascii="Times New Roman" w:hAnsi="Times New Roman" w:eastAsia="方正仿宋_GBK" w:cs="Times New Roman"/>
          <w:color w:val="000000"/>
          <w:sz w:val="28"/>
          <w:highlight w:val="none"/>
        </w:rPr>
        <w:t>。</w:t>
      </w:r>
    </w:p>
    <w:p>
      <w:pPr>
        <w:pStyle w:val="20"/>
        <w:rPr>
          <w:highlight w:val="none"/>
        </w:rPr>
      </w:pPr>
      <w:r>
        <w:rPr>
          <w:rFonts w:hint="eastAsia" w:ascii="Times New Roman" w:hAnsi="Times New Roman" w:eastAsia="方正仿宋_GBK" w:cs="Times New Roman"/>
          <w:color w:val="000000"/>
          <w:sz w:val="28"/>
          <w:highlight w:val="none"/>
        </w:rPr>
        <w:t>石家庄广播电视台作为石家庄广电传媒集团有限公司的出资人，牢牢把握对公司重大事项的决策权、对资产配置的控制权、对宣传内容的审定权、对主要领导干部的任免权，确保广电国有资产保值增值。</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部门机构设置情况</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rPr>
                <w:highlight w:val="none"/>
              </w:rPr>
            </w:pPr>
            <w:r>
              <w:rPr>
                <w:highlight w:val="none"/>
              </w:rPr>
              <w:t>单位名称</w:t>
            </w:r>
          </w:p>
        </w:tc>
        <w:tc>
          <w:tcPr>
            <w:tcW w:w="1843" w:type="dxa"/>
            <w:vAlign w:val="center"/>
          </w:tcPr>
          <w:p>
            <w:pPr>
              <w:pStyle w:val="13"/>
              <w:rPr>
                <w:highlight w:val="none"/>
              </w:rPr>
            </w:pPr>
            <w:r>
              <w:rPr>
                <w:highlight w:val="none"/>
              </w:rPr>
              <w:t>单位性质</w:t>
            </w:r>
          </w:p>
        </w:tc>
        <w:tc>
          <w:tcPr>
            <w:tcW w:w="2126" w:type="dxa"/>
            <w:vAlign w:val="center"/>
          </w:tcPr>
          <w:p>
            <w:pPr>
              <w:pStyle w:val="13"/>
              <w:rPr>
                <w:highlight w:val="none"/>
              </w:rPr>
            </w:pPr>
            <w:r>
              <w:rPr>
                <w:highlight w:val="none"/>
              </w:rPr>
              <w:t>单位规格</w:t>
            </w:r>
          </w:p>
        </w:tc>
        <w:tc>
          <w:tcPr>
            <w:tcW w:w="3827" w:type="dxa"/>
            <w:vAlign w:val="center"/>
          </w:tcPr>
          <w:p>
            <w:pPr>
              <w:pStyle w:val="13"/>
              <w:rPr>
                <w:highlight w:val="none"/>
              </w:rPr>
            </w:pPr>
            <w:r>
              <w:rPr>
                <w:highlight w:val="none"/>
              </w:rP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rPr>
                <w:highlight w:val="none"/>
              </w:rPr>
            </w:pPr>
            <w:r>
              <w:rPr>
                <w:highlight w:val="none"/>
              </w:rPr>
              <w:t>石家庄广播电视台本级</w:t>
            </w:r>
          </w:p>
        </w:tc>
        <w:tc>
          <w:tcPr>
            <w:tcW w:w="1843" w:type="dxa"/>
            <w:vAlign w:val="center"/>
          </w:tcPr>
          <w:p>
            <w:pPr>
              <w:pStyle w:val="16"/>
              <w:rPr>
                <w:highlight w:val="none"/>
              </w:rPr>
            </w:pPr>
            <w:r>
              <w:rPr>
                <w:highlight w:val="none"/>
              </w:rPr>
              <w:t>事业</w:t>
            </w:r>
          </w:p>
        </w:tc>
        <w:tc>
          <w:tcPr>
            <w:tcW w:w="2126" w:type="dxa"/>
            <w:vAlign w:val="center"/>
          </w:tcPr>
          <w:p>
            <w:pPr>
              <w:pStyle w:val="16"/>
              <w:rPr>
                <w:highlight w:val="none"/>
              </w:rPr>
            </w:pPr>
            <w:r>
              <w:rPr>
                <w:highlight w:val="none"/>
              </w:rPr>
              <w:t>正处（县）级</w:t>
            </w:r>
          </w:p>
        </w:tc>
        <w:tc>
          <w:tcPr>
            <w:tcW w:w="3827" w:type="dxa"/>
            <w:vAlign w:val="center"/>
          </w:tcPr>
          <w:p>
            <w:pPr>
              <w:pStyle w:val="16"/>
              <w:rPr>
                <w:highlight w:val="none"/>
              </w:rPr>
            </w:pPr>
            <w:r>
              <w:rPr>
                <w:highlight w:val="none"/>
              </w:rPr>
              <w:t>财政性资金定额或定项补助</w:t>
            </w:r>
          </w:p>
        </w:tc>
      </w:tr>
    </w:tbl>
    <w:p>
      <w:pPr>
        <w:spacing w:before="10" w:after="10" w:line="360" w:lineRule="auto"/>
        <w:ind w:firstLine="640"/>
        <w:jc w:val="left"/>
        <w:outlineLvl w:val="2"/>
        <w:rPr>
          <w:highlight w:val="none"/>
        </w:rPr>
      </w:pPr>
      <w:bookmarkStart w:id="10" w:name="_Toc_3_3_0000000011"/>
      <w:r>
        <w:rPr>
          <w:rFonts w:ascii="黑体" w:hAnsi="黑体" w:eastAsia="黑体" w:cs="黑体"/>
          <w:color w:val="000000"/>
          <w:sz w:val="32"/>
          <w:highlight w:val="none"/>
        </w:rPr>
        <w:t>二、部门预算安排的总体情况</w:t>
      </w:r>
      <w:bookmarkEnd w:id="10"/>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按照预算管理有关规定，目前我省部门预算的编制实行综合预算管理，即全部收入和支出都反映在预算中。石家庄广播电视台机关及所属事业单位的收支包含在部门预算中。</w:t>
      </w:r>
    </w:p>
    <w:p>
      <w:pPr>
        <w:keepNext w:val="0"/>
        <w:keepLines w:val="0"/>
        <w:pageBreakBefore w:val="0"/>
        <w:widowControl/>
        <w:kinsoku/>
        <w:wordWrap/>
        <w:overflowPunct/>
        <w:topLinePunct w:val="0"/>
        <w:autoSpaceDE/>
        <w:autoSpaceDN/>
        <w:bidi w:val="0"/>
        <w:adjustRightInd/>
        <w:snapToGrid/>
        <w:spacing w:before="0" w:beforeLines="50" w:line="480" w:lineRule="exact"/>
        <w:ind w:firstLine="641"/>
        <w:textAlignment w:val="auto"/>
        <w:rPr>
          <w:rFonts w:hint="eastAsia" w:asciiTheme="minorEastAsia" w:hAnsiTheme="minorEastAsia" w:eastAsiaTheme="minorEastAsia" w:cstheme="minorEastAsia"/>
          <w:color w:val="auto"/>
          <w:sz w:val="28"/>
          <w:szCs w:val="28"/>
          <w:highlight w:val="none"/>
          <w:lang w:val="en-US" w:eastAsia="zh-CN"/>
        </w:rPr>
      </w:pPr>
      <w:r>
        <w:rPr>
          <w:rFonts w:hint="eastAsia" w:asciiTheme="minorEastAsia" w:hAnsiTheme="minorEastAsia" w:eastAsiaTheme="minorEastAsia" w:cstheme="minorEastAsia"/>
          <w:color w:val="auto"/>
          <w:sz w:val="28"/>
          <w:szCs w:val="28"/>
          <w:highlight w:val="none"/>
          <w:lang w:val="en-US" w:eastAsia="zh-CN"/>
        </w:rPr>
        <w:t>1、收入说明</w:t>
      </w:r>
    </w:p>
    <w:p>
      <w:pPr>
        <w:keepNext w:val="0"/>
        <w:keepLines w:val="0"/>
        <w:pageBreakBefore w:val="0"/>
        <w:widowControl/>
        <w:kinsoku/>
        <w:wordWrap/>
        <w:overflowPunct/>
        <w:topLinePunct w:val="0"/>
        <w:autoSpaceDE/>
        <w:autoSpaceDN/>
        <w:bidi w:val="0"/>
        <w:adjustRightInd/>
        <w:snapToGrid/>
        <w:spacing w:before="0" w:beforeLines="50" w:line="480" w:lineRule="exact"/>
        <w:ind w:firstLine="641"/>
        <w:textAlignment w:val="auto"/>
        <w:rPr>
          <w:rFonts w:hint="eastAsia" w:asciiTheme="minorEastAsia" w:hAnsiTheme="minorEastAsia" w:eastAsiaTheme="minorEastAsia" w:cstheme="minorEastAsia"/>
          <w:color w:val="auto"/>
          <w:sz w:val="28"/>
          <w:szCs w:val="28"/>
          <w:highlight w:val="none"/>
        </w:rPr>
      </w:pPr>
      <w:r>
        <w:rPr>
          <w:rFonts w:hint="eastAsia" w:asciiTheme="minorEastAsia" w:hAnsiTheme="minorEastAsia" w:eastAsiaTheme="minorEastAsia" w:cstheme="minorEastAsia"/>
          <w:color w:val="auto"/>
          <w:sz w:val="28"/>
          <w:szCs w:val="28"/>
          <w:highlight w:val="none"/>
          <w:lang w:val="en-US" w:eastAsia="zh-CN"/>
        </w:rPr>
        <w:t>反映本部门当年财政收入。2025年预算收入13234.78万元，其中：一般公共预算收入13097.97万元，政府性基金预算收入136.81万元，财政专户核拨收入0</w:t>
      </w:r>
      <w:r>
        <w:rPr>
          <w:rFonts w:hint="eastAsia" w:asciiTheme="minorEastAsia" w:hAnsiTheme="minorEastAsia" w:eastAsiaTheme="minorEastAsia" w:cstheme="minorEastAsia"/>
          <w:color w:val="auto"/>
          <w:sz w:val="28"/>
          <w:szCs w:val="28"/>
          <w:highlight w:val="none"/>
        </w:rPr>
        <w:t>万元，其他来源收入0万元。</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eastAsia" w:asciiTheme="minorEastAsia" w:hAnsiTheme="minorEastAsia" w:eastAsiaTheme="minorEastAsia" w:cstheme="minorEastAsia"/>
          <w:color w:val="auto"/>
          <w:sz w:val="28"/>
          <w:szCs w:val="28"/>
          <w:highlight w:val="none"/>
        </w:rPr>
      </w:pPr>
      <w:r>
        <w:rPr>
          <w:rFonts w:hint="eastAsia" w:asciiTheme="minorEastAsia" w:hAnsiTheme="minorEastAsia" w:eastAsiaTheme="minorEastAsia" w:cstheme="minorEastAsia"/>
          <w:color w:val="auto"/>
          <w:sz w:val="28"/>
          <w:szCs w:val="28"/>
          <w:highlight w:val="none"/>
        </w:rPr>
        <w:t>2、支出说明</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eastAsia" w:asciiTheme="minorEastAsia" w:hAnsiTheme="minorEastAsia" w:eastAsiaTheme="minorEastAsia" w:cstheme="minorEastAsia"/>
          <w:color w:val="auto"/>
          <w:sz w:val="28"/>
          <w:szCs w:val="28"/>
          <w:highlight w:val="none"/>
          <w:lang w:val="en-US" w:eastAsia="zh-CN"/>
        </w:rPr>
      </w:pPr>
      <w:r>
        <w:rPr>
          <w:rFonts w:hint="eastAsia" w:asciiTheme="minorEastAsia" w:hAnsiTheme="minorEastAsia" w:eastAsiaTheme="minorEastAsia" w:cstheme="minorEastAsia"/>
          <w:color w:val="auto"/>
          <w:sz w:val="28"/>
          <w:szCs w:val="28"/>
          <w:highlight w:val="none"/>
        </w:rPr>
        <w:t>收支预算总表支出栏、基本支出表、项目支出表按经济分类和支出功能分类科目编制，反映</w:t>
      </w:r>
      <w:r>
        <w:rPr>
          <w:rFonts w:hint="eastAsia" w:asciiTheme="minorEastAsia" w:hAnsiTheme="minorEastAsia" w:eastAsiaTheme="minorEastAsia" w:cstheme="minorEastAsia"/>
          <w:color w:val="auto"/>
          <w:sz w:val="28"/>
          <w:szCs w:val="28"/>
          <w:highlight w:val="none"/>
          <w:lang w:eastAsia="zh-CN"/>
        </w:rPr>
        <w:t>石家庄广播电视台</w:t>
      </w:r>
      <w:r>
        <w:rPr>
          <w:rFonts w:hint="eastAsia" w:asciiTheme="minorEastAsia" w:hAnsiTheme="minorEastAsia" w:eastAsiaTheme="minorEastAsia" w:cstheme="minorEastAsia"/>
          <w:color w:val="auto"/>
          <w:sz w:val="28"/>
          <w:szCs w:val="28"/>
          <w:highlight w:val="none"/>
        </w:rPr>
        <w:t>年度</w:t>
      </w:r>
      <w:r>
        <w:rPr>
          <w:rFonts w:hint="eastAsia" w:asciiTheme="minorEastAsia" w:hAnsiTheme="minorEastAsia" w:eastAsiaTheme="minorEastAsia" w:cstheme="minorEastAsia"/>
          <w:color w:val="auto"/>
          <w:sz w:val="28"/>
          <w:szCs w:val="28"/>
          <w:highlight w:val="none"/>
          <w:lang w:eastAsia="zh-CN"/>
        </w:rPr>
        <w:t>部门财政</w:t>
      </w:r>
      <w:r>
        <w:rPr>
          <w:rFonts w:hint="eastAsia" w:asciiTheme="minorEastAsia" w:hAnsiTheme="minorEastAsia" w:eastAsiaTheme="minorEastAsia" w:cstheme="minorEastAsia"/>
          <w:color w:val="auto"/>
          <w:sz w:val="28"/>
          <w:szCs w:val="28"/>
          <w:highlight w:val="none"/>
        </w:rPr>
        <w:t>预算中支出预算的总体情况。202</w:t>
      </w:r>
      <w:r>
        <w:rPr>
          <w:rFonts w:hint="eastAsia" w:asciiTheme="minorEastAsia" w:hAnsiTheme="minorEastAsia" w:eastAsiaTheme="minorEastAsia" w:cstheme="minorEastAsia"/>
          <w:color w:val="auto"/>
          <w:sz w:val="28"/>
          <w:szCs w:val="28"/>
          <w:highlight w:val="none"/>
          <w:lang w:val="en-US" w:eastAsia="zh-CN"/>
        </w:rPr>
        <w:t>5</w:t>
      </w:r>
      <w:r>
        <w:rPr>
          <w:rFonts w:hint="eastAsia" w:asciiTheme="minorEastAsia" w:hAnsiTheme="minorEastAsia" w:eastAsiaTheme="minorEastAsia" w:cstheme="minorEastAsia"/>
          <w:color w:val="auto"/>
          <w:sz w:val="28"/>
          <w:szCs w:val="28"/>
          <w:highlight w:val="none"/>
        </w:rPr>
        <w:t>年</w:t>
      </w:r>
      <w:r>
        <w:rPr>
          <w:rFonts w:hint="eastAsia" w:asciiTheme="minorEastAsia" w:hAnsiTheme="minorEastAsia" w:eastAsiaTheme="minorEastAsia" w:cstheme="minorEastAsia"/>
          <w:color w:val="auto"/>
          <w:sz w:val="28"/>
          <w:szCs w:val="28"/>
          <w:highlight w:val="none"/>
          <w:lang w:eastAsia="zh-CN"/>
        </w:rPr>
        <w:t>部门财政</w:t>
      </w:r>
      <w:r>
        <w:rPr>
          <w:rFonts w:hint="eastAsia" w:asciiTheme="minorEastAsia" w:hAnsiTheme="minorEastAsia" w:eastAsiaTheme="minorEastAsia" w:cstheme="minorEastAsia"/>
          <w:color w:val="auto"/>
          <w:sz w:val="28"/>
          <w:szCs w:val="28"/>
          <w:highlight w:val="none"/>
        </w:rPr>
        <w:t>支出预算为</w:t>
      </w:r>
      <w:r>
        <w:rPr>
          <w:rFonts w:hint="eastAsia" w:asciiTheme="minorEastAsia" w:hAnsiTheme="minorEastAsia" w:eastAsiaTheme="minorEastAsia" w:cstheme="minorEastAsia"/>
          <w:color w:val="auto"/>
          <w:sz w:val="28"/>
          <w:szCs w:val="28"/>
          <w:highlight w:val="none"/>
          <w:lang w:val="en-US" w:eastAsia="zh-CN"/>
        </w:rPr>
        <w:t>13234.78</w:t>
      </w:r>
      <w:r>
        <w:rPr>
          <w:rFonts w:hint="eastAsia" w:asciiTheme="minorEastAsia" w:hAnsiTheme="minorEastAsia" w:eastAsiaTheme="minorEastAsia" w:cstheme="minorEastAsia"/>
          <w:color w:val="auto"/>
          <w:sz w:val="28"/>
          <w:szCs w:val="28"/>
          <w:highlight w:val="none"/>
        </w:rPr>
        <w:t>万元，其中</w:t>
      </w:r>
      <w:r>
        <w:rPr>
          <w:rFonts w:hint="eastAsia" w:asciiTheme="minorEastAsia" w:hAnsiTheme="minorEastAsia" w:eastAsiaTheme="minorEastAsia" w:cstheme="minorEastAsia"/>
          <w:color w:val="auto"/>
          <w:sz w:val="28"/>
          <w:szCs w:val="28"/>
          <w:highlight w:val="none"/>
          <w:lang w:eastAsia="zh-CN"/>
        </w:rPr>
        <w:t>一般公共预算支出</w:t>
      </w:r>
      <w:r>
        <w:rPr>
          <w:rFonts w:hint="eastAsia" w:asciiTheme="minorEastAsia" w:hAnsiTheme="minorEastAsia" w:eastAsiaTheme="minorEastAsia" w:cstheme="minorEastAsia"/>
          <w:color w:val="auto"/>
          <w:sz w:val="28"/>
          <w:szCs w:val="28"/>
          <w:highlight w:val="none"/>
          <w:lang w:val="en-US" w:eastAsia="zh-CN"/>
        </w:rPr>
        <w:t>13097.97万元，政府性基金预算支出136.81万元。</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default" w:asciiTheme="minorEastAsia" w:hAnsiTheme="minorEastAsia" w:eastAsiaTheme="minorEastAsia" w:cstheme="minorEastAsia"/>
          <w:color w:val="auto"/>
          <w:sz w:val="28"/>
          <w:szCs w:val="28"/>
          <w:highlight w:val="none"/>
          <w:lang w:val="en-US" w:eastAsia="zh-CN"/>
        </w:rPr>
      </w:pPr>
      <w:r>
        <w:rPr>
          <w:rFonts w:hint="eastAsia" w:asciiTheme="minorEastAsia" w:hAnsiTheme="minorEastAsia" w:eastAsiaTheme="minorEastAsia" w:cstheme="minorEastAsia"/>
          <w:color w:val="auto"/>
          <w:sz w:val="28"/>
          <w:szCs w:val="28"/>
          <w:highlight w:val="none"/>
          <w:lang w:val="en-US" w:eastAsia="zh-CN"/>
        </w:rPr>
        <w:t>一般公共预算支出13097.97万元包含一般公共预算</w:t>
      </w:r>
      <w:r>
        <w:rPr>
          <w:rFonts w:hint="eastAsia" w:asciiTheme="minorEastAsia" w:hAnsiTheme="minorEastAsia" w:eastAsiaTheme="minorEastAsia" w:cstheme="minorEastAsia"/>
          <w:color w:val="auto"/>
          <w:sz w:val="28"/>
          <w:szCs w:val="28"/>
          <w:highlight w:val="none"/>
        </w:rPr>
        <w:t>基本支出</w:t>
      </w:r>
      <w:r>
        <w:rPr>
          <w:rFonts w:hint="eastAsia" w:asciiTheme="minorEastAsia" w:hAnsiTheme="minorEastAsia" w:eastAsiaTheme="minorEastAsia" w:cstheme="minorEastAsia"/>
          <w:color w:val="auto"/>
          <w:sz w:val="28"/>
          <w:szCs w:val="28"/>
          <w:highlight w:val="none"/>
          <w:lang w:val="en-US" w:eastAsia="zh-CN"/>
        </w:rPr>
        <w:t>5054.77</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eastAsia="zh-CN"/>
        </w:rPr>
        <w:t>（</w:t>
      </w:r>
      <w:r>
        <w:rPr>
          <w:rFonts w:hint="eastAsia" w:asciiTheme="minorEastAsia" w:hAnsiTheme="minorEastAsia" w:eastAsiaTheme="minorEastAsia" w:cstheme="minorEastAsia"/>
          <w:color w:val="auto"/>
          <w:sz w:val="28"/>
          <w:szCs w:val="28"/>
          <w:highlight w:val="none"/>
        </w:rPr>
        <w:t>人员经费</w:t>
      </w:r>
      <w:r>
        <w:rPr>
          <w:rFonts w:hint="eastAsia" w:asciiTheme="minorEastAsia" w:hAnsiTheme="minorEastAsia" w:eastAsiaTheme="minorEastAsia" w:cstheme="minorEastAsia"/>
          <w:color w:val="auto"/>
          <w:sz w:val="28"/>
          <w:szCs w:val="28"/>
          <w:highlight w:val="none"/>
          <w:lang w:val="en-US" w:eastAsia="zh-CN"/>
        </w:rPr>
        <w:t>5054.77</w:t>
      </w:r>
      <w:r>
        <w:rPr>
          <w:rFonts w:hint="eastAsia" w:asciiTheme="minorEastAsia" w:hAnsiTheme="minorEastAsia" w:eastAsiaTheme="minorEastAsia" w:cstheme="minorEastAsia"/>
          <w:color w:val="auto"/>
          <w:sz w:val="28"/>
          <w:szCs w:val="28"/>
          <w:highlight w:val="none"/>
        </w:rPr>
        <w:t>万元和日常公用经费</w:t>
      </w:r>
      <w:r>
        <w:rPr>
          <w:rFonts w:hint="eastAsia" w:asciiTheme="minorEastAsia" w:hAnsiTheme="minorEastAsia" w:eastAsiaTheme="minorEastAsia" w:cstheme="minorEastAsia"/>
          <w:color w:val="auto"/>
          <w:sz w:val="28"/>
          <w:szCs w:val="28"/>
          <w:highlight w:val="none"/>
          <w:lang w:val="en-US" w:eastAsia="zh-CN"/>
        </w:rPr>
        <w:t>0</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eastAsia="zh-CN"/>
        </w:rPr>
        <w:t>）和一般预算</w:t>
      </w:r>
      <w:r>
        <w:rPr>
          <w:rFonts w:hint="eastAsia" w:asciiTheme="minorEastAsia" w:hAnsiTheme="minorEastAsia" w:eastAsiaTheme="minorEastAsia" w:cstheme="minorEastAsia"/>
          <w:color w:val="auto"/>
          <w:sz w:val="28"/>
          <w:szCs w:val="28"/>
          <w:highlight w:val="none"/>
        </w:rPr>
        <w:t>项目支出</w:t>
      </w:r>
      <w:r>
        <w:rPr>
          <w:rFonts w:hint="eastAsia" w:asciiTheme="minorEastAsia" w:hAnsiTheme="minorEastAsia" w:eastAsiaTheme="minorEastAsia" w:cstheme="minorEastAsia"/>
          <w:color w:val="auto"/>
          <w:sz w:val="28"/>
          <w:szCs w:val="28"/>
          <w:highlight w:val="none"/>
          <w:lang w:val="en-US" w:eastAsia="zh-CN"/>
        </w:rPr>
        <w:t>8043.2</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eastAsia="zh-CN"/>
        </w:rPr>
        <w:t>（贷款贴息</w:t>
      </w:r>
      <w:r>
        <w:rPr>
          <w:rFonts w:hint="eastAsia" w:asciiTheme="minorEastAsia" w:hAnsiTheme="minorEastAsia" w:eastAsiaTheme="minorEastAsia" w:cstheme="minorEastAsia"/>
          <w:color w:val="auto"/>
          <w:sz w:val="28"/>
          <w:szCs w:val="28"/>
          <w:highlight w:val="none"/>
        </w:rPr>
        <w:t>5</w:t>
      </w:r>
      <w:r>
        <w:rPr>
          <w:rFonts w:hint="eastAsia" w:asciiTheme="minorEastAsia" w:hAnsiTheme="minorEastAsia" w:eastAsiaTheme="minorEastAsia" w:cstheme="minorEastAsia"/>
          <w:color w:val="auto"/>
          <w:sz w:val="28"/>
          <w:szCs w:val="28"/>
          <w:highlight w:val="none"/>
          <w:lang w:val="en-US" w:eastAsia="zh-CN"/>
        </w:rPr>
        <w:t>00</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eastAsia="zh-CN"/>
        </w:rPr>
        <w:t>石家庄电视发射台</w:t>
      </w:r>
      <w:r>
        <w:rPr>
          <w:rFonts w:hint="eastAsia" w:asciiTheme="minorEastAsia" w:hAnsiTheme="minorEastAsia" w:eastAsiaTheme="minorEastAsia" w:cstheme="minorEastAsia"/>
          <w:color w:val="auto"/>
          <w:sz w:val="28"/>
          <w:szCs w:val="28"/>
          <w:highlight w:val="none"/>
          <w:lang w:val="en-US" w:eastAsia="zh-CN"/>
        </w:rPr>
        <w:t>31.2万元，石家庄</w:t>
      </w:r>
      <w:r>
        <w:rPr>
          <w:rFonts w:hint="eastAsia" w:asciiTheme="minorEastAsia" w:hAnsiTheme="minorEastAsia" w:eastAsiaTheme="minorEastAsia" w:cstheme="minorEastAsia"/>
          <w:color w:val="auto"/>
          <w:sz w:val="28"/>
          <w:szCs w:val="28"/>
          <w:highlight w:val="none"/>
          <w:lang w:eastAsia="zh-CN"/>
        </w:rPr>
        <w:t>中波台</w:t>
      </w:r>
      <w:r>
        <w:rPr>
          <w:rFonts w:hint="eastAsia" w:asciiTheme="minorEastAsia" w:hAnsiTheme="minorEastAsia" w:eastAsiaTheme="minorEastAsia" w:cstheme="minorEastAsia"/>
          <w:color w:val="auto"/>
          <w:sz w:val="28"/>
          <w:szCs w:val="28"/>
          <w:highlight w:val="none"/>
          <w:lang w:val="en-US" w:eastAsia="zh-CN"/>
        </w:rPr>
        <w:t>12</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val="en-US" w:eastAsia="zh-CN"/>
        </w:rPr>
        <w:t>，</w:t>
      </w:r>
      <w:r>
        <w:rPr>
          <w:rFonts w:hint="eastAsia" w:asciiTheme="minorEastAsia" w:hAnsiTheme="minorEastAsia" w:eastAsiaTheme="minorEastAsia" w:cstheme="minorEastAsia"/>
          <w:color w:val="auto"/>
          <w:sz w:val="28"/>
          <w:szCs w:val="28"/>
          <w:highlight w:val="none"/>
          <w:lang w:eastAsia="zh-CN"/>
        </w:rPr>
        <w:t>融媒体建设运维经费</w:t>
      </w:r>
      <w:r>
        <w:rPr>
          <w:rFonts w:hint="eastAsia" w:asciiTheme="minorEastAsia" w:hAnsiTheme="minorEastAsia" w:eastAsiaTheme="minorEastAsia" w:cstheme="minorEastAsia"/>
          <w:color w:val="auto"/>
          <w:sz w:val="28"/>
          <w:szCs w:val="28"/>
          <w:highlight w:val="none"/>
          <w:lang w:val="en-US" w:eastAsia="zh-CN"/>
        </w:rPr>
        <w:t>700万元，公益节目运行保障费1700万元,日常运行经费5100万元）</w:t>
      </w:r>
      <w:r>
        <w:rPr>
          <w:rFonts w:hint="eastAsia" w:asciiTheme="minorEastAsia" w:hAnsiTheme="minorEastAsia" w:eastAsiaTheme="minorEastAsia" w:cstheme="minorEastAsia"/>
          <w:color w:val="auto"/>
          <w:sz w:val="28"/>
          <w:szCs w:val="28"/>
          <w:highlight w:val="none"/>
        </w:rPr>
        <w:t>。</w:t>
      </w:r>
      <w:r>
        <w:rPr>
          <w:rFonts w:hint="eastAsia" w:asciiTheme="minorEastAsia" w:hAnsiTheme="minorEastAsia" w:eastAsiaTheme="minorEastAsia" w:cstheme="minorEastAsia"/>
          <w:color w:val="auto"/>
          <w:sz w:val="28"/>
          <w:szCs w:val="28"/>
          <w:highlight w:val="none"/>
          <w:lang w:eastAsia="zh-CN"/>
        </w:rPr>
        <w:t>政府性基金预算支出</w:t>
      </w:r>
      <w:r>
        <w:rPr>
          <w:rFonts w:hint="eastAsia" w:asciiTheme="minorEastAsia" w:hAnsiTheme="minorEastAsia" w:eastAsiaTheme="minorEastAsia" w:cstheme="minorEastAsia"/>
          <w:color w:val="auto"/>
          <w:sz w:val="28"/>
          <w:szCs w:val="28"/>
          <w:highlight w:val="none"/>
          <w:lang w:val="en-US" w:eastAsia="zh-CN"/>
        </w:rPr>
        <w:t>136.81万元为债务付息支出。</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eastAsia" w:asciiTheme="minorEastAsia" w:hAnsiTheme="minorEastAsia" w:eastAsiaTheme="minorEastAsia" w:cstheme="minorEastAsia"/>
          <w:color w:val="auto"/>
          <w:sz w:val="28"/>
          <w:szCs w:val="28"/>
          <w:highlight w:val="none"/>
        </w:rPr>
      </w:pPr>
      <w:r>
        <w:rPr>
          <w:rFonts w:hint="eastAsia" w:asciiTheme="minorEastAsia" w:hAnsiTheme="minorEastAsia" w:eastAsiaTheme="minorEastAsia" w:cstheme="minorEastAsia"/>
          <w:color w:val="auto"/>
          <w:sz w:val="28"/>
          <w:szCs w:val="28"/>
          <w:highlight w:val="none"/>
        </w:rPr>
        <w:t>3、比上年增减情况</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eastAsia" w:asciiTheme="minorEastAsia" w:hAnsiTheme="minorEastAsia" w:eastAsiaTheme="minorEastAsia" w:cstheme="minorEastAsia"/>
          <w:color w:val="auto"/>
          <w:sz w:val="28"/>
          <w:szCs w:val="28"/>
          <w:highlight w:val="none"/>
          <w:lang w:val="en-US" w:eastAsia="zh-CN"/>
        </w:rPr>
      </w:pPr>
      <w:r>
        <w:rPr>
          <w:rFonts w:hint="eastAsia" w:asciiTheme="minorEastAsia" w:hAnsiTheme="minorEastAsia" w:eastAsiaTheme="minorEastAsia" w:cstheme="minorEastAsia"/>
          <w:color w:val="auto"/>
          <w:sz w:val="28"/>
          <w:szCs w:val="28"/>
          <w:highlight w:val="none"/>
        </w:rPr>
        <w:t>202</w:t>
      </w:r>
      <w:r>
        <w:rPr>
          <w:rFonts w:hint="eastAsia" w:asciiTheme="minorEastAsia" w:hAnsiTheme="minorEastAsia" w:eastAsiaTheme="minorEastAsia" w:cstheme="minorEastAsia"/>
          <w:color w:val="auto"/>
          <w:sz w:val="28"/>
          <w:szCs w:val="28"/>
          <w:highlight w:val="none"/>
          <w:lang w:val="en-US" w:eastAsia="zh-CN"/>
        </w:rPr>
        <w:t>4</w:t>
      </w:r>
      <w:r>
        <w:rPr>
          <w:rFonts w:hint="eastAsia" w:asciiTheme="minorEastAsia" w:hAnsiTheme="minorEastAsia" w:eastAsiaTheme="minorEastAsia" w:cstheme="minorEastAsia"/>
          <w:color w:val="auto"/>
          <w:sz w:val="28"/>
          <w:szCs w:val="28"/>
          <w:highlight w:val="none"/>
        </w:rPr>
        <w:t>年部门预算收支安排</w:t>
      </w:r>
      <w:r>
        <w:rPr>
          <w:rFonts w:hint="eastAsia" w:asciiTheme="minorEastAsia" w:hAnsiTheme="minorEastAsia" w:eastAsiaTheme="minorEastAsia" w:cstheme="minorEastAsia"/>
          <w:color w:val="auto"/>
          <w:sz w:val="28"/>
          <w:szCs w:val="28"/>
          <w:highlight w:val="none"/>
          <w:lang w:val="en-US" w:eastAsia="zh-CN"/>
        </w:rPr>
        <w:t>13234.78</w:t>
      </w:r>
      <w:r>
        <w:rPr>
          <w:rFonts w:hint="eastAsia" w:asciiTheme="minorEastAsia" w:hAnsiTheme="minorEastAsia" w:eastAsiaTheme="minorEastAsia" w:cstheme="minorEastAsia"/>
          <w:color w:val="auto"/>
          <w:sz w:val="28"/>
          <w:szCs w:val="28"/>
          <w:highlight w:val="none"/>
        </w:rPr>
        <w:t>万元，较20</w:t>
      </w:r>
      <w:r>
        <w:rPr>
          <w:rFonts w:hint="eastAsia" w:asciiTheme="minorEastAsia" w:hAnsiTheme="minorEastAsia" w:eastAsiaTheme="minorEastAsia" w:cstheme="minorEastAsia"/>
          <w:color w:val="auto"/>
          <w:sz w:val="28"/>
          <w:szCs w:val="28"/>
          <w:highlight w:val="none"/>
          <w:lang w:val="en-US" w:eastAsia="zh-CN"/>
        </w:rPr>
        <w:t>24</w:t>
      </w:r>
      <w:r>
        <w:rPr>
          <w:rFonts w:hint="eastAsia" w:asciiTheme="minorEastAsia" w:hAnsiTheme="minorEastAsia" w:eastAsiaTheme="minorEastAsia" w:cstheme="minorEastAsia"/>
          <w:color w:val="auto"/>
          <w:sz w:val="28"/>
          <w:szCs w:val="28"/>
          <w:highlight w:val="none"/>
        </w:rPr>
        <w:t>年</w:t>
      </w:r>
      <w:r>
        <w:rPr>
          <w:rFonts w:hint="eastAsia" w:asciiTheme="minorEastAsia" w:hAnsiTheme="minorEastAsia" w:eastAsiaTheme="minorEastAsia" w:cstheme="minorEastAsia"/>
          <w:color w:val="auto"/>
          <w:sz w:val="28"/>
          <w:szCs w:val="28"/>
          <w:highlight w:val="none"/>
          <w:lang w:val="en-US" w:eastAsia="zh-CN"/>
        </w:rPr>
        <w:t>8606.99增加4627.79</w:t>
      </w:r>
      <w:r>
        <w:rPr>
          <w:rFonts w:hint="eastAsia" w:asciiTheme="minorEastAsia" w:hAnsiTheme="minorEastAsia" w:eastAsiaTheme="minorEastAsia" w:cstheme="minorEastAsia"/>
          <w:color w:val="auto"/>
          <w:sz w:val="28"/>
          <w:szCs w:val="28"/>
          <w:highlight w:val="none"/>
        </w:rPr>
        <w:t>万元，其中：基本支出</w:t>
      </w:r>
      <w:r>
        <w:rPr>
          <w:rFonts w:hint="eastAsia" w:asciiTheme="minorEastAsia" w:hAnsiTheme="minorEastAsia" w:eastAsiaTheme="minorEastAsia" w:cstheme="minorEastAsia"/>
          <w:color w:val="auto"/>
          <w:sz w:val="28"/>
          <w:szCs w:val="28"/>
          <w:highlight w:val="none"/>
          <w:lang w:eastAsia="zh-CN"/>
        </w:rPr>
        <w:t>减少</w:t>
      </w:r>
      <w:r>
        <w:rPr>
          <w:rFonts w:hint="eastAsia" w:asciiTheme="minorEastAsia" w:hAnsiTheme="minorEastAsia" w:eastAsiaTheme="minorEastAsia" w:cstheme="minorEastAsia"/>
          <w:color w:val="auto"/>
          <w:sz w:val="28"/>
          <w:szCs w:val="28"/>
          <w:highlight w:val="none"/>
          <w:lang w:val="en-US" w:eastAsia="zh-CN"/>
        </w:rPr>
        <w:t>72.21</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eastAsia="zh-CN"/>
        </w:rPr>
        <w:t>，主要为在职人员减少</w:t>
      </w:r>
      <w:r>
        <w:rPr>
          <w:rFonts w:hint="eastAsia" w:asciiTheme="minorEastAsia" w:hAnsiTheme="minorEastAsia" w:eastAsiaTheme="minorEastAsia" w:cstheme="minorEastAsia"/>
          <w:color w:val="auto"/>
          <w:sz w:val="28"/>
          <w:szCs w:val="28"/>
          <w:highlight w:val="none"/>
        </w:rPr>
        <w:t>；项目支出</w:t>
      </w:r>
      <w:r>
        <w:rPr>
          <w:rFonts w:hint="eastAsia" w:asciiTheme="minorEastAsia" w:hAnsiTheme="minorEastAsia" w:eastAsiaTheme="minorEastAsia" w:cstheme="minorEastAsia"/>
          <w:color w:val="auto"/>
          <w:sz w:val="28"/>
          <w:szCs w:val="28"/>
          <w:highlight w:val="none"/>
          <w:lang w:eastAsia="zh-CN"/>
        </w:rPr>
        <w:t>增加</w:t>
      </w:r>
      <w:r>
        <w:rPr>
          <w:rFonts w:hint="eastAsia" w:asciiTheme="minorEastAsia" w:hAnsiTheme="minorEastAsia" w:eastAsiaTheme="minorEastAsia" w:cstheme="minorEastAsia"/>
          <w:color w:val="auto"/>
          <w:sz w:val="28"/>
          <w:szCs w:val="28"/>
          <w:highlight w:val="none"/>
          <w:lang w:val="en-US" w:eastAsia="zh-CN"/>
        </w:rPr>
        <w:t>5100</w:t>
      </w:r>
      <w:r>
        <w:rPr>
          <w:rFonts w:hint="eastAsia" w:asciiTheme="minorEastAsia" w:hAnsiTheme="minorEastAsia" w:eastAsiaTheme="minorEastAsia" w:cstheme="minorEastAsia"/>
          <w:color w:val="auto"/>
          <w:sz w:val="28"/>
          <w:szCs w:val="28"/>
          <w:highlight w:val="none"/>
        </w:rPr>
        <w:t>万元，主要是</w:t>
      </w:r>
      <w:r>
        <w:rPr>
          <w:rFonts w:hint="eastAsia" w:ascii="宋体" w:hAnsi="宋体" w:eastAsia="宋体" w:cs="宋体"/>
          <w:color w:val="auto"/>
          <w:sz w:val="28"/>
          <w:szCs w:val="28"/>
          <w:highlight w:val="none"/>
          <w:lang w:eastAsia="zh-CN"/>
        </w:rPr>
        <w:t>增加日常运行费</w:t>
      </w:r>
      <w:r>
        <w:rPr>
          <w:rFonts w:hint="eastAsia" w:ascii="宋体" w:hAnsi="宋体" w:eastAsia="宋体" w:cs="宋体"/>
          <w:color w:val="auto"/>
          <w:sz w:val="28"/>
          <w:szCs w:val="28"/>
          <w:highlight w:val="none"/>
          <w:lang w:val="en-US" w:eastAsia="zh-CN"/>
        </w:rPr>
        <w:t>5100</w:t>
      </w:r>
      <w:r>
        <w:rPr>
          <w:rFonts w:ascii="宋体" w:hAnsi="宋体" w:eastAsia="宋体" w:cs="宋体"/>
          <w:color w:val="auto"/>
          <w:sz w:val="28"/>
          <w:szCs w:val="28"/>
          <w:highlight w:val="none"/>
        </w:rPr>
        <w:t>万元</w:t>
      </w:r>
      <w:r>
        <w:rPr>
          <w:rFonts w:hint="eastAsia" w:ascii="宋体" w:hAnsi="宋体" w:eastAsia="宋体" w:cs="宋体"/>
          <w:color w:val="auto"/>
          <w:sz w:val="28"/>
          <w:szCs w:val="28"/>
          <w:highlight w:val="none"/>
          <w:lang w:eastAsia="zh-CN"/>
        </w:rPr>
        <w:t>，公益节目运行保障费减少</w:t>
      </w:r>
      <w:r>
        <w:rPr>
          <w:rFonts w:hint="eastAsia" w:ascii="宋体" w:hAnsi="宋体" w:eastAsia="宋体" w:cs="宋体"/>
          <w:color w:val="auto"/>
          <w:sz w:val="28"/>
          <w:szCs w:val="28"/>
          <w:highlight w:val="none"/>
          <w:lang w:val="en-US" w:eastAsia="zh-CN"/>
        </w:rPr>
        <w:t>300万元，融媒体建设运维经费减少100万元</w:t>
      </w:r>
      <w:r>
        <w:rPr>
          <w:rFonts w:hint="eastAsia" w:asciiTheme="minorEastAsia" w:hAnsiTheme="minorEastAsia" w:eastAsiaTheme="minorEastAsia" w:cstheme="minorEastAsia"/>
          <w:color w:val="auto"/>
          <w:sz w:val="28"/>
          <w:szCs w:val="28"/>
          <w:highlight w:val="none"/>
          <w:lang w:val="en-US" w:eastAsia="zh-CN"/>
        </w:rPr>
        <w:t>。</w:t>
      </w:r>
    </w:p>
    <w:p>
      <w:pPr>
        <w:pStyle w:val="21"/>
        <w:rPr>
          <w:highlight w:val="none"/>
        </w:rPr>
      </w:pPr>
    </w:p>
    <w:p>
      <w:pPr>
        <w:spacing w:before="10" w:after="10" w:line="360" w:lineRule="auto"/>
        <w:ind w:firstLine="640"/>
        <w:jc w:val="left"/>
        <w:outlineLvl w:val="2"/>
        <w:rPr>
          <w:highlight w:val="none"/>
        </w:rPr>
      </w:pPr>
      <w:bookmarkStart w:id="11" w:name="_Toc_3_3_0000000012"/>
      <w:r>
        <w:rPr>
          <w:rFonts w:ascii="黑体" w:hAnsi="黑体" w:eastAsia="黑体" w:cs="黑体"/>
          <w:color w:val="000000"/>
          <w:sz w:val="32"/>
          <w:highlight w:val="none"/>
        </w:rPr>
        <w:t>三、机关运行经费安排情况</w:t>
      </w:r>
      <w:bookmarkEnd w:id="11"/>
    </w:p>
    <w:p>
      <w:pPr>
        <w:pStyle w:val="22"/>
        <w:rPr>
          <w:rFonts w:hint="eastAsia" w:asciiTheme="minorEastAsia" w:hAnsiTheme="minorEastAsia" w:eastAsiaTheme="minorEastAsia" w:cstheme="minorEastAsia"/>
          <w:sz w:val="28"/>
          <w:szCs w:val="28"/>
          <w:highlight w:val="none"/>
          <w:lang w:eastAsia="zh-CN"/>
        </w:rPr>
      </w:pPr>
      <w:r>
        <w:rPr>
          <w:rFonts w:hint="eastAsia" w:asciiTheme="minorEastAsia" w:hAnsiTheme="minorEastAsia" w:eastAsiaTheme="minorEastAsia" w:cstheme="minorEastAsia"/>
          <w:sz w:val="28"/>
          <w:szCs w:val="28"/>
          <w:highlight w:val="none"/>
        </w:rPr>
        <w:t>202</w:t>
      </w:r>
      <w:r>
        <w:rPr>
          <w:rFonts w:hint="eastAsia" w:asciiTheme="minorEastAsia" w:hAnsiTheme="minorEastAsia" w:eastAsiaTheme="minorEastAsia" w:cstheme="minorEastAsia"/>
          <w:sz w:val="28"/>
          <w:szCs w:val="28"/>
          <w:highlight w:val="none"/>
          <w:lang w:val="en-US" w:eastAsia="zh-CN"/>
        </w:rPr>
        <w:t>4</w:t>
      </w:r>
      <w:r>
        <w:rPr>
          <w:rFonts w:hint="eastAsia" w:asciiTheme="minorEastAsia" w:hAnsiTheme="minorEastAsia" w:eastAsiaTheme="minorEastAsia" w:cstheme="minorEastAsia"/>
          <w:sz w:val="28"/>
          <w:szCs w:val="28"/>
          <w:highlight w:val="none"/>
        </w:rPr>
        <w:t>年，我部门机关运行经费共计安排</w:t>
      </w:r>
      <w:r>
        <w:rPr>
          <w:rFonts w:hint="eastAsia" w:asciiTheme="minorEastAsia" w:hAnsiTheme="minorEastAsia" w:eastAsiaTheme="minorEastAsia" w:cstheme="minorEastAsia"/>
          <w:sz w:val="28"/>
          <w:szCs w:val="28"/>
          <w:highlight w:val="none"/>
          <w:lang w:val="en-US" w:eastAsia="zh-CN"/>
        </w:rPr>
        <w:t>0</w:t>
      </w:r>
      <w:r>
        <w:rPr>
          <w:rFonts w:hint="eastAsia" w:asciiTheme="minorEastAsia" w:hAnsiTheme="minorEastAsia" w:eastAsiaTheme="minorEastAsia" w:cstheme="minorEastAsia"/>
          <w:sz w:val="28"/>
          <w:szCs w:val="28"/>
          <w:highlight w:val="none"/>
        </w:rPr>
        <w:t>万元，主要用于保证机关正常运转的办公及印刷费、邮电费、差旅费、会议费、福利费、专用材料及一般设备购置费、办公用房水电费、办公用房取暖费、日常维修费、办公楼物业管理费、公务车运行维护费等支出。</w:t>
      </w:r>
      <w:r>
        <w:rPr>
          <w:rFonts w:hint="eastAsia" w:asciiTheme="minorEastAsia" w:hAnsiTheme="minorEastAsia" w:eastAsiaTheme="minorEastAsia" w:cstheme="minorEastAsia"/>
          <w:sz w:val="28"/>
          <w:szCs w:val="28"/>
          <w:highlight w:val="none"/>
          <w:lang w:eastAsia="zh-CN"/>
        </w:rPr>
        <w:t>财政未给我部门安排此项预算。</w:t>
      </w:r>
    </w:p>
    <w:p>
      <w:pPr>
        <w:pStyle w:val="22"/>
        <w:rPr>
          <w:highlight w:val="none"/>
        </w:rPr>
      </w:pPr>
    </w:p>
    <w:p>
      <w:pPr>
        <w:spacing w:before="10" w:after="10" w:line="360" w:lineRule="auto"/>
        <w:ind w:firstLine="640"/>
        <w:jc w:val="left"/>
        <w:outlineLvl w:val="2"/>
        <w:rPr>
          <w:highlight w:val="none"/>
        </w:rPr>
      </w:pPr>
      <w:bookmarkStart w:id="12" w:name="_Toc_3_3_0000000013"/>
      <w:r>
        <w:rPr>
          <w:rFonts w:ascii="黑体" w:hAnsi="黑体" w:eastAsia="黑体" w:cs="黑体"/>
          <w:color w:val="000000"/>
          <w:sz w:val="32"/>
          <w:highlight w:val="none"/>
        </w:rPr>
        <w:t>四、财政拨款“三公”经费预算情况及增减变化原因</w:t>
      </w:r>
      <w:bookmarkEnd w:id="12"/>
    </w:p>
    <w:p>
      <w:pPr>
        <w:pStyle w:val="23"/>
        <w:rPr>
          <w:rFonts w:hint="eastAsia" w:asciiTheme="minorEastAsia" w:hAnsiTheme="minorEastAsia" w:eastAsiaTheme="minorEastAsia" w:cstheme="minorEastAsia"/>
          <w:sz w:val="28"/>
          <w:szCs w:val="28"/>
          <w:highlight w:val="none"/>
          <w:lang w:eastAsia="zh-CN"/>
        </w:rPr>
      </w:pPr>
      <w:r>
        <w:rPr>
          <w:rFonts w:hint="eastAsia" w:asciiTheme="minorEastAsia" w:hAnsiTheme="minorEastAsia" w:eastAsiaTheme="minorEastAsia" w:cstheme="minorEastAsia"/>
          <w:sz w:val="28"/>
          <w:szCs w:val="28"/>
          <w:highlight w:val="none"/>
        </w:rPr>
        <w:t>202</w:t>
      </w:r>
      <w:r>
        <w:rPr>
          <w:rFonts w:hint="eastAsia" w:asciiTheme="minorEastAsia" w:hAnsiTheme="minorEastAsia" w:eastAsiaTheme="minorEastAsia" w:cstheme="minorEastAsia"/>
          <w:sz w:val="28"/>
          <w:szCs w:val="28"/>
          <w:highlight w:val="none"/>
          <w:lang w:val="en-US" w:eastAsia="zh-CN"/>
        </w:rPr>
        <w:t>4</w:t>
      </w:r>
      <w:r>
        <w:rPr>
          <w:rFonts w:hint="eastAsia" w:asciiTheme="minorEastAsia" w:hAnsiTheme="minorEastAsia" w:eastAsiaTheme="minorEastAsia" w:cstheme="minorEastAsia"/>
          <w:sz w:val="28"/>
          <w:szCs w:val="28"/>
          <w:highlight w:val="none"/>
        </w:rPr>
        <w:t>年，我部门财政拨款“三公”经费预算安排</w:t>
      </w:r>
      <w:r>
        <w:rPr>
          <w:rFonts w:hint="eastAsia" w:asciiTheme="minorEastAsia" w:hAnsiTheme="minorEastAsia" w:eastAsiaTheme="minorEastAsia" w:cstheme="minorEastAsia"/>
          <w:sz w:val="28"/>
          <w:szCs w:val="28"/>
          <w:highlight w:val="none"/>
          <w:lang w:val="en-US" w:eastAsia="zh-CN"/>
        </w:rPr>
        <w:t>0</w:t>
      </w:r>
      <w:r>
        <w:rPr>
          <w:rFonts w:hint="eastAsia" w:asciiTheme="minorEastAsia" w:hAnsiTheme="minorEastAsia" w:eastAsiaTheme="minorEastAsia" w:cstheme="minorEastAsia"/>
          <w:sz w:val="28"/>
          <w:szCs w:val="28"/>
          <w:highlight w:val="none"/>
        </w:rPr>
        <w:t>万元，其中：因公出国（境）费</w:t>
      </w:r>
      <w:r>
        <w:rPr>
          <w:rFonts w:hint="eastAsia" w:asciiTheme="minorEastAsia" w:hAnsiTheme="minorEastAsia" w:eastAsiaTheme="minorEastAsia" w:cstheme="minorEastAsia"/>
          <w:sz w:val="28"/>
          <w:szCs w:val="28"/>
          <w:highlight w:val="none"/>
          <w:lang w:val="en-US" w:eastAsia="zh-CN"/>
        </w:rPr>
        <w:t>0</w:t>
      </w:r>
      <w:r>
        <w:rPr>
          <w:rFonts w:hint="eastAsia" w:asciiTheme="minorEastAsia" w:hAnsiTheme="minorEastAsia" w:eastAsiaTheme="minorEastAsia" w:cstheme="minorEastAsia"/>
          <w:sz w:val="28"/>
          <w:szCs w:val="28"/>
          <w:highlight w:val="none"/>
        </w:rPr>
        <w:t>万元；公务用车购置及运维费</w:t>
      </w:r>
      <w:r>
        <w:rPr>
          <w:rFonts w:hint="eastAsia" w:asciiTheme="minorEastAsia" w:hAnsiTheme="minorEastAsia" w:eastAsiaTheme="minorEastAsia" w:cstheme="minorEastAsia"/>
          <w:sz w:val="28"/>
          <w:szCs w:val="28"/>
          <w:highlight w:val="none"/>
          <w:lang w:val="en-US" w:eastAsia="zh-CN"/>
        </w:rPr>
        <w:t>0</w:t>
      </w:r>
      <w:r>
        <w:rPr>
          <w:rFonts w:hint="eastAsia" w:asciiTheme="minorEastAsia" w:hAnsiTheme="minorEastAsia" w:eastAsiaTheme="minorEastAsia" w:cstheme="minorEastAsia"/>
          <w:sz w:val="28"/>
          <w:szCs w:val="28"/>
          <w:highlight w:val="none"/>
        </w:rPr>
        <w:t>万元（其中：公务用车购置费0万元，公务用车运行维护费</w:t>
      </w:r>
      <w:r>
        <w:rPr>
          <w:rFonts w:hint="eastAsia" w:asciiTheme="minorEastAsia" w:hAnsiTheme="minorEastAsia" w:eastAsiaTheme="minorEastAsia" w:cstheme="minorEastAsia"/>
          <w:sz w:val="28"/>
          <w:szCs w:val="28"/>
          <w:highlight w:val="none"/>
          <w:lang w:val="en-US" w:eastAsia="zh-CN"/>
        </w:rPr>
        <w:t>0</w:t>
      </w:r>
      <w:r>
        <w:rPr>
          <w:rFonts w:hint="eastAsia" w:asciiTheme="minorEastAsia" w:hAnsiTheme="minorEastAsia" w:eastAsiaTheme="minorEastAsia" w:cstheme="minorEastAsia"/>
          <w:sz w:val="28"/>
          <w:szCs w:val="28"/>
          <w:highlight w:val="none"/>
        </w:rPr>
        <w:t>万元)；公务接待费</w:t>
      </w:r>
      <w:r>
        <w:rPr>
          <w:rFonts w:hint="eastAsia" w:asciiTheme="minorEastAsia" w:hAnsiTheme="minorEastAsia" w:eastAsiaTheme="minorEastAsia" w:cstheme="minorEastAsia"/>
          <w:sz w:val="28"/>
          <w:szCs w:val="28"/>
          <w:highlight w:val="none"/>
          <w:lang w:val="en-US" w:eastAsia="zh-CN"/>
        </w:rPr>
        <w:t>0</w:t>
      </w:r>
      <w:r>
        <w:rPr>
          <w:rFonts w:hint="eastAsia" w:asciiTheme="minorEastAsia" w:hAnsiTheme="minorEastAsia" w:eastAsiaTheme="minorEastAsia" w:cstheme="minorEastAsia"/>
          <w:sz w:val="28"/>
          <w:szCs w:val="28"/>
          <w:highlight w:val="none"/>
        </w:rPr>
        <w:t>万元。“三公”经费与上年持平，无增减变化。</w:t>
      </w:r>
      <w:r>
        <w:rPr>
          <w:rFonts w:hint="eastAsia" w:asciiTheme="minorEastAsia" w:hAnsiTheme="minorEastAsia" w:eastAsiaTheme="minorEastAsia" w:cstheme="minorEastAsia"/>
          <w:sz w:val="28"/>
          <w:szCs w:val="28"/>
          <w:highlight w:val="none"/>
          <w:lang w:eastAsia="zh-CN"/>
        </w:rPr>
        <w:t>财政未给我部门安排此项经费预算。</w:t>
      </w:r>
    </w:p>
    <w:p>
      <w:pPr>
        <w:pStyle w:val="23"/>
        <w:rPr>
          <w:highlight w:val="none"/>
        </w:rPr>
      </w:pPr>
    </w:p>
    <w:p>
      <w:pPr>
        <w:spacing w:before="10" w:after="10" w:line="360" w:lineRule="auto"/>
        <w:ind w:firstLine="640"/>
        <w:jc w:val="left"/>
        <w:outlineLvl w:val="2"/>
        <w:rPr>
          <w:highlight w:val="none"/>
        </w:rPr>
      </w:pPr>
      <w:bookmarkStart w:id="13" w:name="_Toc_3_3_0000000014"/>
      <w:r>
        <w:rPr>
          <w:rFonts w:ascii="黑体" w:hAnsi="黑体" w:eastAsia="黑体" w:cs="黑体"/>
          <w:color w:val="000000"/>
          <w:sz w:val="32"/>
          <w:highlight w:val="none"/>
        </w:rPr>
        <w:t>五、部门整体绩效目标</w:t>
      </w:r>
      <w:bookmarkEnd w:id="13"/>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（一）总体绩效目标</w:t>
      </w:r>
    </w:p>
    <w:p>
      <w:pPr>
        <w:pStyle w:val="24"/>
        <w:keepNext w:val="0"/>
        <w:keepLines w:val="0"/>
        <w:pageBreakBefore w:val="0"/>
        <w:widowControl/>
        <w:kinsoku/>
        <w:wordWrap/>
        <w:overflowPunct/>
        <w:topLinePunct w:val="0"/>
        <w:autoSpaceDE/>
        <w:autoSpaceDN/>
        <w:bidi w:val="0"/>
        <w:adjustRightInd/>
        <w:snapToGrid/>
        <w:ind w:firstLine="561"/>
        <w:textAlignment w:val="auto"/>
        <w:rPr>
          <w:highlight w:val="none"/>
        </w:rPr>
      </w:pPr>
      <w:r>
        <w:rPr>
          <w:rFonts w:hint="eastAsia" w:ascii="Times New Roman" w:hAnsi="Times New Roman" w:eastAsia="方正仿宋_GBK" w:cs="Times New Roman"/>
          <w:b w:val="0"/>
          <w:color w:val="000000"/>
          <w:sz w:val="28"/>
          <w:szCs w:val="24"/>
          <w:highlight w:val="none"/>
          <w:lang w:val="en-US" w:eastAsia="uk-UA" w:bidi="ar-SA"/>
        </w:rPr>
        <w:t>坚定不移地推进文化体制改革，在体制创新上实现新突破。 努力提高新闻宣传和自办节目质量，在品牌塑造上努力实现大的突破，在现有的品牌栏目提高的前提下争创名牌栏目，下大力度打造几档品牌栏目，提高舆论导向和社会影响力。着力推进产业经营，在发展空间上实现大的飞跃，调整广告经营结构，提高品牌广告的比重。通过体制改革和机制创新，提高舆论引导能力，解放和发展文化生产力，实现资源整合，集约经营和规模效益，使石家庄广播电视台逐步发展成为以新闻宣传为中心，以广播电视为主业，以节目和新媒体业务开发为增长点，兼营其他相关文化产业的多媒体，多功能的区域性大型传媒集团。</w:t>
      </w:r>
    </w:p>
    <w:p>
      <w:pPr>
        <w:pStyle w:val="24"/>
        <w:rPr>
          <w:highlight w:val="none"/>
        </w:rPr>
      </w:pPr>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（二）分项绩效目标</w:t>
      </w:r>
    </w:p>
    <w:p>
      <w:pPr>
        <w:pStyle w:val="4"/>
        <w:tabs>
          <w:tab w:val="right" w:leader="dot" w:pos="9282"/>
        </w:tabs>
        <w:rPr>
          <w:rFonts w:hint="eastAsia" w:ascii="Times New Roman" w:hAnsi="Times New Roman" w:cs="Times New Roman"/>
          <w:highlight w:val="none"/>
        </w:rPr>
      </w:pPr>
      <w:r>
        <w:rPr>
          <w:rFonts w:hint="eastAsia" w:ascii="Times New Roman" w:hAnsi="Times New Roman" w:cs="Times New Roman"/>
          <w:highlight w:val="none"/>
          <w:lang w:val="en-US" w:eastAsia="zh-CN"/>
        </w:rPr>
        <w:t>1、</w:t>
      </w:r>
      <w:r>
        <w:rPr>
          <w:rFonts w:hint="eastAsia" w:ascii="Times New Roman" w:hAnsi="Times New Roman" w:cs="Times New Roman"/>
          <w:highlight w:val="none"/>
        </w:rPr>
        <w:t>广播电视节目制作播出</w:t>
      </w:r>
    </w:p>
    <w:p>
      <w:pPr>
        <w:pStyle w:val="4"/>
        <w:tabs>
          <w:tab w:val="right" w:leader="dot" w:pos="9282"/>
        </w:tabs>
        <w:ind w:firstLine="560" w:firstLineChars="200"/>
        <w:rPr>
          <w:rFonts w:hint="eastAsia" w:ascii="Times New Roman" w:hAnsi="Times New Roman" w:cs="Times New Roman"/>
          <w:highlight w:val="none"/>
        </w:rPr>
      </w:pPr>
      <w:r>
        <w:rPr>
          <w:rFonts w:hint="eastAsia" w:ascii="Times New Roman" w:hAnsi="Times New Roman" w:cs="Times New Roman"/>
          <w:highlight w:val="none"/>
        </w:rPr>
        <w:t>绩效目标：研发新节目，打造品牌活动，媒体识别度和影响力进一步提升，收听收看群体扩大。</w:t>
      </w:r>
    </w:p>
    <w:p>
      <w:pPr>
        <w:pStyle w:val="4"/>
        <w:tabs>
          <w:tab w:val="right" w:leader="dot" w:pos="9282"/>
        </w:tabs>
        <w:ind w:firstLine="560" w:firstLineChars="200"/>
        <w:rPr>
          <w:rFonts w:hint="eastAsia" w:ascii="Times New Roman" w:hAnsi="Times New Roman" w:cs="Times New Roman"/>
          <w:highlight w:val="none"/>
        </w:rPr>
      </w:pPr>
      <w:r>
        <w:rPr>
          <w:rFonts w:hint="eastAsia" w:ascii="Times New Roman" w:hAnsi="Times New Roman" w:cs="Times New Roman"/>
          <w:highlight w:val="none"/>
        </w:rPr>
        <w:t>绩效指标：推出特别节目，继续大力度优化节目品质，不断提升时政新闻的引导力和影响力。</w:t>
      </w:r>
    </w:p>
    <w:p>
      <w:pPr>
        <w:pStyle w:val="4"/>
        <w:tabs>
          <w:tab w:val="right" w:leader="dot" w:pos="9282"/>
        </w:tabs>
        <w:rPr>
          <w:rFonts w:hint="eastAsia" w:ascii="Times New Roman" w:hAnsi="Times New Roman" w:cs="Times New Roman"/>
          <w:highlight w:val="none"/>
        </w:rPr>
      </w:pPr>
      <w:r>
        <w:rPr>
          <w:rFonts w:hint="eastAsia" w:ascii="Times New Roman" w:hAnsi="Times New Roman" w:cs="Times New Roman"/>
          <w:highlight w:val="none"/>
          <w:lang w:val="en-US" w:eastAsia="zh-CN"/>
        </w:rPr>
        <w:t>2、</w:t>
      </w:r>
      <w:r>
        <w:rPr>
          <w:rFonts w:hint="eastAsia" w:ascii="Times New Roman" w:hAnsi="Times New Roman" w:cs="Times New Roman"/>
          <w:highlight w:val="none"/>
        </w:rPr>
        <w:t>广播电视节目制作能力建设</w:t>
      </w:r>
    </w:p>
    <w:p>
      <w:pPr>
        <w:pStyle w:val="4"/>
        <w:tabs>
          <w:tab w:val="right" w:leader="dot" w:pos="9282"/>
        </w:tabs>
        <w:ind w:firstLine="560" w:firstLineChars="200"/>
        <w:rPr>
          <w:rFonts w:hint="eastAsia" w:ascii="Times New Roman" w:hAnsi="Times New Roman" w:cs="Times New Roman"/>
          <w:highlight w:val="none"/>
        </w:rPr>
      </w:pPr>
      <w:r>
        <w:rPr>
          <w:rFonts w:hint="eastAsia" w:ascii="Times New Roman" w:hAnsi="Times New Roman" w:cs="Times New Roman"/>
          <w:highlight w:val="none"/>
        </w:rPr>
        <w:t>绩效目标：保障安全优质播出，扩大广播电视节目覆盖，全台数字化，高清化发展程度。</w:t>
      </w:r>
    </w:p>
    <w:p>
      <w:pPr>
        <w:pStyle w:val="4"/>
        <w:tabs>
          <w:tab w:val="right" w:leader="dot" w:pos="9282"/>
        </w:tabs>
        <w:ind w:firstLine="560" w:firstLineChars="200"/>
        <w:rPr>
          <w:rFonts w:hint="eastAsia" w:ascii="Times New Roman" w:hAnsi="Times New Roman" w:cs="Times New Roman"/>
          <w:highlight w:val="none"/>
        </w:rPr>
      </w:pPr>
      <w:r>
        <w:rPr>
          <w:rFonts w:hint="eastAsia" w:ascii="Times New Roman" w:hAnsi="Times New Roman" w:cs="Times New Roman"/>
          <w:highlight w:val="none"/>
        </w:rPr>
        <w:t>绩效指标:覆盖率大于等于85%</w:t>
      </w:r>
    </w:p>
    <w:p>
      <w:pPr>
        <w:pStyle w:val="4"/>
        <w:tabs>
          <w:tab w:val="right" w:leader="dot" w:pos="9282"/>
        </w:tabs>
        <w:rPr>
          <w:rFonts w:hint="eastAsia" w:ascii="Times New Roman" w:hAnsi="Times New Roman" w:cs="Times New Roman"/>
          <w:highlight w:val="none"/>
        </w:rPr>
      </w:pPr>
      <w:r>
        <w:rPr>
          <w:rFonts w:hint="eastAsia" w:ascii="Times New Roman" w:hAnsi="Times New Roman" w:cs="Times New Roman"/>
          <w:highlight w:val="none"/>
          <w:lang w:val="en-US" w:eastAsia="zh-CN"/>
        </w:rPr>
        <w:t>3、</w:t>
      </w:r>
      <w:r>
        <w:rPr>
          <w:rFonts w:hint="eastAsia" w:ascii="Times New Roman" w:hAnsi="Times New Roman" w:cs="Times New Roman"/>
          <w:highlight w:val="none"/>
        </w:rPr>
        <w:t>核心价值观宣传</w:t>
      </w:r>
    </w:p>
    <w:p>
      <w:pPr>
        <w:pStyle w:val="4"/>
        <w:tabs>
          <w:tab w:val="right" w:leader="dot" w:pos="9282"/>
        </w:tabs>
        <w:ind w:firstLine="560" w:firstLineChars="200"/>
        <w:rPr>
          <w:rFonts w:hint="eastAsia" w:ascii="Times New Roman" w:hAnsi="Times New Roman" w:eastAsia="方正仿宋_GBK" w:cs="Times New Roman"/>
          <w:highlight w:val="none"/>
          <w:lang w:eastAsia="zh-CN"/>
        </w:rPr>
      </w:pPr>
      <w:r>
        <w:rPr>
          <w:rFonts w:hint="eastAsia" w:ascii="Times New Roman" w:hAnsi="Times New Roman" w:cs="Times New Roman"/>
          <w:highlight w:val="none"/>
        </w:rPr>
        <w:t>绩效目标：传播正能量，弘扬民族精神</w:t>
      </w:r>
      <w:r>
        <w:rPr>
          <w:rFonts w:hint="eastAsia" w:cs="Times New Roman"/>
          <w:highlight w:val="none"/>
          <w:lang w:eastAsia="zh-CN"/>
        </w:rPr>
        <w:t>。</w:t>
      </w:r>
    </w:p>
    <w:p>
      <w:pPr>
        <w:pStyle w:val="4"/>
        <w:tabs>
          <w:tab w:val="right" w:leader="dot" w:pos="9282"/>
        </w:tabs>
        <w:ind w:firstLine="560" w:firstLineChars="200"/>
        <w:rPr>
          <w:rFonts w:hint="eastAsia" w:ascii="Times New Roman" w:hAnsi="Times New Roman" w:eastAsia="方正仿宋_GBK" w:cs="Times New Roman"/>
          <w:highlight w:val="none"/>
          <w:lang w:eastAsia="zh-CN"/>
        </w:rPr>
      </w:pPr>
      <w:r>
        <w:rPr>
          <w:rFonts w:hint="eastAsia" w:ascii="Times New Roman" w:hAnsi="Times New Roman" w:cs="Times New Roman"/>
          <w:highlight w:val="none"/>
        </w:rPr>
        <w:t>绩效指标：创新报道方式，提升报道质量</w:t>
      </w:r>
      <w:r>
        <w:rPr>
          <w:rFonts w:hint="eastAsia" w:cs="Times New Roman"/>
          <w:highlight w:val="none"/>
          <w:lang w:eastAsia="zh-CN"/>
        </w:rPr>
        <w:t>。</w:t>
      </w:r>
    </w:p>
    <w:p>
      <w:pPr>
        <w:pStyle w:val="25"/>
        <w:rPr>
          <w:highlight w:val="none"/>
        </w:rPr>
      </w:pPr>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（三）工作保障措施</w:t>
      </w:r>
    </w:p>
    <w:p>
      <w:pPr>
        <w:pStyle w:val="4"/>
        <w:tabs>
          <w:tab w:val="right" w:leader="dot" w:pos="9282"/>
        </w:tabs>
        <w:ind w:firstLine="560" w:firstLineChars="200"/>
        <w:rPr>
          <w:rFonts w:hint="eastAsia" w:ascii="Times New Roman" w:hAnsi="Times New Roman" w:cs="Times New Roman"/>
          <w:highlight w:val="none"/>
        </w:rPr>
      </w:pPr>
      <w:r>
        <w:rPr>
          <w:rFonts w:hint="eastAsia" w:ascii="Times New Roman" w:hAnsi="Times New Roman" w:cs="Times New Roman"/>
          <w:highlight w:val="none"/>
          <w:lang w:val="en-US" w:eastAsia="zh-CN"/>
        </w:rPr>
        <w:t>1、</w:t>
      </w:r>
      <w:r>
        <w:rPr>
          <w:rFonts w:hint="eastAsia" w:ascii="Times New Roman" w:hAnsi="Times New Roman" w:cs="Times New Roman"/>
          <w:highlight w:val="none"/>
        </w:rPr>
        <w:t>优化支出管理。以项目预算绩效为依据，优化支出结构，预算编制做细做实，支出执行有章可循。严格履行政府采购手续，科学合理安排资金支出，为项目组织实施提供资金保障，及时支付资金，确保支出进度达标。</w:t>
      </w:r>
    </w:p>
    <w:p>
      <w:pPr>
        <w:pStyle w:val="4"/>
        <w:tabs>
          <w:tab w:val="right" w:leader="dot" w:pos="9282"/>
        </w:tabs>
        <w:ind w:firstLine="560" w:firstLineChars="200"/>
        <w:rPr>
          <w:rFonts w:hint="eastAsia" w:ascii="Times New Roman" w:hAnsi="Times New Roman" w:cs="Times New Roman"/>
          <w:highlight w:val="none"/>
        </w:rPr>
      </w:pPr>
      <w:r>
        <w:rPr>
          <w:rFonts w:hint="eastAsia" w:ascii="Times New Roman" w:hAnsi="Times New Roman" w:cs="Times New Roman"/>
          <w:highlight w:val="none"/>
          <w:lang w:val="en-US" w:eastAsia="zh-CN"/>
        </w:rPr>
        <w:t>2、</w:t>
      </w:r>
      <w:r>
        <w:rPr>
          <w:rFonts w:hint="eastAsia" w:ascii="Times New Roman" w:hAnsi="Times New Roman" w:cs="Times New Roman"/>
          <w:highlight w:val="none"/>
        </w:rPr>
        <w:t>加强绩效监控。按要求开展绩效运行监控，全程跟踪预算执行进度，对执行过程中发现的问题及时反馈，制定切实可行举措，保证绩效目标按期高质量完成。</w:t>
      </w:r>
    </w:p>
    <w:p>
      <w:pPr>
        <w:pStyle w:val="4"/>
        <w:tabs>
          <w:tab w:val="right" w:leader="dot" w:pos="9282"/>
        </w:tabs>
        <w:ind w:firstLine="560" w:firstLineChars="200"/>
        <w:rPr>
          <w:rFonts w:hint="eastAsia" w:ascii="Times New Roman" w:hAnsi="Times New Roman" w:cs="Times New Roman"/>
          <w:highlight w:val="none"/>
        </w:rPr>
      </w:pPr>
      <w:r>
        <w:rPr>
          <w:rFonts w:hint="eastAsia" w:ascii="Times New Roman" w:hAnsi="Times New Roman" w:cs="Times New Roman"/>
          <w:highlight w:val="none"/>
          <w:lang w:val="en-US" w:eastAsia="zh-CN"/>
        </w:rPr>
        <w:t>3、</w:t>
      </w:r>
      <w:r>
        <w:rPr>
          <w:rFonts w:hint="eastAsia" w:ascii="Times New Roman" w:hAnsi="Times New Roman" w:cs="Times New Roman"/>
          <w:highlight w:val="none"/>
        </w:rPr>
        <w:t>开展绩效自评。积极开展年度部门绩效自评工作，在自评中发现问题并及时整改解决，开展重点项目评价工作，调整优化重大项目支出结构，提高财政资金使用效益。</w:t>
      </w:r>
    </w:p>
    <w:p>
      <w:pPr>
        <w:pStyle w:val="4"/>
        <w:tabs>
          <w:tab w:val="right" w:leader="dot" w:pos="9282"/>
        </w:tabs>
        <w:ind w:firstLine="560" w:firstLineChars="200"/>
        <w:rPr>
          <w:rFonts w:hint="eastAsia" w:ascii="Times New Roman" w:hAnsi="Times New Roman" w:cs="Times New Roman"/>
          <w:highlight w:val="none"/>
        </w:rPr>
      </w:pPr>
      <w:r>
        <w:rPr>
          <w:rFonts w:hint="eastAsia" w:ascii="Times New Roman" w:hAnsi="Times New Roman" w:cs="Times New Roman"/>
          <w:highlight w:val="none"/>
          <w:lang w:val="en-US" w:eastAsia="zh-CN"/>
        </w:rPr>
        <w:t>4、</w:t>
      </w:r>
      <w:r>
        <w:rPr>
          <w:rFonts w:hint="eastAsia" w:ascii="Times New Roman" w:hAnsi="Times New Roman" w:cs="Times New Roman"/>
          <w:highlight w:val="none"/>
        </w:rPr>
        <w:t>加强调研实践。通过调研、座谈等方式，积极发现预算绩效管理运行过程中的具体问题，提出优化财政资金使用效益的意见建议，有效提升绩效水平。</w:t>
      </w:r>
    </w:p>
    <w:p>
      <w:pPr>
        <w:pStyle w:val="26"/>
        <w:rPr>
          <w:highlight w:val="none"/>
        </w:rPr>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highlight w:val="none"/>
        </w:rPr>
      </w:pPr>
      <w:bookmarkStart w:id="14" w:name="_Toc_3_3_0000000015"/>
      <w:r>
        <w:rPr>
          <w:rFonts w:ascii="黑体" w:hAnsi="黑体" w:eastAsia="黑体" w:cs="黑体"/>
          <w:color w:val="000000"/>
          <w:sz w:val="32"/>
          <w:highlight w:val="none"/>
        </w:rPr>
        <w:t>部门主管专项资金预算安排情况及绩效目标</w:t>
      </w:r>
      <w:bookmarkEnd w:id="14"/>
    </w:p>
    <w:p>
      <w:pPr>
        <w:numPr>
          <w:ilvl w:val="0"/>
          <w:numId w:val="0"/>
        </w:numPr>
        <w:spacing w:before="10" w:after="10" w:line="360" w:lineRule="auto"/>
        <w:ind w:firstLine="643" w:firstLineChars="200"/>
        <w:jc w:val="left"/>
        <w:outlineLvl w:val="2"/>
        <w:rPr>
          <w:rFonts w:ascii="黑体" w:hAnsi="黑体" w:eastAsia="黑体" w:cs="黑体"/>
          <w:color w:val="000000"/>
          <w:sz w:val="32"/>
          <w:highlight w:val="none"/>
        </w:rPr>
        <w:sectPr>
          <w:pgSz w:w="16840" w:h="11900" w:orient="landscape"/>
          <w:pgMar w:top="1361" w:right="1020" w:bottom="1134" w:left="1020" w:header="720" w:footer="720" w:gutter="0"/>
          <w:cols w:space="720" w:num="1"/>
        </w:sectPr>
      </w:pPr>
      <w:r>
        <w:rPr>
          <w:rFonts w:hint="eastAsia" w:ascii="仿宋" w:hAnsi="仿宋" w:eastAsia="仿宋" w:cs="仿宋"/>
          <w:b/>
          <w:bCs/>
          <w:color w:val="000000"/>
          <w:sz w:val="32"/>
          <w:highlight w:val="none"/>
          <w:lang w:val="en-US" w:eastAsia="zh-CN"/>
        </w:rPr>
        <w:t>我部门无专项资金预算安排 。</w:t>
      </w:r>
    </w:p>
    <w:p>
      <w:pPr>
        <w:spacing w:before="10" w:after="10" w:line="360" w:lineRule="auto"/>
        <w:ind w:firstLine="640"/>
        <w:jc w:val="left"/>
        <w:outlineLvl w:val="2"/>
        <w:rPr>
          <w:highlight w:val="none"/>
        </w:rPr>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highlight w:val="none"/>
        </w:rPr>
        <w:t>七、部门项目预算安排情况及绩效目标</w:t>
      </w:r>
      <w:bookmarkEnd w:id="15"/>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1、贷款贴息绩效目标表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rPr>
                <w:highlight w:val="none"/>
              </w:rPr>
            </w:pPr>
            <w:r>
              <w:rPr>
                <w:highlight w:val="none"/>
              </w:rPr>
              <w:t>项目编码</w:t>
            </w:r>
          </w:p>
        </w:tc>
        <w:tc>
          <w:tcPr>
            <w:tcW w:w="5103" w:type="dxa"/>
            <w:gridSpan w:val="2"/>
            <w:vAlign w:val="center"/>
          </w:tcPr>
          <w:p>
            <w:pPr>
              <w:pStyle w:val="15"/>
              <w:rPr>
                <w:highlight w:val="none"/>
              </w:rPr>
            </w:pPr>
            <w:r>
              <w:rPr>
                <w:highlight w:val="none"/>
              </w:rPr>
              <w:t>13010025P00950510002P</w:t>
            </w:r>
          </w:p>
        </w:tc>
        <w:tc>
          <w:tcPr>
            <w:tcW w:w="2835" w:type="dxa"/>
            <w:vAlign w:val="center"/>
          </w:tcPr>
          <w:p>
            <w:pPr>
              <w:pStyle w:val="13"/>
              <w:rPr>
                <w:highlight w:val="none"/>
              </w:rPr>
            </w:pPr>
            <w:r>
              <w:rPr>
                <w:highlight w:val="none"/>
              </w:rPr>
              <w:t>项目名称</w:t>
            </w:r>
          </w:p>
        </w:tc>
        <w:tc>
          <w:tcPr>
            <w:tcW w:w="6095" w:type="dxa"/>
            <w:gridSpan w:val="3"/>
            <w:vAlign w:val="center"/>
          </w:tcPr>
          <w:p>
            <w:pPr>
              <w:pStyle w:val="15"/>
              <w:rPr>
                <w:highlight w:val="none"/>
              </w:rPr>
            </w:pPr>
            <w:r>
              <w:rPr>
                <w:highlight w:val="none"/>
              </w:rPr>
              <w:t>贷款贴息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rPr>
                <w:highlight w:val="none"/>
              </w:rPr>
            </w:pPr>
            <w:r>
              <w:rPr>
                <w:highlight w:val="none"/>
              </w:rPr>
              <w:t>预算规模及资金用途</w:t>
            </w:r>
          </w:p>
        </w:tc>
        <w:tc>
          <w:tcPr>
            <w:tcW w:w="2268" w:type="dxa"/>
            <w:vAlign w:val="center"/>
          </w:tcPr>
          <w:p>
            <w:pPr>
              <w:pStyle w:val="13"/>
              <w:rPr>
                <w:highlight w:val="none"/>
              </w:rPr>
            </w:pPr>
            <w:r>
              <w:rPr>
                <w:highlight w:val="none"/>
              </w:rPr>
              <w:t>预算数</w:t>
            </w:r>
          </w:p>
        </w:tc>
        <w:tc>
          <w:tcPr>
            <w:tcW w:w="2835" w:type="dxa"/>
            <w:vAlign w:val="center"/>
          </w:tcPr>
          <w:p>
            <w:pPr>
              <w:pStyle w:val="15"/>
              <w:rPr>
                <w:highlight w:val="none"/>
              </w:rPr>
            </w:pPr>
            <w:r>
              <w:rPr>
                <w:highlight w:val="none"/>
              </w:rPr>
              <w:t>500.00</w:t>
            </w:r>
          </w:p>
        </w:tc>
        <w:tc>
          <w:tcPr>
            <w:tcW w:w="2835" w:type="dxa"/>
            <w:vAlign w:val="center"/>
          </w:tcPr>
          <w:p>
            <w:pPr>
              <w:pStyle w:val="13"/>
              <w:rPr>
                <w:highlight w:val="none"/>
              </w:rPr>
            </w:pPr>
            <w:r>
              <w:rPr>
                <w:highlight w:val="none"/>
              </w:rPr>
              <w:t>其中：财政    资金</w:t>
            </w:r>
          </w:p>
        </w:tc>
        <w:tc>
          <w:tcPr>
            <w:tcW w:w="2551" w:type="dxa"/>
            <w:vAlign w:val="center"/>
          </w:tcPr>
          <w:p>
            <w:pPr>
              <w:pStyle w:val="15"/>
              <w:rPr>
                <w:highlight w:val="none"/>
              </w:rPr>
            </w:pPr>
            <w:r>
              <w:rPr>
                <w:highlight w:val="none"/>
              </w:rPr>
              <w:t>500.00</w:t>
            </w:r>
          </w:p>
        </w:tc>
        <w:tc>
          <w:tcPr>
            <w:tcW w:w="2268" w:type="dxa"/>
            <w:vAlign w:val="center"/>
          </w:tcPr>
          <w:p>
            <w:pPr>
              <w:pStyle w:val="13"/>
              <w:rPr>
                <w:highlight w:val="none"/>
              </w:rPr>
            </w:pPr>
            <w:r>
              <w:rPr>
                <w:highlight w:val="none"/>
              </w:rPr>
              <w:t>其他资金</w:t>
            </w:r>
          </w:p>
        </w:tc>
        <w:tc>
          <w:tcPr>
            <w:tcW w:w="1276" w:type="dxa"/>
            <w:vAlign w:val="center"/>
          </w:tcPr>
          <w:p>
            <w:pPr>
              <w:pStyle w:val="15"/>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5"/>
              <w:rPr>
                <w:highlight w:val="none"/>
              </w:rPr>
            </w:pPr>
            <w:r>
              <w:rPr>
                <w:highlight w:val="none"/>
              </w:rPr>
              <w:t>拨付广电中心全年贷款利息500万元，保证资金的正常运转、避免人才流失，稳定队伍建设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rPr>
                <w:highlight w:val="none"/>
              </w:rPr>
            </w:pPr>
            <w:r>
              <w:rPr>
                <w:highlight w:val="none"/>
              </w:rPr>
              <w:t>资金支出计划（%）</w:t>
            </w:r>
          </w:p>
        </w:tc>
        <w:tc>
          <w:tcPr>
            <w:tcW w:w="5103" w:type="dxa"/>
            <w:gridSpan w:val="2"/>
            <w:vAlign w:val="center"/>
          </w:tcPr>
          <w:p>
            <w:pPr>
              <w:pStyle w:val="13"/>
              <w:rPr>
                <w:highlight w:val="none"/>
              </w:rPr>
            </w:pPr>
            <w:r>
              <w:rPr>
                <w:highlight w:val="none"/>
              </w:rPr>
              <w:t>3月底</w:t>
            </w:r>
          </w:p>
        </w:tc>
        <w:tc>
          <w:tcPr>
            <w:tcW w:w="2835" w:type="dxa"/>
            <w:vAlign w:val="center"/>
          </w:tcPr>
          <w:p>
            <w:pPr>
              <w:pStyle w:val="13"/>
              <w:rPr>
                <w:highlight w:val="none"/>
              </w:rPr>
            </w:pPr>
            <w:r>
              <w:rPr>
                <w:highlight w:val="none"/>
              </w:rPr>
              <w:t>6月底</w:t>
            </w:r>
          </w:p>
        </w:tc>
        <w:tc>
          <w:tcPr>
            <w:tcW w:w="2551" w:type="dxa"/>
            <w:vAlign w:val="center"/>
          </w:tcPr>
          <w:p>
            <w:pPr>
              <w:pStyle w:val="13"/>
              <w:rPr>
                <w:highlight w:val="none"/>
              </w:rPr>
            </w:pPr>
            <w:r>
              <w:rPr>
                <w:highlight w:val="none"/>
              </w:rPr>
              <w:t>10月底</w:t>
            </w:r>
          </w:p>
        </w:tc>
        <w:tc>
          <w:tcPr>
            <w:tcW w:w="3544" w:type="dxa"/>
            <w:gridSpan w:val="2"/>
            <w:vAlign w:val="center"/>
          </w:tcPr>
          <w:p>
            <w:pPr>
              <w:pStyle w:val="13"/>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6"/>
              <w:rPr>
                <w:highlight w:val="none"/>
              </w:rPr>
            </w:pPr>
            <w:r>
              <w:rPr>
                <w:highlight w:val="none"/>
              </w:rPr>
              <w:t>25%</w:t>
            </w:r>
          </w:p>
        </w:tc>
        <w:tc>
          <w:tcPr>
            <w:tcW w:w="2835" w:type="dxa"/>
            <w:vAlign w:val="center"/>
          </w:tcPr>
          <w:p>
            <w:pPr>
              <w:pStyle w:val="16"/>
              <w:rPr>
                <w:highlight w:val="none"/>
              </w:rPr>
            </w:pPr>
            <w:r>
              <w:rPr>
                <w:highlight w:val="none"/>
              </w:rPr>
              <w:t>50%</w:t>
            </w:r>
          </w:p>
        </w:tc>
        <w:tc>
          <w:tcPr>
            <w:tcW w:w="2551" w:type="dxa"/>
            <w:vAlign w:val="center"/>
          </w:tcPr>
          <w:p>
            <w:pPr>
              <w:pStyle w:val="16"/>
              <w:rPr>
                <w:highlight w:val="none"/>
              </w:rPr>
            </w:pPr>
            <w:r>
              <w:rPr>
                <w:highlight w:val="none"/>
              </w:rPr>
              <w:t>80%</w:t>
            </w:r>
          </w:p>
        </w:tc>
        <w:tc>
          <w:tcPr>
            <w:tcW w:w="3544" w:type="dxa"/>
            <w:gridSpan w:val="2"/>
            <w:vAlign w:val="center"/>
          </w:tcPr>
          <w:p>
            <w:pPr>
              <w:pStyle w:val="16"/>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rPr>
                <w:highlight w:val="none"/>
              </w:rPr>
            </w:pPr>
            <w:r>
              <w:rPr>
                <w:highlight w:val="none"/>
              </w:rPr>
              <w:t>绩效目标</w:t>
            </w:r>
          </w:p>
        </w:tc>
        <w:tc>
          <w:tcPr>
            <w:tcW w:w="14033" w:type="dxa"/>
            <w:gridSpan w:val="6"/>
            <w:vAlign w:val="center"/>
          </w:tcPr>
          <w:p>
            <w:pPr>
              <w:pStyle w:val="15"/>
              <w:rPr>
                <w:highlight w:val="none"/>
              </w:rPr>
            </w:pPr>
            <w:r>
              <w:rPr>
                <w:highlight w:val="none"/>
              </w:rPr>
              <w:t>1.拨付广电中心全年贷款利息500万元，保证资金的正常运转、避免人才流失，稳定队伍建设</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rPr>
                <w:highlight w:val="none"/>
              </w:rPr>
            </w:pPr>
            <w:r>
              <w:rPr>
                <w:highlight w:val="none"/>
              </w:rPr>
              <w:t>一级指标</w:t>
            </w:r>
          </w:p>
        </w:tc>
        <w:tc>
          <w:tcPr>
            <w:tcW w:w="2268" w:type="dxa"/>
            <w:vAlign w:val="center"/>
          </w:tcPr>
          <w:p>
            <w:pPr>
              <w:pStyle w:val="13"/>
              <w:rPr>
                <w:highlight w:val="none"/>
              </w:rPr>
            </w:pPr>
            <w:r>
              <w:rPr>
                <w:highlight w:val="none"/>
              </w:rPr>
              <w:t>二级指标</w:t>
            </w:r>
          </w:p>
        </w:tc>
        <w:tc>
          <w:tcPr>
            <w:tcW w:w="2835" w:type="dxa"/>
            <w:vAlign w:val="center"/>
          </w:tcPr>
          <w:p>
            <w:pPr>
              <w:pStyle w:val="13"/>
              <w:rPr>
                <w:highlight w:val="none"/>
              </w:rPr>
            </w:pPr>
            <w:r>
              <w:rPr>
                <w:highlight w:val="none"/>
              </w:rPr>
              <w:t>三级指标</w:t>
            </w:r>
          </w:p>
        </w:tc>
        <w:tc>
          <w:tcPr>
            <w:tcW w:w="5386" w:type="dxa"/>
            <w:vAlign w:val="center"/>
          </w:tcPr>
          <w:p>
            <w:pPr>
              <w:pStyle w:val="13"/>
              <w:rPr>
                <w:highlight w:val="none"/>
              </w:rPr>
            </w:pPr>
            <w:r>
              <w:rPr>
                <w:highlight w:val="none"/>
              </w:rPr>
              <w:t>绩效指标描述</w:t>
            </w:r>
          </w:p>
        </w:tc>
        <w:tc>
          <w:tcPr>
            <w:tcW w:w="2268" w:type="dxa"/>
            <w:vAlign w:val="center"/>
          </w:tcPr>
          <w:p>
            <w:pPr>
              <w:pStyle w:val="13"/>
              <w:rPr>
                <w:highlight w:val="none"/>
              </w:rPr>
            </w:pPr>
            <w:r>
              <w:rPr>
                <w:highlight w:val="none"/>
              </w:rPr>
              <w:t>指标值</w:t>
            </w:r>
          </w:p>
        </w:tc>
        <w:tc>
          <w:tcPr>
            <w:tcW w:w="1276" w:type="dxa"/>
            <w:vAlign w:val="center"/>
          </w:tcPr>
          <w:p>
            <w:pPr>
              <w:pStyle w:val="13"/>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rPr>
                <w:highlight w:val="none"/>
              </w:rPr>
            </w:pPr>
            <w:r>
              <w:rPr>
                <w:highlight w:val="none"/>
              </w:rPr>
              <w:t>产出指标</w:t>
            </w:r>
          </w:p>
        </w:tc>
        <w:tc>
          <w:tcPr>
            <w:tcW w:w="2268" w:type="dxa"/>
            <w:vAlign w:val="center"/>
          </w:tcPr>
          <w:p>
            <w:pPr>
              <w:pStyle w:val="15"/>
              <w:rPr>
                <w:highlight w:val="none"/>
              </w:rPr>
            </w:pPr>
            <w:r>
              <w:rPr>
                <w:highlight w:val="none"/>
              </w:rPr>
              <w:t>数量指标</w:t>
            </w:r>
          </w:p>
        </w:tc>
        <w:tc>
          <w:tcPr>
            <w:tcW w:w="2835" w:type="dxa"/>
            <w:vAlign w:val="center"/>
          </w:tcPr>
          <w:p>
            <w:pPr>
              <w:pStyle w:val="15"/>
              <w:rPr>
                <w:highlight w:val="none"/>
              </w:rPr>
            </w:pPr>
            <w:r>
              <w:rPr>
                <w:highlight w:val="none"/>
              </w:rPr>
              <w:t>贷款利息金额</w:t>
            </w:r>
          </w:p>
        </w:tc>
        <w:tc>
          <w:tcPr>
            <w:tcW w:w="5386" w:type="dxa"/>
            <w:vAlign w:val="center"/>
          </w:tcPr>
          <w:p>
            <w:pPr>
              <w:pStyle w:val="15"/>
              <w:rPr>
                <w:highlight w:val="none"/>
              </w:rPr>
            </w:pPr>
            <w:r>
              <w:rPr>
                <w:highlight w:val="none"/>
              </w:rPr>
              <w:t>偿还贷款利息金额</w:t>
            </w:r>
          </w:p>
        </w:tc>
        <w:tc>
          <w:tcPr>
            <w:tcW w:w="2268" w:type="dxa"/>
            <w:vAlign w:val="center"/>
          </w:tcPr>
          <w:p>
            <w:pPr>
              <w:pStyle w:val="15"/>
              <w:rPr>
                <w:highlight w:val="none"/>
              </w:rPr>
            </w:pPr>
            <w:r>
              <w:rPr>
                <w:highlight w:val="none"/>
              </w:rPr>
              <w:t>≥500万元</w:t>
            </w:r>
          </w:p>
        </w:tc>
        <w:tc>
          <w:tcPr>
            <w:tcW w:w="1276" w:type="dxa"/>
            <w:vAlign w:val="center"/>
          </w:tcPr>
          <w:p>
            <w:pPr>
              <w:pStyle w:val="15"/>
              <w:rPr>
                <w:highlight w:val="none"/>
              </w:rPr>
            </w:pPr>
            <w:r>
              <w:rPr>
                <w:highlight w:val="none"/>
              </w:rPr>
              <w:t>2024年贷款情况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质量指标</w:t>
            </w:r>
          </w:p>
        </w:tc>
        <w:tc>
          <w:tcPr>
            <w:tcW w:w="2835" w:type="dxa"/>
            <w:vAlign w:val="center"/>
          </w:tcPr>
          <w:p>
            <w:pPr>
              <w:pStyle w:val="15"/>
              <w:rPr>
                <w:highlight w:val="none"/>
              </w:rPr>
            </w:pPr>
            <w:r>
              <w:rPr>
                <w:highlight w:val="none"/>
              </w:rPr>
              <w:t>完成率</w:t>
            </w:r>
          </w:p>
        </w:tc>
        <w:tc>
          <w:tcPr>
            <w:tcW w:w="5386" w:type="dxa"/>
            <w:vAlign w:val="center"/>
          </w:tcPr>
          <w:p>
            <w:pPr>
              <w:pStyle w:val="15"/>
              <w:rPr>
                <w:highlight w:val="none"/>
              </w:rPr>
            </w:pPr>
            <w:r>
              <w:rPr>
                <w:highlight w:val="none"/>
              </w:rPr>
              <w:t>归还贷款利息完成率</w:t>
            </w:r>
          </w:p>
        </w:tc>
        <w:tc>
          <w:tcPr>
            <w:tcW w:w="2268" w:type="dxa"/>
            <w:vAlign w:val="center"/>
          </w:tcPr>
          <w:p>
            <w:pPr>
              <w:pStyle w:val="15"/>
              <w:rPr>
                <w:highlight w:val="none"/>
              </w:rPr>
            </w:pPr>
            <w:r>
              <w:rPr>
                <w:highlight w:val="none"/>
              </w:rPr>
              <w:t>100%</w:t>
            </w:r>
          </w:p>
        </w:tc>
        <w:tc>
          <w:tcPr>
            <w:tcW w:w="1276" w:type="dxa"/>
            <w:vAlign w:val="center"/>
          </w:tcPr>
          <w:p>
            <w:pPr>
              <w:pStyle w:val="15"/>
              <w:rPr>
                <w:highlight w:val="none"/>
              </w:rPr>
            </w:pPr>
            <w:r>
              <w:rPr>
                <w:highlight w:val="none"/>
              </w:rPr>
              <w:t>2024年使用情况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时效指标</w:t>
            </w:r>
          </w:p>
        </w:tc>
        <w:tc>
          <w:tcPr>
            <w:tcW w:w="2835" w:type="dxa"/>
            <w:vAlign w:val="center"/>
          </w:tcPr>
          <w:p>
            <w:pPr>
              <w:pStyle w:val="15"/>
              <w:rPr>
                <w:highlight w:val="none"/>
              </w:rPr>
            </w:pPr>
            <w:r>
              <w:rPr>
                <w:highlight w:val="none"/>
              </w:rPr>
              <w:t>及时率</w:t>
            </w:r>
          </w:p>
        </w:tc>
        <w:tc>
          <w:tcPr>
            <w:tcW w:w="5386" w:type="dxa"/>
            <w:vAlign w:val="center"/>
          </w:tcPr>
          <w:p>
            <w:pPr>
              <w:pStyle w:val="15"/>
              <w:rPr>
                <w:highlight w:val="none"/>
              </w:rPr>
            </w:pPr>
            <w:r>
              <w:rPr>
                <w:highlight w:val="none"/>
              </w:rPr>
              <w:t>归还贷款利息时间</w:t>
            </w:r>
          </w:p>
        </w:tc>
        <w:tc>
          <w:tcPr>
            <w:tcW w:w="2268" w:type="dxa"/>
            <w:vAlign w:val="center"/>
          </w:tcPr>
          <w:p>
            <w:pPr>
              <w:pStyle w:val="15"/>
              <w:rPr>
                <w:highlight w:val="none"/>
              </w:rPr>
            </w:pPr>
            <w:r>
              <w:rPr>
                <w:highlight w:val="none"/>
              </w:rPr>
              <w:t>2025年12月31日前</w:t>
            </w:r>
          </w:p>
        </w:tc>
        <w:tc>
          <w:tcPr>
            <w:tcW w:w="1276" w:type="dxa"/>
            <w:vAlign w:val="center"/>
          </w:tcPr>
          <w:p>
            <w:pPr>
              <w:pStyle w:val="15"/>
              <w:rPr>
                <w:highlight w:val="none"/>
              </w:rPr>
            </w:pPr>
            <w:r>
              <w:rPr>
                <w:highlight w:val="none"/>
              </w:rPr>
              <w:t>2024年资金使用情况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成本指标</w:t>
            </w:r>
          </w:p>
        </w:tc>
        <w:tc>
          <w:tcPr>
            <w:tcW w:w="2835" w:type="dxa"/>
            <w:vAlign w:val="center"/>
          </w:tcPr>
          <w:p>
            <w:pPr>
              <w:pStyle w:val="15"/>
              <w:rPr>
                <w:highlight w:val="none"/>
              </w:rPr>
            </w:pPr>
            <w:r>
              <w:rPr>
                <w:highlight w:val="none"/>
              </w:rPr>
              <w:t>平均成本</w:t>
            </w:r>
          </w:p>
        </w:tc>
        <w:tc>
          <w:tcPr>
            <w:tcW w:w="5386" w:type="dxa"/>
            <w:vAlign w:val="center"/>
          </w:tcPr>
          <w:p>
            <w:pPr>
              <w:pStyle w:val="15"/>
              <w:rPr>
                <w:highlight w:val="none"/>
              </w:rPr>
            </w:pPr>
            <w:r>
              <w:rPr>
                <w:highlight w:val="none"/>
              </w:rPr>
              <w:t>每月贷款利息</w:t>
            </w:r>
          </w:p>
        </w:tc>
        <w:tc>
          <w:tcPr>
            <w:tcW w:w="2268" w:type="dxa"/>
            <w:vAlign w:val="center"/>
          </w:tcPr>
          <w:p>
            <w:pPr>
              <w:pStyle w:val="15"/>
              <w:rPr>
                <w:highlight w:val="none"/>
              </w:rPr>
            </w:pPr>
            <w:r>
              <w:rPr>
                <w:highlight w:val="none"/>
              </w:rPr>
              <w:t>≥41.67万元</w:t>
            </w:r>
          </w:p>
        </w:tc>
        <w:tc>
          <w:tcPr>
            <w:tcW w:w="1276" w:type="dxa"/>
            <w:vAlign w:val="center"/>
          </w:tcPr>
          <w:p>
            <w:pPr>
              <w:pStyle w:val="15"/>
              <w:rPr>
                <w:highlight w:val="none"/>
              </w:rPr>
            </w:pPr>
            <w:r>
              <w:rPr>
                <w:highlight w:val="none"/>
              </w:rPr>
              <w:t>2024年支付利息情况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rPr>
                <w:highlight w:val="none"/>
              </w:rPr>
            </w:pPr>
            <w:r>
              <w:rPr>
                <w:highlight w:val="none"/>
              </w:rPr>
              <w:t>效益指标</w:t>
            </w:r>
          </w:p>
        </w:tc>
        <w:tc>
          <w:tcPr>
            <w:tcW w:w="2268" w:type="dxa"/>
            <w:vAlign w:val="center"/>
          </w:tcPr>
          <w:p>
            <w:pPr>
              <w:pStyle w:val="15"/>
              <w:rPr>
                <w:highlight w:val="none"/>
              </w:rPr>
            </w:pPr>
            <w:r>
              <w:rPr>
                <w:highlight w:val="none"/>
              </w:rPr>
              <w:t>社会效益指标</w:t>
            </w:r>
          </w:p>
        </w:tc>
        <w:tc>
          <w:tcPr>
            <w:tcW w:w="2835" w:type="dxa"/>
            <w:vAlign w:val="center"/>
          </w:tcPr>
          <w:p>
            <w:pPr>
              <w:pStyle w:val="15"/>
              <w:rPr>
                <w:highlight w:val="none"/>
              </w:rPr>
            </w:pPr>
            <w:r>
              <w:rPr>
                <w:highlight w:val="none"/>
              </w:rPr>
              <w:t>违约比率</w:t>
            </w:r>
          </w:p>
        </w:tc>
        <w:tc>
          <w:tcPr>
            <w:tcW w:w="5386" w:type="dxa"/>
            <w:vAlign w:val="center"/>
          </w:tcPr>
          <w:p>
            <w:pPr>
              <w:pStyle w:val="15"/>
              <w:rPr>
                <w:highlight w:val="none"/>
              </w:rPr>
            </w:pPr>
            <w:r>
              <w:rPr>
                <w:highlight w:val="none"/>
              </w:rPr>
              <w:t>贷款利息偿还违约情况</w:t>
            </w:r>
          </w:p>
        </w:tc>
        <w:tc>
          <w:tcPr>
            <w:tcW w:w="2268" w:type="dxa"/>
            <w:vAlign w:val="center"/>
          </w:tcPr>
          <w:p>
            <w:pPr>
              <w:pStyle w:val="15"/>
              <w:rPr>
                <w:highlight w:val="none"/>
              </w:rPr>
            </w:pPr>
            <w:r>
              <w:rPr>
                <w:highlight w:val="none"/>
              </w:rPr>
              <w:t>≤1%</w:t>
            </w:r>
          </w:p>
        </w:tc>
        <w:tc>
          <w:tcPr>
            <w:tcW w:w="1276" w:type="dxa"/>
            <w:vAlign w:val="center"/>
          </w:tcPr>
          <w:p>
            <w:pPr>
              <w:pStyle w:val="15"/>
              <w:rPr>
                <w:highlight w:val="none"/>
              </w:rPr>
            </w:pPr>
            <w:r>
              <w:rPr>
                <w:highlight w:val="none"/>
              </w:rPr>
              <w:t>2024年还款情况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生态效益指标</w:t>
            </w:r>
          </w:p>
        </w:tc>
        <w:tc>
          <w:tcPr>
            <w:tcW w:w="2835" w:type="dxa"/>
            <w:vAlign w:val="center"/>
          </w:tcPr>
          <w:p>
            <w:pPr>
              <w:pStyle w:val="15"/>
              <w:rPr>
                <w:highlight w:val="none"/>
              </w:rPr>
            </w:pPr>
            <w:r>
              <w:rPr>
                <w:highlight w:val="none"/>
              </w:rPr>
              <w:t>完成贷款任务</w:t>
            </w:r>
          </w:p>
        </w:tc>
        <w:tc>
          <w:tcPr>
            <w:tcW w:w="5386" w:type="dxa"/>
            <w:vAlign w:val="center"/>
          </w:tcPr>
          <w:p>
            <w:pPr>
              <w:pStyle w:val="15"/>
              <w:rPr>
                <w:highlight w:val="none"/>
              </w:rPr>
            </w:pPr>
            <w:r>
              <w:rPr>
                <w:highlight w:val="none"/>
              </w:rPr>
              <w:t>完成贷款偿还任务</w:t>
            </w:r>
          </w:p>
        </w:tc>
        <w:tc>
          <w:tcPr>
            <w:tcW w:w="2268" w:type="dxa"/>
            <w:vAlign w:val="center"/>
          </w:tcPr>
          <w:p>
            <w:pPr>
              <w:pStyle w:val="15"/>
              <w:rPr>
                <w:highlight w:val="none"/>
              </w:rPr>
            </w:pPr>
            <w:r>
              <w:rPr>
                <w:highlight w:val="none"/>
              </w:rPr>
              <w:t>100%</w:t>
            </w:r>
          </w:p>
        </w:tc>
        <w:tc>
          <w:tcPr>
            <w:tcW w:w="1276" w:type="dxa"/>
            <w:vAlign w:val="center"/>
          </w:tcPr>
          <w:p>
            <w:pPr>
              <w:pStyle w:val="15"/>
              <w:rPr>
                <w:highlight w:val="none"/>
              </w:rPr>
            </w:pPr>
            <w:r>
              <w:rPr>
                <w:highlight w:val="none"/>
              </w:rPr>
              <w:t>2024年偿还情况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可持续影响指标</w:t>
            </w:r>
          </w:p>
        </w:tc>
        <w:tc>
          <w:tcPr>
            <w:tcW w:w="2835" w:type="dxa"/>
            <w:vAlign w:val="center"/>
          </w:tcPr>
          <w:p>
            <w:pPr>
              <w:pStyle w:val="15"/>
              <w:rPr>
                <w:highlight w:val="none"/>
              </w:rPr>
            </w:pPr>
            <w:r>
              <w:rPr>
                <w:highlight w:val="none"/>
              </w:rPr>
              <w:t>资金压力</w:t>
            </w:r>
          </w:p>
        </w:tc>
        <w:tc>
          <w:tcPr>
            <w:tcW w:w="5386" w:type="dxa"/>
            <w:vAlign w:val="center"/>
          </w:tcPr>
          <w:p>
            <w:pPr>
              <w:pStyle w:val="15"/>
              <w:rPr>
                <w:highlight w:val="none"/>
              </w:rPr>
            </w:pPr>
            <w:r>
              <w:rPr>
                <w:highlight w:val="none"/>
              </w:rPr>
              <w:t>缓解资金压力</w:t>
            </w:r>
          </w:p>
        </w:tc>
        <w:tc>
          <w:tcPr>
            <w:tcW w:w="2268" w:type="dxa"/>
            <w:vAlign w:val="center"/>
          </w:tcPr>
          <w:p>
            <w:pPr>
              <w:pStyle w:val="15"/>
              <w:rPr>
                <w:highlight w:val="none"/>
              </w:rPr>
            </w:pPr>
            <w:r>
              <w:rPr>
                <w:highlight w:val="none"/>
              </w:rPr>
              <w:t>有效缓解台资金压力，持续运营</w:t>
            </w:r>
          </w:p>
        </w:tc>
        <w:tc>
          <w:tcPr>
            <w:tcW w:w="1276" w:type="dxa"/>
            <w:vAlign w:val="center"/>
          </w:tcPr>
          <w:p>
            <w:pPr>
              <w:pStyle w:val="15"/>
              <w:rPr>
                <w:highlight w:val="none"/>
              </w:rPr>
            </w:pPr>
            <w:r>
              <w:rPr>
                <w:highlight w:val="none"/>
              </w:rPr>
              <w:t>2024年使用情况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rPr>
                <w:highlight w:val="none"/>
              </w:rPr>
            </w:pPr>
            <w:r>
              <w:rPr>
                <w:highlight w:val="none"/>
              </w:rPr>
              <w:t>满意度指标</w:t>
            </w:r>
          </w:p>
        </w:tc>
        <w:tc>
          <w:tcPr>
            <w:tcW w:w="2268" w:type="dxa"/>
            <w:vAlign w:val="center"/>
          </w:tcPr>
          <w:p>
            <w:pPr>
              <w:pStyle w:val="15"/>
              <w:rPr>
                <w:highlight w:val="none"/>
              </w:rPr>
            </w:pPr>
            <w:r>
              <w:rPr>
                <w:highlight w:val="none"/>
              </w:rPr>
              <w:t>服务对象满意度指标</w:t>
            </w:r>
          </w:p>
        </w:tc>
        <w:tc>
          <w:tcPr>
            <w:tcW w:w="2835" w:type="dxa"/>
            <w:vAlign w:val="center"/>
          </w:tcPr>
          <w:p>
            <w:pPr>
              <w:pStyle w:val="15"/>
              <w:rPr>
                <w:highlight w:val="none"/>
              </w:rPr>
            </w:pPr>
            <w:r>
              <w:rPr>
                <w:highlight w:val="none"/>
              </w:rPr>
              <w:t>金融机构满意度</w:t>
            </w:r>
          </w:p>
        </w:tc>
        <w:tc>
          <w:tcPr>
            <w:tcW w:w="5386" w:type="dxa"/>
            <w:vAlign w:val="center"/>
          </w:tcPr>
          <w:p>
            <w:pPr>
              <w:pStyle w:val="15"/>
              <w:rPr>
                <w:highlight w:val="none"/>
              </w:rPr>
            </w:pPr>
            <w:r>
              <w:rPr>
                <w:highlight w:val="none"/>
              </w:rPr>
              <w:t>金融机构满意度</w:t>
            </w:r>
          </w:p>
        </w:tc>
        <w:tc>
          <w:tcPr>
            <w:tcW w:w="2268" w:type="dxa"/>
            <w:vAlign w:val="center"/>
          </w:tcPr>
          <w:p>
            <w:pPr>
              <w:pStyle w:val="15"/>
              <w:rPr>
                <w:highlight w:val="none"/>
              </w:rPr>
            </w:pPr>
            <w:r>
              <w:rPr>
                <w:highlight w:val="none"/>
              </w:rPr>
              <w:t>≥90%</w:t>
            </w:r>
          </w:p>
        </w:tc>
        <w:tc>
          <w:tcPr>
            <w:tcW w:w="1276" w:type="dxa"/>
            <w:vAlign w:val="center"/>
          </w:tcPr>
          <w:p>
            <w:pPr>
              <w:pStyle w:val="15"/>
              <w:rPr>
                <w:highlight w:val="none"/>
              </w:rPr>
            </w:pPr>
            <w:r>
              <w:rPr>
                <w:highlight w:val="none"/>
              </w:rPr>
              <w:t>问卷调查</w:t>
            </w:r>
          </w:p>
        </w:tc>
      </w:tr>
    </w:tbl>
    <w:p>
      <w:pPr>
        <w:rPr>
          <w:highlight w:val="none"/>
        </w:rPr>
        <w:sectPr>
          <w:type w:val="continuous"/>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2、公益节目运行保障费绩效目标表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rPr>
                <w:highlight w:val="none"/>
              </w:rPr>
            </w:pPr>
            <w:r>
              <w:rPr>
                <w:highlight w:val="none"/>
              </w:rPr>
              <w:t>项目编码</w:t>
            </w:r>
          </w:p>
        </w:tc>
        <w:tc>
          <w:tcPr>
            <w:tcW w:w="5103" w:type="dxa"/>
            <w:gridSpan w:val="2"/>
            <w:vAlign w:val="center"/>
          </w:tcPr>
          <w:p>
            <w:pPr>
              <w:pStyle w:val="15"/>
              <w:rPr>
                <w:highlight w:val="none"/>
              </w:rPr>
            </w:pPr>
            <w:r>
              <w:rPr>
                <w:highlight w:val="none"/>
              </w:rPr>
              <w:t>13010025P00950110006F</w:t>
            </w:r>
          </w:p>
        </w:tc>
        <w:tc>
          <w:tcPr>
            <w:tcW w:w="2835" w:type="dxa"/>
            <w:vAlign w:val="center"/>
          </w:tcPr>
          <w:p>
            <w:pPr>
              <w:pStyle w:val="13"/>
              <w:rPr>
                <w:highlight w:val="none"/>
              </w:rPr>
            </w:pPr>
            <w:r>
              <w:rPr>
                <w:highlight w:val="none"/>
              </w:rPr>
              <w:t>项目名称</w:t>
            </w:r>
          </w:p>
        </w:tc>
        <w:tc>
          <w:tcPr>
            <w:tcW w:w="6095" w:type="dxa"/>
            <w:gridSpan w:val="3"/>
            <w:vAlign w:val="center"/>
          </w:tcPr>
          <w:p>
            <w:pPr>
              <w:pStyle w:val="15"/>
              <w:rPr>
                <w:highlight w:val="none"/>
              </w:rPr>
            </w:pPr>
            <w:r>
              <w:rPr>
                <w:highlight w:val="none"/>
              </w:rPr>
              <w:t>公益节目运行保障费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rPr>
                <w:highlight w:val="none"/>
              </w:rPr>
            </w:pPr>
            <w:r>
              <w:rPr>
                <w:highlight w:val="none"/>
              </w:rPr>
              <w:t>预算规模及资金用途</w:t>
            </w:r>
          </w:p>
        </w:tc>
        <w:tc>
          <w:tcPr>
            <w:tcW w:w="2268" w:type="dxa"/>
            <w:vAlign w:val="center"/>
          </w:tcPr>
          <w:p>
            <w:pPr>
              <w:pStyle w:val="13"/>
              <w:rPr>
                <w:highlight w:val="none"/>
              </w:rPr>
            </w:pPr>
            <w:r>
              <w:rPr>
                <w:highlight w:val="none"/>
              </w:rPr>
              <w:t>预算数</w:t>
            </w:r>
          </w:p>
        </w:tc>
        <w:tc>
          <w:tcPr>
            <w:tcW w:w="2835" w:type="dxa"/>
            <w:vAlign w:val="center"/>
          </w:tcPr>
          <w:p>
            <w:pPr>
              <w:pStyle w:val="15"/>
              <w:rPr>
                <w:highlight w:val="none"/>
              </w:rPr>
            </w:pPr>
            <w:r>
              <w:rPr>
                <w:highlight w:val="none"/>
              </w:rPr>
              <w:t>1700.00</w:t>
            </w:r>
          </w:p>
        </w:tc>
        <w:tc>
          <w:tcPr>
            <w:tcW w:w="2835" w:type="dxa"/>
            <w:vAlign w:val="center"/>
          </w:tcPr>
          <w:p>
            <w:pPr>
              <w:pStyle w:val="13"/>
              <w:rPr>
                <w:highlight w:val="none"/>
              </w:rPr>
            </w:pPr>
            <w:r>
              <w:rPr>
                <w:highlight w:val="none"/>
              </w:rPr>
              <w:t>其中：财政    资金</w:t>
            </w:r>
          </w:p>
        </w:tc>
        <w:tc>
          <w:tcPr>
            <w:tcW w:w="2551" w:type="dxa"/>
            <w:vAlign w:val="center"/>
          </w:tcPr>
          <w:p>
            <w:pPr>
              <w:pStyle w:val="15"/>
              <w:rPr>
                <w:highlight w:val="none"/>
              </w:rPr>
            </w:pPr>
            <w:r>
              <w:rPr>
                <w:highlight w:val="none"/>
              </w:rPr>
              <w:t>1700.00</w:t>
            </w:r>
          </w:p>
        </w:tc>
        <w:tc>
          <w:tcPr>
            <w:tcW w:w="2268" w:type="dxa"/>
            <w:vAlign w:val="center"/>
          </w:tcPr>
          <w:p>
            <w:pPr>
              <w:pStyle w:val="13"/>
              <w:rPr>
                <w:highlight w:val="none"/>
              </w:rPr>
            </w:pPr>
            <w:r>
              <w:rPr>
                <w:highlight w:val="none"/>
              </w:rPr>
              <w:t>其他资金</w:t>
            </w:r>
          </w:p>
        </w:tc>
        <w:tc>
          <w:tcPr>
            <w:tcW w:w="1276" w:type="dxa"/>
            <w:vAlign w:val="center"/>
          </w:tcPr>
          <w:p>
            <w:pPr>
              <w:pStyle w:val="15"/>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5"/>
              <w:rPr>
                <w:highlight w:val="none"/>
              </w:rPr>
            </w:pPr>
            <w:r>
              <w:rPr>
                <w:highlight w:val="none"/>
              </w:rPr>
              <w:t>弥补了频道、频率支出经费不足，保障广播电视节目正常制作和播出，提高了高清设备的播出水平，保证石家庄广播电视台的正常运行。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rPr>
                <w:highlight w:val="none"/>
              </w:rPr>
            </w:pPr>
            <w:r>
              <w:rPr>
                <w:highlight w:val="none"/>
              </w:rPr>
              <w:t>资金支出计划（%）</w:t>
            </w:r>
          </w:p>
        </w:tc>
        <w:tc>
          <w:tcPr>
            <w:tcW w:w="5103" w:type="dxa"/>
            <w:gridSpan w:val="2"/>
            <w:vAlign w:val="center"/>
          </w:tcPr>
          <w:p>
            <w:pPr>
              <w:pStyle w:val="13"/>
              <w:rPr>
                <w:highlight w:val="none"/>
              </w:rPr>
            </w:pPr>
            <w:r>
              <w:rPr>
                <w:highlight w:val="none"/>
              </w:rPr>
              <w:t>3月底</w:t>
            </w:r>
          </w:p>
        </w:tc>
        <w:tc>
          <w:tcPr>
            <w:tcW w:w="2835" w:type="dxa"/>
            <w:vAlign w:val="center"/>
          </w:tcPr>
          <w:p>
            <w:pPr>
              <w:pStyle w:val="13"/>
              <w:rPr>
                <w:highlight w:val="none"/>
              </w:rPr>
            </w:pPr>
            <w:r>
              <w:rPr>
                <w:highlight w:val="none"/>
              </w:rPr>
              <w:t>6月底</w:t>
            </w:r>
          </w:p>
        </w:tc>
        <w:tc>
          <w:tcPr>
            <w:tcW w:w="2551" w:type="dxa"/>
            <w:vAlign w:val="center"/>
          </w:tcPr>
          <w:p>
            <w:pPr>
              <w:pStyle w:val="13"/>
              <w:rPr>
                <w:highlight w:val="none"/>
              </w:rPr>
            </w:pPr>
            <w:r>
              <w:rPr>
                <w:highlight w:val="none"/>
              </w:rPr>
              <w:t>10月底</w:t>
            </w:r>
          </w:p>
        </w:tc>
        <w:tc>
          <w:tcPr>
            <w:tcW w:w="3544" w:type="dxa"/>
            <w:gridSpan w:val="2"/>
            <w:vAlign w:val="center"/>
          </w:tcPr>
          <w:p>
            <w:pPr>
              <w:pStyle w:val="13"/>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6"/>
              <w:rPr>
                <w:highlight w:val="none"/>
              </w:rPr>
            </w:pPr>
            <w:r>
              <w:rPr>
                <w:highlight w:val="none"/>
              </w:rPr>
              <w:t>25%</w:t>
            </w:r>
          </w:p>
        </w:tc>
        <w:tc>
          <w:tcPr>
            <w:tcW w:w="2835" w:type="dxa"/>
            <w:vAlign w:val="center"/>
          </w:tcPr>
          <w:p>
            <w:pPr>
              <w:pStyle w:val="16"/>
              <w:rPr>
                <w:highlight w:val="none"/>
              </w:rPr>
            </w:pPr>
            <w:r>
              <w:rPr>
                <w:highlight w:val="none"/>
              </w:rPr>
              <w:t>50%</w:t>
            </w:r>
          </w:p>
        </w:tc>
        <w:tc>
          <w:tcPr>
            <w:tcW w:w="2551" w:type="dxa"/>
            <w:vAlign w:val="center"/>
          </w:tcPr>
          <w:p>
            <w:pPr>
              <w:pStyle w:val="16"/>
              <w:rPr>
                <w:highlight w:val="none"/>
              </w:rPr>
            </w:pPr>
            <w:r>
              <w:rPr>
                <w:highlight w:val="none"/>
              </w:rPr>
              <w:t>80%</w:t>
            </w:r>
          </w:p>
        </w:tc>
        <w:tc>
          <w:tcPr>
            <w:tcW w:w="3544" w:type="dxa"/>
            <w:gridSpan w:val="2"/>
            <w:vAlign w:val="center"/>
          </w:tcPr>
          <w:p>
            <w:pPr>
              <w:pStyle w:val="16"/>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rPr>
                <w:highlight w:val="none"/>
              </w:rPr>
            </w:pPr>
            <w:r>
              <w:rPr>
                <w:highlight w:val="none"/>
              </w:rPr>
              <w:t>绩效目标</w:t>
            </w:r>
          </w:p>
        </w:tc>
        <w:tc>
          <w:tcPr>
            <w:tcW w:w="14033" w:type="dxa"/>
            <w:gridSpan w:val="6"/>
            <w:vAlign w:val="center"/>
          </w:tcPr>
          <w:p>
            <w:pPr>
              <w:pStyle w:val="15"/>
              <w:rPr>
                <w:highlight w:val="none"/>
              </w:rPr>
            </w:pPr>
            <w:r>
              <w:rPr>
                <w:highlight w:val="none"/>
              </w:rPr>
              <w:t>1.弥补了频道、频率支出经费不足，保障广播电视节目正常制作和播出，提高了高清设备的播出水平，保证石家庄广播电视台的正常运行。</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rPr>
                <w:highlight w:val="none"/>
              </w:rPr>
            </w:pPr>
            <w:r>
              <w:rPr>
                <w:highlight w:val="none"/>
              </w:rPr>
              <w:t>一级指标</w:t>
            </w:r>
          </w:p>
        </w:tc>
        <w:tc>
          <w:tcPr>
            <w:tcW w:w="2268" w:type="dxa"/>
            <w:vAlign w:val="center"/>
          </w:tcPr>
          <w:p>
            <w:pPr>
              <w:pStyle w:val="13"/>
              <w:rPr>
                <w:highlight w:val="none"/>
              </w:rPr>
            </w:pPr>
            <w:r>
              <w:rPr>
                <w:highlight w:val="none"/>
              </w:rPr>
              <w:t>二级指标</w:t>
            </w:r>
          </w:p>
        </w:tc>
        <w:tc>
          <w:tcPr>
            <w:tcW w:w="2835" w:type="dxa"/>
            <w:vAlign w:val="center"/>
          </w:tcPr>
          <w:p>
            <w:pPr>
              <w:pStyle w:val="13"/>
              <w:rPr>
                <w:highlight w:val="none"/>
              </w:rPr>
            </w:pPr>
            <w:r>
              <w:rPr>
                <w:highlight w:val="none"/>
              </w:rPr>
              <w:t>三级指标</w:t>
            </w:r>
          </w:p>
        </w:tc>
        <w:tc>
          <w:tcPr>
            <w:tcW w:w="5386" w:type="dxa"/>
            <w:vAlign w:val="center"/>
          </w:tcPr>
          <w:p>
            <w:pPr>
              <w:pStyle w:val="13"/>
              <w:rPr>
                <w:highlight w:val="none"/>
              </w:rPr>
            </w:pPr>
            <w:r>
              <w:rPr>
                <w:highlight w:val="none"/>
              </w:rPr>
              <w:t>绩效指标描述</w:t>
            </w:r>
          </w:p>
        </w:tc>
        <w:tc>
          <w:tcPr>
            <w:tcW w:w="2268" w:type="dxa"/>
            <w:vAlign w:val="center"/>
          </w:tcPr>
          <w:p>
            <w:pPr>
              <w:pStyle w:val="13"/>
              <w:rPr>
                <w:highlight w:val="none"/>
              </w:rPr>
            </w:pPr>
            <w:r>
              <w:rPr>
                <w:highlight w:val="none"/>
              </w:rPr>
              <w:t>指标值</w:t>
            </w:r>
          </w:p>
        </w:tc>
        <w:tc>
          <w:tcPr>
            <w:tcW w:w="1276" w:type="dxa"/>
            <w:vAlign w:val="center"/>
          </w:tcPr>
          <w:p>
            <w:pPr>
              <w:pStyle w:val="13"/>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rPr>
                <w:highlight w:val="none"/>
              </w:rPr>
            </w:pPr>
            <w:r>
              <w:rPr>
                <w:highlight w:val="none"/>
              </w:rPr>
              <w:t>产出指标</w:t>
            </w:r>
          </w:p>
        </w:tc>
        <w:tc>
          <w:tcPr>
            <w:tcW w:w="2268" w:type="dxa"/>
            <w:vAlign w:val="center"/>
          </w:tcPr>
          <w:p>
            <w:pPr>
              <w:pStyle w:val="15"/>
              <w:rPr>
                <w:highlight w:val="none"/>
              </w:rPr>
            </w:pPr>
            <w:r>
              <w:rPr>
                <w:highlight w:val="none"/>
              </w:rPr>
              <w:t>数量指标</w:t>
            </w:r>
          </w:p>
        </w:tc>
        <w:tc>
          <w:tcPr>
            <w:tcW w:w="2835" w:type="dxa"/>
            <w:vAlign w:val="center"/>
          </w:tcPr>
          <w:p>
            <w:pPr>
              <w:pStyle w:val="15"/>
              <w:rPr>
                <w:highlight w:val="none"/>
              </w:rPr>
            </w:pPr>
            <w:r>
              <w:rPr>
                <w:highlight w:val="none"/>
              </w:rPr>
              <w:t>购买节目时长</w:t>
            </w:r>
          </w:p>
        </w:tc>
        <w:tc>
          <w:tcPr>
            <w:tcW w:w="5386" w:type="dxa"/>
            <w:vAlign w:val="center"/>
          </w:tcPr>
          <w:p>
            <w:pPr>
              <w:pStyle w:val="15"/>
              <w:rPr>
                <w:highlight w:val="none"/>
              </w:rPr>
            </w:pPr>
            <w:r>
              <w:rPr>
                <w:highlight w:val="none"/>
              </w:rPr>
              <w:t>音乐频率及交通频率购买河北佳广及石家庄畅听播出节目，且购买两档公益栏目：第一金融和大家来养生</w:t>
            </w:r>
          </w:p>
        </w:tc>
        <w:tc>
          <w:tcPr>
            <w:tcW w:w="2268" w:type="dxa"/>
            <w:vAlign w:val="center"/>
          </w:tcPr>
          <w:p>
            <w:pPr>
              <w:pStyle w:val="15"/>
              <w:rPr>
                <w:highlight w:val="none"/>
              </w:rPr>
            </w:pPr>
            <w:r>
              <w:rPr>
                <w:highlight w:val="none"/>
              </w:rPr>
              <w:t>≥104200分钟</w:t>
            </w:r>
          </w:p>
        </w:tc>
        <w:tc>
          <w:tcPr>
            <w:tcW w:w="1276" w:type="dxa"/>
            <w:vAlign w:val="center"/>
          </w:tcPr>
          <w:p>
            <w:pPr>
              <w:pStyle w:val="15"/>
              <w:rPr>
                <w:highlight w:val="none"/>
              </w:rPr>
            </w:pPr>
            <w:r>
              <w:rPr>
                <w:highlight w:val="none"/>
              </w:rPr>
              <w:t>购买节目合同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质量指标</w:t>
            </w:r>
          </w:p>
        </w:tc>
        <w:tc>
          <w:tcPr>
            <w:tcW w:w="2835" w:type="dxa"/>
            <w:vAlign w:val="center"/>
          </w:tcPr>
          <w:p>
            <w:pPr>
              <w:pStyle w:val="15"/>
              <w:rPr>
                <w:highlight w:val="none"/>
              </w:rPr>
            </w:pPr>
            <w:r>
              <w:rPr>
                <w:highlight w:val="none"/>
              </w:rPr>
              <w:t>节目正常播出率</w:t>
            </w:r>
          </w:p>
        </w:tc>
        <w:tc>
          <w:tcPr>
            <w:tcW w:w="5386" w:type="dxa"/>
            <w:vAlign w:val="center"/>
          </w:tcPr>
          <w:p>
            <w:pPr>
              <w:pStyle w:val="15"/>
              <w:rPr>
                <w:highlight w:val="none"/>
              </w:rPr>
            </w:pPr>
            <w:r>
              <w:rPr>
                <w:highlight w:val="none"/>
              </w:rPr>
              <w:t>保障节目正常播出</w:t>
            </w:r>
          </w:p>
        </w:tc>
        <w:tc>
          <w:tcPr>
            <w:tcW w:w="2268" w:type="dxa"/>
            <w:vAlign w:val="center"/>
          </w:tcPr>
          <w:p>
            <w:pPr>
              <w:pStyle w:val="15"/>
              <w:rPr>
                <w:highlight w:val="none"/>
              </w:rPr>
            </w:pPr>
            <w:r>
              <w:rPr>
                <w:highlight w:val="none"/>
              </w:rPr>
              <w:t>≥90%</w:t>
            </w:r>
          </w:p>
        </w:tc>
        <w:tc>
          <w:tcPr>
            <w:tcW w:w="1276" w:type="dxa"/>
            <w:vAlign w:val="center"/>
          </w:tcPr>
          <w:p>
            <w:pPr>
              <w:pStyle w:val="15"/>
              <w:rPr>
                <w:highlight w:val="none"/>
              </w:rPr>
            </w:pPr>
            <w:r>
              <w:rPr>
                <w:highlight w:val="none"/>
              </w:rPr>
              <w:t>根据节目实际播出效果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时效指标</w:t>
            </w:r>
          </w:p>
        </w:tc>
        <w:tc>
          <w:tcPr>
            <w:tcW w:w="2835" w:type="dxa"/>
            <w:vAlign w:val="center"/>
          </w:tcPr>
          <w:p>
            <w:pPr>
              <w:pStyle w:val="15"/>
              <w:rPr>
                <w:highlight w:val="none"/>
              </w:rPr>
            </w:pPr>
            <w:r>
              <w:rPr>
                <w:highlight w:val="none"/>
              </w:rPr>
              <w:t>工作完成时间</w:t>
            </w:r>
          </w:p>
        </w:tc>
        <w:tc>
          <w:tcPr>
            <w:tcW w:w="5386" w:type="dxa"/>
            <w:vAlign w:val="center"/>
          </w:tcPr>
          <w:p>
            <w:pPr>
              <w:pStyle w:val="15"/>
              <w:rPr>
                <w:highlight w:val="none"/>
              </w:rPr>
            </w:pPr>
            <w:r>
              <w:rPr>
                <w:highlight w:val="none"/>
              </w:rPr>
              <w:t>按照节目播出要求完成任务</w:t>
            </w:r>
          </w:p>
        </w:tc>
        <w:tc>
          <w:tcPr>
            <w:tcW w:w="2268" w:type="dxa"/>
            <w:vAlign w:val="center"/>
          </w:tcPr>
          <w:p>
            <w:pPr>
              <w:pStyle w:val="15"/>
              <w:rPr>
                <w:highlight w:val="none"/>
              </w:rPr>
            </w:pPr>
            <w:r>
              <w:rPr>
                <w:highlight w:val="none"/>
              </w:rPr>
              <w:t>2025年12月31日前完成</w:t>
            </w:r>
          </w:p>
        </w:tc>
        <w:tc>
          <w:tcPr>
            <w:tcW w:w="1276" w:type="dxa"/>
            <w:vAlign w:val="center"/>
          </w:tcPr>
          <w:p>
            <w:pPr>
              <w:pStyle w:val="15"/>
              <w:rPr>
                <w:highlight w:val="none"/>
              </w:rPr>
            </w:pPr>
            <w:r>
              <w:rPr>
                <w:highlight w:val="none"/>
              </w:rPr>
              <w:t>2025年公益节目运行保障节目播出工作计划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成本指标</w:t>
            </w:r>
          </w:p>
        </w:tc>
        <w:tc>
          <w:tcPr>
            <w:tcW w:w="2835" w:type="dxa"/>
            <w:vAlign w:val="center"/>
          </w:tcPr>
          <w:p>
            <w:pPr>
              <w:pStyle w:val="15"/>
              <w:rPr>
                <w:highlight w:val="none"/>
              </w:rPr>
            </w:pPr>
            <w:r>
              <w:rPr>
                <w:highlight w:val="none"/>
              </w:rPr>
              <w:t>节目成本</w:t>
            </w:r>
          </w:p>
        </w:tc>
        <w:tc>
          <w:tcPr>
            <w:tcW w:w="5386" w:type="dxa"/>
            <w:vAlign w:val="center"/>
          </w:tcPr>
          <w:p>
            <w:pPr>
              <w:pStyle w:val="15"/>
              <w:rPr>
                <w:highlight w:val="none"/>
              </w:rPr>
            </w:pPr>
            <w:r>
              <w:rPr>
                <w:highlight w:val="none"/>
              </w:rPr>
              <w:t>公益节目购买制作成本</w:t>
            </w:r>
          </w:p>
        </w:tc>
        <w:tc>
          <w:tcPr>
            <w:tcW w:w="2268" w:type="dxa"/>
            <w:vAlign w:val="center"/>
          </w:tcPr>
          <w:p>
            <w:pPr>
              <w:pStyle w:val="15"/>
              <w:rPr>
                <w:highlight w:val="none"/>
              </w:rPr>
            </w:pPr>
            <w:r>
              <w:rPr>
                <w:highlight w:val="none"/>
              </w:rPr>
              <w:t>≤950万元</w:t>
            </w:r>
          </w:p>
        </w:tc>
        <w:tc>
          <w:tcPr>
            <w:tcW w:w="1276" w:type="dxa"/>
            <w:vAlign w:val="center"/>
          </w:tcPr>
          <w:p>
            <w:pPr>
              <w:pStyle w:val="15"/>
              <w:rPr>
                <w:highlight w:val="none"/>
              </w:rPr>
            </w:pPr>
            <w:r>
              <w:rPr>
                <w:highlight w:val="none"/>
              </w:rPr>
              <w:t>2025年节目购买或制作合同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成本指标</w:t>
            </w:r>
          </w:p>
        </w:tc>
        <w:tc>
          <w:tcPr>
            <w:tcW w:w="2835" w:type="dxa"/>
            <w:vAlign w:val="center"/>
          </w:tcPr>
          <w:p>
            <w:pPr>
              <w:pStyle w:val="15"/>
              <w:rPr>
                <w:highlight w:val="none"/>
              </w:rPr>
            </w:pPr>
            <w:r>
              <w:rPr>
                <w:highlight w:val="none"/>
              </w:rPr>
              <w:t>运行保障费</w:t>
            </w:r>
          </w:p>
        </w:tc>
        <w:tc>
          <w:tcPr>
            <w:tcW w:w="5386" w:type="dxa"/>
            <w:vAlign w:val="center"/>
          </w:tcPr>
          <w:p>
            <w:pPr>
              <w:pStyle w:val="15"/>
              <w:rPr>
                <w:highlight w:val="none"/>
              </w:rPr>
            </w:pPr>
            <w:r>
              <w:rPr>
                <w:highlight w:val="none"/>
              </w:rPr>
              <w:t>制作公益节目软硬件运行保障成本</w:t>
            </w:r>
          </w:p>
        </w:tc>
        <w:tc>
          <w:tcPr>
            <w:tcW w:w="2268" w:type="dxa"/>
            <w:vAlign w:val="center"/>
          </w:tcPr>
          <w:p>
            <w:pPr>
              <w:pStyle w:val="15"/>
              <w:rPr>
                <w:highlight w:val="none"/>
              </w:rPr>
            </w:pPr>
            <w:r>
              <w:rPr>
                <w:highlight w:val="none"/>
              </w:rPr>
              <w:t>≤750万元</w:t>
            </w:r>
          </w:p>
        </w:tc>
        <w:tc>
          <w:tcPr>
            <w:tcW w:w="1276" w:type="dxa"/>
            <w:vAlign w:val="center"/>
          </w:tcPr>
          <w:p>
            <w:pPr>
              <w:pStyle w:val="15"/>
              <w:rPr>
                <w:highlight w:val="none"/>
              </w:rPr>
            </w:pPr>
            <w:r>
              <w:rPr>
                <w:highlight w:val="none"/>
              </w:rPr>
              <w:t>2025年公益节目运行保障工作计划安排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rPr>
                <w:highlight w:val="none"/>
              </w:rPr>
            </w:pPr>
            <w:r>
              <w:rPr>
                <w:highlight w:val="none"/>
              </w:rPr>
              <w:t>效益指标</w:t>
            </w:r>
          </w:p>
        </w:tc>
        <w:tc>
          <w:tcPr>
            <w:tcW w:w="2268" w:type="dxa"/>
            <w:vAlign w:val="center"/>
          </w:tcPr>
          <w:p>
            <w:pPr>
              <w:pStyle w:val="15"/>
              <w:rPr>
                <w:highlight w:val="none"/>
              </w:rPr>
            </w:pPr>
            <w:r>
              <w:rPr>
                <w:highlight w:val="none"/>
              </w:rPr>
              <w:t>社会效益指标</w:t>
            </w:r>
          </w:p>
        </w:tc>
        <w:tc>
          <w:tcPr>
            <w:tcW w:w="2835" w:type="dxa"/>
            <w:vAlign w:val="center"/>
          </w:tcPr>
          <w:p>
            <w:pPr>
              <w:pStyle w:val="15"/>
              <w:rPr>
                <w:highlight w:val="none"/>
              </w:rPr>
            </w:pPr>
            <w:r>
              <w:rPr>
                <w:highlight w:val="none"/>
              </w:rPr>
              <w:t>工作保障率</w:t>
            </w:r>
          </w:p>
        </w:tc>
        <w:tc>
          <w:tcPr>
            <w:tcW w:w="5386" w:type="dxa"/>
            <w:vAlign w:val="center"/>
          </w:tcPr>
          <w:p>
            <w:pPr>
              <w:pStyle w:val="15"/>
              <w:rPr>
                <w:highlight w:val="none"/>
              </w:rPr>
            </w:pPr>
            <w:r>
              <w:rPr>
                <w:highlight w:val="none"/>
              </w:rPr>
              <w:t>保障工作正常开展，实现良好宣传效果，提升市民对市委市政府重点工作关注和支持；借助多种平台传播石家庄正能量，好声音提升城市外宣美誉度</w:t>
            </w:r>
          </w:p>
        </w:tc>
        <w:tc>
          <w:tcPr>
            <w:tcW w:w="2268" w:type="dxa"/>
            <w:vAlign w:val="center"/>
          </w:tcPr>
          <w:p>
            <w:pPr>
              <w:pStyle w:val="15"/>
              <w:rPr>
                <w:highlight w:val="none"/>
              </w:rPr>
            </w:pPr>
            <w:r>
              <w:rPr>
                <w:highlight w:val="none"/>
              </w:rPr>
              <w:t>100%</w:t>
            </w:r>
          </w:p>
        </w:tc>
        <w:tc>
          <w:tcPr>
            <w:tcW w:w="1276" w:type="dxa"/>
            <w:vAlign w:val="center"/>
          </w:tcPr>
          <w:p>
            <w:pPr>
              <w:pStyle w:val="15"/>
              <w:rPr>
                <w:highlight w:val="none"/>
              </w:rPr>
            </w:pPr>
            <w:r>
              <w:rPr>
                <w:highlight w:val="none"/>
              </w:rPr>
              <w:t>2025年公益节目运行保障工作计划安排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生态效益指标</w:t>
            </w:r>
          </w:p>
        </w:tc>
        <w:tc>
          <w:tcPr>
            <w:tcW w:w="2835" w:type="dxa"/>
            <w:vAlign w:val="center"/>
          </w:tcPr>
          <w:p>
            <w:pPr>
              <w:pStyle w:val="15"/>
              <w:rPr>
                <w:highlight w:val="none"/>
              </w:rPr>
            </w:pPr>
            <w:r>
              <w:rPr>
                <w:highlight w:val="none"/>
              </w:rPr>
              <w:t>形成城市宣传的良好氛围</w:t>
            </w:r>
          </w:p>
        </w:tc>
        <w:tc>
          <w:tcPr>
            <w:tcW w:w="5386" w:type="dxa"/>
            <w:vAlign w:val="center"/>
          </w:tcPr>
          <w:p>
            <w:pPr>
              <w:pStyle w:val="15"/>
              <w:rPr>
                <w:highlight w:val="none"/>
              </w:rPr>
            </w:pPr>
            <w:r>
              <w:rPr>
                <w:highlight w:val="none"/>
              </w:rPr>
              <w:t>助力打造让本地人自豪、外地人向往的魅力之城，凝聚城市向心力和吸引力</w:t>
            </w:r>
          </w:p>
        </w:tc>
        <w:tc>
          <w:tcPr>
            <w:tcW w:w="2268" w:type="dxa"/>
            <w:vAlign w:val="center"/>
          </w:tcPr>
          <w:p>
            <w:pPr>
              <w:pStyle w:val="15"/>
              <w:rPr>
                <w:highlight w:val="none"/>
              </w:rPr>
            </w:pPr>
            <w:r>
              <w:rPr>
                <w:highlight w:val="none"/>
              </w:rPr>
              <w:t>形成城市宣传的良好氛围</w:t>
            </w:r>
          </w:p>
        </w:tc>
        <w:tc>
          <w:tcPr>
            <w:tcW w:w="1276" w:type="dxa"/>
            <w:vAlign w:val="center"/>
          </w:tcPr>
          <w:p>
            <w:pPr>
              <w:pStyle w:val="15"/>
              <w:rPr>
                <w:highlight w:val="none"/>
              </w:rPr>
            </w:pPr>
            <w:r>
              <w:rPr>
                <w:highlight w:val="none"/>
              </w:rPr>
              <w:t>根据实际播出效果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可持续影响指标</w:t>
            </w:r>
          </w:p>
        </w:tc>
        <w:tc>
          <w:tcPr>
            <w:tcW w:w="2835" w:type="dxa"/>
            <w:vAlign w:val="center"/>
          </w:tcPr>
          <w:p>
            <w:pPr>
              <w:pStyle w:val="15"/>
              <w:rPr>
                <w:highlight w:val="none"/>
              </w:rPr>
            </w:pPr>
            <w:r>
              <w:rPr>
                <w:highlight w:val="none"/>
              </w:rPr>
              <w:t>留存媒资资料，节目与短视频同步传播。</w:t>
            </w:r>
          </w:p>
        </w:tc>
        <w:tc>
          <w:tcPr>
            <w:tcW w:w="5386" w:type="dxa"/>
            <w:vAlign w:val="center"/>
          </w:tcPr>
          <w:p>
            <w:pPr>
              <w:pStyle w:val="15"/>
              <w:rPr>
                <w:highlight w:val="none"/>
              </w:rPr>
            </w:pPr>
            <w:r>
              <w:rPr>
                <w:highlight w:val="none"/>
              </w:rPr>
              <w:t>记录城市更新变化过程，留存城市变迁影像档案；全媒体平台发布，形成持续的传播力、影响力</w:t>
            </w:r>
          </w:p>
        </w:tc>
        <w:tc>
          <w:tcPr>
            <w:tcW w:w="2268" w:type="dxa"/>
            <w:vAlign w:val="center"/>
          </w:tcPr>
          <w:p>
            <w:pPr>
              <w:pStyle w:val="15"/>
              <w:rPr>
                <w:highlight w:val="none"/>
              </w:rPr>
            </w:pPr>
            <w:r>
              <w:rPr>
                <w:highlight w:val="none"/>
              </w:rPr>
              <w:t>精品视频留存</w:t>
            </w:r>
          </w:p>
        </w:tc>
        <w:tc>
          <w:tcPr>
            <w:tcW w:w="1276" w:type="dxa"/>
            <w:vAlign w:val="center"/>
          </w:tcPr>
          <w:p>
            <w:pPr>
              <w:pStyle w:val="15"/>
              <w:rPr>
                <w:highlight w:val="none"/>
              </w:rPr>
            </w:pPr>
            <w:r>
              <w:rPr>
                <w:highlight w:val="none"/>
              </w:rPr>
              <w:t>资料留存及播出情况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rPr>
                <w:highlight w:val="none"/>
              </w:rPr>
            </w:pPr>
            <w:r>
              <w:rPr>
                <w:highlight w:val="none"/>
              </w:rPr>
              <w:t>满意度指标</w:t>
            </w:r>
          </w:p>
        </w:tc>
        <w:tc>
          <w:tcPr>
            <w:tcW w:w="2268" w:type="dxa"/>
            <w:vAlign w:val="center"/>
          </w:tcPr>
          <w:p>
            <w:pPr>
              <w:pStyle w:val="15"/>
              <w:rPr>
                <w:highlight w:val="none"/>
              </w:rPr>
            </w:pPr>
            <w:r>
              <w:rPr>
                <w:highlight w:val="none"/>
              </w:rPr>
              <w:t>服务对象满意度指标</w:t>
            </w:r>
          </w:p>
        </w:tc>
        <w:tc>
          <w:tcPr>
            <w:tcW w:w="2835" w:type="dxa"/>
            <w:vAlign w:val="center"/>
          </w:tcPr>
          <w:p>
            <w:pPr>
              <w:pStyle w:val="15"/>
              <w:rPr>
                <w:highlight w:val="none"/>
              </w:rPr>
            </w:pPr>
            <w:r>
              <w:rPr>
                <w:highlight w:val="none"/>
              </w:rPr>
              <w:t>服务对象满意度指标</w:t>
            </w:r>
          </w:p>
        </w:tc>
        <w:tc>
          <w:tcPr>
            <w:tcW w:w="5386" w:type="dxa"/>
            <w:vAlign w:val="center"/>
          </w:tcPr>
          <w:p>
            <w:pPr>
              <w:pStyle w:val="15"/>
              <w:rPr>
                <w:highlight w:val="none"/>
              </w:rPr>
            </w:pPr>
            <w:r>
              <w:rPr>
                <w:highlight w:val="none"/>
              </w:rPr>
              <w:t>服务群体调查中，满意和较满意的人数占全部调查人群的比率</w:t>
            </w:r>
          </w:p>
        </w:tc>
        <w:tc>
          <w:tcPr>
            <w:tcW w:w="2268" w:type="dxa"/>
            <w:vAlign w:val="center"/>
          </w:tcPr>
          <w:p>
            <w:pPr>
              <w:pStyle w:val="15"/>
              <w:rPr>
                <w:highlight w:val="none"/>
              </w:rPr>
            </w:pPr>
            <w:r>
              <w:rPr>
                <w:highlight w:val="none"/>
              </w:rPr>
              <w:t>≥90%</w:t>
            </w:r>
          </w:p>
        </w:tc>
        <w:tc>
          <w:tcPr>
            <w:tcW w:w="1276" w:type="dxa"/>
            <w:vAlign w:val="center"/>
          </w:tcPr>
          <w:p>
            <w:pPr>
              <w:pStyle w:val="15"/>
              <w:rPr>
                <w:highlight w:val="none"/>
              </w:rPr>
            </w:pPr>
            <w:r>
              <w:rPr>
                <w:highlight w:val="none"/>
              </w:rPr>
              <w:t>得到受众群体认可</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3、日常运行费1绩效目标表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rPr>
                <w:highlight w:val="none"/>
              </w:rPr>
            </w:pPr>
            <w:r>
              <w:rPr>
                <w:highlight w:val="none"/>
              </w:rPr>
              <w:t>项目编码</w:t>
            </w:r>
          </w:p>
        </w:tc>
        <w:tc>
          <w:tcPr>
            <w:tcW w:w="5103" w:type="dxa"/>
            <w:gridSpan w:val="2"/>
            <w:vAlign w:val="center"/>
          </w:tcPr>
          <w:p>
            <w:pPr>
              <w:pStyle w:val="15"/>
              <w:rPr>
                <w:highlight w:val="none"/>
              </w:rPr>
            </w:pPr>
            <w:r>
              <w:rPr>
                <w:highlight w:val="none"/>
              </w:rPr>
              <w:t>13010025P009501100073</w:t>
            </w:r>
          </w:p>
        </w:tc>
        <w:tc>
          <w:tcPr>
            <w:tcW w:w="2835" w:type="dxa"/>
            <w:vAlign w:val="center"/>
          </w:tcPr>
          <w:p>
            <w:pPr>
              <w:pStyle w:val="13"/>
              <w:rPr>
                <w:highlight w:val="none"/>
              </w:rPr>
            </w:pPr>
            <w:r>
              <w:rPr>
                <w:highlight w:val="none"/>
              </w:rPr>
              <w:t>项目名称</w:t>
            </w:r>
          </w:p>
        </w:tc>
        <w:tc>
          <w:tcPr>
            <w:tcW w:w="6095" w:type="dxa"/>
            <w:gridSpan w:val="3"/>
            <w:vAlign w:val="center"/>
          </w:tcPr>
          <w:p>
            <w:pPr>
              <w:pStyle w:val="15"/>
              <w:rPr>
                <w:highlight w:val="none"/>
              </w:rPr>
            </w:pPr>
            <w:r>
              <w:rPr>
                <w:highlight w:val="none"/>
              </w:rPr>
              <w:t>日常运行费1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rPr>
                <w:highlight w:val="none"/>
              </w:rPr>
            </w:pPr>
            <w:r>
              <w:rPr>
                <w:highlight w:val="none"/>
              </w:rPr>
              <w:t>预算规模及资金用途</w:t>
            </w:r>
          </w:p>
        </w:tc>
        <w:tc>
          <w:tcPr>
            <w:tcW w:w="2268" w:type="dxa"/>
            <w:vAlign w:val="center"/>
          </w:tcPr>
          <w:p>
            <w:pPr>
              <w:pStyle w:val="13"/>
              <w:rPr>
                <w:highlight w:val="none"/>
              </w:rPr>
            </w:pPr>
            <w:r>
              <w:rPr>
                <w:highlight w:val="none"/>
              </w:rPr>
              <w:t>预算数</w:t>
            </w:r>
          </w:p>
        </w:tc>
        <w:tc>
          <w:tcPr>
            <w:tcW w:w="2835" w:type="dxa"/>
            <w:vAlign w:val="center"/>
          </w:tcPr>
          <w:p>
            <w:pPr>
              <w:pStyle w:val="15"/>
              <w:rPr>
                <w:highlight w:val="none"/>
              </w:rPr>
            </w:pPr>
            <w:r>
              <w:rPr>
                <w:highlight w:val="none"/>
              </w:rPr>
              <w:t>4400.00</w:t>
            </w:r>
          </w:p>
        </w:tc>
        <w:tc>
          <w:tcPr>
            <w:tcW w:w="2835" w:type="dxa"/>
            <w:vAlign w:val="center"/>
          </w:tcPr>
          <w:p>
            <w:pPr>
              <w:pStyle w:val="13"/>
              <w:rPr>
                <w:highlight w:val="none"/>
              </w:rPr>
            </w:pPr>
            <w:r>
              <w:rPr>
                <w:highlight w:val="none"/>
              </w:rPr>
              <w:t>其中：财政    资金</w:t>
            </w:r>
          </w:p>
        </w:tc>
        <w:tc>
          <w:tcPr>
            <w:tcW w:w="2551" w:type="dxa"/>
            <w:vAlign w:val="center"/>
          </w:tcPr>
          <w:p>
            <w:pPr>
              <w:pStyle w:val="15"/>
              <w:rPr>
                <w:highlight w:val="none"/>
              </w:rPr>
            </w:pPr>
            <w:r>
              <w:rPr>
                <w:highlight w:val="none"/>
              </w:rPr>
              <w:t>4400.00</w:t>
            </w:r>
          </w:p>
        </w:tc>
        <w:tc>
          <w:tcPr>
            <w:tcW w:w="2268" w:type="dxa"/>
            <w:vAlign w:val="center"/>
          </w:tcPr>
          <w:p>
            <w:pPr>
              <w:pStyle w:val="13"/>
              <w:rPr>
                <w:highlight w:val="none"/>
              </w:rPr>
            </w:pPr>
            <w:r>
              <w:rPr>
                <w:highlight w:val="none"/>
              </w:rPr>
              <w:t>其他资金</w:t>
            </w:r>
          </w:p>
        </w:tc>
        <w:tc>
          <w:tcPr>
            <w:tcW w:w="1276" w:type="dxa"/>
            <w:vAlign w:val="center"/>
          </w:tcPr>
          <w:p>
            <w:pPr>
              <w:pStyle w:val="15"/>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5"/>
              <w:rPr>
                <w:highlight w:val="none"/>
              </w:rPr>
            </w:pPr>
            <w:r>
              <w:rPr>
                <w:highlight w:val="none"/>
              </w:rPr>
              <w:t>激励员工努力工作，保质保量完成广播电视节目制作及播出，不断提高工作质量和效率。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rPr>
                <w:highlight w:val="none"/>
              </w:rPr>
            </w:pPr>
            <w:r>
              <w:rPr>
                <w:highlight w:val="none"/>
              </w:rPr>
              <w:t>资金支出计划（%）</w:t>
            </w:r>
          </w:p>
        </w:tc>
        <w:tc>
          <w:tcPr>
            <w:tcW w:w="5103" w:type="dxa"/>
            <w:gridSpan w:val="2"/>
            <w:vAlign w:val="center"/>
          </w:tcPr>
          <w:p>
            <w:pPr>
              <w:pStyle w:val="13"/>
              <w:rPr>
                <w:highlight w:val="none"/>
              </w:rPr>
            </w:pPr>
            <w:r>
              <w:rPr>
                <w:highlight w:val="none"/>
              </w:rPr>
              <w:t>3月底</w:t>
            </w:r>
          </w:p>
        </w:tc>
        <w:tc>
          <w:tcPr>
            <w:tcW w:w="2835" w:type="dxa"/>
            <w:vAlign w:val="center"/>
          </w:tcPr>
          <w:p>
            <w:pPr>
              <w:pStyle w:val="13"/>
              <w:rPr>
                <w:highlight w:val="none"/>
              </w:rPr>
            </w:pPr>
            <w:r>
              <w:rPr>
                <w:highlight w:val="none"/>
              </w:rPr>
              <w:t>6月底</w:t>
            </w:r>
          </w:p>
        </w:tc>
        <w:tc>
          <w:tcPr>
            <w:tcW w:w="2551" w:type="dxa"/>
            <w:vAlign w:val="center"/>
          </w:tcPr>
          <w:p>
            <w:pPr>
              <w:pStyle w:val="13"/>
              <w:rPr>
                <w:highlight w:val="none"/>
              </w:rPr>
            </w:pPr>
            <w:r>
              <w:rPr>
                <w:highlight w:val="none"/>
              </w:rPr>
              <w:t>10月底</w:t>
            </w:r>
          </w:p>
        </w:tc>
        <w:tc>
          <w:tcPr>
            <w:tcW w:w="3544" w:type="dxa"/>
            <w:gridSpan w:val="2"/>
            <w:vAlign w:val="center"/>
          </w:tcPr>
          <w:p>
            <w:pPr>
              <w:pStyle w:val="13"/>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6"/>
              <w:rPr>
                <w:highlight w:val="none"/>
              </w:rPr>
            </w:pPr>
            <w:r>
              <w:rPr>
                <w:highlight w:val="none"/>
              </w:rPr>
              <w:t xml:space="preserve"> </w:t>
            </w:r>
          </w:p>
        </w:tc>
        <w:tc>
          <w:tcPr>
            <w:tcW w:w="2835" w:type="dxa"/>
            <w:vAlign w:val="center"/>
          </w:tcPr>
          <w:p>
            <w:pPr>
              <w:pStyle w:val="16"/>
              <w:rPr>
                <w:highlight w:val="none"/>
              </w:rPr>
            </w:pPr>
            <w:r>
              <w:rPr>
                <w:highlight w:val="none"/>
              </w:rPr>
              <w:t>40%</w:t>
            </w:r>
          </w:p>
        </w:tc>
        <w:tc>
          <w:tcPr>
            <w:tcW w:w="2551" w:type="dxa"/>
            <w:vAlign w:val="center"/>
          </w:tcPr>
          <w:p>
            <w:pPr>
              <w:pStyle w:val="16"/>
              <w:rPr>
                <w:highlight w:val="none"/>
              </w:rPr>
            </w:pPr>
            <w:r>
              <w:rPr>
                <w:highlight w:val="none"/>
              </w:rPr>
              <w:t>75%</w:t>
            </w:r>
          </w:p>
        </w:tc>
        <w:tc>
          <w:tcPr>
            <w:tcW w:w="3544" w:type="dxa"/>
            <w:gridSpan w:val="2"/>
            <w:vAlign w:val="center"/>
          </w:tcPr>
          <w:p>
            <w:pPr>
              <w:pStyle w:val="16"/>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rPr>
                <w:highlight w:val="none"/>
              </w:rPr>
            </w:pPr>
            <w:r>
              <w:rPr>
                <w:highlight w:val="none"/>
              </w:rPr>
              <w:t>绩效目标</w:t>
            </w:r>
          </w:p>
        </w:tc>
        <w:tc>
          <w:tcPr>
            <w:tcW w:w="14033" w:type="dxa"/>
            <w:gridSpan w:val="6"/>
            <w:vAlign w:val="center"/>
          </w:tcPr>
          <w:p>
            <w:pPr>
              <w:pStyle w:val="15"/>
              <w:rPr>
                <w:highlight w:val="none"/>
              </w:rPr>
            </w:pPr>
            <w:r>
              <w:rPr>
                <w:highlight w:val="none"/>
              </w:rPr>
              <w:t>1.激励员工努力工作，保质保量完成广播电视节目制作及播出，不断提高工作质量和效率。</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rPr>
                <w:highlight w:val="none"/>
              </w:rPr>
            </w:pPr>
            <w:r>
              <w:rPr>
                <w:highlight w:val="none"/>
              </w:rPr>
              <w:t>一级指标</w:t>
            </w:r>
          </w:p>
        </w:tc>
        <w:tc>
          <w:tcPr>
            <w:tcW w:w="2268" w:type="dxa"/>
            <w:vAlign w:val="center"/>
          </w:tcPr>
          <w:p>
            <w:pPr>
              <w:pStyle w:val="13"/>
              <w:rPr>
                <w:highlight w:val="none"/>
              </w:rPr>
            </w:pPr>
            <w:r>
              <w:rPr>
                <w:highlight w:val="none"/>
              </w:rPr>
              <w:t>二级指标</w:t>
            </w:r>
          </w:p>
        </w:tc>
        <w:tc>
          <w:tcPr>
            <w:tcW w:w="2835" w:type="dxa"/>
            <w:vAlign w:val="center"/>
          </w:tcPr>
          <w:p>
            <w:pPr>
              <w:pStyle w:val="13"/>
              <w:rPr>
                <w:highlight w:val="none"/>
              </w:rPr>
            </w:pPr>
            <w:r>
              <w:rPr>
                <w:highlight w:val="none"/>
              </w:rPr>
              <w:t>三级指标</w:t>
            </w:r>
          </w:p>
        </w:tc>
        <w:tc>
          <w:tcPr>
            <w:tcW w:w="5386" w:type="dxa"/>
            <w:vAlign w:val="center"/>
          </w:tcPr>
          <w:p>
            <w:pPr>
              <w:pStyle w:val="13"/>
              <w:rPr>
                <w:highlight w:val="none"/>
              </w:rPr>
            </w:pPr>
            <w:r>
              <w:rPr>
                <w:highlight w:val="none"/>
              </w:rPr>
              <w:t>绩效指标描述</w:t>
            </w:r>
          </w:p>
        </w:tc>
        <w:tc>
          <w:tcPr>
            <w:tcW w:w="2268" w:type="dxa"/>
            <w:vAlign w:val="center"/>
          </w:tcPr>
          <w:p>
            <w:pPr>
              <w:pStyle w:val="13"/>
              <w:rPr>
                <w:highlight w:val="none"/>
              </w:rPr>
            </w:pPr>
            <w:r>
              <w:rPr>
                <w:highlight w:val="none"/>
              </w:rPr>
              <w:t>指标值</w:t>
            </w:r>
          </w:p>
        </w:tc>
        <w:tc>
          <w:tcPr>
            <w:tcW w:w="1276" w:type="dxa"/>
            <w:vAlign w:val="center"/>
          </w:tcPr>
          <w:p>
            <w:pPr>
              <w:pStyle w:val="13"/>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rPr>
                <w:highlight w:val="none"/>
              </w:rPr>
            </w:pPr>
            <w:r>
              <w:rPr>
                <w:highlight w:val="none"/>
              </w:rPr>
              <w:t>产出指标</w:t>
            </w:r>
          </w:p>
        </w:tc>
        <w:tc>
          <w:tcPr>
            <w:tcW w:w="2268" w:type="dxa"/>
            <w:vAlign w:val="center"/>
          </w:tcPr>
          <w:p>
            <w:pPr>
              <w:pStyle w:val="15"/>
              <w:rPr>
                <w:highlight w:val="none"/>
              </w:rPr>
            </w:pPr>
            <w:r>
              <w:rPr>
                <w:highlight w:val="none"/>
              </w:rPr>
              <w:t>数量指标</w:t>
            </w:r>
          </w:p>
        </w:tc>
        <w:tc>
          <w:tcPr>
            <w:tcW w:w="2835" w:type="dxa"/>
            <w:vAlign w:val="center"/>
          </w:tcPr>
          <w:p>
            <w:pPr>
              <w:pStyle w:val="15"/>
              <w:rPr>
                <w:highlight w:val="none"/>
              </w:rPr>
            </w:pPr>
            <w:r>
              <w:rPr>
                <w:highlight w:val="none"/>
              </w:rPr>
              <w:t>员工人数</w:t>
            </w:r>
          </w:p>
        </w:tc>
        <w:tc>
          <w:tcPr>
            <w:tcW w:w="5386" w:type="dxa"/>
            <w:vAlign w:val="center"/>
          </w:tcPr>
          <w:p>
            <w:pPr>
              <w:pStyle w:val="15"/>
              <w:rPr>
                <w:highlight w:val="none"/>
              </w:rPr>
            </w:pPr>
            <w:r>
              <w:rPr>
                <w:highlight w:val="none"/>
              </w:rPr>
              <w:t>办公人员</w:t>
            </w:r>
          </w:p>
        </w:tc>
        <w:tc>
          <w:tcPr>
            <w:tcW w:w="2268" w:type="dxa"/>
            <w:vAlign w:val="center"/>
          </w:tcPr>
          <w:p>
            <w:pPr>
              <w:pStyle w:val="15"/>
              <w:rPr>
                <w:highlight w:val="none"/>
              </w:rPr>
            </w:pPr>
            <w:r>
              <w:rPr>
                <w:highlight w:val="none"/>
              </w:rPr>
              <w:t>≥700人</w:t>
            </w:r>
          </w:p>
        </w:tc>
        <w:tc>
          <w:tcPr>
            <w:tcW w:w="1276" w:type="dxa"/>
            <w:vAlign w:val="center"/>
          </w:tcPr>
          <w:p>
            <w:pPr>
              <w:pStyle w:val="15"/>
              <w:rPr>
                <w:highlight w:val="none"/>
              </w:rPr>
            </w:pPr>
            <w:r>
              <w:rPr>
                <w:highlight w:val="none"/>
              </w:rPr>
              <w:t>2025年人员花名册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质量指标</w:t>
            </w:r>
          </w:p>
        </w:tc>
        <w:tc>
          <w:tcPr>
            <w:tcW w:w="2835" w:type="dxa"/>
            <w:vAlign w:val="center"/>
          </w:tcPr>
          <w:p>
            <w:pPr>
              <w:pStyle w:val="15"/>
              <w:rPr>
                <w:highlight w:val="none"/>
              </w:rPr>
            </w:pPr>
            <w:r>
              <w:rPr>
                <w:highlight w:val="none"/>
              </w:rPr>
              <w:t>出勤率</w:t>
            </w:r>
          </w:p>
        </w:tc>
        <w:tc>
          <w:tcPr>
            <w:tcW w:w="5386" w:type="dxa"/>
            <w:vAlign w:val="center"/>
          </w:tcPr>
          <w:p>
            <w:pPr>
              <w:pStyle w:val="15"/>
              <w:rPr>
                <w:highlight w:val="none"/>
              </w:rPr>
            </w:pPr>
            <w:r>
              <w:rPr>
                <w:highlight w:val="none"/>
              </w:rPr>
              <w:t>员工出勤率</w:t>
            </w:r>
          </w:p>
        </w:tc>
        <w:tc>
          <w:tcPr>
            <w:tcW w:w="2268" w:type="dxa"/>
            <w:vAlign w:val="center"/>
          </w:tcPr>
          <w:p>
            <w:pPr>
              <w:pStyle w:val="15"/>
              <w:rPr>
                <w:highlight w:val="none"/>
              </w:rPr>
            </w:pPr>
            <w:r>
              <w:rPr>
                <w:highlight w:val="none"/>
              </w:rPr>
              <w:t>≥90%</w:t>
            </w:r>
          </w:p>
        </w:tc>
        <w:tc>
          <w:tcPr>
            <w:tcW w:w="1276" w:type="dxa"/>
            <w:vAlign w:val="center"/>
          </w:tcPr>
          <w:p>
            <w:pPr>
              <w:pStyle w:val="15"/>
              <w:rPr>
                <w:highlight w:val="none"/>
              </w:rPr>
            </w:pPr>
            <w:r>
              <w:rPr>
                <w:highlight w:val="none"/>
              </w:rPr>
              <w:t>2025年人员出勤情况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时效指标</w:t>
            </w:r>
          </w:p>
        </w:tc>
        <w:tc>
          <w:tcPr>
            <w:tcW w:w="2835" w:type="dxa"/>
            <w:vAlign w:val="center"/>
          </w:tcPr>
          <w:p>
            <w:pPr>
              <w:pStyle w:val="15"/>
              <w:rPr>
                <w:highlight w:val="none"/>
              </w:rPr>
            </w:pPr>
            <w:r>
              <w:rPr>
                <w:highlight w:val="none"/>
              </w:rPr>
              <w:t>发放及缴纳时间</w:t>
            </w:r>
          </w:p>
        </w:tc>
        <w:tc>
          <w:tcPr>
            <w:tcW w:w="5386" w:type="dxa"/>
            <w:vAlign w:val="center"/>
          </w:tcPr>
          <w:p>
            <w:pPr>
              <w:pStyle w:val="15"/>
              <w:rPr>
                <w:highlight w:val="none"/>
              </w:rPr>
            </w:pPr>
            <w:r>
              <w:rPr>
                <w:highlight w:val="none"/>
              </w:rPr>
              <w:t>发放及缴纳费用时限</w:t>
            </w:r>
          </w:p>
        </w:tc>
        <w:tc>
          <w:tcPr>
            <w:tcW w:w="2268" w:type="dxa"/>
            <w:vAlign w:val="center"/>
          </w:tcPr>
          <w:p>
            <w:pPr>
              <w:pStyle w:val="15"/>
              <w:rPr>
                <w:highlight w:val="none"/>
              </w:rPr>
            </w:pPr>
            <w:r>
              <w:rPr>
                <w:highlight w:val="none"/>
              </w:rPr>
              <w:t>2025年12月31日前完成</w:t>
            </w:r>
          </w:p>
        </w:tc>
        <w:tc>
          <w:tcPr>
            <w:tcW w:w="1276" w:type="dxa"/>
            <w:vAlign w:val="center"/>
          </w:tcPr>
          <w:p>
            <w:pPr>
              <w:pStyle w:val="15"/>
              <w:rPr>
                <w:highlight w:val="none"/>
              </w:rPr>
            </w:pPr>
            <w:r>
              <w:rPr>
                <w:highlight w:val="none"/>
              </w:rPr>
              <w:t>2025年日常运行支出报表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成本指标</w:t>
            </w:r>
          </w:p>
        </w:tc>
        <w:tc>
          <w:tcPr>
            <w:tcW w:w="2835" w:type="dxa"/>
            <w:vAlign w:val="center"/>
          </w:tcPr>
          <w:p>
            <w:pPr>
              <w:pStyle w:val="15"/>
              <w:rPr>
                <w:highlight w:val="none"/>
              </w:rPr>
            </w:pPr>
            <w:r>
              <w:rPr>
                <w:highlight w:val="none"/>
              </w:rPr>
              <w:t>平均成本</w:t>
            </w:r>
          </w:p>
        </w:tc>
        <w:tc>
          <w:tcPr>
            <w:tcW w:w="5386" w:type="dxa"/>
            <w:vAlign w:val="center"/>
          </w:tcPr>
          <w:p>
            <w:pPr>
              <w:pStyle w:val="15"/>
              <w:rPr>
                <w:highlight w:val="none"/>
              </w:rPr>
            </w:pPr>
            <w:r>
              <w:rPr>
                <w:highlight w:val="none"/>
              </w:rPr>
              <w:t>每月发放及缴纳人员费用</w:t>
            </w:r>
          </w:p>
        </w:tc>
        <w:tc>
          <w:tcPr>
            <w:tcW w:w="2268" w:type="dxa"/>
            <w:vAlign w:val="center"/>
          </w:tcPr>
          <w:p>
            <w:pPr>
              <w:pStyle w:val="15"/>
              <w:rPr>
                <w:highlight w:val="none"/>
              </w:rPr>
            </w:pPr>
            <w:r>
              <w:rPr>
                <w:highlight w:val="none"/>
              </w:rPr>
              <w:t>≥366万元</w:t>
            </w:r>
          </w:p>
        </w:tc>
        <w:tc>
          <w:tcPr>
            <w:tcW w:w="1276" w:type="dxa"/>
            <w:vAlign w:val="center"/>
          </w:tcPr>
          <w:p>
            <w:pPr>
              <w:pStyle w:val="15"/>
              <w:rPr>
                <w:highlight w:val="none"/>
              </w:rPr>
            </w:pPr>
            <w:r>
              <w:rPr>
                <w:highlight w:val="none"/>
              </w:rPr>
              <w:t>2025年人员费用报表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rPr>
                <w:highlight w:val="none"/>
              </w:rPr>
            </w:pPr>
            <w:r>
              <w:rPr>
                <w:highlight w:val="none"/>
              </w:rPr>
              <w:t>效益指标</w:t>
            </w:r>
          </w:p>
        </w:tc>
        <w:tc>
          <w:tcPr>
            <w:tcW w:w="2268" w:type="dxa"/>
            <w:vAlign w:val="center"/>
          </w:tcPr>
          <w:p>
            <w:pPr>
              <w:pStyle w:val="15"/>
              <w:rPr>
                <w:highlight w:val="none"/>
              </w:rPr>
            </w:pPr>
            <w:r>
              <w:rPr>
                <w:highlight w:val="none"/>
              </w:rPr>
              <w:t>经济效益指标</w:t>
            </w:r>
          </w:p>
        </w:tc>
        <w:tc>
          <w:tcPr>
            <w:tcW w:w="2835" w:type="dxa"/>
            <w:vAlign w:val="center"/>
          </w:tcPr>
          <w:p>
            <w:pPr>
              <w:pStyle w:val="15"/>
              <w:rPr>
                <w:highlight w:val="none"/>
              </w:rPr>
            </w:pPr>
            <w:r>
              <w:rPr>
                <w:highlight w:val="none"/>
              </w:rPr>
              <w:t>工作职能</w:t>
            </w:r>
          </w:p>
        </w:tc>
        <w:tc>
          <w:tcPr>
            <w:tcW w:w="5386" w:type="dxa"/>
            <w:vAlign w:val="center"/>
          </w:tcPr>
          <w:p>
            <w:pPr>
              <w:pStyle w:val="15"/>
              <w:rPr>
                <w:highlight w:val="none"/>
              </w:rPr>
            </w:pPr>
            <w:r>
              <w:rPr>
                <w:highlight w:val="none"/>
              </w:rPr>
              <w:t>每位员工工作职能正常发挥</w:t>
            </w:r>
          </w:p>
        </w:tc>
        <w:tc>
          <w:tcPr>
            <w:tcW w:w="2268" w:type="dxa"/>
            <w:vAlign w:val="center"/>
          </w:tcPr>
          <w:p>
            <w:pPr>
              <w:pStyle w:val="15"/>
              <w:rPr>
                <w:highlight w:val="none"/>
              </w:rPr>
            </w:pPr>
            <w:r>
              <w:rPr>
                <w:highlight w:val="none"/>
              </w:rPr>
              <w:t>工作有序推进，提升主流媒体影响力，拉动广告收入</w:t>
            </w:r>
          </w:p>
        </w:tc>
        <w:tc>
          <w:tcPr>
            <w:tcW w:w="1276" w:type="dxa"/>
            <w:vAlign w:val="center"/>
          </w:tcPr>
          <w:p>
            <w:pPr>
              <w:pStyle w:val="15"/>
              <w:rPr>
                <w:highlight w:val="none"/>
              </w:rPr>
            </w:pPr>
            <w:r>
              <w:rPr>
                <w:highlight w:val="none"/>
              </w:rPr>
              <w:t>根据各部门实际工作情况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社会效益指标</w:t>
            </w:r>
          </w:p>
        </w:tc>
        <w:tc>
          <w:tcPr>
            <w:tcW w:w="2835" w:type="dxa"/>
            <w:vAlign w:val="center"/>
          </w:tcPr>
          <w:p>
            <w:pPr>
              <w:pStyle w:val="15"/>
              <w:rPr>
                <w:highlight w:val="none"/>
              </w:rPr>
            </w:pPr>
            <w:r>
              <w:rPr>
                <w:highlight w:val="none"/>
              </w:rPr>
              <w:t>工作保障率</w:t>
            </w:r>
          </w:p>
        </w:tc>
        <w:tc>
          <w:tcPr>
            <w:tcW w:w="5386" w:type="dxa"/>
            <w:vAlign w:val="center"/>
          </w:tcPr>
          <w:p>
            <w:pPr>
              <w:pStyle w:val="15"/>
              <w:rPr>
                <w:highlight w:val="none"/>
              </w:rPr>
            </w:pPr>
            <w:r>
              <w:rPr>
                <w:highlight w:val="none"/>
              </w:rPr>
              <w:t>保障工作正常进行</w:t>
            </w:r>
          </w:p>
        </w:tc>
        <w:tc>
          <w:tcPr>
            <w:tcW w:w="2268" w:type="dxa"/>
            <w:vAlign w:val="center"/>
          </w:tcPr>
          <w:p>
            <w:pPr>
              <w:pStyle w:val="15"/>
              <w:rPr>
                <w:highlight w:val="none"/>
              </w:rPr>
            </w:pPr>
            <w:r>
              <w:rPr>
                <w:highlight w:val="none"/>
              </w:rPr>
              <w:t>提高员工幸福感，进一步提升我市形象和美誉度</w:t>
            </w:r>
          </w:p>
        </w:tc>
        <w:tc>
          <w:tcPr>
            <w:tcW w:w="1276" w:type="dxa"/>
            <w:vAlign w:val="center"/>
          </w:tcPr>
          <w:p>
            <w:pPr>
              <w:pStyle w:val="15"/>
              <w:rPr>
                <w:highlight w:val="none"/>
              </w:rPr>
            </w:pPr>
            <w:r>
              <w:rPr>
                <w:highlight w:val="none"/>
              </w:rPr>
              <w:t>2025年各部门日常运行实际工作情况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rPr>
                <w:highlight w:val="none"/>
              </w:rPr>
            </w:pPr>
            <w:r>
              <w:rPr>
                <w:highlight w:val="none"/>
              </w:rPr>
              <w:t>满意度指标</w:t>
            </w:r>
          </w:p>
        </w:tc>
        <w:tc>
          <w:tcPr>
            <w:tcW w:w="2268" w:type="dxa"/>
            <w:vAlign w:val="center"/>
          </w:tcPr>
          <w:p>
            <w:pPr>
              <w:pStyle w:val="15"/>
              <w:rPr>
                <w:highlight w:val="none"/>
              </w:rPr>
            </w:pPr>
            <w:r>
              <w:rPr>
                <w:highlight w:val="none"/>
              </w:rPr>
              <w:t>服务对象满意度指标</w:t>
            </w:r>
          </w:p>
        </w:tc>
        <w:tc>
          <w:tcPr>
            <w:tcW w:w="2835" w:type="dxa"/>
            <w:vAlign w:val="center"/>
          </w:tcPr>
          <w:p>
            <w:pPr>
              <w:pStyle w:val="15"/>
              <w:rPr>
                <w:highlight w:val="none"/>
              </w:rPr>
            </w:pPr>
            <w:r>
              <w:rPr>
                <w:highlight w:val="none"/>
              </w:rPr>
              <w:t>员工满意度</w:t>
            </w:r>
          </w:p>
          <w:p>
            <w:pPr>
              <w:pStyle w:val="15"/>
              <w:rPr>
                <w:highlight w:val="none"/>
              </w:rPr>
            </w:pPr>
          </w:p>
        </w:tc>
        <w:tc>
          <w:tcPr>
            <w:tcW w:w="5386" w:type="dxa"/>
            <w:vAlign w:val="center"/>
          </w:tcPr>
          <w:p>
            <w:pPr>
              <w:pStyle w:val="15"/>
              <w:rPr>
                <w:highlight w:val="none"/>
              </w:rPr>
            </w:pPr>
            <w:r>
              <w:rPr>
                <w:highlight w:val="none"/>
              </w:rPr>
              <w:t>办公员工满意度</w:t>
            </w:r>
          </w:p>
        </w:tc>
        <w:tc>
          <w:tcPr>
            <w:tcW w:w="2268" w:type="dxa"/>
            <w:vAlign w:val="center"/>
          </w:tcPr>
          <w:p>
            <w:pPr>
              <w:pStyle w:val="15"/>
              <w:rPr>
                <w:highlight w:val="none"/>
              </w:rPr>
            </w:pPr>
            <w:r>
              <w:rPr>
                <w:highlight w:val="none"/>
              </w:rPr>
              <w:t>≥90%</w:t>
            </w:r>
          </w:p>
        </w:tc>
        <w:tc>
          <w:tcPr>
            <w:tcW w:w="1276" w:type="dxa"/>
            <w:vAlign w:val="center"/>
          </w:tcPr>
          <w:p>
            <w:pPr>
              <w:pStyle w:val="15"/>
              <w:rPr>
                <w:highlight w:val="none"/>
              </w:rPr>
            </w:pPr>
            <w:r>
              <w:rPr>
                <w:highlight w:val="none"/>
              </w:rPr>
              <w:t>得到员工认可</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4、日常运行费2绩效目标表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rPr>
                <w:highlight w:val="none"/>
              </w:rPr>
            </w:pPr>
            <w:r>
              <w:rPr>
                <w:highlight w:val="none"/>
              </w:rPr>
              <w:t>项目编码</w:t>
            </w:r>
          </w:p>
        </w:tc>
        <w:tc>
          <w:tcPr>
            <w:tcW w:w="5103" w:type="dxa"/>
            <w:gridSpan w:val="2"/>
            <w:vAlign w:val="center"/>
          </w:tcPr>
          <w:p>
            <w:pPr>
              <w:pStyle w:val="15"/>
              <w:rPr>
                <w:highlight w:val="none"/>
              </w:rPr>
            </w:pPr>
            <w:r>
              <w:rPr>
                <w:highlight w:val="none"/>
              </w:rPr>
              <w:t>13010025P00950110008N</w:t>
            </w:r>
          </w:p>
        </w:tc>
        <w:tc>
          <w:tcPr>
            <w:tcW w:w="2835" w:type="dxa"/>
            <w:vAlign w:val="center"/>
          </w:tcPr>
          <w:p>
            <w:pPr>
              <w:pStyle w:val="13"/>
              <w:rPr>
                <w:highlight w:val="none"/>
              </w:rPr>
            </w:pPr>
            <w:r>
              <w:rPr>
                <w:highlight w:val="none"/>
              </w:rPr>
              <w:t>项目名称</w:t>
            </w:r>
          </w:p>
        </w:tc>
        <w:tc>
          <w:tcPr>
            <w:tcW w:w="6095" w:type="dxa"/>
            <w:gridSpan w:val="3"/>
            <w:vAlign w:val="center"/>
          </w:tcPr>
          <w:p>
            <w:pPr>
              <w:pStyle w:val="15"/>
              <w:rPr>
                <w:highlight w:val="none"/>
              </w:rPr>
            </w:pPr>
            <w:r>
              <w:rPr>
                <w:highlight w:val="none"/>
              </w:rPr>
              <w:t>日常运行费2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rPr>
                <w:highlight w:val="none"/>
              </w:rPr>
            </w:pPr>
            <w:r>
              <w:rPr>
                <w:highlight w:val="none"/>
              </w:rPr>
              <w:t>预算规模及资金用途</w:t>
            </w:r>
          </w:p>
        </w:tc>
        <w:tc>
          <w:tcPr>
            <w:tcW w:w="2268" w:type="dxa"/>
            <w:vAlign w:val="center"/>
          </w:tcPr>
          <w:p>
            <w:pPr>
              <w:pStyle w:val="13"/>
              <w:rPr>
                <w:highlight w:val="none"/>
              </w:rPr>
            </w:pPr>
            <w:r>
              <w:rPr>
                <w:highlight w:val="none"/>
              </w:rPr>
              <w:t>预算数</w:t>
            </w:r>
          </w:p>
        </w:tc>
        <w:tc>
          <w:tcPr>
            <w:tcW w:w="2835" w:type="dxa"/>
            <w:vAlign w:val="center"/>
          </w:tcPr>
          <w:p>
            <w:pPr>
              <w:pStyle w:val="15"/>
              <w:rPr>
                <w:highlight w:val="none"/>
              </w:rPr>
            </w:pPr>
            <w:r>
              <w:rPr>
                <w:highlight w:val="none"/>
              </w:rPr>
              <w:t>700.00</w:t>
            </w:r>
          </w:p>
        </w:tc>
        <w:tc>
          <w:tcPr>
            <w:tcW w:w="2835" w:type="dxa"/>
            <w:vAlign w:val="center"/>
          </w:tcPr>
          <w:p>
            <w:pPr>
              <w:pStyle w:val="13"/>
              <w:rPr>
                <w:highlight w:val="none"/>
              </w:rPr>
            </w:pPr>
            <w:r>
              <w:rPr>
                <w:highlight w:val="none"/>
              </w:rPr>
              <w:t>其中：财政    资金</w:t>
            </w:r>
          </w:p>
        </w:tc>
        <w:tc>
          <w:tcPr>
            <w:tcW w:w="2551" w:type="dxa"/>
            <w:vAlign w:val="center"/>
          </w:tcPr>
          <w:p>
            <w:pPr>
              <w:pStyle w:val="15"/>
              <w:rPr>
                <w:highlight w:val="none"/>
              </w:rPr>
            </w:pPr>
            <w:r>
              <w:rPr>
                <w:highlight w:val="none"/>
              </w:rPr>
              <w:t>700.00</w:t>
            </w:r>
          </w:p>
        </w:tc>
        <w:tc>
          <w:tcPr>
            <w:tcW w:w="2268" w:type="dxa"/>
            <w:vAlign w:val="center"/>
          </w:tcPr>
          <w:p>
            <w:pPr>
              <w:pStyle w:val="13"/>
              <w:rPr>
                <w:highlight w:val="none"/>
              </w:rPr>
            </w:pPr>
            <w:r>
              <w:rPr>
                <w:highlight w:val="none"/>
              </w:rPr>
              <w:t>其他资金</w:t>
            </w:r>
          </w:p>
        </w:tc>
        <w:tc>
          <w:tcPr>
            <w:tcW w:w="1276" w:type="dxa"/>
            <w:vAlign w:val="center"/>
          </w:tcPr>
          <w:p>
            <w:pPr>
              <w:pStyle w:val="15"/>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5"/>
              <w:rPr>
                <w:highlight w:val="none"/>
              </w:rPr>
            </w:pPr>
            <w:r>
              <w:rPr>
                <w:highlight w:val="none"/>
              </w:rPr>
              <w:t>对广电中心大楼及电视塔进行维修维护，保障电视台正常运转，把握正确舆论导向，把党和国家方针政策通过广播电视宣传，送到每个观众的身边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rPr>
                <w:highlight w:val="none"/>
              </w:rPr>
            </w:pPr>
            <w:r>
              <w:rPr>
                <w:highlight w:val="none"/>
              </w:rPr>
              <w:t>资金支出计划（%）</w:t>
            </w:r>
          </w:p>
        </w:tc>
        <w:tc>
          <w:tcPr>
            <w:tcW w:w="5103" w:type="dxa"/>
            <w:gridSpan w:val="2"/>
            <w:vAlign w:val="center"/>
          </w:tcPr>
          <w:p>
            <w:pPr>
              <w:pStyle w:val="13"/>
              <w:rPr>
                <w:highlight w:val="none"/>
              </w:rPr>
            </w:pPr>
            <w:r>
              <w:rPr>
                <w:highlight w:val="none"/>
              </w:rPr>
              <w:t>3月底</w:t>
            </w:r>
          </w:p>
        </w:tc>
        <w:tc>
          <w:tcPr>
            <w:tcW w:w="2835" w:type="dxa"/>
            <w:vAlign w:val="center"/>
          </w:tcPr>
          <w:p>
            <w:pPr>
              <w:pStyle w:val="13"/>
              <w:rPr>
                <w:highlight w:val="none"/>
              </w:rPr>
            </w:pPr>
            <w:r>
              <w:rPr>
                <w:highlight w:val="none"/>
              </w:rPr>
              <w:t>6月底</w:t>
            </w:r>
          </w:p>
        </w:tc>
        <w:tc>
          <w:tcPr>
            <w:tcW w:w="2551" w:type="dxa"/>
            <w:vAlign w:val="center"/>
          </w:tcPr>
          <w:p>
            <w:pPr>
              <w:pStyle w:val="13"/>
              <w:rPr>
                <w:highlight w:val="none"/>
              </w:rPr>
            </w:pPr>
            <w:r>
              <w:rPr>
                <w:highlight w:val="none"/>
              </w:rPr>
              <w:t>10月底</w:t>
            </w:r>
          </w:p>
        </w:tc>
        <w:tc>
          <w:tcPr>
            <w:tcW w:w="3544" w:type="dxa"/>
            <w:gridSpan w:val="2"/>
            <w:vAlign w:val="center"/>
          </w:tcPr>
          <w:p>
            <w:pPr>
              <w:pStyle w:val="13"/>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6"/>
              <w:rPr>
                <w:highlight w:val="none"/>
              </w:rPr>
            </w:pPr>
            <w:r>
              <w:rPr>
                <w:highlight w:val="none"/>
              </w:rPr>
              <w:t xml:space="preserve"> </w:t>
            </w:r>
          </w:p>
        </w:tc>
        <w:tc>
          <w:tcPr>
            <w:tcW w:w="2835" w:type="dxa"/>
            <w:vAlign w:val="center"/>
          </w:tcPr>
          <w:p>
            <w:pPr>
              <w:pStyle w:val="16"/>
              <w:rPr>
                <w:highlight w:val="none"/>
              </w:rPr>
            </w:pPr>
            <w:r>
              <w:rPr>
                <w:highlight w:val="none"/>
              </w:rPr>
              <w:t>40%</w:t>
            </w:r>
          </w:p>
        </w:tc>
        <w:tc>
          <w:tcPr>
            <w:tcW w:w="2551" w:type="dxa"/>
            <w:vAlign w:val="center"/>
          </w:tcPr>
          <w:p>
            <w:pPr>
              <w:pStyle w:val="16"/>
              <w:rPr>
                <w:highlight w:val="none"/>
              </w:rPr>
            </w:pPr>
            <w:r>
              <w:rPr>
                <w:highlight w:val="none"/>
              </w:rPr>
              <w:t>75%</w:t>
            </w:r>
          </w:p>
        </w:tc>
        <w:tc>
          <w:tcPr>
            <w:tcW w:w="3544" w:type="dxa"/>
            <w:gridSpan w:val="2"/>
            <w:vAlign w:val="center"/>
          </w:tcPr>
          <w:p>
            <w:pPr>
              <w:pStyle w:val="16"/>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rPr>
                <w:highlight w:val="none"/>
              </w:rPr>
            </w:pPr>
            <w:r>
              <w:rPr>
                <w:highlight w:val="none"/>
              </w:rPr>
              <w:t>绩效目标</w:t>
            </w:r>
          </w:p>
        </w:tc>
        <w:tc>
          <w:tcPr>
            <w:tcW w:w="14033" w:type="dxa"/>
            <w:gridSpan w:val="6"/>
            <w:vAlign w:val="center"/>
          </w:tcPr>
          <w:p>
            <w:pPr>
              <w:pStyle w:val="15"/>
              <w:rPr>
                <w:highlight w:val="none"/>
              </w:rPr>
            </w:pPr>
            <w:r>
              <w:rPr>
                <w:highlight w:val="none"/>
              </w:rPr>
              <w:t>1.对广电中心大楼及电视塔进行维修维护，保障电视台正常运转，把握正确舆论导向，把党和国家方针政策通过广播电视宣传，送到每个观众的身边</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rPr>
                <w:highlight w:val="none"/>
              </w:rPr>
            </w:pPr>
            <w:r>
              <w:rPr>
                <w:highlight w:val="none"/>
              </w:rPr>
              <w:t>一级指标</w:t>
            </w:r>
          </w:p>
        </w:tc>
        <w:tc>
          <w:tcPr>
            <w:tcW w:w="2268" w:type="dxa"/>
            <w:vAlign w:val="center"/>
          </w:tcPr>
          <w:p>
            <w:pPr>
              <w:pStyle w:val="13"/>
              <w:rPr>
                <w:highlight w:val="none"/>
              </w:rPr>
            </w:pPr>
            <w:r>
              <w:rPr>
                <w:highlight w:val="none"/>
              </w:rPr>
              <w:t>二级指标</w:t>
            </w:r>
          </w:p>
        </w:tc>
        <w:tc>
          <w:tcPr>
            <w:tcW w:w="2835" w:type="dxa"/>
            <w:vAlign w:val="center"/>
          </w:tcPr>
          <w:p>
            <w:pPr>
              <w:pStyle w:val="13"/>
              <w:rPr>
                <w:highlight w:val="none"/>
              </w:rPr>
            </w:pPr>
            <w:r>
              <w:rPr>
                <w:highlight w:val="none"/>
              </w:rPr>
              <w:t>三级指标</w:t>
            </w:r>
          </w:p>
        </w:tc>
        <w:tc>
          <w:tcPr>
            <w:tcW w:w="5386" w:type="dxa"/>
            <w:vAlign w:val="center"/>
          </w:tcPr>
          <w:p>
            <w:pPr>
              <w:pStyle w:val="13"/>
              <w:rPr>
                <w:highlight w:val="none"/>
              </w:rPr>
            </w:pPr>
            <w:r>
              <w:rPr>
                <w:highlight w:val="none"/>
              </w:rPr>
              <w:t>绩效指标描述</w:t>
            </w:r>
          </w:p>
        </w:tc>
        <w:tc>
          <w:tcPr>
            <w:tcW w:w="2268" w:type="dxa"/>
            <w:vAlign w:val="center"/>
          </w:tcPr>
          <w:p>
            <w:pPr>
              <w:pStyle w:val="13"/>
              <w:rPr>
                <w:highlight w:val="none"/>
              </w:rPr>
            </w:pPr>
            <w:r>
              <w:rPr>
                <w:highlight w:val="none"/>
              </w:rPr>
              <w:t>指标值</w:t>
            </w:r>
          </w:p>
        </w:tc>
        <w:tc>
          <w:tcPr>
            <w:tcW w:w="1276" w:type="dxa"/>
            <w:vAlign w:val="center"/>
          </w:tcPr>
          <w:p>
            <w:pPr>
              <w:pStyle w:val="13"/>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rPr>
                <w:highlight w:val="none"/>
              </w:rPr>
            </w:pPr>
            <w:r>
              <w:rPr>
                <w:highlight w:val="none"/>
              </w:rPr>
              <w:t>产出指标</w:t>
            </w:r>
          </w:p>
        </w:tc>
        <w:tc>
          <w:tcPr>
            <w:tcW w:w="2268" w:type="dxa"/>
            <w:vAlign w:val="center"/>
          </w:tcPr>
          <w:p>
            <w:pPr>
              <w:pStyle w:val="15"/>
              <w:rPr>
                <w:highlight w:val="none"/>
              </w:rPr>
            </w:pPr>
            <w:r>
              <w:rPr>
                <w:highlight w:val="none"/>
              </w:rPr>
              <w:t>数量指标</w:t>
            </w:r>
          </w:p>
        </w:tc>
        <w:tc>
          <w:tcPr>
            <w:tcW w:w="2835" w:type="dxa"/>
            <w:vAlign w:val="center"/>
          </w:tcPr>
          <w:p>
            <w:pPr>
              <w:pStyle w:val="15"/>
              <w:rPr>
                <w:highlight w:val="none"/>
              </w:rPr>
            </w:pPr>
            <w:r>
              <w:rPr>
                <w:highlight w:val="none"/>
              </w:rPr>
              <w:t>办公场地</w:t>
            </w:r>
          </w:p>
        </w:tc>
        <w:tc>
          <w:tcPr>
            <w:tcW w:w="5386" w:type="dxa"/>
            <w:vAlign w:val="center"/>
          </w:tcPr>
          <w:p>
            <w:pPr>
              <w:pStyle w:val="15"/>
              <w:rPr>
                <w:highlight w:val="none"/>
              </w:rPr>
            </w:pPr>
            <w:r>
              <w:rPr>
                <w:highlight w:val="none"/>
              </w:rPr>
              <w:t>广电中心、电视塔</w:t>
            </w:r>
          </w:p>
        </w:tc>
        <w:tc>
          <w:tcPr>
            <w:tcW w:w="2268" w:type="dxa"/>
            <w:vAlign w:val="center"/>
          </w:tcPr>
          <w:p>
            <w:pPr>
              <w:pStyle w:val="15"/>
              <w:rPr>
                <w:highlight w:val="none"/>
              </w:rPr>
            </w:pPr>
            <w:r>
              <w:rPr>
                <w:highlight w:val="none"/>
              </w:rPr>
              <w:t>2个</w:t>
            </w:r>
          </w:p>
        </w:tc>
        <w:tc>
          <w:tcPr>
            <w:tcW w:w="1276" w:type="dxa"/>
            <w:vAlign w:val="center"/>
          </w:tcPr>
          <w:p>
            <w:pPr>
              <w:pStyle w:val="15"/>
              <w:rPr>
                <w:highlight w:val="none"/>
              </w:rPr>
            </w:pPr>
            <w:r>
              <w:rPr>
                <w:highlight w:val="none"/>
              </w:rPr>
              <w:t>实际办公场所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质量指标</w:t>
            </w:r>
          </w:p>
        </w:tc>
        <w:tc>
          <w:tcPr>
            <w:tcW w:w="2835" w:type="dxa"/>
            <w:vAlign w:val="center"/>
          </w:tcPr>
          <w:p>
            <w:pPr>
              <w:pStyle w:val="15"/>
              <w:rPr>
                <w:highlight w:val="none"/>
              </w:rPr>
            </w:pPr>
            <w:r>
              <w:rPr>
                <w:highlight w:val="none"/>
              </w:rPr>
              <w:t>正常使用情况</w:t>
            </w:r>
          </w:p>
        </w:tc>
        <w:tc>
          <w:tcPr>
            <w:tcW w:w="5386" w:type="dxa"/>
            <w:vAlign w:val="center"/>
          </w:tcPr>
          <w:p>
            <w:pPr>
              <w:pStyle w:val="15"/>
              <w:rPr>
                <w:highlight w:val="none"/>
              </w:rPr>
            </w:pPr>
            <w:r>
              <w:rPr>
                <w:highlight w:val="none"/>
              </w:rPr>
              <w:t>房屋正常使用率</w:t>
            </w:r>
          </w:p>
        </w:tc>
        <w:tc>
          <w:tcPr>
            <w:tcW w:w="2268" w:type="dxa"/>
            <w:vAlign w:val="center"/>
          </w:tcPr>
          <w:p>
            <w:pPr>
              <w:pStyle w:val="15"/>
              <w:rPr>
                <w:highlight w:val="none"/>
              </w:rPr>
            </w:pPr>
            <w:r>
              <w:rPr>
                <w:highlight w:val="none"/>
              </w:rPr>
              <w:t>≥90%</w:t>
            </w:r>
          </w:p>
        </w:tc>
        <w:tc>
          <w:tcPr>
            <w:tcW w:w="1276" w:type="dxa"/>
            <w:vAlign w:val="center"/>
          </w:tcPr>
          <w:p>
            <w:pPr>
              <w:pStyle w:val="15"/>
              <w:rPr>
                <w:highlight w:val="none"/>
              </w:rPr>
            </w:pPr>
            <w:r>
              <w:rPr>
                <w:highlight w:val="none"/>
              </w:rPr>
              <w:t>维修维护保障办公正常进行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时效指标</w:t>
            </w:r>
          </w:p>
        </w:tc>
        <w:tc>
          <w:tcPr>
            <w:tcW w:w="2835" w:type="dxa"/>
            <w:vAlign w:val="center"/>
          </w:tcPr>
          <w:p>
            <w:pPr>
              <w:pStyle w:val="15"/>
              <w:rPr>
                <w:highlight w:val="none"/>
              </w:rPr>
            </w:pPr>
            <w:r>
              <w:rPr>
                <w:highlight w:val="none"/>
              </w:rPr>
              <w:t>工作完成时间</w:t>
            </w:r>
          </w:p>
        </w:tc>
        <w:tc>
          <w:tcPr>
            <w:tcW w:w="5386" w:type="dxa"/>
            <w:vAlign w:val="center"/>
          </w:tcPr>
          <w:p>
            <w:pPr>
              <w:pStyle w:val="15"/>
              <w:rPr>
                <w:highlight w:val="none"/>
              </w:rPr>
            </w:pPr>
            <w:r>
              <w:rPr>
                <w:highlight w:val="none"/>
              </w:rPr>
              <w:t>按照工作时限要求完成任务</w:t>
            </w:r>
          </w:p>
        </w:tc>
        <w:tc>
          <w:tcPr>
            <w:tcW w:w="2268" w:type="dxa"/>
            <w:vAlign w:val="center"/>
          </w:tcPr>
          <w:p>
            <w:pPr>
              <w:pStyle w:val="15"/>
              <w:rPr>
                <w:highlight w:val="none"/>
              </w:rPr>
            </w:pPr>
            <w:r>
              <w:rPr>
                <w:highlight w:val="none"/>
              </w:rPr>
              <w:t>2025年12月31日</w:t>
            </w:r>
          </w:p>
        </w:tc>
        <w:tc>
          <w:tcPr>
            <w:tcW w:w="1276" w:type="dxa"/>
            <w:vAlign w:val="center"/>
          </w:tcPr>
          <w:p>
            <w:pPr>
              <w:pStyle w:val="15"/>
              <w:rPr>
                <w:highlight w:val="none"/>
              </w:rPr>
            </w:pPr>
            <w:r>
              <w:rPr>
                <w:highlight w:val="none"/>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成本指标</w:t>
            </w:r>
          </w:p>
        </w:tc>
        <w:tc>
          <w:tcPr>
            <w:tcW w:w="2835" w:type="dxa"/>
            <w:vAlign w:val="center"/>
          </w:tcPr>
          <w:p>
            <w:pPr>
              <w:pStyle w:val="15"/>
              <w:rPr>
                <w:highlight w:val="none"/>
              </w:rPr>
            </w:pPr>
            <w:r>
              <w:rPr>
                <w:highlight w:val="none"/>
              </w:rPr>
              <w:t>能源费用</w:t>
            </w:r>
          </w:p>
        </w:tc>
        <w:tc>
          <w:tcPr>
            <w:tcW w:w="5386" w:type="dxa"/>
            <w:vAlign w:val="center"/>
          </w:tcPr>
          <w:p>
            <w:pPr>
              <w:pStyle w:val="15"/>
              <w:rPr>
                <w:highlight w:val="none"/>
              </w:rPr>
            </w:pPr>
            <w:r>
              <w:rPr>
                <w:highlight w:val="none"/>
              </w:rPr>
              <w:t>水费、电费、暖气费</w:t>
            </w:r>
          </w:p>
        </w:tc>
        <w:tc>
          <w:tcPr>
            <w:tcW w:w="2268" w:type="dxa"/>
            <w:vAlign w:val="center"/>
          </w:tcPr>
          <w:p>
            <w:pPr>
              <w:pStyle w:val="15"/>
              <w:rPr>
                <w:highlight w:val="none"/>
              </w:rPr>
            </w:pPr>
            <w:r>
              <w:rPr>
                <w:highlight w:val="none"/>
              </w:rPr>
              <w:t>≤320万元</w:t>
            </w:r>
          </w:p>
        </w:tc>
        <w:tc>
          <w:tcPr>
            <w:tcW w:w="1276" w:type="dxa"/>
            <w:vAlign w:val="center"/>
          </w:tcPr>
          <w:p>
            <w:pPr>
              <w:pStyle w:val="15"/>
              <w:rPr>
                <w:highlight w:val="none"/>
              </w:rPr>
            </w:pPr>
            <w:r>
              <w:rPr>
                <w:highlight w:val="none"/>
              </w:rPr>
              <w:t xml:space="preserve">2025年费用报表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成本指标</w:t>
            </w:r>
          </w:p>
        </w:tc>
        <w:tc>
          <w:tcPr>
            <w:tcW w:w="2835" w:type="dxa"/>
            <w:vAlign w:val="center"/>
          </w:tcPr>
          <w:p>
            <w:pPr>
              <w:pStyle w:val="15"/>
              <w:rPr>
                <w:highlight w:val="none"/>
              </w:rPr>
            </w:pPr>
            <w:r>
              <w:rPr>
                <w:highlight w:val="none"/>
              </w:rPr>
              <w:t>安保费</w:t>
            </w:r>
          </w:p>
        </w:tc>
        <w:tc>
          <w:tcPr>
            <w:tcW w:w="5386" w:type="dxa"/>
            <w:vAlign w:val="center"/>
          </w:tcPr>
          <w:p>
            <w:pPr>
              <w:pStyle w:val="15"/>
              <w:rPr>
                <w:highlight w:val="none"/>
              </w:rPr>
            </w:pPr>
            <w:r>
              <w:rPr>
                <w:highlight w:val="none"/>
              </w:rPr>
              <w:t>安保公司服务费用</w:t>
            </w:r>
          </w:p>
        </w:tc>
        <w:tc>
          <w:tcPr>
            <w:tcW w:w="2268" w:type="dxa"/>
            <w:vAlign w:val="center"/>
          </w:tcPr>
          <w:p>
            <w:pPr>
              <w:pStyle w:val="15"/>
              <w:rPr>
                <w:highlight w:val="none"/>
              </w:rPr>
            </w:pPr>
            <w:r>
              <w:rPr>
                <w:highlight w:val="none"/>
              </w:rPr>
              <w:t>89.28万元</w:t>
            </w:r>
          </w:p>
        </w:tc>
        <w:tc>
          <w:tcPr>
            <w:tcW w:w="1276" w:type="dxa"/>
            <w:vAlign w:val="center"/>
          </w:tcPr>
          <w:p>
            <w:pPr>
              <w:pStyle w:val="15"/>
              <w:rPr>
                <w:highlight w:val="none"/>
              </w:rPr>
            </w:pPr>
            <w:r>
              <w:rPr>
                <w:highlight w:val="none"/>
              </w:rPr>
              <w:t>2025年费用报表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成本指标</w:t>
            </w:r>
          </w:p>
        </w:tc>
        <w:tc>
          <w:tcPr>
            <w:tcW w:w="2835" w:type="dxa"/>
            <w:vAlign w:val="center"/>
          </w:tcPr>
          <w:p>
            <w:pPr>
              <w:pStyle w:val="15"/>
              <w:rPr>
                <w:highlight w:val="none"/>
              </w:rPr>
            </w:pPr>
            <w:r>
              <w:rPr>
                <w:highlight w:val="none"/>
              </w:rPr>
              <w:t>保洁费</w:t>
            </w:r>
          </w:p>
        </w:tc>
        <w:tc>
          <w:tcPr>
            <w:tcW w:w="5386" w:type="dxa"/>
            <w:vAlign w:val="center"/>
          </w:tcPr>
          <w:p>
            <w:pPr>
              <w:pStyle w:val="15"/>
              <w:rPr>
                <w:highlight w:val="none"/>
              </w:rPr>
            </w:pPr>
            <w:r>
              <w:rPr>
                <w:highlight w:val="none"/>
              </w:rPr>
              <w:t>保洁公司服务费</w:t>
            </w:r>
          </w:p>
        </w:tc>
        <w:tc>
          <w:tcPr>
            <w:tcW w:w="2268" w:type="dxa"/>
            <w:vAlign w:val="center"/>
          </w:tcPr>
          <w:p>
            <w:pPr>
              <w:pStyle w:val="15"/>
              <w:rPr>
                <w:highlight w:val="none"/>
              </w:rPr>
            </w:pPr>
            <w:r>
              <w:rPr>
                <w:highlight w:val="none"/>
              </w:rPr>
              <w:t>53.1万元</w:t>
            </w:r>
          </w:p>
        </w:tc>
        <w:tc>
          <w:tcPr>
            <w:tcW w:w="1276" w:type="dxa"/>
            <w:vAlign w:val="center"/>
          </w:tcPr>
          <w:p>
            <w:pPr>
              <w:pStyle w:val="15"/>
              <w:rPr>
                <w:highlight w:val="none"/>
              </w:rPr>
            </w:pPr>
            <w:r>
              <w:rPr>
                <w:highlight w:val="none"/>
              </w:rPr>
              <w:t>2025年费用报表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成本指标</w:t>
            </w:r>
          </w:p>
        </w:tc>
        <w:tc>
          <w:tcPr>
            <w:tcW w:w="2835" w:type="dxa"/>
            <w:vAlign w:val="center"/>
          </w:tcPr>
          <w:p>
            <w:pPr>
              <w:pStyle w:val="15"/>
              <w:rPr>
                <w:highlight w:val="none"/>
              </w:rPr>
            </w:pPr>
            <w:r>
              <w:rPr>
                <w:highlight w:val="none"/>
              </w:rPr>
              <w:t>日常支出</w:t>
            </w:r>
          </w:p>
        </w:tc>
        <w:tc>
          <w:tcPr>
            <w:tcW w:w="5386" w:type="dxa"/>
            <w:vAlign w:val="center"/>
          </w:tcPr>
          <w:p>
            <w:pPr>
              <w:pStyle w:val="15"/>
              <w:rPr>
                <w:highlight w:val="none"/>
              </w:rPr>
            </w:pPr>
            <w:r>
              <w:rPr>
                <w:highlight w:val="none"/>
              </w:rPr>
              <w:t>其他日常费用</w:t>
            </w:r>
          </w:p>
        </w:tc>
        <w:tc>
          <w:tcPr>
            <w:tcW w:w="2268" w:type="dxa"/>
            <w:vAlign w:val="center"/>
          </w:tcPr>
          <w:p>
            <w:pPr>
              <w:pStyle w:val="15"/>
              <w:rPr>
                <w:highlight w:val="none"/>
              </w:rPr>
            </w:pPr>
            <w:r>
              <w:rPr>
                <w:highlight w:val="none"/>
              </w:rPr>
              <w:t>237.62万元</w:t>
            </w:r>
          </w:p>
        </w:tc>
        <w:tc>
          <w:tcPr>
            <w:tcW w:w="1276" w:type="dxa"/>
            <w:vAlign w:val="center"/>
          </w:tcPr>
          <w:p>
            <w:pPr>
              <w:pStyle w:val="15"/>
              <w:rPr>
                <w:highlight w:val="none"/>
              </w:rPr>
            </w:pPr>
            <w:r>
              <w:rPr>
                <w:highlight w:val="none"/>
              </w:rPr>
              <w:t>2025年费用报表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rPr>
                <w:highlight w:val="none"/>
              </w:rPr>
            </w:pPr>
            <w:r>
              <w:rPr>
                <w:highlight w:val="none"/>
              </w:rPr>
              <w:t>效益指标</w:t>
            </w:r>
          </w:p>
        </w:tc>
        <w:tc>
          <w:tcPr>
            <w:tcW w:w="2268" w:type="dxa"/>
            <w:vAlign w:val="center"/>
          </w:tcPr>
          <w:p>
            <w:pPr>
              <w:pStyle w:val="15"/>
              <w:rPr>
                <w:highlight w:val="none"/>
              </w:rPr>
            </w:pPr>
            <w:r>
              <w:rPr>
                <w:highlight w:val="none"/>
              </w:rPr>
              <w:t>社会效益指标</w:t>
            </w:r>
          </w:p>
        </w:tc>
        <w:tc>
          <w:tcPr>
            <w:tcW w:w="2835" w:type="dxa"/>
            <w:vAlign w:val="center"/>
          </w:tcPr>
          <w:p>
            <w:pPr>
              <w:pStyle w:val="15"/>
              <w:rPr>
                <w:highlight w:val="none"/>
              </w:rPr>
            </w:pPr>
            <w:r>
              <w:rPr>
                <w:highlight w:val="none"/>
              </w:rPr>
              <w:t>工作保障率</w:t>
            </w:r>
          </w:p>
        </w:tc>
        <w:tc>
          <w:tcPr>
            <w:tcW w:w="5386" w:type="dxa"/>
            <w:vAlign w:val="center"/>
          </w:tcPr>
          <w:p>
            <w:pPr>
              <w:pStyle w:val="15"/>
              <w:rPr>
                <w:highlight w:val="none"/>
              </w:rPr>
            </w:pPr>
            <w:r>
              <w:rPr>
                <w:highlight w:val="none"/>
              </w:rPr>
              <w:t>保障广电大楼及电视塔正常运行</w:t>
            </w:r>
          </w:p>
        </w:tc>
        <w:tc>
          <w:tcPr>
            <w:tcW w:w="2268" w:type="dxa"/>
            <w:vAlign w:val="center"/>
          </w:tcPr>
          <w:p>
            <w:pPr>
              <w:pStyle w:val="15"/>
              <w:rPr>
                <w:highlight w:val="none"/>
              </w:rPr>
            </w:pPr>
            <w:r>
              <w:rPr>
                <w:highlight w:val="none"/>
              </w:rPr>
              <w:t>≥90%</w:t>
            </w:r>
          </w:p>
        </w:tc>
        <w:tc>
          <w:tcPr>
            <w:tcW w:w="1276" w:type="dxa"/>
            <w:vAlign w:val="center"/>
          </w:tcPr>
          <w:p>
            <w:pPr>
              <w:pStyle w:val="15"/>
              <w:rPr>
                <w:highlight w:val="none"/>
              </w:rPr>
            </w:pPr>
            <w:r>
              <w:rPr>
                <w:highlight w:val="none"/>
              </w:rPr>
              <w:t>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rPr>
                <w:highlight w:val="none"/>
              </w:rPr>
            </w:pPr>
            <w:r>
              <w:rPr>
                <w:highlight w:val="none"/>
              </w:rPr>
              <w:t>满意度指标</w:t>
            </w:r>
          </w:p>
        </w:tc>
        <w:tc>
          <w:tcPr>
            <w:tcW w:w="2268" w:type="dxa"/>
            <w:vAlign w:val="center"/>
          </w:tcPr>
          <w:p>
            <w:pPr>
              <w:pStyle w:val="15"/>
              <w:rPr>
                <w:highlight w:val="none"/>
              </w:rPr>
            </w:pPr>
            <w:r>
              <w:rPr>
                <w:highlight w:val="none"/>
              </w:rPr>
              <w:t>服务对象满意度指标</w:t>
            </w:r>
          </w:p>
        </w:tc>
        <w:tc>
          <w:tcPr>
            <w:tcW w:w="2835" w:type="dxa"/>
            <w:vAlign w:val="center"/>
          </w:tcPr>
          <w:p>
            <w:pPr>
              <w:pStyle w:val="15"/>
              <w:rPr>
                <w:highlight w:val="none"/>
              </w:rPr>
            </w:pPr>
            <w:r>
              <w:rPr>
                <w:highlight w:val="none"/>
              </w:rPr>
              <w:t>办公满意度指标</w:t>
            </w:r>
          </w:p>
        </w:tc>
        <w:tc>
          <w:tcPr>
            <w:tcW w:w="5386" w:type="dxa"/>
            <w:vAlign w:val="center"/>
          </w:tcPr>
          <w:p>
            <w:pPr>
              <w:pStyle w:val="15"/>
              <w:rPr>
                <w:highlight w:val="none"/>
              </w:rPr>
            </w:pPr>
            <w:r>
              <w:rPr>
                <w:highlight w:val="none"/>
              </w:rPr>
              <w:t>办公人员满意度</w:t>
            </w:r>
          </w:p>
        </w:tc>
        <w:tc>
          <w:tcPr>
            <w:tcW w:w="2268" w:type="dxa"/>
            <w:vAlign w:val="center"/>
          </w:tcPr>
          <w:p>
            <w:pPr>
              <w:pStyle w:val="15"/>
              <w:rPr>
                <w:highlight w:val="none"/>
              </w:rPr>
            </w:pPr>
            <w:r>
              <w:rPr>
                <w:highlight w:val="none"/>
              </w:rPr>
              <w:t>≥90%</w:t>
            </w:r>
          </w:p>
        </w:tc>
        <w:tc>
          <w:tcPr>
            <w:tcW w:w="1276" w:type="dxa"/>
            <w:vAlign w:val="center"/>
          </w:tcPr>
          <w:p>
            <w:pPr>
              <w:pStyle w:val="15"/>
              <w:rPr>
                <w:highlight w:val="none"/>
              </w:rPr>
            </w:pPr>
            <w:r>
              <w:rPr>
                <w:highlight w:val="none"/>
              </w:rPr>
              <w:t>办公人员认可</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5、融媒体建设运维经费绩效目标表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rPr>
                <w:highlight w:val="none"/>
              </w:rPr>
            </w:pPr>
            <w:r>
              <w:rPr>
                <w:highlight w:val="none"/>
              </w:rPr>
              <w:t>项目编码</w:t>
            </w:r>
          </w:p>
        </w:tc>
        <w:tc>
          <w:tcPr>
            <w:tcW w:w="5103" w:type="dxa"/>
            <w:gridSpan w:val="2"/>
            <w:vAlign w:val="center"/>
          </w:tcPr>
          <w:p>
            <w:pPr>
              <w:pStyle w:val="15"/>
              <w:rPr>
                <w:highlight w:val="none"/>
              </w:rPr>
            </w:pPr>
            <w:r>
              <w:rPr>
                <w:highlight w:val="none"/>
              </w:rPr>
              <w:t>13010025P00965010004E</w:t>
            </w:r>
          </w:p>
        </w:tc>
        <w:tc>
          <w:tcPr>
            <w:tcW w:w="2835" w:type="dxa"/>
            <w:vAlign w:val="center"/>
          </w:tcPr>
          <w:p>
            <w:pPr>
              <w:pStyle w:val="13"/>
              <w:rPr>
                <w:highlight w:val="none"/>
              </w:rPr>
            </w:pPr>
            <w:r>
              <w:rPr>
                <w:highlight w:val="none"/>
              </w:rPr>
              <w:t>项目名称</w:t>
            </w:r>
          </w:p>
        </w:tc>
        <w:tc>
          <w:tcPr>
            <w:tcW w:w="6095" w:type="dxa"/>
            <w:gridSpan w:val="3"/>
            <w:vAlign w:val="center"/>
          </w:tcPr>
          <w:p>
            <w:pPr>
              <w:pStyle w:val="15"/>
              <w:rPr>
                <w:highlight w:val="none"/>
              </w:rPr>
            </w:pPr>
            <w:r>
              <w:rPr>
                <w:highlight w:val="none"/>
              </w:rPr>
              <w:t>融媒体建设运维经费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rPr>
                <w:highlight w:val="none"/>
              </w:rPr>
            </w:pPr>
            <w:r>
              <w:rPr>
                <w:highlight w:val="none"/>
              </w:rPr>
              <w:t>预算规模及资金用途</w:t>
            </w:r>
          </w:p>
        </w:tc>
        <w:tc>
          <w:tcPr>
            <w:tcW w:w="2268" w:type="dxa"/>
            <w:vAlign w:val="center"/>
          </w:tcPr>
          <w:p>
            <w:pPr>
              <w:pStyle w:val="13"/>
              <w:rPr>
                <w:highlight w:val="none"/>
              </w:rPr>
            </w:pPr>
            <w:r>
              <w:rPr>
                <w:highlight w:val="none"/>
              </w:rPr>
              <w:t>预算数</w:t>
            </w:r>
          </w:p>
        </w:tc>
        <w:tc>
          <w:tcPr>
            <w:tcW w:w="2835" w:type="dxa"/>
            <w:vAlign w:val="center"/>
          </w:tcPr>
          <w:p>
            <w:pPr>
              <w:pStyle w:val="15"/>
              <w:rPr>
                <w:highlight w:val="none"/>
              </w:rPr>
            </w:pPr>
            <w:r>
              <w:rPr>
                <w:highlight w:val="none"/>
              </w:rPr>
              <w:t>700.00</w:t>
            </w:r>
          </w:p>
        </w:tc>
        <w:tc>
          <w:tcPr>
            <w:tcW w:w="2835" w:type="dxa"/>
            <w:vAlign w:val="center"/>
          </w:tcPr>
          <w:p>
            <w:pPr>
              <w:pStyle w:val="13"/>
              <w:rPr>
                <w:highlight w:val="none"/>
              </w:rPr>
            </w:pPr>
            <w:r>
              <w:rPr>
                <w:highlight w:val="none"/>
              </w:rPr>
              <w:t>其中：财政    资金</w:t>
            </w:r>
          </w:p>
        </w:tc>
        <w:tc>
          <w:tcPr>
            <w:tcW w:w="2551" w:type="dxa"/>
            <w:vAlign w:val="center"/>
          </w:tcPr>
          <w:p>
            <w:pPr>
              <w:pStyle w:val="15"/>
              <w:rPr>
                <w:highlight w:val="none"/>
              </w:rPr>
            </w:pPr>
            <w:r>
              <w:rPr>
                <w:highlight w:val="none"/>
              </w:rPr>
              <w:t>700.00</w:t>
            </w:r>
          </w:p>
        </w:tc>
        <w:tc>
          <w:tcPr>
            <w:tcW w:w="2268" w:type="dxa"/>
            <w:vAlign w:val="center"/>
          </w:tcPr>
          <w:p>
            <w:pPr>
              <w:pStyle w:val="13"/>
              <w:rPr>
                <w:highlight w:val="none"/>
              </w:rPr>
            </w:pPr>
            <w:r>
              <w:rPr>
                <w:highlight w:val="none"/>
              </w:rPr>
              <w:t>其他资金</w:t>
            </w:r>
          </w:p>
        </w:tc>
        <w:tc>
          <w:tcPr>
            <w:tcW w:w="1276" w:type="dxa"/>
            <w:vAlign w:val="center"/>
          </w:tcPr>
          <w:p>
            <w:pPr>
              <w:pStyle w:val="15"/>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5"/>
              <w:rPr>
                <w:highlight w:val="none"/>
              </w:rPr>
            </w:pPr>
            <w:r>
              <w:rPr>
                <w:highlight w:val="none"/>
              </w:rPr>
              <w:t>融媒体建设运行维护有利于提高创作高质量、有特色的新闻作品的能力，有利于提高舆论传播的影响力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rPr>
                <w:highlight w:val="none"/>
              </w:rPr>
            </w:pPr>
            <w:r>
              <w:rPr>
                <w:highlight w:val="none"/>
              </w:rPr>
              <w:t>资金支出计划（%）</w:t>
            </w:r>
          </w:p>
        </w:tc>
        <w:tc>
          <w:tcPr>
            <w:tcW w:w="5103" w:type="dxa"/>
            <w:gridSpan w:val="2"/>
            <w:vAlign w:val="center"/>
          </w:tcPr>
          <w:p>
            <w:pPr>
              <w:pStyle w:val="13"/>
              <w:rPr>
                <w:highlight w:val="none"/>
              </w:rPr>
            </w:pPr>
            <w:r>
              <w:rPr>
                <w:highlight w:val="none"/>
              </w:rPr>
              <w:t>3月底</w:t>
            </w:r>
          </w:p>
        </w:tc>
        <w:tc>
          <w:tcPr>
            <w:tcW w:w="2835" w:type="dxa"/>
            <w:vAlign w:val="center"/>
          </w:tcPr>
          <w:p>
            <w:pPr>
              <w:pStyle w:val="13"/>
              <w:rPr>
                <w:highlight w:val="none"/>
              </w:rPr>
            </w:pPr>
            <w:r>
              <w:rPr>
                <w:highlight w:val="none"/>
              </w:rPr>
              <w:t>6月底</w:t>
            </w:r>
          </w:p>
        </w:tc>
        <w:tc>
          <w:tcPr>
            <w:tcW w:w="2551" w:type="dxa"/>
            <w:vAlign w:val="center"/>
          </w:tcPr>
          <w:p>
            <w:pPr>
              <w:pStyle w:val="13"/>
              <w:rPr>
                <w:highlight w:val="none"/>
              </w:rPr>
            </w:pPr>
            <w:r>
              <w:rPr>
                <w:highlight w:val="none"/>
              </w:rPr>
              <w:t>10月底</w:t>
            </w:r>
          </w:p>
        </w:tc>
        <w:tc>
          <w:tcPr>
            <w:tcW w:w="3544" w:type="dxa"/>
            <w:gridSpan w:val="2"/>
            <w:vAlign w:val="center"/>
          </w:tcPr>
          <w:p>
            <w:pPr>
              <w:pStyle w:val="13"/>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6"/>
              <w:rPr>
                <w:highlight w:val="none"/>
              </w:rPr>
            </w:pPr>
            <w:r>
              <w:rPr>
                <w:highlight w:val="none"/>
              </w:rPr>
              <w:t>20%</w:t>
            </w:r>
          </w:p>
        </w:tc>
        <w:tc>
          <w:tcPr>
            <w:tcW w:w="2835" w:type="dxa"/>
            <w:vAlign w:val="center"/>
          </w:tcPr>
          <w:p>
            <w:pPr>
              <w:pStyle w:val="16"/>
              <w:rPr>
                <w:highlight w:val="none"/>
              </w:rPr>
            </w:pPr>
            <w:r>
              <w:rPr>
                <w:highlight w:val="none"/>
              </w:rPr>
              <w:t>50%</w:t>
            </w:r>
          </w:p>
        </w:tc>
        <w:tc>
          <w:tcPr>
            <w:tcW w:w="2551" w:type="dxa"/>
            <w:vAlign w:val="center"/>
          </w:tcPr>
          <w:p>
            <w:pPr>
              <w:pStyle w:val="16"/>
              <w:rPr>
                <w:highlight w:val="none"/>
              </w:rPr>
            </w:pPr>
            <w:r>
              <w:rPr>
                <w:highlight w:val="none"/>
              </w:rPr>
              <w:t>75%</w:t>
            </w:r>
          </w:p>
        </w:tc>
        <w:tc>
          <w:tcPr>
            <w:tcW w:w="3544" w:type="dxa"/>
            <w:gridSpan w:val="2"/>
            <w:vAlign w:val="center"/>
          </w:tcPr>
          <w:p>
            <w:pPr>
              <w:pStyle w:val="16"/>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rPr>
                <w:highlight w:val="none"/>
              </w:rPr>
            </w:pPr>
            <w:r>
              <w:rPr>
                <w:highlight w:val="none"/>
              </w:rPr>
              <w:t>绩效目标</w:t>
            </w:r>
          </w:p>
        </w:tc>
        <w:tc>
          <w:tcPr>
            <w:tcW w:w="14033" w:type="dxa"/>
            <w:gridSpan w:val="6"/>
            <w:vAlign w:val="center"/>
          </w:tcPr>
          <w:p>
            <w:pPr>
              <w:pStyle w:val="15"/>
              <w:rPr>
                <w:highlight w:val="none"/>
              </w:rPr>
            </w:pPr>
            <w:r>
              <w:rPr>
                <w:highlight w:val="none"/>
              </w:rPr>
              <w:t>1.融媒体建设运行维护有利于提高创作高质量、有特色的新闻作品的能力，有利于提高舆论传播的影响力</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rPr>
                <w:highlight w:val="none"/>
              </w:rPr>
            </w:pPr>
            <w:r>
              <w:rPr>
                <w:highlight w:val="none"/>
              </w:rPr>
              <w:t>一级指标</w:t>
            </w:r>
          </w:p>
        </w:tc>
        <w:tc>
          <w:tcPr>
            <w:tcW w:w="2268" w:type="dxa"/>
            <w:vAlign w:val="center"/>
          </w:tcPr>
          <w:p>
            <w:pPr>
              <w:pStyle w:val="13"/>
              <w:rPr>
                <w:highlight w:val="none"/>
              </w:rPr>
            </w:pPr>
            <w:r>
              <w:rPr>
                <w:highlight w:val="none"/>
              </w:rPr>
              <w:t>二级指标</w:t>
            </w:r>
          </w:p>
        </w:tc>
        <w:tc>
          <w:tcPr>
            <w:tcW w:w="2835" w:type="dxa"/>
            <w:vAlign w:val="center"/>
          </w:tcPr>
          <w:p>
            <w:pPr>
              <w:pStyle w:val="13"/>
              <w:rPr>
                <w:highlight w:val="none"/>
              </w:rPr>
            </w:pPr>
            <w:r>
              <w:rPr>
                <w:highlight w:val="none"/>
              </w:rPr>
              <w:t>三级指标</w:t>
            </w:r>
          </w:p>
        </w:tc>
        <w:tc>
          <w:tcPr>
            <w:tcW w:w="5386" w:type="dxa"/>
            <w:vAlign w:val="center"/>
          </w:tcPr>
          <w:p>
            <w:pPr>
              <w:pStyle w:val="13"/>
              <w:rPr>
                <w:highlight w:val="none"/>
              </w:rPr>
            </w:pPr>
            <w:r>
              <w:rPr>
                <w:highlight w:val="none"/>
              </w:rPr>
              <w:t>绩效指标描述</w:t>
            </w:r>
          </w:p>
        </w:tc>
        <w:tc>
          <w:tcPr>
            <w:tcW w:w="2268" w:type="dxa"/>
            <w:vAlign w:val="center"/>
          </w:tcPr>
          <w:p>
            <w:pPr>
              <w:pStyle w:val="13"/>
              <w:rPr>
                <w:highlight w:val="none"/>
              </w:rPr>
            </w:pPr>
            <w:r>
              <w:rPr>
                <w:highlight w:val="none"/>
              </w:rPr>
              <w:t>指标值</w:t>
            </w:r>
          </w:p>
        </w:tc>
        <w:tc>
          <w:tcPr>
            <w:tcW w:w="1276" w:type="dxa"/>
            <w:vAlign w:val="center"/>
          </w:tcPr>
          <w:p>
            <w:pPr>
              <w:pStyle w:val="13"/>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rPr>
                <w:highlight w:val="none"/>
              </w:rPr>
            </w:pPr>
            <w:r>
              <w:rPr>
                <w:highlight w:val="none"/>
              </w:rPr>
              <w:t>产出指标</w:t>
            </w:r>
          </w:p>
        </w:tc>
        <w:tc>
          <w:tcPr>
            <w:tcW w:w="2268" w:type="dxa"/>
            <w:vAlign w:val="center"/>
          </w:tcPr>
          <w:p>
            <w:pPr>
              <w:pStyle w:val="15"/>
              <w:rPr>
                <w:highlight w:val="none"/>
              </w:rPr>
            </w:pPr>
            <w:r>
              <w:rPr>
                <w:highlight w:val="none"/>
              </w:rPr>
              <w:t>数量指标</w:t>
            </w:r>
          </w:p>
        </w:tc>
        <w:tc>
          <w:tcPr>
            <w:tcW w:w="2835" w:type="dxa"/>
            <w:vAlign w:val="center"/>
          </w:tcPr>
          <w:p>
            <w:pPr>
              <w:pStyle w:val="15"/>
              <w:rPr>
                <w:highlight w:val="none"/>
              </w:rPr>
            </w:pPr>
            <w:r>
              <w:rPr>
                <w:highlight w:val="none"/>
              </w:rPr>
              <w:t>设备数量</w:t>
            </w:r>
          </w:p>
        </w:tc>
        <w:tc>
          <w:tcPr>
            <w:tcW w:w="5386" w:type="dxa"/>
            <w:vAlign w:val="center"/>
          </w:tcPr>
          <w:p>
            <w:pPr>
              <w:pStyle w:val="15"/>
              <w:rPr>
                <w:highlight w:val="none"/>
              </w:rPr>
            </w:pPr>
            <w:r>
              <w:rPr>
                <w:highlight w:val="none"/>
              </w:rPr>
              <w:t>完成视频超分工作站、视频处理工作站、图传虚拟演播室系统、媒资系统升级扩容等系统设备数量</w:t>
            </w:r>
          </w:p>
        </w:tc>
        <w:tc>
          <w:tcPr>
            <w:tcW w:w="2268" w:type="dxa"/>
            <w:vAlign w:val="center"/>
          </w:tcPr>
          <w:p>
            <w:pPr>
              <w:pStyle w:val="15"/>
              <w:rPr>
                <w:highlight w:val="none"/>
              </w:rPr>
            </w:pPr>
            <w:r>
              <w:rPr>
                <w:highlight w:val="none"/>
              </w:rPr>
              <w:t>≥30台（套）</w:t>
            </w:r>
          </w:p>
        </w:tc>
        <w:tc>
          <w:tcPr>
            <w:tcW w:w="1276" w:type="dxa"/>
            <w:vAlign w:val="center"/>
          </w:tcPr>
          <w:p>
            <w:pPr>
              <w:pStyle w:val="15"/>
              <w:rPr>
                <w:highlight w:val="none"/>
              </w:rPr>
            </w:pPr>
            <w:r>
              <w:rPr>
                <w:highlight w:val="none"/>
              </w:rPr>
              <w:t>实际需求数量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质量指标</w:t>
            </w:r>
          </w:p>
        </w:tc>
        <w:tc>
          <w:tcPr>
            <w:tcW w:w="2835" w:type="dxa"/>
            <w:vAlign w:val="center"/>
          </w:tcPr>
          <w:p>
            <w:pPr>
              <w:pStyle w:val="15"/>
              <w:rPr>
                <w:highlight w:val="none"/>
              </w:rPr>
            </w:pPr>
            <w:r>
              <w:rPr>
                <w:highlight w:val="none"/>
              </w:rPr>
              <w:t>设备故障率</w:t>
            </w:r>
          </w:p>
        </w:tc>
        <w:tc>
          <w:tcPr>
            <w:tcW w:w="5386" w:type="dxa"/>
            <w:vAlign w:val="center"/>
          </w:tcPr>
          <w:p>
            <w:pPr>
              <w:pStyle w:val="15"/>
              <w:rPr>
                <w:highlight w:val="none"/>
              </w:rPr>
            </w:pPr>
            <w:r>
              <w:rPr>
                <w:highlight w:val="none"/>
              </w:rPr>
              <w:t>设备运行中出现故障比例</w:t>
            </w:r>
          </w:p>
        </w:tc>
        <w:tc>
          <w:tcPr>
            <w:tcW w:w="2268" w:type="dxa"/>
            <w:vAlign w:val="center"/>
          </w:tcPr>
          <w:p>
            <w:pPr>
              <w:pStyle w:val="15"/>
              <w:rPr>
                <w:highlight w:val="none"/>
              </w:rPr>
            </w:pPr>
            <w:r>
              <w:rPr>
                <w:highlight w:val="none"/>
              </w:rPr>
              <w:t>≤1%</w:t>
            </w:r>
          </w:p>
        </w:tc>
        <w:tc>
          <w:tcPr>
            <w:tcW w:w="1276" w:type="dxa"/>
            <w:vAlign w:val="center"/>
          </w:tcPr>
          <w:p>
            <w:pPr>
              <w:pStyle w:val="15"/>
              <w:rPr>
                <w:highlight w:val="none"/>
              </w:rPr>
            </w:pPr>
            <w:r>
              <w:rPr>
                <w:highlight w:val="none"/>
              </w:rPr>
              <w:t>设备运行情况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时效指标</w:t>
            </w:r>
          </w:p>
        </w:tc>
        <w:tc>
          <w:tcPr>
            <w:tcW w:w="2835" w:type="dxa"/>
            <w:vAlign w:val="center"/>
          </w:tcPr>
          <w:p>
            <w:pPr>
              <w:pStyle w:val="15"/>
              <w:rPr>
                <w:highlight w:val="none"/>
              </w:rPr>
            </w:pPr>
            <w:r>
              <w:rPr>
                <w:highlight w:val="none"/>
              </w:rPr>
              <w:t>安装调试时间</w:t>
            </w:r>
          </w:p>
        </w:tc>
        <w:tc>
          <w:tcPr>
            <w:tcW w:w="5386" w:type="dxa"/>
            <w:vAlign w:val="center"/>
          </w:tcPr>
          <w:p>
            <w:pPr>
              <w:pStyle w:val="15"/>
              <w:rPr>
                <w:highlight w:val="none"/>
              </w:rPr>
            </w:pPr>
            <w:r>
              <w:rPr>
                <w:highlight w:val="none"/>
              </w:rPr>
              <w:t>一年内安装调试完成</w:t>
            </w:r>
          </w:p>
        </w:tc>
        <w:tc>
          <w:tcPr>
            <w:tcW w:w="2268" w:type="dxa"/>
            <w:vAlign w:val="center"/>
          </w:tcPr>
          <w:p>
            <w:pPr>
              <w:pStyle w:val="15"/>
              <w:rPr>
                <w:highlight w:val="none"/>
              </w:rPr>
            </w:pPr>
            <w:r>
              <w:rPr>
                <w:highlight w:val="none"/>
              </w:rPr>
              <w:t>2025年12月31日前</w:t>
            </w:r>
          </w:p>
        </w:tc>
        <w:tc>
          <w:tcPr>
            <w:tcW w:w="1276" w:type="dxa"/>
            <w:vAlign w:val="center"/>
          </w:tcPr>
          <w:p>
            <w:pPr>
              <w:pStyle w:val="15"/>
              <w:rPr>
                <w:highlight w:val="none"/>
              </w:rPr>
            </w:pPr>
            <w:r>
              <w:rPr>
                <w:highlight w:val="none"/>
              </w:rPr>
              <w:t>完成时间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成本指标</w:t>
            </w:r>
          </w:p>
        </w:tc>
        <w:tc>
          <w:tcPr>
            <w:tcW w:w="2835" w:type="dxa"/>
            <w:vAlign w:val="center"/>
          </w:tcPr>
          <w:p>
            <w:pPr>
              <w:pStyle w:val="15"/>
              <w:rPr>
                <w:highlight w:val="none"/>
              </w:rPr>
            </w:pPr>
            <w:r>
              <w:rPr>
                <w:highlight w:val="none"/>
              </w:rPr>
              <w:t>等级保护改造</w:t>
            </w:r>
          </w:p>
        </w:tc>
        <w:tc>
          <w:tcPr>
            <w:tcW w:w="5386" w:type="dxa"/>
            <w:vAlign w:val="center"/>
          </w:tcPr>
          <w:p>
            <w:pPr>
              <w:pStyle w:val="15"/>
              <w:rPr>
                <w:highlight w:val="none"/>
              </w:rPr>
            </w:pPr>
            <w:r>
              <w:rPr>
                <w:highlight w:val="none"/>
              </w:rPr>
              <w:t>播出系统等级保护改造费</w:t>
            </w:r>
          </w:p>
        </w:tc>
        <w:tc>
          <w:tcPr>
            <w:tcW w:w="2268" w:type="dxa"/>
            <w:vAlign w:val="center"/>
          </w:tcPr>
          <w:p>
            <w:pPr>
              <w:pStyle w:val="15"/>
              <w:rPr>
                <w:highlight w:val="none"/>
              </w:rPr>
            </w:pPr>
            <w:r>
              <w:rPr>
                <w:highlight w:val="none"/>
              </w:rPr>
              <w:t>220万元</w:t>
            </w:r>
          </w:p>
        </w:tc>
        <w:tc>
          <w:tcPr>
            <w:tcW w:w="1276" w:type="dxa"/>
            <w:vAlign w:val="center"/>
          </w:tcPr>
          <w:p>
            <w:pPr>
              <w:pStyle w:val="15"/>
              <w:rPr>
                <w:highlight w:val="none"/>
              </w:rPr>
            </w:pPr>
            <w:r>
              <w:rPr>
                <w:highlight w:val="none"/>
              </w:rPr>
              <w:t>2025年融媒体建设运维播出系统改造工作计划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成本指标</w:t>
            </w:r>
          </w:p>
        </w:tc>
        <w:tc>
          <w:tcPr>
            <w:tcW w:w="2835" w:type="dxa"/>
            <w:vAlign w:val="center"/>
          </w:tcPr>
          <w:p>
            <w:pPr>
              <w:pStyle w:val="15"/>
              <w:rPr>
                <w:highlight w:val="none"/>
              </w:rPr>
            </w:pPr>
            <w:r>
              <w:rPr>
                <w:highlight w:val="none"/>
              </w:rPr>
              <w:t>系统建设成本</w:t>
            </w:r>
          </w:p>
        </w:tc>
        <w:tc>
          <w:tcPr>
            <w:tcW w:w="5386" w:type="dxa"/>
            <w:vAlign w:val="center"/>
          </w:tcPr>
          <w:p>
            <w:pPr>
              <w:pStyle w:val="15"/>
              <w:rPr>
                <w:highlight w:val="none"/>
              </w:rPr>
            </w:pPr>
            <w:r>
              <w:rPr>
                <w:highlight w:val="none"/>
              </w:rPr>
              <w:t>虚拟演播室系统建设软、硬件等成本支出</w:t>
            </w:r>
          </w:p>
        </w:tc>
        <w:tc>
          <w:tcPr>
            <w:tcW w:w="2268" w:type="dxa"/>
            <w:vAlign w:val="center"/>
          </w:tcPr>
          <w:p>
            <w:pPr>
              <w:pStyle w:val="15"/>
              <w:rPr>
                <w:highlight w:val="none"/>
              </w:rPr>
            </w:pPr>
            <w:r>
              <w:rPr>
                <w:highlight w:val="none"/>
              </w:rPr>
              <w:t>300万元</w:t>
            </w:r>
          </w:p>
        </w:tc>
        <w:tc>
          <w:tcPr>
            <w:tcW w:w="1276" w:type="dxa"/>
            <w:vAlign w:val="center"/>
          </w:tcPr>
          <w:p>
            <w:pPr>
              <w:pStyle w:val="15"/>
              <w:rPr>
                <w:highlight w:val="none"/>
              </w:rPr>
            </w:pPr>
            <w:r>
              <w:rPr>
                <w:highlight w:val="none"/>
              </w:rPr>
              <w:t>2025年融媒体建设运维虚拟演播室建设工作计划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成本指标</w:t>
            </w:r>
          </w:p>
        </w:tc>
        <w:tc>
          <w:tcPr>
            <w:tcW w:w="2835" w:type="dxa"/>
            <w:vAlign w:val="center"/>
          </w:tcPr>
          <w:p>
            <w:pPr>
              <w:pStyle w:val="15"/>
              <w:rPr>
                <w:highlight w:val="none"/>
              </w:rPr>
            </w:pPr>
            <w:r>
              <w:rPr>
                <w:highlight w:val="none"/>
              </w:rPr>
              <w:t>公众号运营</w:t>
            </w:r>
          </w:p>
        </w:tc>
        <w:tc>
          <w:tcPr>
            <w:tcW w:w="5386" w:type="dxa"/>
            <w:vAlign w:val="center"/>
          </w:tcPr>
          <w:p>
            <w:pPr>
              <w:pStyle w:val="15"/>
              <w:rPr>
                <w:highlight w:val="none"/>
              </w:rPr>
            </w:pPr>
            <w:r>
              <w:rPr>
                <w:highlight w:val="none"/>
              </w:rPr>
              <w:t>抖音、微信、微博等公众号运维费</w:t>
            </w:r>
          </w:p>
        </w:tc>
        <w:tc>
          <w:tcPr>
            <w:tcW w:w="2268" w:type="dxa"/>
            <w:vAlign w:val="center"/>
          </w:tcPr>
          <w:p>
            <w:pPr>
              <w:pStyle w:val="15"/>
              <w:rPr>
                <w:highlight w:val="none"/>
              </w:rPr>
            </w:pPr>
            <w:r>
              <w:rPr>
                <w:highlight w:val="none"/>
              </w:rPr>
              <w:t>65万元</w:t>
            </w:r>
          </w:p>
        </w:tc>
        <w:tc>
          <w:tcPr>
            <w:tcW w:w="1276" w:type="dxa"/>
            <w:vAlign w:val="center"/>
          </w:tcPr>
          <w:p>
            <w:pPr>
              <w:pStyle w:val="15"/>
              <w:rPr>
                <w:highlight w:val="none"/>
              </w:rPr>
            </w:pPr>
            <w:r>
              <w:rPr>
                <w:highlight w:val="none"/>
              </w:rPr>
              <w:t>2025年融媒体建设运维公众号运营工作计划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成本指标</w:t>
            </w:r>
          </w:p>
        </w:tc>
        <w:tc>
          <w:tcPr>
            <w:tcW w:w="2835" w:type="dxa"/>
            <w:vAlign w:val="center"/>
          </w:tcPr>
          <w:p>
            <w:pPr>
              <w:pStyle w:val="15"/>
              <w:rPr>
                <w:highlight w:val="none"/>
              </w:rPr>
            </w:pPr>
            <w:r>
              <w:rPr>
                <w:highlight w:val="none"/>
              </w:rPr>
              <w:t>网络安全</w:t>
            </w:r>
          </w:p>
        </w:tc>
        <w:tc>
          <w:tcPr>
            <w:tcW w:w="5386" w:type="dxa"/>
            <w:vAlign w:val="center"/>
          </w:tcPr>
          <w:p>
            <w:pPr>
              <w:pStyle w:val="15"/>
              <w:rPr>
                <w:highlight w:val="none"/>
              </w:rPr>
            </w:pPr>
            <w:r>
              <w:rPr>
                <w:highlight w:val="none"/>
              </w:rPr>
              <w:t>网络安全改造</w:t>
            </w:r>
          </w:p>
        </w:tc>
        <w:tc>
          <w:tcPr>
            <w:tcW w:w="2268" w:type="dxa"/>
            <w:vAlign w:val="center"/>
          </w:tcPr>
          <w:p>
            <w:pPr>
              <w:pStyle w:val="15"/>
              <w:rPr>
                <w:highlight w:val="none"/>
              </w:rPr>
            </w:pPr>
            <w:r>
              <w:rPr>
                <w:highlight w:val="none"/>
              </w:rPr>
              <w:t>80万元</w:t>
            </w:r>
          </w:p>
        </w:tc>
        <w:tc>
          <w:tcPr>
            <w:tcW w:w="1276" w:type="dxa"/>
            <w:vAlign w:val="center"/>
          </w:tcPr>
          <w:p>
            <w:pPr>
              <w:pStyle w:val="15"/>
              <w:rPr>
                <w:highlight w:val="none"/>
              </w:rPr>
            </w:pPr>
            <w:r>
              <w:rPr>
                <w:highlight w:val="none"/>
              </w:rPr>
              <w:t>2025年融媒体建设运维网络安全改造工作计划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成本指标</w:t>
            </w:r>
          </w:p>
        </w:tc>
        <w:tc>
          <w:tcPr>
            <w:tcW w:w="2835" w:type="dxa"/>
            <w:vAlign w:val="center"/>
          </w:tcPr>
          <w:p>
            <w:pPr>
              <w:pStyle w:val="15"/>
              <w:rPr>
                <w:highlight w:val="none"/>
              </w:rPr>
            </w:pPr>
            <w:r>
              <w:rPr>
                <w:highlight w:val="none"/>
              </w:rPr>
              <w:t>其他运营</w:t>
            </w:r>
          </w:p>
        </w:tc>
        <w:tc>
          <w:tcPr>
            <w:tcW w:w="5386" w:type="dxa"/>
            <w:vAlign w:val="center"/>
          </w:tcPr>
          <w:p>
            <w:pPr>
              <w:pStyle w:val="15"/>
              <w:rPr>
                <w:highlight w:val="none"/>
              </w:rPr>
            </w:pPr>
            <w:r>
              <w:rPr>
                <w:highlight w:val="none"/>
              </w:rPr>
              <w:t>其他日常支出</w:t>
            </w:r>
          </w:p>
        </w:tc>
        <w:tc>
          <w:tcPr>
            <w:tcW w:w="2268" w:type="dxa"/>
            <w:vAlign w:val="center"/>
          </w:tcPr>
          <w:p>
            <w:pPr>
              <w:pStyle w:val="15"/>
              <w:rPr>
                <w:highlight w:val="none"/>
              </w:rPr>
            </w:pPr>
            <w:r>
              <w:rPr>
                <w:highlight w:val="none"/>
              </w:rPr>
              <w:t>35万元</w:t>
            </w:r>
          </w:p>
        </w:tc>
        <w:tc>
          <w:tcPr>
            <w:tcW w:w="1276" w:type="dxa"/>
            <w:vAlign w:val="center"/>
          </w:tcPr>
          <w:p>
            <w:pPr>
              <w:pStyle w:val="15"/>
              <w:rPr>
                <w:highlight w:val="none"/>
              </w:rPr>
            </w:pPr>
            <w:r>
              <w:rPr>
                <w:highlight w:val="none"/>
              </w:rPr>
              <w:t>2025年融媒体建设运维日常支出工作计划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rPr>
                <w:highlight w:val="none"/>
              </w:rPr>
            </w:pPr>
            <w:r>
              <w:rPr>
                <w:highlight w:val="none"/>
              </w:rPr>
              <w:t>效益指标</w:t>
            </w:r>
          </w:p>
        </w:tc>
        <w:tc>
          <w:tcPr>
            <w:tcW w:w="2268" w:type="dxa"/>
            <w:vAlign w:val="center"/>
          </w:tcPr>
          <w:p>
            <w:pPr>
              <w:pStyle w:val="15"/>
              <w:rPr>
                <w:highlight w:val="none"/>
              </w:rPr>
            </w:pPr>
            <w:r>
              <w:rPr>
                <w:highlight w:val="none"/>
              </w:rPr>
              <w:t>经济效益指标</w:t>
            </w:r>
          </w:p>
        </w:tc>
        <w:tc>
          <w:tcPr>
            <w:tcW w:w="2835" w:type="dxa"/>
            <w:vAlign w:val="center"/>
          </w:tcPr>
          <w:p>
            <w:pPr>
              <w:pStyle w:val="15"/>
              <w:rPr>
                <w:highlight w:val="none"/>
              </w:rPr>
            </w:pPr>
            <w:r>
              <w:rPr>
                <w:highlight w:val="none"/>
              </w:rPr>
              <w:t>提高点击率</w:t>
            </w:r>
          </w:p>
        </w:tc>
        <w:tc>
          <w:tcPr>
            <w:tcW w:w="5386" w:type="dxa"/>
            <w:vAlign w:val="center"/>
          </w:tcPr>
          <w:p>
            <w:pPr>
              <w:pStyle w:val="15"/>
              <w:rPr>
                <w:highlight w:val="none"/>
              </w:rPr>
            </w:pPr>
            <w:r>
              <w:rPr>
                <w:highlight w:val="none"/>
              </w:rPr>
              <w:t>沉淀用户，在互联网扩大领地，通过点击率来增加经济收入</w:t>
            </w:r>
          </w:p>
        </w:tc>
        <w:tc>
          <w:tcPr>
            <w:tcW w:w="2268" w:type="dxa"/>
            <w:vAlign w:val="center"/>
          </w:tcPr>
          <w:p>
            <w:pPr>
              <w:pStyle w:val="15"/>
              <w:rPr>
                <w:highlight w:val="none"/>
              </w:rPr>
            </w:pPr>
            <w:r>
              <w:rPr>
                <w:highlight w:val="none"/>
              </w:rPr>
              <w:t>提高节目可看性，从而提高点击率和影响力，进而提高经济收入</w:t>
            </w:r>
          </w:p>
        </w:tc>
        <w:tc>
          <w:tcPr>
            <w:tcW w:w="1276" w:type="dxa"/>
            <w:vAlign w:val="center"/>
          </w:tcPr>
          <w:p>
            <w:pPr>
              <w:pStyle w:val="15"/>
              <w:rPr>
                <w:highlight w:val="none"/>
              </w:rPr>
            </w:pPr>
            <w:r>
              <w:rPr>
                <w:highlight w:val="none"/>
              </w:rPr>
              <w:t>根据工作计划得出预期效果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社会效益指标</w:t>
            </w:r>
          </w:p>
        </w:tc>
        <w:tc>
          <w:tcPr>
            <w:tcW w:w="2835" w:type="dxa"/>
            <w:vAlign w:val="center"/>
          </w:tcPr>
          <w:p>
            <w:pPr>
              <w:pStyle w:val="15"/>
              <w:rPr>
                <w:highlight w:val="none"/>
              </w:rPr>
            </w:pPr>
            <w:r>
              <w:rPr>
                <w:highlight w:val="none"/>
              </w:rPr>
              <w:t>工作保障率</w:t>
            </w:r>
          </w:p>
        </w:tc>
        <w:tc>
          <w:tcPr>
            <w:tcW w:w="5386" w:type="dxa"/>
            <w:vAlign w:val="center"/>
          </w:tcPr>
          <w:p>
            <w:pPr>
              <w:pStyle w:val="15"/>
              <w:rPr>
                <w:highlight w:val="none"/>
              </w:rPr>
            </w:pPr>
            <w:r>
              <w:rPr>
                <w:highlight w:val="none"/>
              </w:rPr>
              <w:t>提高新媒体点击率，为各级党委政府落实意识形态主体责任提供重要手段，也是新闻媒体推进融合发展的重要途径</w:t>
            </w:r>
          </w:p>
        </w:tc>
        <w:tc>
          <w:tcPr>
            <w:tcW w:w="2268" w:type="dxa"/>
            <w:vAlign w:val="center"/>
          </w:tcPr>
          <w:p>
            <w:pPr>
              <w:pStyle w:val="15"/>
              <w:rPr>
                <w:highlight w:val="none"/>
              </w:rPr>
            </w:pPr>
            <w:r>
              <w:rPr>
                <w:highlight w:val="none"/>
              </w:rPr>
              <w:t>100%</w:t>
            </w:r>
          </w:p>
        </w:tc>
        <w:tc>
          <w:tcPr>
            <w:tcW w:w="1276" w:type="dxa"/>
            <w:vAlign w:val="center"/>
          </w:tcPr>
          <w:p>
            <w:pPr>
              <w:pStyle w:val="15"/>
              <w:rPr>
                <w:highlight w:val="none"/>
              </w:rPr>
            </w:pPr>
            <w:r>
              <w:rPr>
                <w:highlight w:val="none"/>
              </w:rPr>
              <w:t>根据融媒体建设运维工作计划得出预期效果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生态效益指标</w:t>
            </w:r>
          </w:p>
        </w:tc>
        <w:tc>
          <w:tcPr>
            <w:tcW w:w="2835" w:type="dxa"/>
            <w:vAlign w:val="center"/>
          </w:tcPr>
          <w:p>
            <w:pPr>
              <w:pStyle w:val="15"/>
              <w:rPr>
                <w:highlight w:val="none"/>
              </w:rPr>
            </w:pPr>
            <w:r>
              <w:rPr>
                <w:highlight w:val="none"/>
              </w:rPr>
              <w:t>通过正面新闻宣传，提高生态效益</w:t>
            </w:r>
          </w:p>
        </w:tc>
        <w:tc>
          <w:tcPr>
            <w:tcW w:w="5386" w:type="dxa"/>
            <w:vAlign w:val="center"/>
          </w:tcPr>
          <w:p>
            <w:pPr>
              <w:pStyle w:val="15"/>
              <w:rPr>
                <w:highlight w:val="none"/>
              </w:rPr>
            </w:pPr>
            <w:r>
              <w:rPr>
                <w:highlight w:val="none"/>
              </w:rPr>
              <w:t>融媒体新技术新设备的投入使用，可以帮助广大网民了解政策、反映诉求、参与政策制定、参与社会治理、解决实际问题</w:t>
            </w:r>
          </w:p>
        </w:tc>
        <w:tc>
          <w:tcPr>
            <w:tcW w:w="2268" w:type="dxa"/>
            <w:vAlign w:val="center"/>
          </w:tcPr>
          <w:p>
            <w:pPr>
              <w:pStyle w:val="15"/>
              <w:rPr>
                <w:highlight w:val="none"/>
              </w:rPr>
            </w:pPr>
            <w:r>
              <w:rPr>
                <w:highlight w:val="none"/>
              </w:rPr>
              <w:t>切实提高党的新闻舆论传播力、引导力、影响力、公信力</w:t>
            </w:r>
          </w:p>
        </w:tc>
        <w:tc>
          <w:tcPr>
            <w:tcW w:w="1276" w:type="dxa"/>
            <w:vAlign w:val="center"/>
          </w:tcPr>
          <w:p>
            <w:pPr>
              <w:pStyle w:val="15"/>
              <w:rPr>
                <w:highlight w:val="none"/>
              </w:rPr>
            </w:pPr>
            <w:r>
              <w:rPr>
                <w:highlight w:val="none"/>
              </w:rPr>
              <w:t>根据融媒体建设运维工作计划得出预期效果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可持续影响指标</w:t>
            </w:r>
          </w:p>
        </w:tc>
        <w:tc>
          <w:tcPr>
            <w:tcW w:w="2835" w:type="dxa"/>
            <w:vAlign w:val="center"/>
          </w:tcPr>
          <w:p>
            <w:pPr>
              <w:pStyle w:val="15"/>
              <w:rPr>
                <w:highlight w:val="none"/>
              </w:rPr>
            </w:pPr>
            <w:r>
              <w:rPr>
                <w:highlight w:val="none"/>
              </w:rPr>
              <w:t>提升网络舆论环境，向好的方面发展</w:t>
            </w:r>
          </w:p>
        </w:tc>
        <w:tc>
          <w:tcPr>
            <w:tcW w:w="5386" w:type="dxa"/>
            <w:vAlign w:val="center"/>
          </w:tcPr>
          <w:p>
            <w:pPr>
              <w:pStyle w:val="15"/>
              <w:rPr>
                <w:highlight w:val="none"/>
              </w:rPr>
            </w:pPr>
            <w:r>
              <w:rPr>
                <w:highlight w:val="none"/>
              </w:rPr>
              <w:t>与时俱进，随着新技术、新设备的投入使用，可提高服务能力，增加受众人群，广泛提高全社会的关注度和支持力</w:t>
            </w:r>
          </w:p>
        </w:tc>
        <w:tc>
          <w:tcPr>
            <w:tcW w:w="2268" w:type="dxa"/>
            <w:vAlign w:val="center"/>
          </w:tcPr>
          <w:p>
            <w:pPr>
              <w:pStyle w:val="15"/>
              <w:rPr>
                <w:highlight w:val="none"/>
              </w:rPr>
            </w:pPr>
            <w:r>
              <w:rPr>
                <w:highlight w:val="none"/>
              </w:rPr>
              <w:t>提高网络内容集中控制能力，形成风清气正的网络环境</w:t>
            </w:r>
          </w:p>
        </w:tc>
        <w:tc>
          <w:tcPr>
            <w:tcW w:w="1276" w:type="dxa"/>
            <w:vAlign w:val="center"/>
          </w:tcPr>
          <w:p>
            <w:pPr>
              <w:pStyle w:val="15"/>
              <w:rPr>
                <w:highlight w:val="none"/>
              </w:rPr>
            </w:pPr>
            <w:r>
              <w:rPr>
                <w:highlight w:val="none"/>
              </w:rPr>
              <w:t>根据融媒体建设运维工作计划得出预期效果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rPr>
                <w:highlight w:val="none"/>
              </w:rPr>
            </w:pPr>
            <w:r>
              <w:rPr>
                <w:highlight w:val="none"/>
              </w:rPr>
              <w:t>满意度指标</w:t>
            </w:r>
          </w:p>
        </w:tc>
        <w:tc>
          <w:tcPr>
            <w:tcW w:w="2268" w:type="dxa"/>
            <w:vAlign w:val="center"/>
          </w:tcPr>
          <w:p>
            <w:pPr>
              <w:pStyle w:val="15"/>
              <w:rPr>
                <w:highlight w:val="none"/>
              </w:rPr>
            </w:pPr>
            <w:r>
              <w:rPr>
                <w:highlight w:val="none"/>
              </w:rPr>
              <w:t>服务对象满意度指标</w:t>
            </w:r>
          </w:p>
        </w:tc>
        <w:tc>
          <w:tcPr>
            <w:tcW w:w="2835" w:type="dxa"/>
            <w:vAlign w:val="center"/>
          </w:tcPr>
          <w:p>
            <w:pPr>
              <w:pStyle w:val="15"/>
              <w:rPr>
                <w:highlight w:val="none"/>
              </w:rPr>
            </w:pPr>
            <w:r>
              <w:rPr>
                <w:highlight w:val="none"/>
              </w:rPr>
              <w:t>观众满意度</w:t>
            </w:r>
          </w:p>
        </w:tc>
        <w:tc>
          <w:tcPr>
            <w:tcW w:w="5386" w:type="dxa"/>
            <w:vAlign w:val="center"/>
          </w:tcPr>
          <w:p>
            <w:pPr>
              <w:pStyle w:val="15"/>
              <w:rPr>
                <w:highlight w:val="none"/>
              </w:rPr>
            </w:pPr>
            <w:r>
              <w:rPr>
                <w:highlight w:val="none"/>
              </w:rPr>
              <w:t>通过媒体宣传，提高观众对各级党委政府的满意度</w:t>
            </w:r>
          </w:p>
        </w:tc>
        <w:tc>
          <w:tcPr>
            <w:tcW w:w="2268" w:type="dxa"/>
            <w:vAlign w:val="center"/>
          </w:tcPr>
          <w:p>
            <w:pPr>
              <w:pStyle w:val="15"/>
              <w:rPr>
                <w:highlight w:val="none"/>
              </w:rPr>
            </w:pPr>
            <w:r>
              <w:rPr>
                <w:highlight w:val="none"/>
              </w:rPr>
              <w:t>≥90%</w:t>
            </w:r>
          </w:p>
        </w:tc>
        <w:tc>
          <w:tcPr>
            <w:tcW w:w="1276" w:type="dxa"/>
            <w:vAlign w:val="center"/>
          </w:tcPr>
          <w:p>
            <w:pPr>
              <w:pStyle w:val="15"/>
              <w:rPr>
                <w:highlight w:val="none"/>
              </w:rPr>
            </w:pPr>
            <w:r>
              <w:rPr>
                <w:highlight w:val="none"/>
              </w:rPr>
              <w:t>预期实际满意度</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6、石家庄电视发射台绩效目标表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rPr>
                <w:highlight w:val="none"/>
              </w:rPr>
            </w:pPr>
            <w:r>
              <w:rPr>
                <w:highlight w:val="none"/>
              </w:rPr>
              <w:t>项目编码</w:t>
            </w:r>
          </w:p>
        </w:tc>
        <w:tc>
          <w:tcPr>
            <w:tcW w:w="5103" w:type="dxa"/>
            <w:gridSpan w:val="2"/>
            <w:vAlign w:val="center"/>
          </w:tcPr>
          <w:p>
            <w:pPr>
              <w:pStyle w:val="15"/>
              <w:rPr>
                <w:highlight w:val="none"/>
              </w:rPr>
            </w:pPr>
            <w:r>
              <w:rPr>
                <w:highlight w:val="none"/>
              </w:rPr>
              <w:t>13010025P009804100029</w:t>
            </w:r>
          </w:p>
        </w:tc>
        <w:tc>
          <w:tcPr>
            <w:tcW w:w="2835" w:type="dxa"/>
            <w:vAlign w:val="center"/>
          </w:tcPr>
          <w:p>
            <w:pPr>
              <w:pStyle w:val="13"/>
              <w:rPr>
                <w:highlight w:val="none"/>
              </w:rPr>
            </w:pPr>
            <w:r>
              <w:rPr>
                <w:highlight w:val="none"/>
              </w:rPr>
              <w:t>项目名称</w:t>
            </w:r>
          </w:p>
        </w:tc>
        <w:tc>
          <w:tcPr>
            <w:tcW w:w="6095" w:type="dxa"/>
            <w:gridSpan w:val="3"/>
            <w:vAlign w:val="center"/>
          </w:tcPr>
          <w:p>
            <w:pPr>
              <w:pStyle w:val="15"/>
              <w:rPr>
                <w:highlight w:val="none"/>
              </w:rPr>
            </w:pPr>
            <w:r>
              <w:rPr>
                <w:highlight w:val="none"/>
              </w:rPr>
              <w:t>石家庄电视发射台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rPr>
                <w:highlight w:val="none"/>
              </w:rPr>
            </w:pPr>
            <w:r>
              <w:rPr>
                <w:highlight w:val="none"/>
              </w:rPr>
              <w:t>预算规模及资金用途</w:t>
            </w:r>
          </w:p>
        </w:tc>
        <w:tc>
          <w:tcPr>
            <w:tcW w:w="2268" w:type="dxa"/>
            <w:vAlign w:val="center"/>
          </w:tcPr>
          <w:p>
            <w:pPr>
              <w:pStyle w:val="13"/>
              <w:rPr>
                <w:highlight w:val="none"/>
              </w:rPr>
            </w:pPr>
            <w:r>
              <w:rPr>
                <w:highlight w:val="none"/>
              </w:rPr>
              <w:t>预算数</w:t>
            </w:r>
          </w:p>
        </w:tc>
        <w:tc>
          <w:tcPr>
            <w:tcW w:w="2835" w:type="dxa"/>
            <w:vAlign w:val="center"/>
          </w:tcPr>
          <w:p>
            <w:pPr>
              <w:pStyle w:val="15"/>
              <w:rPr>
                <w:highlight w:val="none"/>
              </w:rPr>
            </w:pPr>
            <w:r>
              <w:rPr>
                <w:highlight w:val="none"/>
              </w:rPr>
              <w:t>31.20</w:t>
            </w:r>
          </w:p>
        </w:tc>
        <w:tc>
          <w:tcPr>
            <w:tcW w:w="2835" w:type="dxa"/>
            <w:vAlign w:val="center"/>
          </w:tcPr>
          <w:p>
            <w:pPr>
              <w:pStyle w:val="13"/>
              <w:rPr>
                <w:highlight w:val="none"/>
              </w:rPr>
            </w:pPr>
            <w:r>
              <w:rPr>
                <w:highlight w:val="none"/>
              </w:rPr>
              <w:t>其中：财政    资金</w:t>
            </w:r>
          </w:p>
        </w:tc>
        <w:tc>
          <w:tcPr>
            <w:tcW w:w="2551" w:type="dxa"/>
            <w:vAlign w:val="center"/>
          </w:tcPr>
          <w:p>
            <w:pPr>
              <w:pStyle w:val="15"/>
              <w:rPr>
                <w:highlight w:val="none"/>
              </w:rPr>
            </w:pPr>
            <w:r>
              <w:rPr>
                <w:highlight w:val="none"/>
              </w:rPr>
              <w:t>31.20</w:t>
            </w:r>
          </w:p>
        </w:tc>
        <w:tc>
          <w:tcPr>
            <w:tcW w:w="2268" w:type="dxa"/>
            <w:vAlign w:val="center"/>
          </w:tcPr>
          <w:p>
            <w:pPr>
              <w:pStyle w:val="13"/>
              <w:rPr>
                <w:highlight w:val="none"/>
              </w:rPr>
            </w:pPr>
            <w:r>
              <w:rPr>
                <w:highlight w:val="none"/>
              </w:rPr>
              <w:t>其他资金</w:t>
            </w:r>
          </w:p>
        </w:tc>
        <w:tc>
          <w:tcPr>
            <w:tcW w:w="1276" w:type="dxa"/>
            <w:vAlign w:val="center"/>
          </w:tcPr>
          <w:p>
            <w:pPr>
              <w:pStyle w:val="15"/>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5"/>
              <w:rPr>
                <w:highlight w:val="none"/>
              </w:rPr>
            </w:pPr>
            <w:r>
              <w:rPr>
                <w:highlight w:val="none"/>
              </w:rPr>
              <w:t>用于地面数字电视维护经费及两个频道播出专项维护经费，确保地面数字电视有效覆盖，提高央视传播影响力，从面进一步提高社会效益。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rPr>
                <w:highlight w:val="none"/>
              </w:rPr>
            </w:pPr>
            <w:r>
              <w:rPr>
                <w:highlight w:val="none"/>
              </w:rPr>
              <w:t>资金支出计划（%）</w:t>
            </w:r>
          </w:p>
        </w:tc>
        <w:tc>
          <w:tcPr>
            <w:tcW w:w="5103" w:type="dxa"/>
            <w:gridSpan w:val="2"/>
            <w:vAlign w:val="center"/>
          </w:tcPr>
          <w:p>
            <w:pPr>
              <w:pStyle w:val="13"/>
              <w:rPr>
                <w:highlight w:val="none"/>
              </w:rPr>
            </w:pPr>
            <w:r>
              <w:rPr>
                <w:highlight w:val="none"/>
              </w:rPr>
              <w:t>3月底</w:t>
            </w:r>
          </w:p>
        </w:tc>
        <w:tc>
          <w:tcPr>
            <w:tcW w:w="2835" w:type="dxa"/>
            <w:vAlign w:val="center"/>
          </w:tcPr>
          <w:p>
            <w:pPr>
              <w:pStyle w:val="13"/>
              <w:rPr>
                <w:highlight w:val="none"/>
              </w:rPr>
            </w:pPr>
            <w:r>
              <w:rPr>
                <w:highlight w:val="none"/>
              </w:rPr>
              <w:t>6月底</w:t>
            </w:r>
          </w:p>
        </w:tc>
        <w:tc>
          <w:tcPr>
            <w:tcW w:w="2551" w:type="dxa"/>
            <w:vAlign w:val="center"/>
          </w:tcPr>
          <w:p>
            <w:pPr>
              <w:pStyle w:val="13"/>
              <w:rPr>
                <w:highlight w:val="none"/>
              </w:rPr>
            </w:pPr>
            <w:r>
              <w:rPr>
                <w:highlight w:val="none"/>
              </w:rPr>
              <w:t>10月底</w:t>
            </w:r>
          </w:p>
        </w:tc>
        <w:tc>
          <w:tcPr>
            <w:tcW w:w="3544" w:type="dxa"/>
            <w:gridSpan w:val="2"/>
            <w:vAlign w:val="center"/>
          </w:tcPr>
          <w:p>
            <w:pPr>
              <w:pStyle w:val="13"/>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6"/>
              <w:rPr>
                <w:highlight w:val="none"/>
              </w:rPr>
            </w:pPr>
            <w:r>
              <w:rPr>
                <w:highlight w:val="none"/>
              </w:rPr>
              <w:t>20%</w:t>
            </w:r>
          </w:p>
        </w:tc>
        <w:tc>
          <w:tcPr>
            <w:tcW w:w="2835" w:type="dxa"/>
            <w:vAlign w:val="center"/>
          </w:tcPr>
          <w:p>
            <w:pPr>
              <w:pStyle w:val="16"/>
              <w:rPr>
                <w:highlight w:val="none"/>
              </w:rPr>
            </w:pPr>
            <w:r>
              <w:rPr>
                <w:highlight w:val="none"/>
              </w:rPr>
              <w:t>40%</w:t>
            </w:r>
          </w:p>
        </w:tc>
        <w:tc>
          <w:tcPr>
            <w:tcW w:w="2551" w:type="dxa"/>
            <w:vAlign w:val="center"/>
          </w:tcPr>
          <w:p>
            <w:pPr>
              <w:pStyle w:val="16"/>
              <w:rPr>
                <w:highlight w:val="none"/>
              </w:rPr>
            </w:pPr>
            <w:r>
              <w:rPr>
                <w:highlight w:val="none"/>
              </w:rPr>
              <w:t>60%</w:t>
            </w:r>
          </w:p>
        </w:tc>
        <w:tc>
          <w:tcPr>
            <w:tcW w:w="3544" w:type="dxa"/>
            <w:gridSpan w:val="2"/>
            <w:vAlign w:val="center"/>
          </w:tcPr>
          <w:p>
            <w:pPr>
              <w:pStyle w:val="16"/>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rPr>
                <w:highlight w:val="none"/>
              </w:rPr>
            </w:pPr>
            <w:r>
              <w:rPr>
                <w:highlight w:val="none"/>
              </w:rPr>
              <w:t>绩效目标</w:t>
            </w:r>
          </w:p>
        </w:tc>
        <w:tc>
          <w:tcPr>
            <w:tcW w:w="14033" w:type="dxa"/>
            <w:gridSpan w:val="6"/>
            <w:vAlign w:val="center"/>
          </w:tcPr>
          <w:p>
            <w:pPr>
              <w:pStyle w:val="15"/>
              <w:rPr>
                <w:highlight w:val="none"/>
              </w:rPr>
            </w:pPr>
            <w:r>
              <w:rPr>
                <w:highlight w:val="none"/>
              </w:rPr>
              <w:t>1.相关设备、设施的维护、维修、升级、改造等保障了央视地面数字电视的有效覆盖</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rPr>
                <w:highlight w:val="none"/>
              </w:rPr>
            </w:pPr>
            <w:r>
              <w:rPr>
                <w:highlight w:val="none"/>
              </w:rPr>
              <w:t>一级指标</w:t>
            </w:r>
          </w:p>
        </w:tc>
        <w:tc>
          <w:tcPr>
            <w:tcW w:w="2268" w:type="dxa"/>
            <w:vAlign w:val="center"/>
          </w:tcPr>
          <w:p>
            <w:pPr>
              <w:pStyle w:val="13"/>
              <w:rPr>
                <w:highlight w:val="none"/>
              </w:rPr>
            </w:pPr>
            <w:r>
              <w:rPr>
                <w:highlight w:val="none"/>
              </w:rPr>
              <w:t>二级指标</w:t>
            </w:r>
          </w:p>
        </w:tc>
        <w:tc>
          <w:tcPr>
            <w:tcW w:w="2835" w:type="dxa"/>
            <w:vAlign w:val="center"/>
          </w:tcPr>
          <w:p>
            <w:pPr>
              <w:pStyle w:val="13"/>
              <w:rPr>
                <w:highlight w:val="none"/>
              </w:rPr>
            </w:pPr>
            <w:r>
              <w:rPr>
                <w:highlight w:val="none"/>
              </w:rPr>
              <w:t>三级指标</w:t>
            </w:r>
          </w:p>
        </w:tc>
        <w:tc>
          <w:tcPr>
            <w:tcW w:w="5386" w:type="dxa"/>
            <w:vAlign w:val="center"/>
          </w:tcPr>
          <w:p>
            <w:pPr>
              <w:pStyle w:val="13"/>
              <w:rPr>
                <w:highlight w:val="none"/>
              </w:rPr>
            </w:pPr>
            <w:r>
              <w:rPr>
                <w:highlight w:val="none"/>
              </w:rPr>
              <w:t>绩效指标描述</w:t>
            </w:r>
          </w:p>
        </w:tc>
        <w:tc>
          <w:tcPr>
            <w:tcW w:w="2268" w:type="dxa"/>
            <w:vAlign w:val="center"/>
          </w:tcPr>
          <w:p>
            <w:pPr>
              <w:pStyle w:val="13"/>
              <w:rPr>
                <w:highlight w:val="none"/>
              </w:rPr>
            </w:pPr>
            <w:r>
              <w:rPr>
                <w:highlight w:val="none"/>
              </w:rPr>
              <w:t>指标值</w:t>
            </w:r>
          </w:p>
        </w:tc>
        <w:tc>
          <w:tcPr>
            <w:tcW w:w="1276" w:type="dxa"/>
            <w:vAlign w:val="center"/>
          </w:tcPr>
          <w:p>
            <w:pPr>
              <w:pStyle w:val="13"/>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rPr>
                <w:highlight w:val="none"/>
              </w:rPr>
            </w:pPr>
            <w:r>
              <w:rPr>
                <w:highlight w:val="none"/>
              </w:rPr>
              <w:t>产出指标</w:t>
            </w:r>
          </w:p>
        </w:tc>
        <w:tc>
          <w:tcPr>
            <w:tcW w:w="2268" w:type="dxa"/>
            <w:vAlign w:val="center"/>
          </w:tcPr>
          <w:p>
            <w:pPr>
              <w:pStyle w:val="15"/>
              <w:rPr>
                <w:highlight w:val="none"/>
              </w:rPr>
            </w:pPr>
            <w:r>
              <w:rPr>
                <w:highlight w:val="none"/>
              </w:rPr>
              <w:t>数量指标</w:t>
            </w:r>
          </w:p>
        </w:tc>
        <w:tc>
          <w:tcPr>
            <w:tcW w:w="2835" w:type="dxa"/>
            <w:vAlign w:val="center"/>
          </w:tcPr>
          <w:p>
            <w:pPr>
              <w:pStyle w:val="15"/>
              <w:rPr>
                <w:highlight w:val="none"/>
              </w:rPr>
            </w:pPr>
            <w:r>
              <w:rPr>
                <w:highlight w:val="none"/>
              </w:rPr>
              <w:t>机器数量</w:t>
            </w:r>
          </w:p>
        </w:tc>
        <w:tc>
          <w:tcPr>
            <w:tcW w:w="5386" w:type="dxa"/>
            <w:vAlign w:val="center"/>
          </w:tcPr>
          <w:p>
            <w:pPr>
              <w:pStyle w:val="15"/>
              <w:rPr>
                <w:highlight w:val="none"/>
              </w:rPr>
            </w:pPr>
            <w:r>
              <w:rPr>
                <w:highlight w:val="none"/>
              </w:rPr>
              <w:t>发射机运行维护数量</w:t>
            </w:r>
          </w:p>
          <w:p>
            <w:pPr>
              <w:pStyle w:val="15"/>
              <w:rPr>
                <w:highlight w:val="none"/>
              </w:rPr>
            </w:pPr>
          </w:p>
        </w:tc>
        <w:tc>
          <w:tcPr>
            <w:tcW w:w="2268" w:type="dxa"/>
            <w:vAlign w:val="center"/>
          </w:tcPr>
          <w:p>
            <w:pPr>
              <w:pStyle w:val="15"/>
              <w:rPr>
                <w:highlight w:val="none"/>
              </w:rPr>
            </w:pPr>
            <w:r>
              <w:rPr>
                <w:highlight w:val="none"/>
              </w:rPr>
              <w:t>2台</w:t>
            </w:r>
          </w:p>
        </w:tc>
        <w:tc>
          <w:tcPr>
            <w:tcW w:w="1276" w:type="dxa"/>
            <w:vAlign w:val="center"/>
          </w:tcPr>
          <w:p>
            <w:pPr>
              <w:pStyle w:val="15"/>
              <w:rPr>
                <w:highlight w:val="none"/>
              </w:rPr>
            </w:pPr>
            <w:r>
              <w:rPr>
                <w:highlight w:val="none"/>
              </w:rPr>
              <w:t>2022-2024年平均水平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质量指标</w:t>
            </w:r>
          </w:p>
        </w:tc>
        <w:tc>
          <w:tcPr>
            <w:tcW w:w="2835" w:type="dxa"/>
            <w:vAlign w:val="center"/>
          </w:tcPr>
          <w:p>
            <w:pPr>
              <w:pStyle w:val="15"/>
              <w:rPr>
                <w:highlight w:val="none"/>
              </w:rPr>
            </w:pPr>
            <w:r>
              <w:rPr>
                <w:highlight w:val="none"/>
              </w:rPr>
              <w:t>满时间功率</w:t>
            </w:r>
          </w:p>
        </w:tc>
        <w:tc>
          <w:tcPr>
            <w:tcW w:w="5386" w:type="dxa"/>
            <w:vAlign w:val="center"/>
          </w:tcPr>
          <w:p>
            <w:pPr>
              <w:pStyle w:val="15"/>
              <w:rPr>
                <w:highlight w:val="none"/>
              </w:rPr>
            </w:pPr>
            <w:r>
              <w:rPr>
                <w:highlight w:val="none"/>
              </w:rPr>
              <w:t>发射机满功率满调制度播出率</w:t>
            </w:r>
          </w:p>
        </w:tc>
        <w:tc>
          <w:tcPr>
            <w:tcW w:w="2268" w:type="dxa"/>
            <w:vAlign w:val="center"/>
          </w:tcPr>
          <w:p>
            <w:pPr>
              <w:pStyle w:val="15"/>
              <w:rPr>
                <w:highlight w:val="none"/>
              </w:rPr>
            </w:pPr>
            <w:r>
              <w:rPr>
                <w:highlight w:val="none"/>
              </w:rPr>
              <w:t>≥95%</w:t>
            </w:r>
          </w:p>
        </w:tc>
        <w:tc>
          <w:tcPr>
            <w:tcW w:w="1276" w:type="dxa"/>
            <w:vAlign w:val="center"/>
          </w:tcPr>
          <w:p>
            <w:pPr>
              <w:pStyle w:val="15"/>
              <w:rPr>
                <w:highlight w:val="none"/>
              </w:rPr>
            </w:pPr>
            <w:r>
              <w:rPr>
                <w:highlight w:val="none"/>
              </w:rPr>
              <w:t>2022-2024年平均水平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时效指标</w:t>
            </w:r>
          </w:p>
        </w:tc>
        <w:tc>
          <w:tcPr>
            <w:tcW w:w="2835" w:type="dxa"/>
            <w:vAlign w:val="center"/>
          </w:tcPr>
          <w:p>
            <w:pPr>
              <w:pStyle w:val="15"/>
              <w:rPr>
                <w:highlight w:val="none"/>
              </w:rPr>
            </w:pPr>
            <w:r>
              <w:rPr>
                <w:highlight w:val="none"/>
              </w:rPr>
              <w:t>全年度</w:t>
            </w:r>
          </w:p>
        </w:tc>
        <w:tc>
          <w:tcPr>
            <w:tcW w:w="5386" w:type="dxa"/>
            <w:vAlign w:val="center"/>
          </w:tcPr>
          <w:p>
            <w:pPr>
              <w:pStyle w:val="15"/>
              <w:rPr>
                <w:highlight w:val="none"/>
              </w:rPr>
            </w:pPr>
            <w:r>
              <w:rPr>
                <w:highlight w:val="none"/>
              </w:rPr>
              <w:t>保证机器设备及时维修维护</w:t>
            </w:r>
          </w:p>
        </w:tc>
        <w:tc>
          <w:tcPr>
            <w:tcW w:w="2268" w:type="dxa"/>
            <w:vAlign w:val="center"/>
          </w:tcPr>
          <w:p>
            <w:pPr>
              <w:pStyle w:val="15"/>
              <w:rPr>
                <w:highlight w:val="none"/>
              </w:rPr>
            </w:pPr>
            <w:r>
              <w:rPr>
                <w:highlight w:val="none"/>
              </w:rPr>
              <w:t>2025年12月31日</w:t>
            </w:r>
          </w:p>
        </w:tc>
        <w:tc>
          <w:tcPr>
            <w:tcW w:w="1276" w:type="dxa"/>
            <w:vAlign w:val="center"/>
          </w:tcPr>
          <w:p>
            <w:pPr>
              <w:pStyle w:val="15"/>
              <w:rPr>
                <w:highlight w:val="none"/>
              </w:rPr>
            </w:pPr>
            <w:r>
              <w:rPr>
                <w:highlight w:val="none"/>
              </w:rPr>
              <w:t>2022-2024年平均水平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成本指标</w:t>
            </w:r>
          </w:p>
        </w:tc>
        <w:tc>
          <w:tcPr>
            <w:tcW w:w="2835" w:type="dxa"/>
            <w:vAlign w:val="center"/>
          </w:tcPr>
          <w:p>
            <w:pPr>
              <w:pStyle w:val="15"/>
              <w:rPr>
                <w:highlight w:val="none"/>
              </w:rPr>
            </w:pPr>
            <w:r>
              <w:rPr>
                <w:highlight w:val="none"/>
              </w:rPr>
              <w:t>维修改造费</w:t>
            </w:r>
          </w:p>
        </w:tc>
        <w:tc>
          <w:tcPr>
            <w:tcW w:w="5386" w:type="dxa"/>
            <w:vAlign w:val="center"/>
          </w:tcPr>
          <w:p>
            <w:pPr>
              <w:pStyle w:val="15"/>
              <w:rPr>
                <w:highlight w:val="none"/>
              </w:rPr>
            </w:pPr>
            <w:r>
              <w:rPr>
                <w:highlight w:val="none"/>
              </w:rPr>
              <w:t>央视地面数字电视覆盖设备及相关设备、设施的维护、维修、升级、改造等</w:t>
            </w:r>
          </w:p>
        </w:tc>
        <w:tc>
          <w:tcPr>
            <w:tcW w:w="2268" w:type="dxa"/>
            <w:vAlign w:val="center"/>
          </w:tcPr>
          <w:p>
            <w:pPr>
              <w:pStyle w:val="15"/>
              <w:rPr>
                <w:highlight w:val="none"/>
              </w:rPr>
            </w:pPr>
            <w:r>
              <w:rPr>
                <w:highlight w:val="none"/>
              </w:rPr>
              <w:t>31.2万元</w:t>
            </w:r>
          </w:p>
        </w:tc>
        <w:tc>
          <w:tcPr>
            <w:tcW w:w="1276" w:type="dxa"/>
            <w:vAlign w:val="center"/>
          </w:tcPr>
          <w:p>
            <w:pPr>
              <w:pStyle w:val="15"/>
              <w:rPr>
                <w:highlight w:val="none"/>
              </w:rPr>
            </w:pPr>
            <w:r>
              <w:rPr>
                <w:highlight w:val="none"/>
              </w:rPr>
              <w:t>2022-2024年平均水平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rPr>
                <w:highlight w:val="none"/>
              </w:rPr>
            </w:pPr>
            <w:r>
              <w:rPr>
                <w:highlight w:val="none"/>
              </w:rPr>
              <w:t>效益指标</w:t>
            </w:r>
          </w:p>
        </w:tc>
        <w:tc>
          <w:tcPr>
            <w:tcW w:w="2268" w:type="dxa"/>
            <w:vAlign w:val="center"/>
          </w:tcPr>
          <w:p>
            <w:pPr>
              <w:pStyle w:val="15"/>
              <w:rPr>
                <w:highlight w:val="none"/>
              </w:rPr>
            </w:pPr>
            <w:r>
              <w:rPr>
                <w:highlight w:val="none"/>
              </w:rPr>
              <w:t>经济效益指标</w:t>
            </w:r>
          </w:p>
        </w:tc>
        <w:tc>
          <w:tcPr>
            <w:tcW w:w="2835" w:type="dxa"/>
            <w:vAlign w:val="center"/>
          </w:tcPr>
          <w:p>
            <w:pPr>
              <w:pStyle w:val="15"/>
              <w:rPr>
                <w:highlight w:val="none"/>
              </w:rPr>
            </w:pPr>
            <w:r>
              <w:rPr>
                <w:highlight w:val="none"/>
              </w:rPr>
              <w:t>确保播出</w:t>
            </w:r>
          </w:p>
        </w:tc>
        <w:tc>
          <w:tcPr>
            <w:tcW w:w="5386" w:type="dxa"/>
            <w:vAlign w:val="center"/>
          </w:tcPr>
          <w:p>
            <w:pPr>
              <w:pStyle w:val="15"/>
              <w:rPr>
                <w:highlight w:val="none"/>
              </w:rPr>
            </w:pPr>
            <w:r>
              <w:rPr>
                <w:highlight w:val="none"/>
              </w:rPr>
              <w:t>确保完成正常播出任务</w:t>
            </w:r>
          </w:p>
        </w:tc>
        <w:tc>
          <w:tcPr>
            <w:tcW w:w="2268" w:type="dxa"/>
            <w:vAlign w:val="center"/>
          </w:tcPr>
          <w:p>
            <w:pPr>
              <w:pStyle w:val="15"/>
              <w:rPr>
                <w:highlight w:val="none"/>
              </w:rPr>
            </w:pPr>
            <w:r>
              <w:rPr>
                <w:highlight w:val="none"/>
              </w:rPr>
              <w:t>100%</w:t>
            </w:r>
          </w:p>
        </w:tc>
        <w:tc>
          <w:tcPr>
            <w:tcW w:w="1276" w:type="dxa"/>
            <w:vAlign w:val="center"/>
          </w:tcPr>
          <w:p>
            <w:pPr>
              <w:pStyle w:val="15"/>
              <w:rPr>
                <w:highlight w:val="none"/>
              </w:rPr>
            </w:pPr>
            <w:r>
              <w:rPr>
                <w:highlight w:val="none"/>
              </w:rPr>
              <w:t>2022-2024年平均水平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社会效益指标</w:t>
            </w:r>
          </w:p>
        </w:tc>
        <w:tc>
          <w:tcPr>
            <w:tcW w:w="2835" w:type="dxa"/>
            <w:vAlign w:val="center"/>
          </w:tcPr>
          <w:p>
            <w:pPr>
              <w:pStyle w:val="15"/>
              <w:rPr>
                <w:highlight w:val="none"/>
              </w:rPr>
            </w:pPr>
            <w:r>
              <w:rPr>
                <w:highlight w:val="none"/>
              </w:rPr>
              <w:t>有效覆盖</w:t>
            </w:r>
          </w:p>
        </w:tc>
        <w:tc>
          <w:tcPr>
            <w:tcW w:w="5386" w:type="dxa"/>
            <w:vAlign w:val="center"/>
          </w:tcPr>
          <w:p>
            <w:pPr>
              <w:pStyle w:val="15"/>
              <w:rPr>
                <w:highlight w:val="none"/>
              </w:rPr>
            </w:pPr>
            <w:r>
              <w:rPr>
                <w:highlight w:val="none"/>
              </w:rPr>
              <w:t>数字电视有效覆盖</w:t>
            </w:r>
          </w:p>
        </w:tc>
        <w:tc>
          <w:tcPr>
            <w:tcW w:w="2268" w:type="dxa"/>
            <w:vAlign w:val="center"/>
          </w:tcPr>
          <w:p>
            <w:pPr>
              <w:pStyle w:val="15"/>
              <w:rPr>
                <w:highlight w:val="none"/>
              </w:rPr>
            </w:pPr>
            <w:r>
              <w:rPr>
                <w:highlight w:val="none"/>
              </w:rPr>
              <w:t>≥90%</w:t>
            </w:r>
          </w:p>
        </w:tc>
        <w:tc>
          <w:tcPr>
            <w:tcW w:w="1276" w:type="dxa"/>
            <w:vAlign w:val="center"/>
          </w:tcPr>
          <w:p>
            <w:pPr>
              <w:pStyle w:val="15"/>
              <w:rPr>
                <w:highlight w:val="none"/>
              </w:rPr>
            </w:pPr>
            <w:r>
              <w:rPr>
                <w:highlight w:val="none"/>
              </w:rPr>
              <w:t>2022-2024年平均水平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可持续影响指标</w:t>
            </w:r>
          </w:p>
        </w:tc>
        <w:tc>
          <w:tcPr>
            <w:tcW w:w="2835" w:type="dxa"/>
            <w:vAlign w:val="center"/>
          </w:tcPr>
          <w:p>
            <w:pPr>
              <w:pStyle w:val="15"/>
              <w:rPr>
                <w:highlight w:val="none"/>
              </w:rPr>
            </w:pPr>
            <w:r>
              <w:rPr>
                <w:highlight w:val="none"/>
              </w:rPr>
              <w:t>确保运行</w:t>
            </w:r>
          </w:p>
        </w:tc>
        <w:tc>
          <w:tcPr>
            <w:tcW w:w="5386" w:type="dxa"/>
            <w:vAlign w:val="center"/>
          </w:tcPr>
          <w:p>
            <w:pPr>
              <w:pStyle w:val="15"/>
              <w:rPr>
                <w:highlight w:val="none"/>
              </w:rPr>
            </w:pPr>
            <w:r>
              <w:rPr>
                <w:highlight w:val="none"/>
              </w:rPr>
              <w:t>确保频道良好运行</w:t>
            </w:r>
          </w:p>
        </w:tc>
        <w:tc>
          <w:tcPr>
            <w:tcW w:w="2268" w:type="dxa"/>
            <w:vAlign w:val="center"/>
          </w:tcPr>
          <w:p>
            <w:pPr>
              <w:pStyle w:val="15"/>
              <w:rPr>
                <w:highlight w:val="none"/>
              </w:rPr>
            </w:pPr>
            <w:r>
              <w:rPr>
                <w:highlight w:val="none"/>
              </w:rPr>
              <w:t>≥1年</w:t>
            </w:r>
          </w:p>
        </w:tc>
        <w:tc>
          <w:tcPr>
            <w:tcW w:w="1276" w:type="dxa"/>
            <w:vAlign w:val="center"/>
          </w:tcPr>
          <w:p>
            <w:pPr>
              <w:pStyle w:val="15"/>
              <w:rPr>
                <w:highlight w:val="none"/>
              </w:rPr>
            </w:pPr>
            <w:r>
              <w:rPr>
                <w:highlight w:val="none"/>
              </w:rPr>
              <w:t>2022-2024年平均水平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rPr>
                <w:highlight w:val="none"/>
              </w:rPr>
            </w:pPr>
            <w:r>
              <w:rPr>
                <w:highlight w:val="none"/>
              </w:rPr>
              <w:t>满意度指标</w:t>
            </w:r>
          </w:p>
        </w:tc>
        <w:tc>
          <w:tcPr>
            <w:tcW w:w="2268" w:type="dxa"/>
            <w:vAlign w:val="center"/>
          </w:tcPr>
          <w:p>
            <w:pPr>
              <w:pStyle w:val="15"/>
              <w:rPr>
                <w:highlight w:val="none"/>
              </w:rPr>
            </w:pPr>
            <w:r>
              <w:rPr>
                <w:highlight w:val="none"/>
              </w:rPr>
              <w:t>服务对象满意度指标</w:t>
            </w:r>
          </w:p>
        </w:tc>
        <w:tc>
          <w:tcPr>
            <w:tcW w:w="2835" w:type="dxa"/>
            <w:vAlign w:val="center"/>
          </w:tcPr>
          <w:p>
            <w:pPr>
              <w:pStyle w:val="15"/>
              <w:rPr>
                <w:highlight w:val="none"/>
              </w:rPr>
            </w:pPr>
            <w:r>
              <w:rPr>
                <w:highlight w:val="none"/>
              </w:rPr>
              <w:t>满意度</w:t>
            </w:r>
          </w:p>
        </w:tc>
        <w:tc>
          <w:tcPr>
            <w:tcW w:w="5386" w:type="dxa"/>
            <w:vAlign w:val="center"/>
          </w:tcPr>
          <w:p>
            <w:pPr>
              <w:pStyle w:val="15"/>
              <w:rPr>
                <w:highlight w:val="none"/>
              </w:rPr>
            </w:pPr>
            <w:r>
              <w:rPr>
                <w:highlight w:val="none"/>
              </w:rPr>
              <w:t>满意</w:t>
            </w:r>
          </w:p>
        </w:tc>
        <w:tc>
          <w:tcPr>
            <w:tcW w:w="2268" w:type="dxa"/>
            <w:vAlign w:val="center"/>
          </w:tcPr>
          <w:p>
            <w:pPr>
              <w:pStyle w:val="15"/>
              <w:rPr>
                <w:highlight w:val="none"/>
              </w:rPr>
            </w:pPr>
            <w:r>
              <w:rPr>
                <w:highlight w:val="none"/>
              </w:rPr>
              <w:t>≥95%</w:t>
            </w:r>
          </w:p>
        </w:tc>
        <w:tc>
          <w:tcPr>
            <w:tcW w:w="1276" w:type="dxa"/>
            <w:vAlign w:val="center"/>
          </w:tcPr>
          <w:p>
            <w:pPr>
              <w:pStyle w:val="15"/>
              <w:rPr>
                <w:highlight w:val="none"/>
              </w:rPr>
            </w:pPr>
            <w:r>
              <w:rPr>
                <w:highlight w:val="none"/>
              </w:rPr>
              <w:t>2022-2024年平均水平</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7、石家庄广播电视台专项债券付息绩效目标表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rPr>
                <w:highlight w:val="none"/>
              </w:rPr>
            </w:pPr>
            <w:r>
              <w:rPr>
                <w:highlight w:val="none"/>
              </w:rPr>
              <w:t>项目编码</w:t>
            </w:r>
          </w:p>
        </w:tc>
        <w:tc>
          <w:tcPr>
            <w:tcW w:w="5103" w:type="dxa"/>
            <w:gridSpan w:val="2"/>
            <w:vAlign w:val="center"/>
          </w:tcPr>
          <w:p>
            <w:pPr>
              <w:pStyle w:val="15"/>
              <w:rPr>
                <w:highlight w:val="none"/>
              </w:rPr>
            </w:pPr>
            <w:r>
              <w:rPr>
                <w:highlight w:val="none"/>
              </w:rPr>
              <w:t>13010025P00850910003F</w:t>
            </w:r>
          </w:p>
        </w:tc>
        <w:tc>
          <w:tcPr>
            <w:tcW w:w="2835" w:type="dxa"/>
            <w:vAlign w:val="center"/>
          </w:tcPr>
          <w:p>
            <w:pPr>
              <w:pStyle w:val="13"/>
              <w:rPr>
                <w:highlight w:val="none"/>
              </w:rPr>
            </w:pPr>
            <w:r>
              <w:rPr>
                <w:highlight w:val="none"/>
              </w:rPr>
              <w:t>项目名称</w:t>
            </w:r>
          </w:p>
        </w:tc>
        <w:tc>
          <w:tcPr>
            <w:tcW w:w="6095" w:type="dxa"/>
            <w:gridSpan w:val="3"/>
            <w:vAlign w:val="center"/>
          </w:tcPr>
          <w:p>
            <w:pPr>
              <w:pStyle w:val="15"/>
              <w:rPr>
                <w:highlight w:val="none"/>
              </w:rPr>
            </w:pPr>
            <w:r>
              <w:rPr>
                <w:highlight w:val="none"/>
              </w:rPr>
              <w:t>石家庄广播电视台专项债券付息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rPr>
                <w:highlight w:val="none"/>
              </w:rPr>
            </w:pPr>
            <w:r>
              <w:rPr>
                <w:highlight w:val="none"/>
              </w:rPr>
              <w:t>预算规模及资金用途</w:t>
            </w:r>
          </w:p>
        </w:tc>
        <w:tc>
          <w:tcPr>
            <w:tcW w:w="2268" w:type="dxa"/>
            <w:vAlign w:val="center"/>
          </w:tcPr>
          <w:p>
            <w:pPr>
              <w:pStyle w:val="13"/>
              <w:rPr>
                <w:highlight w:val="none"/>
              </w:rPr>
            </w:pPr>
            <w:r>
              <w:rPr>
                <w:highlight w:val="none"/>
              </w:rPr>
              <w:t>预算数</w:t>
            </w:r>
          </w:p>
        </w:tc>
        <w:tc>
          <w:tcPr>
            <w:tcW w:w="2835" w:type="dxa"/>
            <w:vAlign w:val="center"/>
          </w:tcPr>
          <w:p>
            <w:pPr>
              <w:pStyle w:val="15"/>
              <w:rPr>
                <w:highlight w:val="none"/>
              </w:rPr>
            </w:pPr>
            <w:r>
              <w:rPr>
                <w:highlight w:val="none"/>
              </w:rPr>
              <w:t>136.80</w:t>
            </w:r>
          </w:p>
        </w:tc>
        <w:tc>
          <w:tcPr>
            <w:tcW w:w="2835" w:type="dxa"/>
            <w:vAlign w:val="center"/>
          </w:tcPr>
          <w:p>
            <w:pPr>
              <w:pStyle w:val="13"/>
              <w:rPr>
                <w:highlight w:val="none"/>
              </w:rPr>
            </w:pPr>
            <w:r>
              <w:rPr>
                <w:highlight w:val="none"/>
              </w:rPr>
              <w:t>其中：财政    资金</w:t>
            </w:r>
          </w:p>
        </w:tc>
        <w:tc>
          <w:tcPr>
            <w:tcW w:w="2551" w:type="dxa"/>
            <w:vAlign w:val="center"/>
          </w:tcPr>
          <w:p>
            <w:pPr>
              <w:pStyle w:val="15"/>
              <w:rPr>
                <w:highlight w:val="none"/>
              </w:rPr>
            </w:pPr>
            <w:r>
              <w:rPr>
                <w:highlight w:val="none"/>
              </w:rPr>
              <w:t>136.80</w:t>
            </w:r>
          </w:p>
        </w:tc>
        <w:tc>
          <w:tcPr>
            <w:tcW w:w="2268" w:type="dxa"/>
            <w:vAlign w:val="center"/>
          </w:tcPr>
          <w:p>
            <w:pPr>
              <w:pStyle w:val="13"/>
              <w:rPr>
                <w:highlight w:val="none"/>
              </w:rPr>
            </w:pPr>
            <w:r>
              <w:rPr>
                <w:highlight w:val="none"/>
              </w:rPr>
              <w:t>其他资金</w:t>
            </w:r>
          </w:p>
        </w:tc>
        <w:tc>
          <w:tcPr>
            <w:tcW w:w="1276" w:type="dxa"/>
            <w:vAlign w:val="center"/>
          </w:tcPr>
          <w:p>
            <w:pPr>
              <w:pStyle w:val="15"/>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5"/>
              <w:rPr>
                <w:highlight w:val="none"/>
              </w:rPr>
            </w:pPr>
            <w:r>
              <w:rPr>
                <w:highlight w:val="none"/>
              </w:rPr>
              <w:t>专项债券利息保证了资金的正常运转 ，支付债券付息，提高资金的使用效益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rPr>
                <w:highlight w:val="none"/>
              </w:rPr>
            </w:pPr>
            <w:r>
              <w:rPr>
                <w:highlight w:val="none"/>
              </w:rPr>
              <w:t>资金支出计划（%）</w:t>
            </w:r>
          </w:p>
        </w:tc>
        <w:tc>
          <w:tcPr>
            <w:tcW w:w="5103" w:type="dxa"/>
            <w:gridSpan w:val="2"/>
            <w:vAlign w:val="center"/>
          </w:tcPr>
          <w:p>
            <w:pPr>
              <w:pStyle w:val="13"/>
              <w:rPr>
                <w:highlight w:val="none"/>
              </w:rPr>
            </w:pPr>
            <w:r>
              <w:rPr>
                <w:highlight w:val="none"/>
              </w:rPr>
              <w:t>3月底</w:t>
            </w:r>
          </w:p>
        </w:tc>
        <w:tc>
          <w:tcPr>
            <w:tcW w:w="2835" w:type="dxa"/>
            <w:vAlign w:val="center"/>
          </w:tcPr>
          <w:p>
            <w:pPr>
              <w:pStyle w:val="13"/>
              <w:rPr>
                <w:highlight w:val="none"/>
              </w:rPr>
            </w:pPr>
            <w:r>
              <w:rPr>
                <w:highlight w:val="none"/>
              </w:rPr>
              <w:t>6月底</w:t>
            </w:r>
          </w:p>
        </w:tc>
        <w:tc>
          <w:tcPr>
            <w:tcW w:w="2551" w:type="dxa"/>
            <w:vAlign w:val="center"/>
          </w:tcPr>
          <w:p>
            <w:pPr>
              <w:pStyle w:val="13"/>
              <w:rPr>
                <w:highlight w:val="none"/>
              </w:rPr>
            </w:pPr>
            <w:r>
              <w:rPr>
                <w:highlight w:val="none"/>
              </w:rPr>
              <w:t>10月底</w:t>
            </w:r>
          </w:p>
        </w:tc>
        <w:tc>
          <w:tcPr>
            <w:tcW w:w="3544" w:type="dxa"/>
            <w:gridSpan w:val="2"/>
            <w:vAlign w:val="center"/>
          </w:tcPr>
          <w:p>
            <w:pPr>
              <w:pStyle w:val="13"/>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6"/>
              <w:rPr>
                <w:highlight w:val="none"/>
              </w:rPr>
            </w:pPr>
            <w:r>
              <w:rPr>
                <w:highlight w:val="none"/>
              </w:rPr>
              <w:t xml:space="preserve"> </w:t>
            </w:r>
          </w:p>
        </w:tc>
        <w:tc>
          <w:tcPr>
            <w:tcW w:w="2835" w:type="dxa"/>
            <w:vAlign w:val="center"/>
          </w:tcPr>
          <w:p>
            <w:pPr>
              <w:pStyle w:val="16"/>
              <w:rPr>
                <w:highlight w:val="none"/>
              </w:rPr>
            </w:pPr>
            <w:r>
              <w:rPr>
                <w:highlight w:val="none"/>
              </w:rPr>
              <w:t>50%</w:t>
            </w:r>
          </w:p>
        </w:tc>
        <w:tc>
          <w:tcPr>
            <w:tcW w:w="2551" w:type="dxa"/>
            <w:vAlign w:val="center"/>
          </w:tcPr>
          <w:p>
            <w:pPr>
              <w:pStyle w:val="16"/>
              <w:rPr>
                <w:highlight w:val="none"/>
              </w:rPr>
            </w:pPr>
            <w:r>
              <w:rPr>
                <w:highlight w:val="none"/>
              </w:rPr>
              <w:t xml:space="preserve"> </w:t>
            </w:r>
          </w:p>
        </w:tc>
        <w:tc>
          <w:tcPr>
            <w:tcW w:w="3544" w:type="dxa"/>
            <w:gridSpan w:val="2"/>
            <w:vAlign w:val="center"/>
          </w:tcPr>
          <w:p>
            <w:pPr>
              <w:pStyle w:val="16"/>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rPr>
                <w:highlight w:val="none"/>
              </w:rPr>
            </w:pPr>
            <w:r>
              <w:rPr>
                <w:highlight w:val="none"/>
              </w:rPr>
              <w:t>绩效目标</w:t>
            </w:r>
          </w:p>
        </w:tc>
        <w:tc>
          <w:tcPr>
            <w:tcW w:w="14033" w:type="dxa"/>
            <w:gridSpan w:val="6"/>
            <w:vAlign w:val="center"/>
          </w:tcPr>
          <w:p>
            <w:pPr>
              <w:pStyle w:val="15"/>
              <w:rPr>
                <w:highlight w:val="none"/>
              </w:rPr>
            </w:pPr>
            <w:r>
              <w:rPr>
                <w:highlight w:val="none"/>
              </w:rPr>
              <w:t>1.专项债券利息保证了资金的正常运转 ，支付债券付息，提高了资金的使用效益</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rPr>
                <w:highlight w:val="none"/>
              </w:rPr>
            </w:pPr>
            <w:r>
              <w:rPr>
                <w:highlight w:val="none"/>
              </w:rPr>
              <w:t>一级指标</w:t>
            </w:r>
          </w:p>
        </w:tc>
        <w:tc>
          <w:tcPr>
            <w:tcW w:w="2268" w:type="dxa"/>
            <w:vAlign w:val="center"/>
          </w:tcPr>
          <w:p>
            <w:pPr>
              <w:pStyle w:val="13"/>
              <w:rPr>
                <w:highlight w:val="none"/>
              </w:rPr>
            </w:pPr>
            <w:r>
              <w:rPr>
                <w:highlight w:val="none"/>
              </w:rPr>
              <w:t>二级指标</w:t>
            </w:r>
          </w:p>
        </w:tc>
        <w:tc>
          <w:tcPr>
            <w:tcW w:w="2835" w:type="dxa"/>
            <w:vAlign w:val="center"/>
          </w:tcPr>
          <w:p>
            <w:pPr>
              <w:pStyle w:val="13"/>
              <w:rPr>
                <w:highlight w:val="none"/>
              </w:rPr>
            </w:pPr>
            <w:r>
              <w:rPr>
                <w:highlight w:val="none"/>
              </w:rPr>
              <w:t>三级指标</w:t>
            </w:r>
          </w:p>
        </w:tc>
        <w:tc>
          <w:tcPr>
            <w:tcW w:w="5386" w:type="dxa"/>
            <w:vAlign w:val="center"/>
          </w:tcPr>
          <w:p>
            <w:pPr>
              <w:pStyle w:val="13"/>
              <w:rPr>
                <w:highlight w:val="none"/>
              </w:rPr>
            </w:pPr>
            <w:r>
              <w:rPr>
                <w:highlight w:val="none"/>
              </w:rPr>
              <w:t>绩效指标描述</w:t>
            </w:r>
          </w:p>
        </w:tc>
        <w:tc>
          <w:tcPr>
            <w:tcW w:w="2268" w:type="dxa"/>
            <w:vAlign w:val="center"/>
          </w:tcPr>
          <w:p>
            <w:pPr>
              <w:pStyle w:val="13"/>
              <w:rPr>
                <w:highlight w:val="none"/>
              </w:rPr>
            </w:pPr>
            <w:r>
              <w:rPr>
                <w:highlight w:val="none"/>
              </w:rPr>
              <w:t>指标值</w:t>
            </w:r>
          </w:p>
        </w:tc>
        <w:tc>
          <w:tcPr>
            <w:tcW w:w="1276" w:type="dxa"/>
            <w:vAlign w:val="center"/>
          </w:tcPr>
          <w:p>
            <w:pPr>
              <w:pStyle w:val="13"/>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rPr>
                <w:highlight w:val="none"/>
              </w:rPr>
            </w:pPr>
            <w:r>
              <w:rPr>
                <w:highlight w:val="none"/>
              </w:rPr>
              <w:t>产出指标</w:t>
            </w:r>
          </w:p>
        </w:tc>
        <w:tc>
          <w:tcPr>
            <w:tcW w:w="2268" w:type="dxa"/>
            <w:vAlign w:val="center"/>
          </w:tcPr>
          <w:p>
            <w:pPr>
              <w:pStyle w:val="15"/>
              <w:rPr>
                <w:highlight w:val="none"/>
              </w:rPr>
            </w:pPr>
            <w:r>
              <w:rPr>
                <w:highlight w:val="none"/>
              </w:rPr>
              <w:t>数量指标</w:t>
            </w:r>
          </w:p>
        </w:tc>
        <w:tc>
          <w:tcPr>
            <w:tcW w:w="2835" w:type="dxa"/>
            <w:vAlign w:val="center"/>
          </w:tcPr>
          <w:p>
            <w:pPr>
              <w:pStyle w:val="15"/>
              <w:rPr>
                <w:highlight w:val="none"/>
              </w:rPr>
            </w:pPr>
            <w:r>
              <w:rPr>
                <w:highlight w:val="none"/>
              </w:rPr>
              <w:t>分次偿还债券利息</w:t>
            </w:r>
          </w:p>
        </w:tc>
        <w:tc>
          <w:tcPr>
            <w:tcW w:w="5386" w:type="dxa"/>
            <w:vAlign w:val="center"/>
          </w:tcPr>
          <w:p>
            <w:pPr>
              <w:pStyle w:val="15"/>
              <w:rPr>
                <w:highlight w:val="none"/>
              </w:rPr>
            </w:pPr>
            <w:r>
              <w:rPr>
                <w:highlight w:val="none"/>
              </w:rPr>
              <w:t>偿还债券利息次数</w:t>
            </w:r>
          </w:p>
        </w:tc>
        <w:tc>
          <w:tcPr>
            <w:tcW w:w="2268" w:type="dxa"/>
            <w:vAlign w:val="center"/>
          </w:tcPr>
          <w:p>
            <w:pPr>
              <w:pStyle w:val="15"/>
              <w:rPr>
                <w:highlight w:val="none"/>
              </w:rPr>
            </w:pPr>
            <w:r>
              <w:rPr>
                <w:highlight w:val="none"/>
              </w:rPr>
              <w:t>≥2次</w:t>
            </w:r>
          </w:p>
        </w:tc>
        <w:tc>
          <w:tcPr>
            <w:tcW w:w="1276" w:type="dxa"/>
            <w:vAlign w:val="center"/>
          </w:tcPr>
          <w:p>
            <w:pPr>
              <w:pStyle w:val="15"/>
              <w:rPr>
                <w:highlight w:val="none"/>
              </w:rPr>
            </w:pPr>
            <w:r>
              <w:rPr>
                <w:highlight w:val="none"/>
              </w:rPr>
              <w:t>2024年偿还情况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数量指标</w:t>
            </w:r>
          </w:p>
        </w:tc>
        <w:tc>
          <w:tcPr>
            <w:tcW w:w="2835" w:type="dxa"/>
            <w:vAlign w:val="center"/>
          </w:tcPr>
          <w:p>
            <w:pPr>
              <w:pStyle w:val="15"/>
              <w:rPr>
                <w:highlight w:val="none"/>
              </w:rPr>
            </w:pPr>
            <w:r>
              <w:rPr>
                <w:highlight w:val="none"/>
              </w:rPr>
              <w:t>专项债券利息支出金额</w:t>
            </w:r>
          </w:p>
        </w:tc>
        <w:tc>
          <w:tcPr>
            <w:tcW w:w="5386" w:type="dxa"/>
            <w:vAlign w:val="center"/>
          </w:tcPr>
          <w:p>
            <w:pPr>
              <w:pStyle w:val="15"/>
              <w:rPr>
                <w:highlight w:val="none"/>
              </w:rPr>
            </w:pPr>
            <w:r>
              <w:rPr>
                <w:highlight w:val="none"/>
              </w:rPr>
              <w:t>使用4000万元专项债券的利息</w:t>
            </w:r>
          </w:p>
        </w:tc>
        <w:tc>
          <w:tcPr>
            <w:tcW w:w="2268" w:type="dxa"/>
            <w:vAlign w:val="center"/>
          </w:tcPr>
          <w:p>
            <w:pPr>
              <w:pStyle w:val="15"/>
              <w:rPr>
                <w:highlight w:val="none"/>
              </w:rPr>
            </w:pPr>
            <w:r>
              <w:rPr>
                <w:highlight w:val="none"/>
              </w:rPr>
              <w:t>136.8万元</w:t>
            </w:r>
          </w:p>
        </w:tc>
        <w:tc>
          <w:tcPr>
            <w:tcW w:w="1276" w:type="dxa"/>
            <w:vAlign w:val="center"/>
          </w:tcPr>
          <w:p>
            <w:pPr>
              <w:pStyle w:val="15"/>
              <w:rPr>
                <w:highlight w:val="none"/>
              </w:rPr>
            </w:pPr>
            <w:r>
              <w:rPr>
                <w:highlight w:val="none"/>
              </w:rPr>
              <w:t>市委市政府相关文件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质量指标</w:t>
            </w:r>
          </w:p>
        </w:tc>
        <w:tc>
          <w:tcPr>
            <w:tcW w:w="2835" w:type="dxa"/>
            <w:vAlign w:val="center"/>
          </w:tcPr>
          <w:p>
            <w:pPr>
              <w:pStyle w:val="15"/>
              <w:rPr>
                <w:highlight w:val="none"/>
              </w:rPr>
            </w:pPr>
            <w:r>
              <w:rPr>
                <w:highlight w:val="none"/>
              </w:rPr>
              <w:t>完成率</w:t>
            </w:r>
          </w:p>
        </w:tc>
        <w:tc>
          <w:tcPr>
            <w:tcW w:w="5386" w:type="dxa"/>
            <w:vAlign w:val="center"/>
          </w:tcPr>
          <w:p>
            <w:pPr>
              <w:pStyle w:val="15"/>
              <w:rPr>
                <w:highlight w:val="none"/>
              </w:rPr>
            </w:pPr>
            <w:r>
              <w:rPr>
                <w:highlight w:val="none"/>
              </w:rPr>
              <w:t>归还债券利息完成情况</w:t>
            </w:r>
          </w:p>
        </w:tc>
        <w:tc>
          <w:tcPr>
            <w:tcW w:w="2268" w:type="dxa"/>
            <w:vAlign w:val="center"/>
          </w:tcPr>
          <w:p>
            <w:pPr>
              <w:pStyle w:val="15"/>
              <w:rPr>
                <w:highlight w:val="none"/>
              </w:rPr>
            </w:pPr>
            <w:r>
              <w:rPr>
                <w:highlight w:val="none"/>
              </w:rPr>
              <w:t>100%</w:t>
            </w:r>
          </w:p>
        </w:tc>
        <w:tc>
          <w:tcPr>
            <w:tcW w:w="1276" w:type="dxa"/>
            <w:vAlign w:val="center"/>
          </w:tcPr>
          <w:p>
            <w:pPr>
              <w:pStyle w:val="15"/>
              <w:rPr>
                <w:highlight w:val="none"/>
              </w:rPr>
            </w:pPr>
            <w:r>
              <w:rPr>
                <w:highlight w:val="none"/>
              </w:rPr>
              <w:t>2024年实际执行情况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时效指标</w:t>
            </w:r>
          </w:p>
        </w:tc>
        <w:tc>
          <w:tcPr>
            <w:tcW w:w="2835" w:type="dxa"/>
            <w:vAlign w:val="center"/>
          </w:tcPr>
          <w:p>
            <w:pPr>
              <w:pStyle w:val="15"/>
              <w:rPr>
                <w:highlight w:val="none"/>
              </w:rPr>
            </w:pPr>
            <w:r>
              <w:rPr>
                <w:highlight w:val="none"/>
              </w:rPr>
              <w:t>及时率</w:t>
            </w:r>
          </w:p>
        </w:tc>
        <w:tc>
          <w:tcPr>
            <w:tcW w:w="5386" w:type="dxa"/>
            <w:vAlign w:val="center"/>
          </w:tcPr>
          <w:p>
            <w:pPr>
              <w:pStyle w:val="15"/>
              <w:rPr>
                <w:highlight w:val="none"/>
              </w:rPr>
            </w:pPr>
            <w:r>
              <w:rPr>
                <w:highlight w:val="none"/>
              </w:rPr>
              <w:t>归还债券利息还款时间</w:t>
            </w:r>
          </w:p>
        </w:tc>
        <w:tc>
          <w:tcPr>
            <w:tcW w:w="2268" w:type="dxa"/>
            <w:vAlign w:val="center"/>
          </w:tcPr>
          <w:p>
            <w:pPr>
              <w:pStyle w:val="15"/>
              <w:rPr>
                <w:highlight w:val="none"/>
              </w:rPr>
            </w:pPr>
            <w:r>
              <w:rPr>
                <w:highlight w:val="none"/>
              </w:rPr>
              <w:t>2025年12月31日前</w:t>
            </w:r>
          </w:p>
        </w:tc>
        <w:tc>
          <w:tcPr>
            <w:tcW w:w="1276" w:type="dxa"/>
            <w:vAlign w:val="center"/>
          </w:tcPr>
          <w:p>
            <w:pPr>
              <w:pStyle w:val="15"/>
              <w:rPr>
                <w:highlight w:val="none"/>
              </w:rPr>
            </w:pPr>
            <w:r>
              <w:rPr>
                <w:highlight w:val="none"/>
              </w:rPr>
              <w:t>2024年还款时间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成本指标</w:t>
            </w:r>
          </w:p>
        </w:tc>
        <w:tc>
          <w:tcPr>
            <w:tcW w:w="2835" w:type="dxa"/>
            <w:vAlign w:val="center"/>
          </w:tcPr>
          <w:p>
            <w:pPr>
              <w:pStyle w:val="15"/>
              <w:rPr>
                <w:highlight w:val="none"/>
              </w:rPr>
            </w:pPr>
            <w:r>
              <w:rPr>
                <w:highlight w:val="none"/>
              </w:rPr>
              <w:t>利息支出总额</w:t>
            </w:r>
          </w:p>
        </w:tc>
        <w:tc>
          <w:tcPr>
            <w:tcW w:w="5386" w:type="dxa"/>
            <w:vAlign w:val="center"/>
          </w:tcPr>
          <w:p>
            <w:pPr>
              <w:pStyle w:val="15"/>
              <w:rPr>
                <w:highlight w:val="none"/>
              </w:rPr>
            </w:pPr>
            <w:r>
              <w:rPr>
                <w:highlight w:val="none"/>
              </w:rPr>
              <w:t>专项债券利息支出总额</w:t>
            </w:r>
          </w:p>
        </w:tc>
        <w:tc>
          <w:tcPr>
            <w:tcW w:w="2268" w:type="dxa"/>
            <w:vAlign w:val="center"/>
          </w:tcPr>
          <w:p>
            <w:pPr>
              <w:pStyle w:val="15"/>
              <w:rPr>
                <w:highlight w:val="none"/>
              </w:rPr>
            </w:pPr>
            <w:r>
              <w:rPr>
                <w:highlight w:val="none"/>
              </w:rPr>
              <w:t>136.8万元</w:t>
            </w:r>
          </w:p>
        </w:tc>
        <w:tc>
          <w:tcPr>
            <w:tcW w:w="1276" w:type="dxa"/>
            <w:vAlign w:val="center"/>
          </w:tcPr>
          <w:p>
            <w:pPr>
              <w:pStyle w:val="15"/>
              <w:rPr>
                <w:highlight w:val="none"/>
              </w:rPr>
            </w:pPr>
            <w:r>
              <w:rPr>
                <w:highlight w:val="none"/>
              </w:rPr>
              <w:t>2024年支出情况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rPr>
                <w:highlight w:val="none"/>
              </w:rPr>
            </w:pPr>
            <w:r>
              <w:rPr>
                <w:highlight w:val="none"/>
              </w:rPr>
              <w:t>效益指标</w:t>
            </w:r>
          </w:p>
        </w:tc>
        <w:tc>
          <w:tcPr>
            <w:tcW w:w="2268" w:type="dxa"/>
            <w:vAlign w:val="center"/>
          </w:tcPr>
          <w:p>
            <w:pPr>
              <w:pStyle w:val="15"/>
              <w:rPr>
                <w:highlight w:val="none"/>
              </w:rPr>
            </w:pPr>
            <w:r>
              <w:rPr>
                <w:highlight w:val="none"/>
              </w:rPr>
              <w:t>社会效益指标</w:t>
            </w:r>
          </w:p>
        </w:tc>
        <w:tc>
          <w:tcPr>
            <w:tcW w:w="2835" w:type="dxa"/>
            <w:vAlign w:val="center"/>
          </w:tcPr>
          <w:p>
            <w:pPr>
              <w:pStyle w:val="15"/>
              <w:rPr>
                <w:highlight w:val="none"/>
              </w:rPr>
            </w:pPr>
            <w:r>
              <w:rPr>
                <w:highlight w:val="none"/>
              </w:rPr>
              <w:t>违约比率</w:t>
            </w:r>
          </w:p>
        </w:tc>
        <w:tc>
          <w:tcPr>
            <w:tcW w:w="5386" w:type="dxa"/>
            <w:vAlign w:val="center"/>
          </w:tcPr>
          <w:p>
            <w:pPr>
              <w:pStyle w:val="15"/>
              <w:rPr>
                <w:highlight w:val="none"/>
              </w:rPr>
            </w:pPr>
            <w:r>
              <w:rPr>
                <w:highlight w:val="none"/>
              </w:rPr>
              <w:t>专项债券利息偿还违约情况</w:t>
            </w:r>
          </w:p>
        </w:tc>
        <w:tc>
          <w:tcPr>
            <w:tcW w:w="2268" w:type="dxa"/>
            <w:vAlign w:val="center"/>
          </w:tcPr>
          <w:p>
            <w:pPr>
              <w:pStyle w:val="15"/>
              <w:rPr>
                <w:highlight w:val="none"/>
              </w:rPr>
            </w:pPr>
            <w:r>
              <w:rPr>
                <w:highlight w:val="none"/>
              </w:rPr>
              <w:t>≤1%</w:t>
            </w:r>
          </w:p>
        </w:tc>
        <w:tc>
          <w:tcPr>
            <w:tcW w:w="1276" w:type="dxa"/>
            <w:vAlign w:val="center"/>
          </w:tcPr>
          <w:p>
            <w:pPr>
              <w:pStyle w:val="15"/>
              <w:rPr>
                <w:highlight w:val="none"/>
              </w:rPr>
            </w:pPr>
            <w:r>
              <w:rPr>
                <w:highlight w:val="none"/>
              </w:rPr>
              <w:t>2024年执行情况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可持续影响指标</w:t>
            </w:r>
          </w:p>
        </w:tc>
        <w:tc>
          <w:tcPr>
            <w:tcW w:w="2835" w:type="dxa"/>
            <w:vAlign w:val="center"/>
          </w:tcPr>
          <w:p>
            <w:pPr>
              <w:pStyle w:val="15"/>
              <w:rPr>
                <w:highlight w:val="none"/>
              </w:rPr>
            </w:pPr>
            <w:r>
              <w:rPr>
                <w:highlight w:val="none"/>
              </w:rPr>
              <w:t>缓解资金压力</w:t>
            </w:r>
          </w:p>
        </w:tc>
        <w:tc>
          <w:tcPr>
            <w:tcW w:w="5386" w:type="dxa"/>
            <w:vAlign w:val="center"/>
          </w:tcPr>
          <w:p>
            <w:pPr>
              <w:pStyle w:val="15"/>
              <w:rPr>
                <w:highlight w:val="none"/>
              </w:rPr>
            </w:pPr>
            <w:r>
              <w:rPr>
                <w:highlight w:val="none"/>
              </w:rPr>
              <w:t>缓解了台里的资金压力</w:t>
            </w:r>
          </w:p>
        </w:tc>
        <w:tc>
          <w:tcPr>
            <w:tcW w:w="2268" w:type="dxa"/>
            <w:vAlign w:val="center"/>
          </w:tcPr>
          <w:p>
            <w:pPr>
              <w:pStyle w:val="15"/>
              <w:rPr>
                <w:highlight w:val="none"/>
              </w:rPr>
            </w:pPr>
            <w:r>
              <w:rPr>
                <w:highlight w:val="none"/>
              </w:rPr>
              <w:t>1年</w:t>
            </w:r>
          </w:p>
        </w:tc>
        <w:tc>
          <w:tcPr>
            <w:tcW w:w="1276" w:type="dxa"/>
            <w:vAlign w:val="center"/>
          </w:tcPr>
          <w:p>
            <w:pPr>
              <w:pStyle w:val="15"/>
              <w:rPr>
                <w:highlight w:val="none"/>
              </w:rPr>
            </w:pPr>
            <w:r>
              <w:rPr>
                <w:highlight w:val="none"/>
              </w:rPr>
              <w:t>2024年运行情况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rPr>
                <w:highlight w:val="none"/>
              </w:rPr>
            </w:pPr>
            <w:r>
              <w:rPr>
                <w:highlight w:val="none"/>
              </w:rPr>
              <w:t>满意度指标</w:t>
            </w:r>
          </w:p>
        </w:tc>
        <w:tc>
          <w:tcPr>
            <w:tcW w:w="2268" w:type="dxa"/>
            <w:vAlign w:val="center"/>
          </w:tcPr>
          <w:p>
            <w:pPr>
              <w:pStyle w:val="15"/>
              <w:rPr>
                <w:highlight w:val="none"/>
              </w:rPr>
            </w:pPr>
            <w:r>
              <w:rPr>
                <w:highlight w:val="none"/>
              </w:rPr>
              <w:t>服务对象满意度指标</w:t>
            </w:r>
          </w:p>
        </w:tc>
        <w:tc>
          <w:tcPr>
            <w:tcW w:w="2835" w:type="dxa"/>
            <w:vAlign w:val="center"/>
          </w:tcPr>
          <w:p>
            <w:pPr>
              <w:pStyle w:val="15"/>
              <w:rPr>
                <w:highlight w:val="none"/>
              </w:rPr>
            </w:pPr>
            <w:r>
              <w:rPr>
                <w:highlight w:val="none"/>
              </w:rPr>
              <w:t>服务对象满意度</w:t>
            </w:r>
          </w:p>
        </w:tc>
        <w:tc>
          <w:tcPr>
            <w:tcW w:w="5386" w:type="dxa"/>
            <w:vAlign w:val="center"/>
          </w:tcPr>
          <w:p>
            <w:pPr>
              <w:pStyle w:val="15"/>
              <w:rPr>
                <w:highlight w:val="none"/>
              </w:rPr>
            </w:pPr>
            <w:r>
              <w:rPr>
                <w:highlight w:val="none"/>
              </w:rPr>
              <w:t>服务对象满意度</w:t>
            </w:r>
          </w:p>
        </w:tc>
        <w:tc>
          <w:tcPr>
            <w:tcW w:w="2268" w:type="dxa"/>
            <w:vAlign w:val="center"/>
          </w:tcPr>
          <w:p>
            <w:pPr>
              <w:pStyle w:val="15"/>
              <w:rPr>
                <w:highlight w:val="none"/>
              </w:rPr>
            </w:pPr>
            <w:r>
              <w:rPr>
                <w:highlight w:val="none"/>
              </w:rPr>
              <w:t>≥90问卷调查</w:t>
            </w:r>
          </w:p>
        </w:tc>
        <w:tc>
          <w:tcPr>
            <w:tcW w:w="1276" w:type="dxa"/>
            <w:vAlign w:val="center"/>
          </w:tcPr>
          <w:p>
            <w:pPr>
              <w:pStyle w:val="15"/>
              <w:rPr>
                <w:highlight w:val="none"/>
              </w:rPr>
            </w:pPr>
            <w:r>
              <w:rPr>
                <w:highlight w:val="none"/>
              </w:rPr>
              <w:t>调查情况</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8、石家庄广播电视台专项债券付息服务费绩效目标表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rPr>
                <w:highlight w:val="none"/>
              </w:rPr>
            </w:pPr>
            <w:r>
              <w:rPr>
                <w:highlight w:val="none"/>
              </w:rPr>
              <w:t>项目编码</w:t>
            </w:r>
          </w:p>
        </w:tc>
        <w:tc>
          <w:tcPr>
            <w:tcW w:w="5103" w:type="dxa"/>
            <w:gridSpan w:val="2"/>
            <w:vAlign w:val="center"/>
          </w:tcPr>
          <w:p>
            <w:pPr>
              <w:pStyle w:val="15"/>
              <w:rPr>
                <w:highlight w:val="none"/>
              </w:rPr>
            </w:pPr>
            <w:r>
              <w:rPr>
                <w:highlight w:val="none"/>
              </w:rPr>
              <w:t>13010025P00851010003K</w:t>
            </w:r>
          </w:p>
        </w:tc>
        <w:tc>
          <w:tcPr>
            <w:tcW w:w="2835" w:type="dxa"/>
            <w:vAlign w:val="center"/>
          </w:tcPr>
          <w:p>
            <w:pPr>
              <w:pStyle w:val="13"/>
              <w:rPr>
                <w:highlight w:val="none"/>
              </w:rPr>
            </w:pPr>
            <w:r>
              <w:rPr>
                <w:highlight w:val="none"/>
              </w:rPr>
              <w:t>项目名称</w:t>
            </w:r>
          </w:p>
        </w:tc>
        <w:tc>
          <w:tcPr>
            <w:tcW w:w="6095" w:type="dxa"/>
            <w:gridSpan w:val="3"/>
            <w:vAlign w:val="center"/>
          </w:tcPr>
          <w:p>
            <w:pPr>
              <w:pStyle w:val="15"/>
              <w:rPr>
                <w:highlight w:val="none"/>
              </w:rPr>
            </w:pPr>
            <w:r>
              <w:rPr>
                <w:highlight w:val="none"/>
              </w:rPr>
              <w:t>石家庄广播电视台专项债券付息服务费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rPr>
                <w:highlight w:val="none"/>
              </w:rPr>
            </w:pPr>
            <w:r>
              <w:rPr>
                <w:highlight w:val="none"/>
              </w:rPr>
              <w:t>预算规模及资金用途</w:t>
            </w:r>
          </w:p>
        </w:tc>
        <w:tc>
          <w:tcPr>
            <w:tcW w:w="2268" w:type="dxa"/>
            <w:vAlign w:val="center"/>
          </w:tcPr>
          <w:p>
            <w:pPr>
              <w:pStyle w:val="13"/>
              <w:rPr>
                <w:highlight w:val="none"/>
              </w:rPr>
            </w:pPr>
            <w:r>
              <w:rPr>
                <w:highlight w:val="none"/>
              </w:rPr>
              <w:t>预算数</w:t>
            </w:r>
          </w:p>
        </w:tc>
        <w:tc>
          <w:tcPr>
            <w:tcW w:w="2835" w:type="dxa"/>
            <w:vAlign w:val="center"/>
          </w:tcPr>
          <w:p>
            <w:pPr>
              <w:pStyle w:val="15"/>
              <w:rPr>
                <w:highlight w:val="none"/>
              </w:rPr>
            </w:pPr>
            <w:r>
              <w:rPr>
                <w:highlight w:val="none"/>
              </w:rPr>
              <w:t>0.01</w:t>
            </w:r>
          </w:p>
        </w:tc>
        <w:tc>
          <w:tcPr>
            <w:tcW w:w="2835" w:type="dxa"/>
            <w:vAlign w:val="center"/>
          </w:tcPr>
          <w:p>
            <w:pPr>
              <w:pStyle w:val="13"/>
              <w:rPr>
                <w:highlight w:val="none"/>
              </w:rPr>
            </w:pPr>
            <w:r>
              <w:rPr>
                <w:highlight w:val="none"/>
              </w:rPr>
              <w:t>其中：财政    资金</w:t>
            </w:r>
          </w:p>
        </w:tc>
        <w:tc>
          <w:tcPr>
            <w:tcW w:w="2551" w:type="dxa"/>
            <w:vAlign w:val="center"/>
          </w:tcPr>
          <w:p>
            <w:pPr>
              <w:pStyle w:val="15"/>
              <w:rPr>
                <w:highlight w:val="none"/>
              </w:rPr>
            </w:pPr>
            <w:r>
              <w:rPr>
                <w:highlight w:val="none"/>
              </w:rPr>
              <w:t>0.01</w:t>
            </w:r>
          </w:p>
        </w:tc>
        <w:tc>
          <w:tcPr>
            <w:tcW w:w="2268" w:type="dxa"/>
            <w:vAlign w:val="center"/>
          </w:tcPr>
          <w:p>
            <w:pPr>
              <w:pStyle w:val="13"/>
              <w:rPr>
                <w:highlight w:val="none"/>
              </w:rPr>
            </w:pPr>
            <w:r>
              <w:rPr>
                <w:highlight w:val="none"/>
              </w:rPr>
              <w:t>其他资金</w:t>
            </w:r>
          </w:p>
        </w:tc>
        <w:tc>
          <w:tcPr>
            <w:tcW w:w="1276" w:type="dxa"/>
            <w:vAlign w:val="center"/>
          </w:tcPr>
          <w:p>
            <w:pPr>
              <w:pStyle w:val="15"/>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5"/>
              <w:rPr>
                <w:highlight w:val="none"/>
              </w:rPr>
            </w:pPr>
            <w:r>
              <w:rPr>
                <w:highlight w:val="none"/>
              </w:rPr>
              <w:t>融媒体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rPr>
                <w:highlight w:val="none"/>
              </w:rPr>
            </w:pPr>
            <w:r>
              <w:rPr>
                <w:highlight w:val="none"/>
              </w:rPr>
              <w:t>资金支出计划（%）</w:t>
            </w:r>
          </w:p>
        </w:tc>
        <w:tc>
          <w:tcPr>
            <w:tcW w:w="5103" w:type="dxa"/>
            <w:gridSpan w:val="2"/>
            <w:vAlign w:val="center"/>
          </w:tcPr>
          <w:p>
            <w:pPr>
              <w:pStyle w:val="13"/>
              <w:rPr>
                <w:highlight w:val="none"/>
              </w:rPr>
            </w:pPr>
            <w:r>
              <w:rPr>
                <w:highlight w:val="none"/>
              </w:rPr>
              <w:t>3月底</w:t>
            </w:r>
          </w:p>
        </w:tc>
        <w:tc>
          <w:tcPr>
            <w:tcW w:w="2835" w:type="dxa"/>
            <w:vAlign w:val="center"/>
          </w:tcPr>
          <w:p>
            <w:pPr>
              <w:pStyle w:val="13"/>
              <w:rPr>
                <w:highlight w:val="none"/>
              </w:rPr>
            </w:pPr>
            <w:r>
              <w:rPr>
                <w:highlight w:val="none"/>
              </w:rPr>
              <w:t>6月底</w:t>
            </w:r>
          </w:p>
        </w:tc>
        <w:tc>
          <w:tcPr>
            <w:tcW w:w="2551" w:type="dxa"/>
            <w:vAlign w:val="center"/>
          </w:tcPr>
          <w:p>
            <w:pPr>
              <w:pStyle w:val="13"/>
              <w:rPr>
                <w:highlight w:val="none"/>
              </w:rPr>
            </w:pPr>
            <w:r>
              <w:rPr>
                <w:highlight w:val="none"/>
              </w:rPr>
              <w:t>10月底</w:t>
            </w:r>
          </w:p>
        </w:tc>
        <w:tc>
          <w:tcPr>
            <w:tcW w:w="3544" w:type="dxa"/>
            <w:gridSpan w:val="2"/>
            <w:vAlign w:val="center"/>
          </w:tcPr>
          <w:p>
            <w:pPr>
              <w:pStyle w:val="13"/>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6"/>
              <w:rPr>
                <w:highlight w:val="none"/>
              </w:rPr>
            </w:pPr>
            <w:r>
              <w:rPr>
                <w:highlight w:val="none"/>
              </w:rPr>
              <w:t xml:space="preserve"> </w:t>
            </w:r>
          </w:p>
        </w:tc>
        <w:tc>
          <w:tcPr>
            <w:tcW w:w="2835" w:type="dxa"/>
            <w:vAlign w:val="center"/>
          </w:tcPr>
          <w:p>
            <w:pPr>
              <w:pStyle w:val="16"/>
              <w:rPr>
                <w:highlight w:val="none"/>
              </w:rPr>
            </w:pPr>
            <w:r>
              <w:rPr>
                <w:highlight w:val="none"/>
              </w:rPr>
              <w:t>50%</w:t>
            </w:r>
          </w:p>
        </w:tc>
        <w:tc>
          <w:tcPr>
            <w:tcW w:w="2551" w:type="dxa"/>
            <w:vAlign w:val="center"/>
          </w:tcPr>
          <w:p>
            <w:pPr>
              <w:pStyle w:val="16"/>
              <w:rPr>
                <w:highlight w:val="none"/>
              </w:rPr>
            </w:pPr>
            <w:r>
              <w:rPr>
                <w:highlight w:val="none"/>
              </w:rPr>
              <w:t xml:space="preserve"> </w:t>
            </w:r>
          </w:p>
        </w:tc>
        <w:tc>
          <w:tcPr>
            <w:tcW w:w="3544" w:type="dxa"/>
            <w:gridSpan w:val="2"/>
            <w:vAlign w:val="center"/>
          </w:tcPr>
          <w:p>
            <w:pPr>
              <w:pStyle w:val="16"/>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rPr>
                <w:highlight w:val="none"/>
              </w:rPr>
            </w:pPr>
            <w:r>
              <w:rPr>
                <w:highlight w:val="none"/>
              </w:rPr>
              <w:t>绩效目标</w:t>
            </w:r>
          </w:p>
        </w:tc>
        <w:tc>
          <w:tcPr>
            <w:tcW w:w="14033" w:type="dxa"/>
            <w:gridSpan w:val="6"/>
            <w:vAlign w:val="center"/>
          </w:tcPr>
          <w:p>
            <w:pPr>
              <w:pStyle w:val="15"/>
              <w:rPr>
                <w:highlight w:val="none"/>
              </w:rPr>
            </w:pPr>
            <w:r>
              <w:rPr>
                <w:highlight w:val="none"/>
              </w:rPr>
              <w:t>1.媒体融合基础设施提升改造债券付息服务费，减轻了电视台资金压力，保障了电视台正常运行</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rPr>
                <w:highlight w:val="none"/>
              </w:rPr>
            </w:pPr>
            <w:r>
              <w:rPr>
                <w:highlight w:val="none"/>
              </w:rPr>
              <w:t>一级指标</w:t>
            </w:r>
          </w:p>
        </w:tc>
        <w:tc>
          <w:tcPr>
            <w:tcW w:w="2268" w:type="dxa"/>
            <w:vAlign w:val="center"/>
          </w:tcPr>
          <w:p>
            <w:pPr>
              <w:pStyle w:val="13"/>
              <w:rPr>
                <w:highlight w:val="none"/>
              </w:rPr>
            </w:pPr>
            <w:r>
              <w:rPr>
                <w:highlight w:val="none"/>
              </w:rPr>
              <w:t>二级指标</w:t>
            </w:r>
          </w:p>
        </w:tc>
        <w:tc>
          <w:tcPr>
            <w:tcW w:w="2835" w:type="dxa"/>
            <w:vAlign w:val="center"/>
          </w:tcPr>
          <w:p>
            <w:pPr>
              <w:pStyle w:val="13"/>
              <w:rPr>
                <w:highlight w:val="none"/>
              </w:rPr>
            </w:pPr>
            <w:r>
              <w:rPr>
                <w:highlight w:val="none"/>
              </w:rPr>
              <w:t>三级指标</w:t>
            </w:r>
          </w:p>
        </w:tc>
        <w:tc>
          <w:tcPr>
            <w:tcW w:w="5386" w:type="dxa"/>
            <w:vAlign w:val="center"/>
          </w:tcPr>
          <w:p>
            <w:pPr>
              <w:pStyle w:val="13"/>
              <w:rPr>
                <w:highlight w:val="none"/>
              </w:rPr>
            </w:pPr>
            <w:r>
              <w:rPr>
                <w:highlight w:val="none"/>
              </w:rPr>
              <w:t>绩效指标描述</w:t>
            </w:r>
          </w:p>
        </w:tc>
        <w:tc>
          <w:tcPr>
            <w:tcW w:w="2268" w:type="dxa"/>
            <w:vAlign w:val="center"/>
          </w:tcPr>
          <w:p>
            <w:pPr>
              <w:pStyle w:val="13"/>
              <w:rPr>
                <w:highlight w:val="none"/>
              </w:rPr>
            </w:pPr>
            <w:r>
              <w:rPr>
                <w:highlight w:val="none"/>
              </w:rPr>
              <w:t>指标值</w:t>
            </w:r>
          </w:p>
        </w:tc>
        <w:tc>
          <w:tcPr>
            <w:tcW w:w="1276" w:type="dxa"/>
            <w:vAlign w:val="center"/>
          </w:tcPr>
          <w:p>
            <w:pPr>
              <w:pStyle w:val="13"/>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rPr>
                <w:highlight w:val="none"/>
              </w:rPr>
            </w:pPr>
            <w:r>
              <w:rPr>
                <w:highlight w:val="none"/>
              </w:rPr>
              <w:t>产出指标</w:t>
            </w:r>
          </w:p>
        </w:tc>
        <w:tc>
          <w:tcPr>
            <w:tcW w:w="2268" w:type="dxa"/>
            <w:vAlign w:val="center"/>
          </w:tcPr>
          <w:p>
            <w:pPr>
              <w:pStyle w:val="15"/>
              <w:rPr>
                <w:highlight w:val="none"/>
              </w:rPr>
            </w:pPr>
            <w:r>
              <w:rPr>
                <w:highlight w:val="none"/>
              </w:rPr>
              <w:t>数量指标</w:t>
            </w:r>
          </w:p>
        </w:tc>
        <w:tc>
          <w:tcPr>
            <w:tcW w:w="2835" w:type="dxa"/>
            <w:vAlign w:val="center"/>
          </w:tcPr>
          <w:p>
            <w:pPr>
              <w:pStyle w:val="15"/>
              <w:rPr>
                <w:highlight w:val="none"/>
              </w:rPr>
            </w:pPr>
            <w:r>
              <w:rPr>
                <w:highlight w:val="none"/>
              </w:rPr>
              <w:t>分次偿还债券利息服务费</w:t>
            </w:r>
          </w:p>
        </w:tc>
        <w:tc>
          <w:tcPr>
            <w:tcW w:w="5386" w:type="dxa"/>
            <w:vAlign w:val="center"/>
          </w:tcPr>
          <w:p>
            <w:pPr>
              <w:pStyle w:val="15"/>
              <w:rPr>
                <w:highlight w:val="none"/>
              </w:rPr>
            </w:pPr>
            <w:r>
              <w:rPr>
                <w:highlight w:val="none"/>
              </w:rPr>
              <w:t>偿还债券利息服务费次数</w:t>
            </w:r>
          </w:p>
        </w:tc>
        <w:tc>
          <w:tcPr>
            <w:tcW w:w="2268" w:type="dxa"/>
            <w:vAlign w:val="center"/>
          </w:tcPr>
          <w:p>
            <w:pPr>
              <w:pStyle w:val="15"/>
              <w:rPr>
                <w:highlight w:val="none"/>
              </w:rPr>
            </w:pPr>
            <w:r>
              <w:rPr>
                <w:highlight w:val="none"/>
              </w:rPr>
              <w:t>≥2次</w:t>
            </w:r>
          </w:p>
        </w:tc>
        <w:tc>
          <w:tcPr>
            <w:tcW w:w="1276" w:type="dxa"/>
            <w:vAlign w:val="center"/>
          </w:tcPr>
          <w:p>
            <w:pPr>
              <w:pStyle w:val="15"/>
              <w:rPr>
                <w:highlight w:val="none"/>
              </w:rPr>
            </w:pPr>
            <w:r>
              <w:rPr>
                <w:highlight w:val="none"/>
              </w:rPr>
              <w:t>2024年还款次数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数量指标</w:t>
            </w:r>
          </w:p>
        </w:tc>
        <w:tc>
          <w:tcPr>
            <w:tcW w:w="2835" w:type="dxa"/>
            <w:vAlign w:val="center"/>
          </w:tcPr>
          <w:p>
            <w:pPr>
              <w:pStyle w:val="15"/>
              <w:rPr>
                <w:highlight w:val="none"/>
              </w:rPr>
            </w:pPr>
            <w:r>
              <w:rPr>
                <w:highlight w:val="none"/>
              </w:rPr>
              <w:t>债券利息服务费金额</w:t>
            </w:r>
          </w:p>
        </w:tc>
        <w:tc>
          <w:tcPr>
            <w:tcW w:w="5386" w:type="dxa"/>
            <w:vAlign w:val="center"/>
          </w:tcPr>
          <w:p>
            <w:pPr>
              <w:pStyle w:val="15"/>
              <w:rPr>
                <w:highlight w:val="none"/>
              </w:rPr>
            </w:pPr>
            <w:r>
              <w:rPr>
                <w:highlight w:val="none"/>
              </w:rPr>
              <w:t>使用4000万元专项债券的利息服务费金额</w:t>
            </w:r>
          </w:p>
        </w:tc>
        <w:tc>
          <w:tcPr>
            <w:tcW w:w="2268" w:type="dxa"/>
            <w:vAlign w:val="center"/>
          </w:tcPr>
          <w:p>
            <w:pPr>
              <w:pStyle w:val="15"/>
              <w:rPr>
                <w:highlight w:val="none"/>
              </w:rPr>
            </w:pPr>
            <w:r>
              <w:rPr>
                <w:highlight w:val="none"/>
              </w:rPr>
              <w:t>≤100元</w:t>
            </w:r>
          </w:p>
        </w:tc>
        <w:tc>
          <w:tcPr>
            <w:tcW w:w="1276" w:type="dxa"/>
            <w:vAlign w:val="center"/>
          </w:tcPr>
          <w:p>
            <w:pPr>
              <w:pStyle w:val="15"/>
              <w:rPr>
                <w:highlight w:val="none"/>
              </w:rPr>
            </w:pPr>
            <w:r>
              <w:rPr>
                <w:highlight w:val="none"/>
              </w:rPr>
              <w:t>2024年资金使用情况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质量指标</w:t>
            </w:r>
          </w:p>
        </w:tc>
        <w:tc>
          <w:tcPr>
            <w:tcW w:w="2835" w:type="dxa"/>
            <w:vAlign w:val="center"/>
          </w:tcPr>
          <w:p>
            <w:pPr>
              <w:pStyle w:val="15"/>
              <w:rPr>
                <w:highlight w:val="none"/>
              </w:rPr>
            </w:pPr>
            <w:r>
              <w:rPr>
                <w:highlight w:val="none"/>
              </w:rPr>
              <w:t>完成率</w:t>
            </w:r>
          </w:p>
        </w:tc>
        <w:tc>
          <w:tcPr>
            <w:tcW w:w="5386" w:type="dxa"/>
            <w:vAlign w:val="center"/>
          </w:tcPr>
          <w:p>
            <w:pPr>
              <w:pStyle w:val="15"/>
              <w:rPr>
                <w:highlight w:val="none"/>
              </w:rPr>
            </w:pPr>
            <w:r>
              <w:rPr>
                <w:highlight w:val="none"/>
              </w:rPr>
              <w:t>归还债券利息服务费完成情况</w:t>
            </w:r>
          </w:p>
        </w:tc>
        <w:tc>
          <w:tcPr>
            <w:tcW w:w="2268" w:type="dxa"/>
            <w:vAlign w:val="center"/>
          </w:tcPr>
          <w:p>
            <w:pPr>
              <w:pStyle w:val="15"/>
              <w:rPr>
                <w:highlight w:val="none"/>
              </w:rPr>
            </w:pPr>
            <w:r>
              <w:rPr>
                <w:highlight w:val="none"/>
              </w:rPr>
              <w:t>100%</w:t>
            </w:r>
          </w:p>
        </w:tc>
        <w:tc>
          <w:tcPr>
            <w:tcW w:w="1276" w:type="dxa"/>
            <w:vAlign w:val="center"/>
          </w:tcPr>
          <w:p>
            <w:pPr>
              <w:pStyle w:val="15"/>
              <w:rPr>
                <w:highlight w:val="none"/>
              </w:rPr>
            </w:pPr>
            <w:r>
              <w:rPr>
                <w:highlight w:val="none"/>
              </w:rPr>
              <w:t>2024年资金使用情况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时效指标</w:t>
            </w:r>
          </w:p>
        </w:tc>
        <w:tc>
          <w:tcPr>
            <w:tcW w:w="2835" w:type="dxa"/>
            <w:vAlign w:val="center"/>
          </w:tcPr>
          <w:p>
            <w:pPr>
              <w:pStyle w:val="15"/>
              <w:rPr>
                <w:highlight w:val="none"/>
              </w:rPr>
            </w:pPr>
            <w:r>
              <w:rPr>
                <w:highlight w:val="none"/>
              </w:rPr>
              <w:t>及时率</w:t>
            </w:r>
          </w:p>
        </w:tc>
        <w:tc>
          <w:tcPr>
            <w:tcW w:w="5386" w:type="dxa"/>
            <w:vAlign w:val="center"/>
          </w:tcPr>
          <w:p>
            <w:pPr>
              <w:pStyle w:val="15"/>
              <w:rPr>
                <w:highlight w:val="none"/>
              </w:rPr>
            </w:pPr>
            <w:r>
              <w:rPr>
                <w:highlight w:val="none"/>
              </w:rPr>
              <w:t>归还债券利息服务费还款时间</w:t>
            </w:r>
          </w:p>
        </w:tc>
        <w:tc>
          <w:tcPr>
            <w:tcW w:w="2268" w:type="dxa"/>
            <w:vAlign w:val="center"/>
          </w:tcPr>
          <w:p>
            <w:pPr>
              <w:pStyle w:val="15"/>
              <w:rPr>
                <w:highlight w:val="none"/>
              </w:rPr>
            </w:pPr>
            <w:r>
              <w:rPr>
                <w:highlight w:val="none"/>
              </w:rPr>
              <w:t>2025年12月31日前</w:t>
            </w:r>
          </w:p>
        </w:tc>
        <w:tc>
          <w:tcPr>
            <w:tcW w:w="1276" w:type="dxa"/>
            <w:vAlign w:val="center"/>
          </w:tcPr>
          <w:p>
            <w:pPr>
              <w:pStyle w:val="15"/>
              <w:rPr>
                <w:highlight w:val="none"/>
              </w:rPr>
            </w:pPr>
            <w:r>
              <w:rPr>
                <w:highlight w:val="none"/>
              </w:rPr>
              <w:t>2024年完成情况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成本指标</w:t>
            </w:r>
          </w:p>
        </w:tc>
        <w:tc>
          <w:tcPr>
            <w:tcW w:w="2835" w:type="dxa"/>
            <w:vAlign w:val="center"/>
          </w:tcPr>
          <w:p>
            <w:pPr>
              <w:pStyle w:val="15"/>
              <w:rPr>
                <w:highlight w:val="none"/>
              </w:rPr>
            </w:pPr>
            <w:r>
              <w:rPr>
                <w:highlight w:val="none"/>
              </w:rPr>
              <w:t>利息服务费支出总额</w:t>
            </w:r>
          </w:p>
        </w:tc>
        <w:tc>
          <w:tcPr>
            <w:tcW w:w="5386" w:type="dxa"/>
            <w:vAlign w:val="center"/>
          </w:tcPr>
          <w:p>
            <w:pPr>
              <w:pStyle w:val="15"/>
              <w:rPr>
                <w:highlight w:val="none"/>
              </w:rPr>
            </w:pPr>
            <w:r>
              <w:rPr>
                <w:highlight w:val="none"/>
              </w:rPr>
              <w:t>专项债券利息服务费支出总额</w:t>
            </w:r>
          </w:p>
        </w:tc>
        <w:tc>
          <w:tcPr>
            <w:tcW w:w="2268" w:type="dxa"/>
            <w:vAlign w:val="center"/>
          </w:tcPr>
          <w:p>
            <w:pPr>
              <w:pStyle w:val="15"/>
              <w:rPr>
                <w:highlight w:val="none"/>
              </w:rPr>
            </w:pPr>
            <w:r>
              <w:rPr>
                <w:highlight w:val="none"/>
              </w:rPr>
              <w:t>68.4元</w:t>
            </w:r>
          </w:p>
        </w:tc>
        <w:tc>
          <w:tcPr>
            <w:tcW w:w="1276" w:type="dxa"/>
            <w:vAlign w:val="center"/>
          </w:tcPr>
          <w:p>
            <w:pPr>
              <w:pStyle w:val="15"/>
              <w:rPr>
                <w:highlight w:val="none"/>
              </w:rPr>
            </w:pPr>
            <w:r>
              <w:rPr>
                <w:highlight w:val="none"/>
              </w:rPr>
              <w:t>2024年还款金额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rPr>
                <w:highlight w:val="none"/>
              </w:rPr>
            </w:pPr>
            <w:r>
              <w:rPr>
                <w:highlight w:val="none"/>
              </w:rPr>
              <w:t>效益指标</w:t>
            </w:r>
          </w:p>
        </w:tc>
        <w:tc>
          <w:tcPr>
            <w:tcW w:w="2268" w:type="dxa"/>
            <w:vAlign w:val="center"/>
          </w:tcPr>
          <w:p>
            <w:pPr>
              <w:pStyle w:val="15"/>
              <w:rPr>
                <w:highlight w:val="none"/>
              </w:rPr>
            </w:pPr>
            <w:r>
              <w:rPr>
                <w:highlight w:val="none"/>
              </w:rPr>
              <w:t>社会效益指标</w:t>
            </w:r>
          </w:p>
        </w:tc>
        <w:tc>
          <w:tcPr>
            <w:tcW w:w="2835" w:type="dxa"/>
            <w:vAlign w:val="center"/>
          </w:tcPr>
          <w:p>
            <w:pPr>
              <w:pStyle w:val="15"/>
              <w:rPr>
                <w:highlight w:val="none"/>
              </w:rPr>
            </w:pPr>
            <w:r>
              <w:rPr>
                <w:highlight w:val="none"/>
              </w:rPr>
              <w:t>债券付息服务</w:t>
            </w:r>
          </w:p>
        </w:tc>
        <w:tc>
          <w:tcPr>
            <w:tcW w:w="5386" w:type="dxa"/>
            <w:vAlign w:val="center"/>
          </w:tcPr>
          <w:p>
            <w:pPr>
              <w:pStyle w:val="15"/>
              <w:rPr>
                <w:highlight w:val="none"/>
              </w:rPr>
            </w:pPr>
            <w:r>
              <w:rPr>
                <w:highlight w:val="none"/>
              </w:rPr>
              <w:t>债券付息服务专款专用率</w:t>
            </w:r>
          </w:p>
        </w:tc>
        <w:tc>
          <w:tcPr>
            <w:tcW w:w="2268" w:type="dxa"/>
            <w:vAlign w:val="center"/>
          </w:tcPr>
          <w:p>
            <w:pPr>
              <w:pStyle w:val="15"/>
              <w:rPr>
                <w:highlight w:val="none"/>
              </w:rPr>
            </w:pPr>
            <w:r>
              <w:rPr>
                <w:highlight w:val="none"/>
              </w:rPr>
              <w:t>100%</w:t>
            </w:r>
          </w:p>
        </w:tc>
        <w:tc>
          <w:tcPr>
            <w:tcW w:w="1276" w:type="dxa"/>
            <w:vAlign w:val="center"/>
          </w:tcPr>
          <w:p>
            <w:pPr>
              <w:pStyle w:val="15"/>
              <w:rPr>
                <w:highlight w:val="none"/>
              </w:rPr>
            </w:pPr>
            <w:r>
              <w:rPr>
                <w:highlight w:val="none"/>
              </w:rPr>
              <w:t>2024年实际使用情况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可持续影响指标</w:t>
            </w:r>
          </w:p>
        </w:tc>
        <w:tc>
          <w:tcPr>
            <w:tcW w:w="2835" w:type="dxa"/>
            <w:vAlign w:val="center"/>
          </w:tcPr>
          <w:p>
            <w:pPr>
              <w:pStyle w:val="15"/>
              <w:rPr>
                <w:highlight w:val="none"/>
              </w:rPr>
            </w:pPr>
            <w:r>
              <w:rPr>
                <w:highlight w:val="none"/>
              </w:rPr>
              <w:t>促进电视台业务转型升级，媒体融合业务可持续发展</w:t>
            </w:r>
          </w:p>
        </w:tc>
        <w:tc>
          <w:tcPr>
            <w:tcW w:w="5386" w:type="dxa"/>
            <w:vAlign w:val="center"/>
          </w:tcPr>
          <w:p>
            <w:pPr>
              <w:pStyle w:val="15"/>
              <w:rPr>
                <w:highlight w:val="none"/>
              </w:rPr>
            </w:pPr>
            <w:r>
              <w:rPr>
                <w:highlight w:val="none"/>
              </w:rPr>
              <w:t>以各种形式经媒体公开发表的新闻报道</w:t>
            </w:r>
          </w:p>
        </w:tc>
        <w:tc>
          <w:tcPr>
            <w:tcW w:w="2268" w:type="dxa"/>
            <w:vAlign w:val="center"/>
          </w:tcPr>
          <w:p>
            <w:pPr>
              <w:pStyle w:val="15"/>
              <w:rPr>
                <w:highlight w:val="none"/>
              </w:rPr>
            </w:pPr>
            <w:r>
              <w:rPr>
                <w:highlight w:val="none"/>
              </w:rPr>
              <w:t>可持续使用</w:t>
            </w:r>
          </w:p>
        </w:tc>
        <w:tc>
          <w:tcPr>
            <w:tcW w:w="1276" w:type="dxa"/>
            <w:vAlign w:val="center"/>
          </w:tcPr>
          <w:p>
            <w:pPr>
              <w:pStyle w:val="15"/>
              <w:rPr>
                <w:highlight w:val="none"/>
              </w:rPr>
            </w:pPr>
            <w:r>
              <w:rPr>
                <w:highlight w:val="none"/>
              </w:rPr>
              <w:t>2024年资金使用情况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rPr>
                <w:highlight w:val="none"/>
              </w:rPr>
            </w:pPr>
            <w:r>
              <w:rPr>
                <w:highlight w:val="none"/>
              </w:rPr>
              <w:t>满意度指标</w:t>
            </w:r>
          </w:p>
        </w:tc>
        <w:tc>
          <w:tcPr>
            <w:tcW w:w="2268" w:type="dxa"/>
            <w:vAlign w:val="center"/>
          </w:tcPr>
          <w:p>
            <w:pPr>
              <w:pStyle w:val="15"/>
              <w:rPr>
                <w:highlight w:val="none"/>
              </w:rPr>
            </w:pPr>
            <w:r>
              <w:rPr>
                <w:highlight w:val="none"/>
              </w:rPr>
              <w:t>服务对象满意度指标</w:t>
            </w:r>
          </w:p>
        </w:tc>
        <w:tc>
          <w:tcPr>
            <w:tcW w:w="2835" w:type="dxa"/>
            <w:vAlign w:val="center"/>
          </w:tcPr>
          <w:p>
            <w:pPr>
              <w:pStyle w:val="15"/>
              <w:rPr>
                <w:highlight w:val="none"/>
              </w:rPr>
            </w:pPr>
            <w:r>
              <w:rPr>
                <w:highlight w:val="none"/>
              </w:rPr>
              <w:t>服务对象的满意度</w:t>
            </w:r>
          </w:p>
        </w:tc>
        <w:tc>
          <w:tcPr>
            <w:tcW w:w="5386" w:type="dxa"/>
            <w:vAlign w:val="center"/>
          </w:tcPr>
          <w:p>
            <w:pPr>
              <w:pStyle w:val="15"/>
              <w:rPr>
                <w:highlight w:val="none"/>
              </w:rPr>
            </w:pPr>
            <w:r>
              <w:rPr>
                <w:highlight w:val="none"/>
              </w:rPr>
              <w:t>服务对象的满意度</w:t>
            </w:r>
          </w:p>
        </w:tc>
        <w:tc>
          <w:tcPr>
            <w:tcW w:w="2268" w:type="dxa"/>
            <w:vAlign w:val="center"/>
          </w:tcPr>
          <w:p>
            <w:pPr>
              <w:pStyle w:val="15"/>
              <w:rPr>
                <w:highlight w:val="none"/>
              </w:rPr>
            </w:pPr>
            <w:r>
              <w:rPr>
                <w:highlight w:val="none"/>
              </w:rPr>
              <w:t>≥90%</w:t>
            </w:r>
          </w:p>
        </w:tc>
        <w:tc>
          <w:tcPr>
            <w:tcW w:w="1276" w:type="dxa"/>
            <w:vAlign w:val="center"/>
          </w:tcPr>
          <w:p>
            <w:pPr>
              <w:pStyle w:val="15"/>
              <w:rPr>
                <w:highlight w:val="none"/>
              </w:rPr>
            </w:pPr>
            <w:r>
              <w:rPr>
                <w:highlight w:val="none"/>
              </w:rPr>
              <w:t>问卷调查</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9、中波台站运行经费绩效目标表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rPr>
                <w:highlight w:val="none"/>
              </w:rPr>
            </w:pPr>
            <w:r>
              <w:rPr>
                <w:highlight w:val="none"/>
              </w:rPr>
              <w:t>项目编码</w:t>
            </w:r>
          </w:p>
        </w:tc>
        <w:tc>
          <w:tcPr>
            <w:tcW w:w="5103" w:type="dxa"/>
            <w:gridSpan w:val="2"/>
            <w:vAlign w:val="center"/>
          </w:tcPr>
          <w:p>
            <w:pPr>
              <w:pStyle w:val="15"/>
              <w:rPr>
                <w:highlight w:val="none"/>
              </w:rPr>
            </w:pPr>
            <w:r>
              <w:rPr>
                <w:highlight w:val="none"/>
              </w:rPr>
              <w:t>13010025P008815100037</w:t>
            </w:r>
          </w:p>
        </w:tc>
        <w:tc>
          <w:tcPr>
            <w:tcW w:w="2835" w:type="dxa"/>
            <w:vAlign w:val="center"/>
          </w:tcPr>
          <w:p>
            <w:pPr>
              <w:pStyle w:val="13"/>
              <w:rPr>
                <w:highlight w:val="none"/>
              </w:rPr>
            </w:pPr>
            <w:r>
              <w:rPr>
                <w:highlight w:val="none"/>
              </w:rPr>
              <w:t>项目名称</w:t>
            </w:r>
          </w:p>
        </w:tc>
        <w:tc>
          <w:tcPr>
            <w:tcW w:w="6095" w:type="dxa"/>
            <w:gridSpan w:val="3"/>
            <w:vAlign w:val="center"/>
          </w:tcPr>
          <w:p>
            <w:pPr>
              <w:pStyle w:val="15"/>
              <w:rPr>
                <w:highlight w:val="none"/>
              </w:rPr>
            </w:pPr>
            <w:r>
              <w:rPr>
                <w:highlight w:val="none"/>
              </w:rPr>
              <w:t>中波台站运行经费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rPr>
                <w:highlight w:val="none"/>
              </w:rPr>
            </w:pPr>
            <w:r>
              <w:rPr>
                <w:highlight w:val="none"/>
              </w:rPr>
              <w:t>预算规模及资金用途</w:t>
            </w:r>
          </w:p>
        </w:tc>
        <w:tc>
          <w:tcPr>
            <w:tcW w:w="2268" w:type="dxa"/>
            <w:vAlign w:val="center"/>
          </w:tcPr>
          <w:p>
            <w:pPr>
              <w:pStyle w:val="13"/>
              <w:rPr>
                <w:highlight w:val="none"/>
              </w:rPr>
            </w:pPr>
            <w:r>
              <w:rPr>
                <w:highlight w:val="none"/>
              </w:rPr>
              <w:t>预算数</w:t>
            </w:r>
          </w:p>
        </w:tc>
        <w:tc>
          <w:tcPr>
            <w:tcW w:w="2835" w:type="dxa"/>
            <w:vAlign w:val="center"/>
          </w:tcPr>
          <w:p>
            <w:pPr>
              <w:pStyle w:val="15"/>
              <w:rPr>
                <w:highlight w:val="none"/>
              </w:rPr>
            </w:pPr>
            <w:r>
              <w:rPr>
                <w:highlight w:val="none"/>
              </w:rPr>
              <w:t>12.00</w:t>
            </w:r>
          </w:p>
        </w:tc>
        <w:tc>
          <w:tcPr>
            <w:tcW w:w="2835" w:type="dxa"/>
            <w:vAlign w:val="center"/>
          </w:tcPr>
          <w:p>
            <w:pPr>
              <w:pStyle w:val="13"/>
              <w:rPr>
                <w:highlight w:val="none"/>
              </w:rPr>
            </w:pPr>
            <w:r>
              <w:rPr>
                <w:highlight w:val="none"/>
              </w:rPr>
              <w:t>其中：财政    资金</w:t>
            </w:r>
          </w:p>
        </w:tc>
        <w:tc>
          <w:tcPr>
            <w:tcW w:w="2551" w:type="dxa"/>
            <w:vAlign w:val="center"/>
          </w:tcPr>
          <w:p>
            <w:pPr>
              <w:pStyle w:val="15"/>
              <w:rPr>
                <w:highlight w:val="none"/>
              </w:rPr>
            </w:pPr>
            <w:r>
              <w:rPr>
                <w:highlight w:val="none"/>
              </w:rPr>
              <w:t>12.00</w:t>
            </w:r>
          </w:p>
        </w:tc>
        <w:tc>
          <w:tcPr>
            <w:tcW w:w="2268" w:type="dxa"/>
            <w:vAlign w:val="center"/>
          </w:tcPr>
          <w:p>
            <w:pPr>
              <w:pStyle w:val="13"/>
              <w:rPr>
                <w:highlight w:val="none"/>
              </w:rPr>
            </w:pPr>
            <w:r>
              <w:rPr>
                <w:highlight w:val="none"/>
              </w:rPr>
              <w:t>其他资金</w:t>
            </w:r>
          </w:p>
        </w:tc>
        <w:tc>
          <w:tcPr>
            <w:tcW w:w="1276" w:type="dxa"/>
            <w:vAlign w:val="center"/>
          </w:tcPr>
          <w:p>
            <w:pPr>
              <w:pStyle w:val="15"/>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5"/>
              <w:rPr>
                <w:highlight w:val="none"/>
              </w:rPr>
            </w:pPr>
            <w:r>
              <w:rPr>
                <w:highlight w:val="none"/>
              </w:rPr>
              <w:t>中波台站运行经费用于机器维修维护，让系统整体安全性得到进一步提升。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rPr>
                <w:highlight w:val="none"/>
              </w:rPr>
            </w:pPr>
            <w:r>
              <w:rPr>
                <w:highlight w:val="none"/>
              </w:rPr>
              <w:t>资金支出计划（%）</w:t>
            </w:r>
          </w:p>
        </w:tc>
        <w:tc>
          <w:tcPr>
            <w:tcW w:w="5103" w:type="dxa"/>
            <w:gridSpan w:val="2"/>
            <w:vAlign w:val="center"/>
          </w:tcPr>
          <w:p>
            <w:pPr>
              <w:pStyle w:val="13"/>
              <w:rPr>
                <w:highlight w:val="none"/>
              </w:rPr>
            </w:pPr>
            <w:r>
              <w:rPr>
                <w:highlight w:val="none"/>
              </w:rPr>
              <w:t>3月底</w:t>
            </w:r>
          </w:p>
        </w:tc>
        <w:tc>
          <w:tcPr>
            <w:tcW w:w="2835" w:type="dxa"/>
            <w:vAlign w:val="center"/>
          </w:tcPr>
          <w:p>
            <w:pPr>
              <w:pStyle w:val="13"/>
              <w:rPr>
                <w:highlight w:val="none"/>
              </w:rPr>
            </w:pPr>
            <w:r>
              <w:rPr>
                <w:highlight w:val="none"/>
              </w:rPr>
              <w:t>6月底</w:t>
            </w:r>
          </w:p>
        </w:tc>
        <w:tc>
          <w:tcPr>
            <w:tcW w:w="2551" w:type="dxa"/>
            <w:vAlign w:val="center"/>
          </w:tcPr>
          <w:p>
            <w:pPr>
              <w:pStyle w:val="13"/>
              <w:rPr>
                <w:highlight w:val="none"/>
              </w:rPr>
            </w:pPr>
            <w:r>
              <w:rPr>
                <w:highlight w:val="none"/>
              </w:rPr>
              <w:t>10月底</w:t>
            </w:r>
          </w:p>
        </w:tc>
        <w:tc>
          <w:tcPr>
            <w:tcW w:w="3544" w:type="dxa"/>
            <w:gridSpan w:val="2"/>
            <w:vAlign w:val="center"/>
          </w:tcPr>
          <w:p>
            <w:pPr>
              <w:pStyle w:val="13"/>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6"/>
              <w:rPr>
                <w:highlight w:val="none"/>
              </w:rPr>
            </w:pPr>
            <w:r>
              <w:rPr>
                <w:highlight w:val="none"/>
              </w:rPr>
              <w:t>25%</w:t>
            </w:r>
          </w:p>
        </w:tc>
        <w:tc>
          <w:tcPr>
            <w:tcW w:w="2835" w:type="dxa"/>
            <w:vAlign w:val="center"/>
          </w:tcPr>
          <w:p>
            <w:pPr>
              <w:pStyle w:val="16"/>
              <w:rPr>
                <w:highlight w:val="none"/>
              </w:rPr>
            </w:pPr>
            <w:r>
              <w:rPr>
                <w:highlight w:val="none"/>
              </w:rPr>
              <w:t>50%</w:t>
            </w:r>
          </w:p>
        </w:tc>
        <w:tc>
          <w:tcPr>
            <w:tcW w:w="2551" w:type="dxa"/>
            <w:vAlign w:val="center"/>
          </w:tcPr>
          <w:p>
            <w:pPr>
              <w:pStyle w:val="16"/>
              <w:rPr>
                <w:highlight w:val="none"/>
              </w:rPr>
            </w:pPr>
            <w:r>
              <w:rPr>
                <w:highlight w:val="none"/>
              </w:rPr>
              <w:t>75%</w:t>
            </w:r>
          </w:p>
        </w:tc>
        <w:tc>
          <w:tcPr>
            <w:tcW w:w="3544" w:type="dxa"/>
            <w:gridSpan w:val="2"/>
            <w:vAlign w:val="center"/>
          </w:tcPr>
          <w:p>
            <w:pPr>
              <w:pStyle w:val="16"/>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rPr>
                <w:highlight w:val="none"/>
              </w:rPr>
            </w:pPr>
            <w:r>
              <w:rPr>
                <w:highlight w:val="none"/>
              </w:rPr>
              <w:t>绩效目标</w:t>
            </w:r>
          </w:p>
        </w:tc>
        <w:tc>
          <w:tcPr>
            <w:tcW w:w="14033" w:type="dxa"/>
            <w:gridSpan w:val="6"/>
            <w:vAlign w:val="center"/>
          </w:tcPr>
          <w:p>
            <w:pPr>
              <w:pStyle w:val="15"/>
              <w:rPr>
                <w:highlight w:val="none"/>
              </w:rPr>
            </w:pPr>
            <w:r>
              <w:rPr>
                <w:highlight w:val="none"/>
              </w:rPr>
              <w:t>1.石家庄广播电视台中波台运行费用于机器维修维护，让系统整体安全性得到进一步提升。</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rPr>
                <w:highlight w:val="none"/>
              </w:rPr>
            </w:pPr>
            <w:r>
              <w:rPr>
                <w:highlight w:val="none"/>
              </w:rPr>
              <w:t>一级指标</w:t>
            </w:r>
          </w:p>
        </w:tc>
        <w:tc>
          <w:tcPr>
            <w:tcW w:w="2268" w:type="dxa"/>
            <w:vAlign w:val="center"/>
          </w:tcPr>
          <w:p>
            <w:pPr>
              <w:pStyle w:val="13"/>
              <w:rPr>
                <w:highlight w:val="none"/>
              </w:rPr>
            </w:pPr>
            <w:r>
              <w:rPr>
                <w:highlight w:val="none"/>
              </w:rPr>
              <w:t>二级指标</w:t>
            </w:r>
          </w:p>
        </w:tc>
        <w:tc>
          <w:tcPr>
            <w:tcW w:w="2835" w:type="dxa"/>
            <w:vAlign w:val="center"/>
          </w:tcPr>
          <w:p>
            <w:pPr>
              <w:pStyle w:val="13"/>
              <w:rPr>
                <w:highlight w:val="none"/>
              </w:rPr>
            </w:pPr>
            <w:r>
              <w:rPr>
                <w:highlight w:val="none"/>
              </w:rPr>
              <w:t>三级指标</w:t>
            </w:r>
          </w:p>
        </w:tc>
        <w:tc>
          <w:tcPr>
            <w:tcW w:w="5386" w:type="dxa"/>
            <w:vAlign w:val="center"/>
          </w:tcPr>
          <w:p>
            <w:pPr>
              <w:pStyle w:val="13"/>
              <w:rPr>
                <w:highlight w:val="none"/>
              </w:rPr>
            </w:pPr>
            <w:r>
              <w:rPr>
                <w:highlight w:val="none"/>
              </w:rPr>
              <w:t>绩效指标描述</w:t>
            </w:r>
          </w:p>
        </w:tc>
        <w:tc>
          <w:tcPr>
            <w:tcW w:w="2268" w:type="dxa"/>
            <w:vAlign w:val="center"/>
          </w:tcPr>
          <w:p>
            <w:pPr>
              <w:pStyle w:val="13"/>
              <w:rPr>
                <w:highlight w:val="none"/>
              </w:rPr>
            </w:pPr>
            <w:r>
              <w:rPr>
                <w:highlight w:val="none"/>
              </w:rPr>
              <w:t>指标值</w:t>
            </w:r>
          </w:p>
        </w:tc>
        <w:tc>
          <w:tcPr>
            <w:tcW w:w="1276" w:type="dxa"/>
            <w:vAlign w:val="center"/>
          </w:tcPr>
          <w:p>
            <w:pPr>
              <w:pStyle w:val="13"/>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rPr>
                <w:highlight w:val="none"/>
              </w:rPr>
            </w:pPr>
            <w:r>
              <w:rPr>
                <w:highlight w:val="none"/>
              </w:rPr>
              <w:t>产出指标</w:t>
            </w:r>
          </w:p>
        </w:tc>
        <w:tc>
          <w:tcPr>
            <w:tcW w:w="2268" w:type="dxa"/>
            <w:vAlign w:val="center"/>
          </w:tcPr>
          <w:p>
            <w:pPr>
              <w:pStyle w:val="15"/>
              <w:rPr>
                <w:highlight w:val="none"/>
              </w:rPr>
            </w:pPr>
            <w:r>
              <w:rPr>
                <w:highlight w:val="none"/>
              </w:rPr>
              <w:t>数量指标</w:t>
            </w:r>
          </w:p>
        </w:tc>
        <w:tc>
          <w:tcPr>
            <w:tcW w:w="2835" w:type="dxa"/>
            <w:vAlign w:val="center"/>
          </w:tcPr>
          <w:p>
            <w:pPr>
              <w:pStyle w:val="15"/>
              <w:rPr>
                <w:highlight w:val="none"/>
              </w:rPr>
            </w:pPr>
            <w:r>
              <w:rPr>
                <w:highlight w:val="none"/>
              </w:rPr>
              <w:t>运行机器数量</w:t>
            </w:r>
          </w:p>
        </w:tc>
        <w:tc>
          <w:tcPr>
            <w:tcW w:w="5386" w:type="dxa"/>
            <w:vAlign w:val="center"/>
          </w:tcPr>
          <w:p>
            <w:pPr>
              <w:pStyle w:val="15"/>
              <w:rPr>
                <w:highlight w:val="none"/>
              </w:rPr>
            </w:pPr>
            <w:r>
              <w:rPr>
                <w:highlight w:val="none"/>
              </w:rPr>
              <w:t>发射机运行维护数量</w:t>
            </w:r>
          </w:p>
        </w:tc>
        <w:tc>
          <w:tcPr>
            <w:tcW w:w="2268" w:type="dxa"/>
            <w:vAlign w:val="center"/>
          </w:tcPr>
          <w:p>
            <w:pPr>
              <w:pStyle w:val="15"/>
              <w:rPr>
                <w:highlight w:val="none"/>
              </w:rPr>
            </w:pPr>
            <w:r>
              <w:rPr>
                <w:highlight w:val="none"/>
              </w:rPr>
              <w:t>3部</w:t>
            </w:r>
          </w:p>
        </w:tc>
        <w:tc>
          <w:tcPr>
            <w:tcW w:w="1276" w:type="dxa"/>
            <w:vAlign w:val="center"/>
          </w:tcPr>
          <w:p>
            <w:pPr>
              <w:pStyle w:val="15"/>
              <w:rPr>
                <w:highlight w:val="none"/>
              </w:rPr>
            </w:pPr>
            <w:r>
              <w:rPr>
                <w:highlight w:val="none"/>
              </w:rPr>
              <w:t>实际运行数量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质量指标</w:t>
            </w:r>
          </w:p>
        </w:tc>
        <w:tc>
          <w:tcPr>
            <w:tcW w:w="2835" w:type="dxa"/>
            <w:vAlign w:val="center"/>
          </w:tcPr>
          <w:p>
            <w:pPr>
              <w:pStyle w:val="15"/>
              <w:rPr>
                <w:highlight w:val="none"/>
              </w:rPr>
            </w:pPr>
            <w:r>
              <w:rPr>
                <w:highlight w:val="none"/>
              </w:rPr>
              <w:t>满时间功率</w:t>
            </w:r>
          </w:p>
        </w:tc>
        <w:tc>
          <w:tcPr>
            <w:tcW w:w="5386" w:type="dxa"/>
            <w:vAlign w:val="center"/>
          </w:tcPr>
          <w:p>
            <w:pPr>
              <w:pStyle w:val="15"/>
              <w:rPr>
                <w:highlight w:val="none"/>
              </w:rPr>
            </w:pPr>
            <w:r>
              <w:rPr>
                <w:highlight w:val="none"/>
              </w:rPr>
              <w:t>发射机满功率、满时间、满调制度播出率</w:t>
            </w:r>
          </w:p>
        </w:tc>
        <w:tc>
          <w:tcPr>
            <w:tcW w:w="2268" w:type="dxa"/>
            <w:vAlign w:val="center"/>
          </w:tcPr>
          <w:p>
            <w:pPr>
              <w:pStyle w:val="15"/>
              <w:rPr>
                <w:highlight w:val="none"/>
              </w:rPr>
            </w:pPr>
            <w:r>
              <w:rPr>
                <w:highlight w:val="none"/>
              </w:rPr>
              <w:t>≥95%</w:t>
            </w:r>
          </w:p>
        </w:tc>
        <w:tc>
          <w:tcPr>
            <w:tcW w:w="1276" w:type="dxa"/>
            <w:vAlign w:val="center"/>
          </w:tcPr>
          <w:p>
            <w:pPr>
              <w:pStyle w:val="15"/>
              <w:rPr>
                <w:highlight w:val="none"/>
              </w:rPr>
            </w:pPr>
            <w:r>
              <w:rPr>
                <w:highlight w:val="none"/>
              </w:rPr>
              <w:t>设备运行情况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时效指标</w:t>
            </w:r>
          </w:p>
        </w:tc>
        <w:tc>
          <w:tcPr>
            <w:tcW w:w="2835" w:type="dxa"/>
            <w:vAlign w:val="center"/>
          </w:tcPr>
          <w:p>
            <w:pPr>
              <w:pStyle w:val="15"/>
              <w:rPr>
                <w:highlight w:val="none"/>
              </w:rPr>
            </w:pPr>
            <w:r>
              <w:rPr>
                <w:highlight w:val="none"/>
              </w:rPr>
              <w:t>使用时间</w:t>
            </w:r>
          </w:p>
        </w:tc>
        <w:tc>
          <w:tcPr>
            <w:tcW w:w="5386" w:type="dxa"/>
            <w:vAlign w:val="center"/>
          </w:tcPr>
          <w:p>
            <w:pPr>
              <w:pStyle w:val="15"/>
              <w:rPr>
                <w:highlight w:val="none"/>
              </w:rPr>
            </w:pPr>
            <w:r>
              <w:rPr>
                <w:highlight w:val="none"/>
              </w:rPr>
              <w:t>专项资金到位使用时间</w:t>
            </w:r>
          </w:p>
        </w:tc>
        <w:tc>
          <w:tcPr>
            <w:tcW w:w="2268" w:type="dxa"/>
            <w:vAlign w:val="center"/>
          </w:tcPr>
          <w:p>
            <w:pPr>
              <w:pStyle w:val="15"/>
              <w:rPr>
                <w:highlight w:val="none"/>
              </w:rPr>
            </w:pPr>
            <w:r>
              <w:rPr>
                <w:highlight w:val="none"/>
              </w:rPr>
              <w:t>2025年12月31日</w:t>
            </w:r>
          </w:p>
        </w:tc>
        <w:tc>
          <w:tcPr>
            <w:tcW w:w="1276" w:type="dxa"/>
            <w:vAlign w:val="center"/>
          </w:tcPr>
          <w:p>
            <w:pPr>
              <w:pStyle w:val="15"/>
              <w:rPr>
                <w:highlight w:val="none"/>
              </w:rPr>
            </w:pPr>
            <w:r>
              <w:rPr>
                <w:highlight w:val="none"/>
              </w:rPr>
              <w:t>确保全年稳定运行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成本指标</w:t>
            </w:r>
          </w:p>
        </w:tc>
        <w:tc>
          <w:tcPr>
            <w:tcW w:w="2835" w:type="dxa"/>
            <w:vAlign w:val="center"/>
          </w:tcPr>
          <w:p>
            <w:pPr>
              <w:pStyle w:val="15"/>
              <w:rPr>
                <w:highlight w:val="none"/>
              </w:rPr>
            </w:pPr>
            <w:r>
              <w:rPr>
                <w:highlight w:val="none"/>
              </w:rPr>
              <w:t>维修成本</w:t>
            </w:r>
          </w:p>
        </w:tc>
        <w:tc>
          <w:tcPr>
            <w:tcW w:w="5386" w:type="dxa"/>
            <w:vAlign w:val="center"/>
          </w:tcPr>
          <w:p>
            <w:pPr>
              <w:pStyle w:val="15"/>
              <w:rPr>
                <w:highlight w:val="none"/>
              </w:rPr>
            </w:pPr>
            <w:r>
              <w:rPr>
                <w:highlight w:val="none"/>
              </w:rPr>
              <w:t>更换配件，维修维护成本及机器设备正常运转费用</w:t>
            </w:r>
          </w:p>
        </w:tc>
        <w:tc>
          <w:tcPr>
            <w:tcW w:w="2268" w:type="dxa"/>
            <w:vAlign w:val="center"/>
          </w:tcPr>
          <w:p>
            <w:pPr>
              <w:pStyle w:val="15"/>
              <w:rPr>
                <w:highlight w:val="none"/>
              </w:rPr>
            </w:pPr>
            <w:r>
              <w:rPr>
                <w:highlight w:val="none"/>
              </w:rPr>
              <w:t>12万元</w:t>
            </w:r>
          </w:p>
        </w:tc>
        <w:tc>
          <w:tcPr>
            <w:tcW w:w="1276" w:type="dxa"/>
            <w:vAlign w:val="center"/>
          </w:tcPr>
          <w:p>
            <w:pPr>
              <w:pStyle w:val="15"/>
              <w:rPr>
                <w:highlight w:val="none"/>
              </w:rPr>
            </w:pPr>
            <w:r>
              <w:rPr>
                <w:highlight w:val="none"/>
              </w:rPr>
              <w:t>2024年运维情况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rPr>
                <w:highlight w:val="none"/>
              </w:rPr>
            </w:pPr>
            <w:r>
              <w:rPr>
                <w:highlight w:val="none"/>
              </w:rPr>
              <w:t>效益指标</w:t>
            </w:r>
          </w:p>
        </w:tc>
        <w:tc>
          <w:tcPr>
            <w:tcW w:w="2268" w:type="dxa"/>
            <w:vAlign w:val="center"/>
          </w:tcPr>
          <w:p>
            <w:pPr>
              <w:pStyle w:val="15"/>
              <w:rPr>
                <w:highlight w:val="none"/>
              </w:rPr>
            </w:pPr>
            <w:r>
              <w:rPr>
                <w:highlight w:val="none"/>
              </w:rPr>
              <w:t>经济效益指标</w:t>
            </w:r>
          </w:p>
        </w:tc>
        <w:tc>
          <w:tcPr>
            <w:tcW w:w="2835" w:type="dxa"/>
            <w:vAlign w:val="center"/>
          </w:tcPr>
          <w:p>
            <w:pPr>
              <w:pStyle w:val="15"/>
              <w:rPr>
                <w:highlight w:val="none"/>
              </w:rPr>
            </w:pPr>
            <w:r>
              <w:rPr>
                <w:highlight w:val="none"/>
              </w:rPr>
              <w:t>节目播出效果</w:t>
            </w:r>
          </w:p>
        </w:tc>
        <w:tc>
          <w:tcPr>
            <w:tcW w:w="5386" w:type="dxa"/>
            <w:vAlign w:val="center"/>
          </w:tcPr>
          <w:p>
            <w:pPr>
              <w:pStyle w:val="15"/>
              <w:rPr>
                <w:highlight w:val="none"/>
              </w:rPr>
            </w:pPr>
            <w:r>
              <w:rPr>
                <w:highlight w:val="none"/>
              </w:rPr>
              <w:t>中波广播节目播出、收听效果</w:t>
            </w:r>
          </w:p>
        </w:tc>
        <w:tc>
          <w:tcPr>
            <w:tcW w:w="2268" w:type="dxa"/>
            <w:vAlign w:val="center"/>
          </w:tcPr>
          <w:p>
            <w:pPr>
              <w:pStyle w:val="15"/>
              <w:rPr>
                <w:highlight w:val="none"/>
              </w:rPr>
            </w:pPr>
            <w:r>
              <w:rPr>
                <w:highlight w:val="none"/>
              </w:rPr>
              <w:t>≥4分值</w:t>
            </w:r>
          </w:p>
        </w:tc>
        <w:tc>
          <w:tcPr>
            <w:tcW w:w="1276" w:type="dxa"/>
            <w:vAlign w:val="center"/>
          </w:tcPr>
          <w:p>
            <w:pPr>
              <w:pStyle w:val="15"/>
              <w:rPr>
                <w:highlight w:val="none"/>
              </w:rPr>
            </w:pPr>
            <w:r>
              <w:rPr>
                <w:highlight w:val="none"/>
              </w:rPr>
              <w:t>收听效果等级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社会效益指标</w:t>
            </w:r>
          </w:p>
        </w:tc>
        <w:tc>
          <w:tcPr>
            <w:tcW w:w="2835" w:type="dxa"/>
            <w:vAlign w:val="center"/>
          </w:tcPr>
          <w:p>
            <w:pPr>
              <w:pStyle w:val="15"/>
              <w:rPr>
                <w:highlight w:val="none"/>
              </w:rPr>
            </w:pPr>
            <w:r>
              <w:rPr>
                <w:highlight w:val="none"/>
              </w:rPr>
              <w:t>有效覆盖人群</w:t>
            </w:r>
          </w:p>
        </w:tc>
        <w:tc>
          <w:tcPr>
            <w:tcW w:w="5386" w:type="dxa"/>
            <w:vAlign w:val="center"/>
          </w:tcPr>
          <w:p>
            <w:pPr>
              <w:pStyle w:val="15"/>
              <w:rPr>
                <w:highlight w:val="none"/>
              </w:rPr>
            </w:pPr>
            <w:r>
              <w:rPr>
                <w:highlight w:val="none"/>
              </w:rPr>
              <w:t>广播电视节目人口覆盖率</w:t>
            </w:r>
          </w:p>
        </w:tc>
        <w:tc>
          <w:tcPr>
            <w:tcW w:w="2268" w:type="dxa"/>
            <w:vAlign w:val="center"/>
          </w:tcPr>
          <w:p>
            <w:pPr>
              <w:pStyle w:val="15"/>
              <w:rPr>
                <w:highlight w:val="none"/>
              </w:rPr>
            </w:pPr>
            <w:r>
              <w:rPr>
                <w:highlight w:val="none"/>
              </w:rPr>
              <w:t>≥95%</w:t>
            </w:r>
          </w:p>
        </w:tc>
        <w:tc>
          <w:tcPr>
            <w:tcW w:w="1276" w:type="dxa"/>
            <w:vAlign w:val="center"/>
          </w:tcPr>
          <w:p>
            <w:pPr>
              <w:pStyle w:val="15"/>
              <w:rPr>
                <w:highlight w:val="none"/>
              </w:rPr>
            </w:pPr>
            <w:r>
              <w:rPr>
                <w:highlight w:val="none"/>
              </w:rPr>
              <w:t>实际覆盖人群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生态效益指标</w:t>
            </w:r>
          </w:p>
        </w:tc>
        <w:tc>
          <w:tcPr>
            <w:tcW w:w="2835" w:type="dxa"/>
            <w:vAlign w:val="center"/>
          </w:tcPr>
          <w:p>
            <w:pPr>
              <w:pStyle w:val="15"/>
              <w:rPr>
                <w:highlight w:val="none"/>
              </w:rPr>
            </w:pPr>
            <w:r>
              <w:rPr>
                <w:highlight w:val="none"/>
              </w:rPr>
              <w:t>覆盖半径</w:t>
            </w:r>
          </w:p>
        </w:tc>
        <w:tc>
          <w:tcPr>
            <w:tcW w:w="5386" w:type="dxa"/>
            <w:vAlign w:val="center"/>
          </w:tcPr>
          <w:p>
            <w:pPr>
              <w:pStyle w:val="15"/>
              <w:rPr>
                <w:highlight w:val="none"/>
              </w:rPr>
            </w:pPr>
            <w:r>
              <w:rPr>
                <w:highlight w:val="none"/>
              </w:rPr>
              <w:t>有效覆盖地域</w:t>
            </w:r>
          </w:p>
        </w:tc>
        <w:tc>
          <w:tcPr>
            <w:tcW w:w="2268" w:type="dxa"/>
            <w:vAlign w:val="center"/>
          </w:tcPr>
          <w:p>
            <w:pPr>
              <w:pStyle w:val="15"/>
              <w:rPr>
                <w:highlight w:val="none"/>
              </w:rPr>
            </w:pPr>
            <w:r>
              <w:rPr>
                <w:highlight w:val="none"/>
              </w:rPr>
              <w:t>≥75千米</w:t>
            </w:r>
          </w:p>
        </w:tc>
        <w:tc>
          <w:tcPr>
            <w:tcW w:w="1276" w:type="dxa"/>
            <w:vAlign w:val="center"/>
          </w:tcPr>
          <w:p>
            <w:pPr>
              <w:pStyle w:val="15"/>
              <w:rPr>
                <w:highlight w:val="none"/>
              </w:rPr>
            </w:pPr>
            <w:r>
              <w:rPr>
                <w:highlight w:val="none"/>
              </w:rPr>
              <w:t>实际覆盖地域</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5"/>
              <w:rPr>
                <w:highlight w:val="none"/>
              </w:rPr>
            </w:pPr>
            <w:r>
              <w:rPr>
                <w:highlight w:val="none"/>
              </w:rPr>
              <w:t>可持续影响指标</w:t>
            </w:r>
          </w:p>
        </w:tc>
        <w:tc>
          <w:tcPr>
            <w:tcW w:w="2835" w:type="dxa"/>
            <w:vAlign w:val="center"/>
          </w:tcPr>
          <w:p>
            <w:pPr>
              <w:pStyle w:val="15"/>
              <w:rPr>
                <w:highlight w:val="none"/>
              </w:rPr>
            </w:pPr>
            <w:r>
              <w:rPr>
                <w:highlight w:val="none"/>
              </w:rPr>
              <w:t>确保运行</w:t>
            </w:r>
          </w:p>
        </w:tc>
        <w:tc>
          <w:tcPr>
            <w:tcW w:w="5386" w:type="dxa"/>
            <w:vAlign w:val="center"/>
          </w:tcPr>
          <w:p>
            <w:pPr>
              <w:pStyle w:val="15"/>
              <w:rPr>
                <w:highlight w:val="none"/>
              </w:rPr>
            </w:pPr>
            <w:r>
              <w:rPr>
                <w:highlight w:val="none"/>
              </w:rPr>
              <w:t>无线覆盖运行维护的持续作用</w:t>
            </w:r>
          </w:p>
        </w:tc>
        <w:tc>
          <w:tcPr>
            <w:tcW w:w="2268" w:type="dxa"/>
            <w:vAlign w:val="center"/>
          </w:tcPr>
          <w:p>
            <w:pPr>
              <w:pStyle w:val="15"/>
              <w:rPr>
                <w:highlight w:val="none"/>
              </w:rPr>
            </w:pPr>
            <w:r>
              <w:rPr>
                <w:highlight w:val="none"/>
              </w:rPr>
              <w:t>1年</w:t>
            </w:r>
          </w:p>
        </w:tc>
        <w:tc>
          <w:tcPr>
            <w:tcW w:w="1276" w:type="dxa"/>
            <w:vAlign w:val="center"/>
          </w:tcPr>
          <w:p>
            <w:pPr>
              <w:pStyle w:val="15"/>
              <w:rPr>
                <w:highlight w:val="none"/>
              </w:rPr>
            </w:pPr>
            <w:r>
              <w:rPr>
                <w:highlight w:val="none"/>
              </w:rPr>
              <w:t>持续运行情况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rPr>
                <w:highlight w:val="none"/>
              </w:rPr>
            </w:pPr>
            <w:r>
              <w:rPr>
                <w:highlight w:val="none"/>
              </w:rPr>
              <w:t>满意度指标</w:t>
            </w:r>
          </w:p>
        </w:tc>
        <w:tc>
          <w:tcPr>
            <w:tcW w:w="2268" w:type="dxa"/>
            <w:vAlign w:val="center"/>
          </w:tcPr>
          <w:p>
            <w:pPr>
              <w:pStyle w:val="15"/>
              <w:rPr>
                <w:highlight w:val="none"/>
              </w:rPr>
            </w:pPr>
            <w:r>
              <w:rPr>
                <w:highlight w:val="none"/>
              </w:rPr>
              <w:t>服务对象满意度指标</w:t>
            </w:r>
          </w:p>
        </w:tc>
        <w:tc>
          <w:tcPr>
            <w:tcW w:w="2835" w:type="dxa"/>
            <w:vAlign w:val="center"/>
          </w:tcPr>
          <w:p>
            <w:pPr>
              <w:pStyle w:val="15"/>
              <w:rPr>
                <w:highlight w:val="none"/>
              </w:rPr>
            </w:pPr>
            <w:r>
              <w:rPr>
                <w:highlight w:val="none"/>
              </w:rPr>
              <w:t>投诉率</w:t>
            </w:r>
          </w:p>
        </w:tc>
        <w:tc>
          <w:tcPr>
            <w:tcW w:w="5386" w:type="dxa"/>
            <w:vAlign w:val="center"/>
          </w:tcPr>
          <w:p>
            <w:pPr>
              <w:pStyle w:val="15"/>
              <w:rPr>
                <w:highlight w:val="none"/>
              </w:rPr>
            </w:pPr>
            <w:r>
              <w:rPr>
                <w:highlight w:val="none"/>
              </w:rPr>
              <w:t>因广播信号不佳造成的听众投诉率</w:t>
            </w:r>
          </w:p>
        </w:tc>
        <w:tc>
          <w:tcPr>
            <w:tcW w:w="2268" w:type="dxa"/>
            <w:vAlign w:val="center"/>
          </w:tcPr>
          <w:p>
            <w:pPr>
              <w:pStyle w:val="15"/>
              <w:rPr>
                <w:highlight w:val="none"/>
              </w:rPr>
            </w:pPr>
            <w:r>
              <w:rPr>
                <w:highlight w:val="none"/>
              </w:rPr>
              <w:t>≤10%</w:t>
            </w:r>
          </w:p>
        </w:tc>
        <w:tc>
          <w:tcPr>
            <w:tcW w:w="1276" w:type="dxa"/>
            <w:vAlign w:val="center"/>
          </w:tcPr>
          <w:p>
            <w:pPr>
              <w:pStyle w:val="15"/>
              <w:rPr>
                <w:highlight w:val="none"/>
              </w:rPr>
            </w:pPr>
            <w:r>
              <w:rPr>
                <w:highlight w:val="none"/>
              </w:rPr>
              <w:t>实际收听情况</w:t>
            </w:r>
          </w:p>
        </w:tc>
      </w:tr>
    </w:tbl>
    <w:p>
      <w:pPr>
        <w:rPr>
          <w:highlight w:val="none"/>
        </w:rPr>
        <w:sectPr>
          <w:pgSz w:w="16840" w:h="11900" w:orient="landscape"/>
          <w:pgMar w:top="1361" w:right="1020" w:bottom="1134" w:left="1020" w:header="720" w:footer="720" w:gutter="0"/>
          <w:cols w:space="720" w:num="1"/>
        </w:sectPr>
      </w:pPr>
    </w:p>
    <w:p>
      <w:pPr>
        <w:spacing w:before="10" w:after="10" w:line="240" w:lineRule="auto"/>
        <w:ind w:firstLine="640"/>
        <w:jc w:val="left"/>
        <w:outlineLvl w:val="2"/>
        <w:rPr>
          <w:highlight w:val="none"/>
        </w:rPr>
      </w:pPr>
      <w:bookmarkStart w:id="16" w:name="_Toc_3_3_0000000017"/>
      <w:r>
        <w:rPr>
          <w:rFonts w:ascii="黑体" w:hAnsi="黑体" w:eastAsia="黑体" w:cs="黑体"/>
          <w:color w:val="000000"/>
          <w:sz w:val="32"/>
          <w:highlight w:val="none"/>
        </w:rPr>
        <w:t>八、政府采购预算情况</w:t>
      </w:r>
      <w:bookmarkEnd w:id="16"/>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部门政府采购预算</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rPr>
                <w:highlight w:val="none"/>
              </w:rPr>
            </w:pPr>
            <w:r>
              <w:rPr>
                <w:highlight w:val="none"/>
              </w:rPr>
              <w:t>359石家庄广播电视台</w:t>
            </w:r>
          </w:p>
        </w:tc>
        <w:tc>
          <w:tcPr>
            <w:tcW w:w="7712" w:type="dxa"/>
            <w:gridSpan w:val="8"/>
            <w:tcBorders>
              <w:top w:val="single" w:color="FFFFFF" w:sz="6" w:space="0"/>
              <w:left w:val="single" w:color="FFFFFF" w:sz="6" w:space="0"/>
              <w:right w:val="single" w:color="FFFFFF" w:sz="6" w:space="0"/>
            </w:tcBorders>
            <w:vAlign w:val="center"/>
          </w:tcPr>
          <w:p>
            <w:pPr>
              <w:pStyle w:val="27"/>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3"/>
              <w:rPr>
                <w:highlight w:val="none"/>
              </w:rPr>
            </w:pPr>
            <w:r>
              <w:rPr>
                <w:highlight w:val="none"/>
              </w:rPr>
              <w:t>政府采购项目来源</w:t>
            </w:r>
          </w:p>
        </w:tc>
        <w:tc>
          <w:tcPr>
            <w:tcW w:w="1134" w:type="dxa"/>
            <w:vMerge w:val="restart"/>
            <w:vAlign w:val="center"/>
          </w:tcPr>
          <w:p>
            <w:pPr>
              <w:pStyle w:val="13"/>
              <w:rPr>
                <w:highlight w:val="none"/>
              </w:rPr>
            </w:pPr>
            <w:r>
              <w:rPr>
                <w:highlight w:val="none"/>
              </w:rPr>
              <w:t>采购物品名称</w:t>
            </w:r>
          </w:p>
        </w:tc>
        <w:tc>
          <w:tcPr>
            <w:tcW w:w="1134" w:type="dxa"/>
            <w:vMerge w:val="restart"/>
            <w:vAlign w:val="center"/>
          </w:tcPr>
          <w:p>
            <w:pPr>
              <w:pStyle w:val="13"/>
              <w:rPr>
                <w:highlight w:val="none"/>
              </w:rPr>
            </w:pPr>
            <w:r>
              <w:rPr>
                <w:highlight w:val="none"/>
              </w:rPr>
              <w:t>政府采购目录序号</w:t>
            </w:r>
          </w:p>
        </w:tc>
        <w:tc>
          <w:tcPr>
            <w:tcW w:w="709" w:type="dxa"/>
            <w:vMerge w:val="restart"/>
            <w:vAlign w:val="center"/>
          </w:tcPr>
          <w:p>
            <w:pPr>
              <w:pStyle w:val="13"/>
              <w:rPr>
                <w:highlight w:val="none"/>
              </w:rPr>
            </w:pPr>
            <w:r>
              <w:rPr>
                <w:highlight w:val="none"/>
              </w:rPr>
              <w:t>计量  单位</w:t>
            </w:r>
          </w:p>
        </w:tc>
        <w:tc>
          <w:tcPr>
            <w:tcW w:w="850" w:type="dxa"/>
            <w:vMerge w:val="restart"/>
            <w:vAlign w:val="center"/>
          </w:tcPr>
          <w:p>
            <w:pPr>
              <w:pStyle w:val="13"/>
              <w:rPr>
                <w:highlight w:val="none"/>
              </w:rPr>
            </w:pPr>
            <w:r>
              <w:rPr>
                <w:highlight w:val="none"/>
              </w:rPr>
              <w:t>数量</w:t>
            </w:r>
          </w:p>
        </w:tc>
        <w:tc>
          <w:tcPr>
            <w:tcW w:w="850" w:type="dxa"/>
            <w:vMerge w:val="restart"/>
            <w:vAlign w:val="center"/>
          </w:tcPr>
          <w:p>
            <w:pPr>
              <w:pStyle w:val="13"/>
              <w:rPr>
                <w:highlight w:val="none"/>
              </w:rPr>
            </w:pPr>
            <w:r>
              <w:rPr>
                <w:highlight w:val="none"/>
              </w:rPr>
              <w:t>单价</w:t>
            </w:r>
          </w:p>
        </w:tc>
        <w:tc>
          <w:tcPr>
            <w:tcW w:w="6748" w:type="dxa"/>
            <w:gridSpan w:val="7"/>
            <w:vAlign w:val="center"/>
          </w:tcPr>
          <w:p>
            <w:pPr>
              <w:pStyle w:val="13"/>
              <w:rPr>
                <w:highlight w:val="none"/>
              </w:rPr>
            </w:pPr>
            <w:r>
              <w:rPr>
                <w:highlight w:val="none"/>
              </w:rPr>
              <w:t>政府采购金额（当年部门预算安排资金）</w:t>
            </w:r>
          </w:p>
        </w:tc>
        <w:tc>
          <w:tcPr>
            <w:tcW w:w="964" w:type="dxa"/>
            <w:vMerge w:val="restart"/>
            <w:vAlign w:val="center"/>
          </w:tcPr>
          <w:p>
            <w:pPr>
              <w:pStyle w:val="13"/>
              <w:rPr>
                <w:highlight w:val="none"/>
              </w:rPr>
            </w:pPr>
            <w:r>
              <w:rPr>
                <w:highlight w:val="none"/>
              </w:rP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3"/>
              <w:rPr>
                <w:highlight w:val="none"/>
              </w:rPr>
            </w:pPr>
            <w:r>
              <w:rPr>
                <w:highlight w:val="none"/>
              </w:rPr>
              <w:t>项目名称</w:t>
            </w:r>
          </w:p>
        </w:tc>
        <w:tc>
          <w:tcPr>
            <w:tcW w:w="964" w:type="dxa"/>
            <w:vAlign w:val="center"/>
          </w:tcPr>
          <w:p>
            <w:pPr>
              <w:pStyle w:val="13"/>
              <w:rPr>
                <w:highlight w:val="none"/>
              </w:rPr>
            </w:pPr>
            <w:r>
              <w:rPr>
                <w:highlight w:val="none"/>
              </w:rPr>
              <w:t>预算    资金</w:t>
            </w:r>
          </w:p>
        </w:tc>
        <w:tc>
          <w:tcPr>
            <w:tcW w:w="1134" w:type="dxa"/>
            <w:vMerge w:val="continue"/>
          </w:tcPr>
          <w:p>
            <w:pPr>
              <w:rPr>
                <w:highlight w:val="none"/>
              </w:rPr>
            </w:pPr>
          </w:p>
        </w:tc>
        <w:tc>
          <w:tcPr>
            <w:tcW w:w="1134" w:type="dxa"/>
            <w:vMerge w:val="continue"/>
          </w:tcPr>
          <w:p>
            <w:pPr>
              <w:rPr>
                <w:highlight w:val="none"/>
              </w:rPr>
            </w:pPr>
          </w:p>
        </w:tc>
        <w:tc>
          <w:tcPr>
            <w:tcW w:w="709" w:type="dxa"/>
            <w:vMerge w:val="continue"/>
          </w:tcPr>
          <w:p>
            <w:pPr>
              <w:rPr>
                <w:highlight w:val="none"/>
              </w:rPr>
            </w:pPr>
          </w:p>
        </w:tc>
        <w:tc>
          <w:tcPr>
            <w:tcW w:w="850" w:type="dxa"/>
            <w:vMerge w:val="continue"/>
          </w:tcPr>
          <w:p>
            <w:pPr>
              <w:rPr>
                <w:highlight w:val="none"/>
              </w:rPr>
            </w:pPr>
          </w:p>
        </w:tc>
        <w:tc>
          <w:tcPr>
            <w:tcW w:w="850" w:type="dxa"/>
            <w:vMerge w:val="continue"/>
          </w:tcPr>
          <w:p>
            <w:pPr>
              <w:rPr>
                <w:highlight w:val="none"/>
              </w:rPr>
            </w:pPr>
          </w:p>
        </w:tc>
        <w:tc>
          <w:tcPr>
            <w:tcW w:w="964" w:type="dxa"/>
            <w:vAlign w:val="center"/>
          </w:tcPr>
          <w:p>
            <w:pPr>
              <w:pStyle w:val="13"/>
              <w:rPr>
                <w:highlight w:val="none"/>
              </w:rPr>
            </w:pPr>
            <w:r>
              <w:rPr>
                <w:highlight w:val="none"/>
              </w:rPr>
              <w:t>合计</w:t>
            </w:r>
          </w:p>
        </w:tc>
        <w:tc>
          <w:tcPr>
            <w:tcW w:w="964" w:type="dxa"/>
            <w:vAlign w:val="center"/>
          </w:tcPr>
          <w:p>
            <w:pPr>
              <w:pStyle w:val="13"/>
              <w:rPr>
                <w:highlight w:val="none"/>
              </w:rPr>
            </w:pPr>
            <w:r>
              <w:rPr>
                <w:highlight w:val="none"/>
              </w:rPr>
              <w:t>一般公共预算拨款</w:t>
            </w:r>
          </w:p>
        </w:tc>
        <w:tc>
          <w:tcPr>
            <w:tcW w:w="964" w:type="dxa"/>
            <w:vAlign w:val="center"/>
          </w:tcPr>
          <w:p>
            <w:pPr>
              <w:pStyle w:val="13"/>
              <w:rPr>
                <w:highlight w:val="none"/>
              </w:rPr>
            </w:pPr>
            <w:r>
              <w:rPr>
                <w:highlight w:val="none"/>
              </w:rPr>
              <w:t>基金预算拨款</w:t>
            </w:r>
          </w:p>
        </w:tc>
        <w:tc>
          <w:tcPr>
            <w:tcW w:w="964" w:type="dxa"/>
            <w:vAlign w:val="center"/>
          </w:tcPr>
          <w:p>
            <w:pPr>
              <w:pStyle w:val="13"/>
              <w:rPr>
                <w:highlight w:val="none"/>
              </w:rPr>
            </w:pPr>
            <w:r>
              <w:rPr>
                <w:highlight w:val="none"/>
              </w:rPr>
              <w:t>国有资本经营预算拨款</w:t>
            </w:r>
          </w:p>
        </w:tc>
        <w:tc>
          <w:tcPr>
            <w:tcW w:w="964" w:type="dxa"/>
            <w:vAlign w:val="center"/>
          </w:tcPr>
          <w:p>
            <w:pPr>
              <w:pStyle w:val="13"/>
              <w:rPr>
                <w:highlight w:val="none"/>
              </w:rPr>
            </w:pPr>
            <w:r>
              <w:rPr>
                <w:highlight w:val="none"/>
              </w:rPr>
              <w:t>财政专户核拨</w:t>
            </w:r>
          </w:p>
        </w:tc>
        <w:tc>
          <w:tcPr>
            <w:tcW w:w="964" w:type="dxa"/>
            <w:vAlign w:val="center"/>
          </w:tcPr>
          <w:p>
            <w:pPr>
              <w:pStyle w:val="13"/>
              <w:rPr>
                <w:highlight w:val="none"/>
              </w:rPr>
            </w:pPr>
            <w:r>
              <w:rPr>
                <w:highlight w:val="none"/>
              </w:rPr>
              <w:t>单位    资金</w:t>
            </w:r>
          </w:p>
        </w:tc>
        <w:tc>
          <w:tcPr>
            <w:tcW w:w="964" w:type="dxa"/>
            <w:vAlign w:val="center"/>
          </w:tcPr>
          <w:p>
            <w:pPr>
              <w:pStyle w:val="13"/>
              <w:rPr>
                <w:highlight w:val="none"/>
              </w:rPr>
            </w:pPr>
            <w:r>
              <w:rPr>
                <w:highlight w:val="none"/>
              </w:rPr>
              <w:t>上年结转结余</w:t>
            </w:r>
          </w:p>
        </w:tc>
        <w:tc>
          <w:tcPr>
            <w:tcW w:w="964"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7"/>
              <w:rPr>
                <w:highlight w:val="none"/>
              </w:rPr>
            </w:pPr>
            <w:r>
              <w:rPr>
                <w:highlight w:val="none"/>
              </w:rPr>
              <w:t>合  计</w:t>
            </w:r>
          </w:p>
        </w:tc>
        <w:tc>
          <w:tcPr>
            <w:tcW w:w="964" w:type="dxa"/>
            <w:vAlign w:val="center"/>
          </w:tcPr>
          <w:p>
            <w:pPr>
              <w:pStyle w:val="18"/>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709" w:type="dxa"/>
            <w:vAlign w:val="center"/>
          </w:tcPr>
          <w:p>
            <w:pPr>
              <w:pStyle w:val="17"/>
              <w:rPr>
                <w:highlight w:val="none"/>
              </w:rPr>
            </w:pPr>
          </w:p>
        </w:tc>
        <w:tc>
          <w:tcPr>
            <w:tcW w:w="850" w:type="dxa"/>
            <w:vAlign w:val="center"/>
          </w:tcPr>
          <w:p>
            <w:pPr>
              <w:pStyle w:val="18"/>
              <w:rPr>
                <w:highlight w:val="none"/>
              </w:rPr>
            </w:pPr>
          </w:p>
        </w:tc>
        <w:tc>
          <w:tcPr>
            <w:tcW w:w="850" w:type="dxa"/>
            <w:vAlign w:val="center"/>
          </w:tcPr>
          <w:p>
            <w:pPr>
              <w:pStyle w:val="18"/>
              <w:rPr>
                <w:highlight w:val="none"/>
              </w:rPr>
            </w:pPr>
          </w:p>
        </w:tc>
        <w:tc>
          <w:tcPr>
            <w:tcW w:w="964" w:type="dxa"/>
            <w:vAlign w:val="center"/>
          </w:tcPr>
          <w:p>
            <w:pPr>
              <w:pStyle w:val="18"/>
              <w:rPr>
                <w:highlight w:val="none"/>
              </w:rPr>
            </w:pPr>
            <w:r>
              <w:rPr>
                <w:highlight w:val="none"/>
              </w:rPr>
              <w:t>1610.00</w:t>
            </w:r>
          </w:p>
        </w:tc>
        <w:tc>
          <w:tcPr>
            <w:tcW w:w="964" w:type="dxa"/>
            <w:vAlign w:val="center"/>
          </w:tcPr>
          <w:p>
            <w:pPr>
              <w:pStyle w:val="18"/>
              <w:rPr>
                <w:highlight w:val="none"/>
              </w:rPr>
            </w:pPr>
            <w:r>
              <w:rPr>
                <w:highlight w:val="none"/>
              </w:rPr>
              <w:t>1610.00</w:t>
            </w:r>
          </w:p>
        </w:tc>
        <w:tc>
          <w:tcPr>
            <w:tcW w:w="964" w:type="dxa"/>
            <w:vAlign w:val="center"/>
          </w:tcPr>
          <w:p>
            <w:pPr>
              <w:pStyle w:val="18"/>
              <w:rPr>
                <w:highlight w:val="none"/>
              </w:rPr>
            </w:pPr>
          </w:p>
        </w:tc>
        <w:tc>
          <w:tcPr>
            <w:tcW w:w="964" w:type="dxa"/>
            <w:vAlign w:val="center"/>
          </w:tcPr>
          <w:p>
            <w:pPr>
              <w:pStyle w:val="18"/>
              <w:rPr>
                <w:highlight w:val="none"/>
              </w:rPr>
            </w:pPr>
          </w:p>
        </w:tc>
        <w:tc>
          <w:tcPr>
            <w:tcW w:w="964" w:type="dxa"/>
            <w:vAlign w:val="center"/>
          </w:tcPr>
          <w:p>
            <w:pPr>
              <w:pStyle w:val="18"/>
              <w:rPr>
                <w:highlight w:val="none"/>
              </w:rPr>
            </w:pPr>
          </w:p>
        </w:tc>
        <w:tc>
          <w:tcPr>
            <w:tcW w:w="964" w:type="dxa"/>
            <w:vAlign w:val="center"/>
          </w:tcPr>
          <w:p>
            <w:pPr>
              <w:pStyle w:val="18"/>
              <w:rPr>
                <w:highlight w:val="none"/>
              </w:rPr>
            </w:pPr>
          </w:p>
        </w:tc>
        <w:tc>
          <w:tcPr>
            <w:tcW w:w="964" w:type="dxa"/>
            <w:vAlign w:val="center"/>
          </w:tcPr>
          <w:p>
            <w:pPr>
              <w:pStyle w:val="18"/>
              <w:rPr>
                <w:highlight w:val="none"/>
              </w:rPr>
            </w:pPr>
          </w:p>
        </w:tc>
        <w:tc>
          <w:tcPr>
            <w:tcW w:w="964" w:type="dxa"/>
            <w:vAlign w:val="center"/>
          </w:tcPr>
          <w:p>
            <w:pPr>
              <w:pStyle w:val="18"/>
              <w:rPr>
                <w:highlight w:val="none"/>
              </w:rPr>
            </w:pPr>
            <w:r>
              <w:rPr>
                <w:highlight w:val="none"/>
              </w:rPr>
              <w:t>483.00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7"/>
              <w:rPr>
                <w:highlight w:val="none"/>
              </w:rPr>
            </w:pPr>
            <w:r>
              <w:rPr>
                <w:highlight w:val="none"/>
              </w:rPr>
              <w:t>石家庄广播电视台本级小计</w:t>
            </w:r>
          </w:p>
        </w:tc>
        <w:tc>
          <w:tcPr>
            <w:tcW w:w="964" w:type="dxa"/>
            <w:vAlign w:val="center"/>
          </w:tcPr>
          <w:p>
            <w:pPr>
              <w:pStyle w:val="18"/>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709" w:type="dxa"/>
            <w:vAlign w:val="center"/>
          </w:tcPr>
          <w:p>
            <w:pPr>
              <w:pStyle w:val="17"/>
              <w:rPr>
                <w:highlight w:val="none"/>
              </w:rPr>
            </w:pPr>
          </w:p>
        </w:tc>
        <w:tc>
          <w:tcPr>
            <w:tcW w:w="850" w:type="dxa"/>
            <w:vAlign w:val="center"/>
          </w:tcPr>
          <w:p>
            <w:pPr>
              <w:pStyle w:val="18"/>
              <w:rPr>
                <w:highlight w:val="none"/>
              </w:rPr>
            </w:pPr>
          </w:p>
        </w:tc>
        <w:tc>
          <w:tcPr>
            <w:tcW w:w="850" w:type="dxa"/>
            <w:vAlign w:val="center"/>
          </w:tcPr>
          <w:p>
            <w:pPr>
              <w:pStyle w:val="18"/>
              <w:rPr>
                <w:highlight w:val="none"/>
              </w:rPr>
            </w:pPr>
          </w:p>
        </w:tc>
        <w:tc>
          <w:tcPr>
            <w:tcW w:w="964" w:type="dxa"/>
            <w:vAlign w:val="center"/>
          </w:tcPr>
          <w:p>
            <w:pPr>
              <w:pStyle w:val="18"/>
              <w:rPr>
                <w:highlight w:val="none"/>
              </w:rPr>
            </w:pPr>
            <w:r>
              <w:rPr>
                <w:highlight w:val="none"/>
              </w:rPr>
              <w:t>1610.00</w:t>
            </w:r>
          </w:p>
        </w:tc>
        <w:tc>
          <w:tcPr>
            <w:tcW w:w="964" w:type="dxa"/>
            <w:vAlign w:val="center"/>
          </w:tcPr>
          <w:p>
            <w:pPr>
              <w:pStyle w:val="18"/>
              <w:rPr>
                <w:highlight w:val="none"/>
              </w:rPr>
            </w:pPr>
            <w:r>
              <w:rPr>
                <w:highlight w:val="none"/>
              </w:rPr>
              <w:t>1610.00</w:t>
            </w:r>
          </w:p>
        </w:tc>
        <w:tc>
          <w:tcPr>
            <w:tcW w:w="964" w:type="dxa"/>
            <w:vAlign w:val="center"/>
          </w:tcPr>
          <w:p>
            <w:pPr>
              <w:pStyle w:val="18"/>
              <w:rPr>
                <w:highlight w:val="none"/>
              </w:rPr>
            </w:pPr>
          </w:p>
        </w:tc>
        <w:tc>
          <w:tcPr>
            <w:tcW w:w="964" w:type="dxa"/>
            <w:vAlign w:val="center"/>
          </w:tcPr>
          <w:p>
            <w:pPr>
              <w:pStyle w:val="18"/>
              <w:rPr>
                <w:highlight w:val="none"/>
              </w:rPr>
            </w:pPr>
          </w:p>
        </w:tc>
        <w:tc>
          <w:tcPr>
            <w:tcW w:w="964" w:type="dxa"/>
            <w:vAlign w:val="center"/>
          </w:tcPr>
          <w:p>
            <w:pPr>
              <w:pStyle w:val="18"/>
              <w:rPr>
                <w:highlight w:val="none"/>
              </w:rPr>
            </w:pPr>
          </w:p>
        </w:tc>
        <w:tc>
          <w:tcPr>
            <w:tcW w:w="964" w:type="dxa"/>
            <w:vAlign w:val="center"/>
          </w:tcPr>
          <w:p>
            <w:pPr>
              <w:pStyle w:val="18"/>
              <w:rPr>
                <w:highlight w:val="none"/>
              </w:rPr>
            </w:pPr>
          </w:p>
        </w:tc>
        <w:tc>
          <w:tcPr>
            <w:tcW w:w="964" w:type="dxa"/>
            <w:vAlign w:val="center"/>
          </w:tcPr>
          <w:p>
            <w:pPr>
              <w:pStyle w:val="18"/>
              <w:rPr>
                <w:highlight w:val="none"/>
              </w:rPr>
            </w:pPr>
          </w:p>
        </w:tc>
        <w:tc>
          <w:tcPr>
            <w:tcW w:w="964" w:type="dxa"/>
            <w:vAlign w:val="center"/>
          </w:tcPr>
          <w:p>
            <w:pPr>
              <w:pStyle w:val="18"/>
              <w:rPr>
                <w:highlight w:val="none"/>
              </w:rPr>
            </w:pPr>
            <w:r>
              <w:rPr>
                <w:highlight w:val="none"/>
              </w:rPr>
              <w:t>483.00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rPr>
                <w:highlight w:val="none"/>
              </w:rPr>
            </w:pPr>
            <w:r>
              <w:rPr>
                <w:highlight w:val="none"/>
              </w:rPr>
              <w:t>公益节目运行保障费</w:t>
            </w:r>
          </w:p>
        </w:tc>
        <w:tc>
          <w:tcPr>
            <w:tcW w:w="964" w:type="dxa"/>
            <w:vAlign w:val="center"/>
          </w:tcPr>
          <w:p>
            <w:pPr>
              <w:pStyle w:val="14"/>
              <w:rPr>
                <w:highlight w:val="none"/>
              </w:rPr>
            </w:pPr>
            <w:r>
              <w:rPr>
                <w:highlight w:val="none"/>
              </w:rPr>
              <w:t>1700.00</w:t>
            </w:r>
          </w:p>
        </w:tc>
        <w:tc>
          <w:tcPr>
            <w:tcW w:w="1134" w:type="dxa"/>
            <w:vAlign w:val="center"/>
          </w:tcPr>
          <w:p>
            <w:pPr>
              <w:pStyle w:val="15"/>
              <w:rPr>
                <w:highlight w:val="none"/>
              </w:rPr>
            </w:pPr>
            <w:r>
              <w:rPr>
                <w:highlight w:val="none"/>
              </w:rPr>
              <w:t>广播电视传输服务</w:t>
            </w:r>
          </w:p>
        </w:tc>
        <w:tc>
          <w:tcPr>
            <w:tcW w:w="1134" w:type="dxa"/>
            <w:vAlign w:val="center"/>
          </w:tcPr>
          <w:p>
            <w:pPr>
              <w:pStyle w:val="15"/>
              <w:rPr>
                <w:highlight w:val="none"/>
              </w:rPr>
            </w:pPr>
            <w:r>
              <w:rPr>
                <w:highlight w:val="none"/>
              </w:rPr>
              <w:t>C06020500</w:t>
            </w:r>
          </w:p>
        </w:tc>
        <w:tc>
          <w:tcPr>
            <w:tcW w:w="709" w:type="dxa"/>
            <w:vAlign w:val="center"/>
          </w:tcPr>
          <w:p>
            <w:pPr>
              <w:pStyle w:val="16"/>
              <w:rPr>
                <w:highlight w:val="none"/>
              </w:rPr>
            </w:pPr>
            <w:r>
              <w:rPr>
                <w:highlight w:val="none"/>
              </w:rPr>
              <w:t>1</w:t>
            </w:r>
          </w:p>
        </w:tc>
        <w:tc>
          <w:tcPr>
            <w:tcW w:w="850" w:type="dxa"/>
            <w:vAlign w:val="center"/>
          </w:tcPr>
          <w:p>
            <w:pPr>
              <w:pStyle w:val="14"/>
              <w:rPr>
                <w:highlight w:val="none"/>
              </w:rPr>
            </w:pPr>
            <w:r>
              <w:rPr>
                <w:highlight w:val="none"/>
              </w:rPr>
              <w:t>1</w:t>
            </w:r>
          </w:p>
        </w:tc>
        <w:tc>
          <w:tcPr>
            <w:tcW w:w="850" w:type="dxa"/>
            <w:vAlign w:val="center"/>
          </w:tcPr>
          <w:p>
            <w:pPr>
              <w:pStyle w:val="14"/>
              <w:rPr>
                <w:highlight w:val="none"/>
              </w:rPr>
            </w:pPr>
            <w:r>
              <w:rPr>
                <w:highlight w:val="none"/>
              </w:rPr>
              <w:t>1030.00</w:t>
            </w:r>
          </w:p>
        </w:tc>
        <w:tc>
          <w:tcPr>
            <w:tcW w:w="964" w:type="dxa"/>
            <w:vAlign w:val="center"/>
          </w:tcPr>
          <w:p>
            <w:pPr>
              <w:pStyle w:val="14"/>
              <w:rPr>
                <w:highlight w:val="none"/>
              </w:rPr>
            </w:pPr>
            <w:r>
              <w:rPr>
                <w:highlight w:val="none"/>
              </w:rPr>
              <w:t>1030.00</w:t>
            </w:r>
          </w:p>
        </w:tc>
        <w:tc>
          <w:tcPr>
            <w:tcW w:w="964" w:type="dxa"/>
            <w:vAlign w:val="center"/>
          </w:tcPr>
          <w:p>
            <w:pPr>
              <w:pStyle w:val="14"/>
              <w:rPr>
                <w:highlight w:val="none"/>
              </w:rPr>
            </w:pPr>
            <w:r>
              <w:rPr>
                <w:highlight w:val="none"/>
              </w:rPr>
              <w:t>1030.00</w:t>
            </w:r>
          </w:p>
        </w:tc>
        <w:tc>
          <w:tcPr>
            <w:tcW w:w="964" w:type="dxa"/>
            <w:vAlign w:val="center"/>
          </w:tcPr>
          <w:p>
            <w:pPr>
              <w:pStyle w:val="14"/>
              <w:rPr>
                <w:highlight w:val="none"/>
              </w:rPr>
            </w:pPr>
          </w:p>
        </w:tc>
        <w:tc>
          <w:tcPr>
            <w:tcW w:w="964" w:type="dxa"/>
            <w:vAlign w:val="center"/>
          </w:tcPr>
          <w:p>
            <w:pPr>
              <w:pStyle w:val="14"/>
              <w:rPr>
                <w:highlight w:val="none"/>
              </w:rPr>
            </w:pPr>
          </w:p>
        </w:tc>
        <w:tc>
          <w:tcPr>
            <w:tcW w:w="964" w:type="dxa"/>
            <w:vAlign w:val="center"/>
          </w:tcPr>
          <w:p>
            <w:pPr>
              <w:pStyle w:val="14"/>
              <w:rPr>
                <w:highlight w:val="none"/>
              </w:rPr>
            </w:pPr>
          </w:p>
        </w:tc>
        <w:tc>
          <w:tcPr>
            <w:tcW w:w="964" w:type="dxa"/>
            <w:vAlign w:val="center"/>
          </w:tcPr>
          <w:p>
            <w:pPr>
              <w:pStyle w:val="14"/>
              <w:rPr>
                <w:highlight w:val="none"/>
              </w:rPr>
            </w:pPr>
          </w:p>
        </w:tc>
        <w:tc>
          <w:tcPr>
            <w:tcW w:w="964" w:type="dxa"/>
            <w:vAlign w:val="center"/>
          </w:tcPr>
          <w:p>
            <w:pPr>
              <w:pStyle w:val="14"/>
              <w:rPr>
                <w:highlight w:val="none"/>
              </w:rPr>
            </w:pPr>
          </w:p>
        </w:tc>
        <w:tc>
          <w:tcPr>
            <w:tcW w:w="964" w:type="dxa"/>
            <w:vAlign w:val="center"/>
          </w:tcPr>
          <w:p>
            <w:pPr>
              <w:pStyle w:val="14"/>
              <w:rPr>
                <w:highlight w:val="none"/>
              </w:rPr>
            </w:pPr>
            <w:r>
              <w:rPr>
                <w:highlight w:val="none"/>
              </w:rPr>
              <w:t>309.00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rPr>
                <w:highlight w:val="none"/>
              </w:rPr>
            </w:pPr>
            <w:r>
              <w:rPr>
                <w:highlight w:val="none"/>
              </w:rPr>
              <w:t>融媒体建设运维经费</w:t>
            </w:r>
          </w:p>
        </w:tc>
        <w:tc>
          <w:tcPr>
            <w:tcW w:w="964" w:type="dxa"/>
            <w:vAlign w:val="center"/>
          </w:tcPr>
          <w:p>
            <w:pPr>
              <w:pStyle w:val="14"/>
              <w:rPr>
                <w:highlight w:val="none"/>
              </w:rPr>
            </w:pPr>
            <w:r>
              <w:rPr>
                <w:highlight w:val="none"/>
              </w:rPr>
              <w:t>700.00</w:t>
            </w:r>
          </w:p>
        </w:tc>
        <w:tc>
          <w:tcPr>
            <w:tcW w:w="1134" w:type="dxa"/>
            <w:vAlign w:val="center"/>
          </w:tcPr>
          <w:p>
            <w:pPr>
              <w:pStyle w:val="15"/>
              <w:rPr>
                <w:highlight w:val="none"/>
              </w:rPr>
            </w:pPr>
            <w:r>
              <w:rPr>
                <w:highlight w:val="none"/>
              </w:rPr>
              <w:t>广播电视传输服务</w:t>
            </w:r>
          </w:p>
        </w:tc>
        <w:tc>
          <w:tcPr>
            <w:tcW w:w="1134" w:type="dxa"/>
            <w:vAlign w:val="center"/>
          </w:tcPr>
          <w:p>
            <w:pPr>
              <w:pStyle w:val="15"/>
              <w:rPr>
                <w:highlight w:val="none"/>
              </w:rPr>
            </w:pPr>
            <w:r>
              <w:rPr>
                <w:highlight w:val="none"/>
              </w:rPr>
              <w:t>C06020500</w:t>
            </w:r>
          </w:p>
        </w:tc>
        <w:tc>
          <w:tcPr>
            <w:tcW w:w="709" w:type="dxa"/>
            <w:vAlign w:val="center"/>
          </w:tcPr>
          <w:p>
            <w:pPr>
              <w:pStyle w:val="16"/>
              <w:rPr>
                <w:highlight w:val="none"/>
              </w:rPr>
            </w:pPr>
            <w:r>
              <w:rPr>
                <w:highlight w:val="none"/>
              </w:rPr>
              <w:t>1</w:t>
            </w:r>
          </w:p>
        </w:tc>
        <w:tc>
          <w:tcPr>
            <w:tcW w:w="850" w:type="dxa"/>
            <w:vAlign w:val="center"/>
          </w:tcPr>
          <w:p>
            <w:pPr>
              <w:pStyle w:val="14"/>
              <w:rPr>
                <w:highlight w:val="none"/>
              </w:rPr>
            </w:pPr>
            <w:r>
              <w:rPr>
                <w:highlight w:val="none"/>
              </w:rPr>
              <w:t>1</w:t>
            </w:r>
          </w:p>
        </w:tc>
        <w:tc>
          <w:tcPr>
            <w:tcW w:w="850" w:type="dxa"/>
            <w:vAlign w:val="center"/>
          </w:tcPr>
          <w:p>
            <w:pPr>
              <w:pStyle w:val="14"/>
              <w:rPr>
                <w:highlight w:val="none"/>
              </w:rPr>
            </w:pPr>
            <w:r>
              <w:rPr>
                <w:highlight w:val="none"/>
              </w:rPr>
              <w:t>580.00</w:t>
            </w:r>
          </w:p>
        </w:tc>
        <w:tc>
          <w:tcPr>
            <w:tcW w:w="964" w:type="dxa"/>
            <w:vAlign w:val="center"/>
          </w:tcPr>
          <w:p>
            <w:pPr>
              <w:pStyle w:val="14"/>
              <w:rPr>
                <w:highlight w:val="none"/>
              </w:rPr>
            </w:pPr>
            <w:r>
              <w:rPr>
                <w:highlight w:val="none"/>
              </w:rPr>
              <w:t>580.00</w:t>
            </w:r>
          </w:p>
        </w:tc>
        <w:tc>
          <w:tcPr>
            <w:tcW w:w="964" w:type="dxa"/>
            <w:vAlign w:val="center"/>
          </w:tcPr>
          <w:p>
            <w:pPr>
              <w:pStyle w:val="14"/>
              <w:rPr>
                <w:highlight w:val="none"/>
              </w:rPr>
            </w:pPr>
            <w:r>
              <w:rPr>
                <w:highlight w:val="none"/>
              </w:rPr>
              <w:t>580.00</w:t>
            </w:r>
          </w:p>
        </w:tc>
        <w:tc>
          <w:tcPr>
            <w:tcW w:w="964" w:type="dxa"/>
            <w:vAlign w:val="center"/>
          </w:tcPr>
          <w:p>
            <w:pPr>
              <w:pStyle w:val="14"/>
              <w:rPr>
                <w:highlight w:val="none"/>
              </w:rPr>
            </w:pPr>
          </w:p>
        </w:tc>
        <w:tc>
          <w:tcPr>
            <w:tcW w:w="964" w:type="dxa"/>
            <w:vAlign w:val="center"/>
          </w:tcPr>
          <w:p>
            <w:pPr>
              <w:pStyle w:val="14"/>
              <w:rPr>
                <w:highlight w:val="none"/>
              </w:rPr>
            </w:pPr>
          </w:p>
        </w:tc>
        <w:tc>
          <w:tcPr>
            <w:tcW w:w="964" w:type="dxa"/>
            <w:vAlign w:val="center"/>
          </w:tcPr>
          <w:p>
            <w:pPr>
              <w:pStyle w:val="14"/>
              <w:rPr>
                <w:highlight w:val="none"/>
              </w:rPr>
            </w:pPr>
          </w:p>
        </w:tc>
        <w:tc>
          <w:tcPr>
            <w:tcW w:w="964" w:type="dxa"/>
            <w:vAlign w:val="center"/>
          </w:tcPr>
          <w:p>
            <w:pPr>
              <w:pStyle w:val="14"/>
              <w:rPr>
                <w:highlight w:val="none"/>
              </w:rPr>
            </w:pPr>
          </w:p>
        </w:tc>
        <w:tc>
          <w:tcPr>
            <w:tcW w:w="964" w:type="dxa"/>
            <w:vAlign w:val="center"/>
          </w:tcPr>
          <w:p>
            <w:pPr>
              <w:pStyle w:val="14"/>
              <w:rPr>
                <w:highlight w:val="none"/>
              </w:rPr>
            </w:pPr>
          </w:p>
        </w:tc>
        <w:tc>
          <w:tcPr>
            <w:tcW w:w="964" w:type="dxa"/>
            <w:vAlign w:val="center"/>
          </w:tcPr>
          <w:p>
            <w:pPr>
              <w:pStyle w:val="14"/>
              <w:rPr>
                <w:highlight w:val="none"/>
              </w:rPr>
            </w:pPr>
            <w:r>
              <w:rPr>
                <w:highlight w:val="none"/>
              </w:rPr>
              <w:t>174.00</w:t>
            </w: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2"/>
        <w:rPr>
          <w:highlight w:val="none"/>
        </w:rPr>
      </w:pPr>
      <w:bookmarkStart w:id="17" w:name="_Toc_3_3_0000000018"/>
      <w:r>
        <w:rPr>
          <w:rFonts w:ascii="黑体" w:hAnsi="黑体" w:eastAsia="黑体" w:cs="黑体"/>
          <w:color w:val="000000"/>
          <w:sz w:val="32"/>
          <w:highlight w:val="none"/>
        </w:rPr>
        <w:t>九、国有资产信息</w:t>
      </w:r>
      <w:bookmarkEnd w:id="17"/>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石家庄广播电视台（含所属单位）上年末固定资产金额为</w:t>
      </w:r>
      <w:r>
        <w:rPr>
          <w:rFonts w:hint="eastAsia" w:eastAsia="方正仿宋_GBK" w:cs="Times New Roman"/>
          <w:b w:val="0"/>
          <w:color w:val="000000"/>
          <w:sz w:val="28"/>
          <w:highlight w:val="none"/>
          <w:lang w:val="en-US" w:eastAsia="zh-CN"/>
        </w:rPr>
        <w:t>79020.58</w:t>
      </w:r>
      <w:r>
        <w:rPr>
          <w:rFonts w:ascii="Times New Roman" w:hAnsi="Times New Roman" w:eastAsia="方正仿宋_GBK" w:cs="Times New Roman"/>
          <w:b w:val="0"/>
          <w:color w:val="000000"/>
          <w:sz w:val="28"/>
          <w:highlight w:val="none"/>
        </w:rPr>
        <w:t>万元（详见下表）。本年度拟购置固定资产总额为0.00万元，已按要求列入政府采购预算，详见政府采购预算表。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部门固定资产占用情况表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2"/>
              <w:rPr>
                <w:highlight w:val="none"/>
              </w:rPr>
            </w:pPr>
            <w:r>
              <w:rPr>
                <w:highlight w:val="none"/>
              </w:rPr>
              <w:t>359石家庄广播电视台</w:t>
            </w:r>
          </w:p>
        </w:tc>
        <w:tc>
          <w:tcPr>
            <w:tcW w:w="5670"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3"/>
              <w:rPr>
                <w:highlight w:val="none"/>
              </w:rPr>
            </w:pPr>
            <w:r>
              <w:rPr>
                <w:highlight w:val="none"/>
              </w:rPr>
              <w:t>项   目</w:t>
            </w:r>
          </w:p>
        </w:tc>
        <w:tc>
          <w:tcPr>
            <w:tcW w:w="2835" w:type="dxa"/>
            <w:vAlign w:val="center"/>
          </w:tcPr>
          <w:p>
            <w:pPr>
              <w:pStyle w:val="13"/>
              <w:rPr>
                <w:highlight w:val="none"/>
              </w:rPr>
            </w:pPr>
            <w:r>
              <w:rPr>
                <w:highlight w:val="none"/>
              </w:rPr>
              <w:t>数量</w:t>
            </w:r>
          </w:p>
        </w:tc>
        <w:tc>
          <w:tcPr>
            <w:tcW w:w="2835" w:type="dxa"/>
            <w:vAlign w:val="center"/>
          </w:tcPr>
          <w:p>
            <w:pPr>
              <w:pStyle w:val="13"/>
              <w:rPr>
                <w:highlight w:val="none"/>
              </w:rPr>
            </w:pPr>
            <w:r>
              <w:rPr>
                <w:highlight w:val="none"/>
              </w:rP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5"/>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房屋建筑物</w:t>
            </w:r>
          </w:p>
        </w:tc>
        <w:tc>
          <w:tcPr>
            <w:tcW w:w="2835" w:type="dxa"/>
            <w:vAlign w:val="center"/>
          </w:tcPr>
          <w:p>
            <w:pPr>
              <w:pStyle w:val="16"/>
              <w:rPr>
                <w:rFonts w:hint="default" w:eastAsia="方正书宋_GBK"/>
                <w:highlight w:val="none"/>
                <w:lang w:val="en-US" w:eastAsia="zh-CN"/>
              </w:rPr>
            </w:pPr>
            <w:r>
              <w:rPr>
                <w:rFonts w:hint="eastAsia"/>
                <w:highlight w:val="none"/>
                <w:lang w:val="en-US" w:eastAsia="zh-CN"/>
              </w:rPr>
              <w:t>10</w:t>
            </w:r>
          </w:p>
        </w:tc>
        <w:tc>
          <w:tcPr>
            <w:tcW w:w="2835" w:type="dxa"/>
            <w:vAlign w:val="center"/>
          </w:tcPr>
          <w:p>
            <w:pPr>
              <w:pStyle w:val="14"/>
              <w:rPr>
                <w:highlight w:val="none"/>
              </w:rPr>
            </w:pPr>
            <w:r>
              <w:rPr>
                <w:rFonts w:hint="eastAsia"/>
                <w:highlight w:val="none"/>
                <w:lang w:val="en-US" w:eastAsia="zh-CN"/>
              </w:rPr>
              <w:t>47198.50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5"/>
              <w:rPr>
                <w:highlight w:val="none"/>
              </w:rPr>
            </w:pPr>
            <w:r>
              <w:rPr>
                <w:rFonts w:hint="eastAsia"/>
                <w:highlight w:val="none"/>
                <w:lang w:eastAsia="zh-CN"/>
              </w:rPr>
              <w:t>车辆</w:t>
            </w:r>
          </w:p>
        </w:tc>
        <w:tc>
          <w:tcPr>
            <w:tcW w:w="2835" w:type="dxa"/>
            <w:vAlign w:val="center"/>
          </w:tcPr>
          <w:p>
            <w:pPr>
              <w:pStyle w:val="16"/>
              <w:rPr>
                <w:rFonts w:hint="default" w:eastAsia="方正书宋_GBK"/>
                <w:highlight w:val="none"/>
                <w:lang w:val="en-US" w:eastAsia="zh-CN"/>
              </w:rPr>
            </w:pPr>
            <w:r>
              <w:rPr>
                <w:rFonts w:hint="eastAsia"/>
                <w:highlight w:val="none"/>
                <w:lang w:val="en-US" w:eastAsia="zh-CN"/>
              </w:rPr>
              <w:t>20</w:t>
            </w:r>
          </w:p>
        </w:tc>
        <w:tc>
          <w:tcPr>
            <w:tcW w:w="2835" w:type="dxa"/>
            <w:vAlign w:val="center"/>
          </w:tcPr>
          <w:p>
            <w:pPr>
              <w:pStyle w:val="14"/>
              <w:ind w:firstLine="0" w:firstLineChars="0"/>
              <w:rPr>
                <w:rFonts w:hint="default" w:ascii="方正书宋_GBK" w:hAnsi="方正书宋_GBK" w:eastAsia="方正书宋_GBK" w:cs="方正书宋_GBK"/>
                <w:sz w:val="21"/>
                <w:szCs w:val="24"/>
                <w:highlight w:val="none"/>
                <w:lang w:val="en-US" w:eastAsia="zh-CN" w:bidi="ar-SA"/>
              </w:rPr>
            </w:pPr>
            <w:r>
              <w:rPr>
                <w:rFonts w:hint="eastAsia"/>
                <w:highlight w:val="none"/>
                <w:lang w:val="en-US" w:eastAsia="zh-CN"/>
              </w:rPr>
              <w:t>367.06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5"/>
              <w:rPr>
                <w:highlight w:val="none"/>
              </w:rPr>
            </w:pPr>
            <w:r>
              <w:rPr>
                <w:rFonts w:hint="eastAsia"/>
                <w:highlight w:val="none"/>
                <w:lang w:eastAsia="zh-CN"/>
              </w:rPr>
              <w:t>设备（除车辆）</w:t>
            </w:r>
          </w:p>
        </w:tc>
        <w:tc>
          <w:tcPr>
            <w:tcW w:w="2835" w:type="dxa"/>
            <w:vAlign w:val="center"/>
          </w:tcPr>
          <w:p>
            <w:pPr>
              <w:pStyle w:val="16"/>
              <w:rPr>
                <w:rFonts w:hint="default" w:eastAsia="方正书宋_GBK"/>
                <w:highlight w:val="none"/>
                <w:lang w:val="en-US" w:eastAsia="zh-CN"/>
              </w:rPr>
            </w:pPr>
            <w:r>
              <w:rPr>
                <w:rFonts w:hint="eastAsia"/>
                <w:highlight w:val="none"/>
                <w:lang w:val="en-US" w:eastAsia="zh-CN"/>
              </w:rPr>
              <w:t>6888</w:t>
            </w:r>
          </w:p>
        </w:tc>
        <w:tc>
          <w:tcPr>
            <w:tcW w:w="2835" w:type="dxa"/>
            <w:vAlign w:val="center"/>
          </w:tcPr>
          <w:p>
            <w:pPr>
              <w:pStyle w:val="14"/>
              <w:rPr>
                <w:rFonts w:hint="default" w:eastAsia="方正书宋_GBK"/>
                <w:highlight w:val="none"/>
                <w:lang w:val="en-US" w:eastAsia="zh-CN"/>
              </w:rPr>
            </w:pPr>
            <w:r>
              <w:rPr>
                <w:rFonts w:hint="eastAsia"/>
                <w:highlight w:val="none"/>
                <w:lang w:val="en-US" w:eastAsia="zh-CN"/>
              </w:rPr>
              <w:t>30821.48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5"/>
              <w:rPr>
                <w:highlight w:val="none"/>
              </w:rPr>
            </w:pPr>
            <w:r>
              <w:rPr>
                <w:rFonts w:hint="eastAsia"/>
                <w:highlight w:val="none"/>
                <w:lang w:eastAsia="zh-CN"/>
              </w:rPr>
              <w:t>家具</w:t>
            </w:r>
          </w:p>
        </w:tc>
        <w:tc>
          <w:tcPr>
            <w:tcW w:w="2835" w:type="dxa"/>
            <w:vAlign w:val="center"/>
          </w:tcPr>
          <w:p>
            <w:pPr>
              <w:pStyle w:val="16"/>
              <w:rPr>
                <w:rFonts w:hint="default" w:eastAsia="方正书宋_GBK"/>
                <w:highlight w:val="none"/>
                <w:lang w:val="en-US" w:eastAsia="zh-CN"/>
              </w:rPr>
            </w:pPr>
            <w:r>
              <w:rPr>
                <w:rFonts w:hint="eastAsia"/>
                <w:highlight w:val="none"/>
                <w:lang w:val="en-US" w:eastAsia="zh-CN"/>
              </w:rPr>
              <w:t>1000</w:t>
            </w:r>
          </w:p>
        </w:tc>
        <w:tc>
          <w:tcPr>
            <w:tcW w:w="2835" w:type="dxa"/>
            <w:vAlign w:val="center"/>
          </w:tcPr>
          <w:p>
            <w:pPr>
              <w:pStyle w:val="14"/>
              <w:rPr>
                <w:rFonts w:hint="default" w:eastAsia="方正书宋_GBK"/>
                <w:highlight w:val="none"/>
                <w:lang w:val="en-US" w:eastAsia="zh-CN"/>
              </w:rPr>
            </w:pPr>
            <w:r>
              <w:rPr>
                <w:rFonts w:hint="eastAsia"/>
                <w:highlight w:val="none"/>
                <w:lang w:val="en-US" w:eastAsia="zh-CN"/>
              </w:rPr>
              <w:t>633.54</w:t>
            </w:r>
          </w:p>
        </w:tc>
      </w:tr>
    </w:tbl>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注：无固定资产占用情况，空表列示。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2"/>
        <w:rPr>
          <w:highlight w:val="none"/>
        </w:rPr>
      </w:pPr>
      <w:bookmarkStart w:id="18" w:name="_Toc_3_3_0000000019"/>
      <w:r>
        <w:rPr>
          <w:rFonts w:ascii="黑体" w:hAnsi="黑体" w:eastAsia="黑体" w:cs="黑体"/>
          <w:color w:val="000000"/>
          <w:sz w:val="32"/>
          <w:highlight w:val="none"/>
        </w:rPr>
        <w:t>十、名词解释</w:t>
      </w:r>
      <w:bookmarkEnd w:id="18"/>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财政拨款收入：</w:t>
      </w:r>
      <w:r>
        <w:rPr>
          <w:rFonts w:ascii="Times New Roman" w:hAnsi="Times New Roman" w:eastAsia="方正仿宋_GBK" w:cs="Times New Roman"/>
          <w:b w:val="0"/>
          <w:color w:val="000000"/>
          <w:sz w:val="28"/>
          <w:highlight w:val="none"/>
        </w:rPr>
        <w:t>指本级财政当年拨付的资金，包括一般公共预算拨款、政府性基金预算拨款、国有资本经营预算拨款。</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财政专户管理资金收入：</w:t>
      </w:r>
      <w:r>
        <w:rPr>
          <w:rFonts w:ascii="Times New Roman" w:hAnsi="Times New Roman" w:eastAsia="方正仿宋_GBK" w:cs="Times New Roman"/>
          <w:b w:val="0"/>
          <w:color w:val="000000"/>
          <w:sz w:val="28"/>
          <w:highlight w:val="none"/>
        </w:rPr>
        <w:t>缴入财政专户、实行专项管理的教育收费收入。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单位资金收入：</w:t>
      </w:r>
      <w:r>
        <w:rPr>
          <w:rFonts w:ascii="Times New Roman" w:hAnsi="Times New Roman" w:eastAsia="方正仿宋_GBK" w:cs="Times New Roman"/>
          <w:b w:val="0"/>
          <w:color w:val="000000"/>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事业单位经营收入：</w:t>
      </w:r>
      <w:r>
        <w:rPr>
          <w:rFonts w:ascii="Times New Roman" w:hAnsi="Times New Roman" w:eastAsia="方正仿宋_GBK" w:cs="Times New Roman"/>
          <w:b w:val="0"/>
          <w:color w:val="000000"/>
          <w:sz w:val="28"/>
          <w:highlight w:val="none"/>
        </w:rPr>
        <w:t>指事业单位在专业业务活动及其辅助活动之外开展非独立核算经营活动取得的收入。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指以前年度安排、结转到本年仍按原规定用途继续使用的资金。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部门预算支出：</w:t>
      </w:r>
      <w:r>
        <w:rPr>
          <w:rFonts w:ascii="Times New Roman" w:hAnsi="Times New Roman" w:eastAsia="方正仿宋_GBK" w:cs="Times New Roman"/>
          <w:b w:val="0"/>
          <w:color w:val="000000"/>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机关运行经费：</w:t>
      </w:r>
      <w:r>
        <w:rPr>
          <w:rFonts w:ascii="Times New Roman" w:hAnsi="Times New Roman" w:eastAsia="方正仿宋_GBK" w:cs="Times New Roman"/>
          <w:b w:val="0"/>
          <w:color w:val="000000"/>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rPr>
          <w:highlight w:val="none"/>
        </w:rPr>
      </w:pPr>
      <w:bookmarkStart w:id="19" w:name="_Toc_3_3_0000000020"/>
      <w:r>
        <w:rPr>
          <w:rFonts w:ascii="黑体" w:hAnsi="黑体" w:eastAsia="黑体" w:cs="黑体"/>
          <w:color w:val="000000"/>
          <w:sz w:val="32"/>
          <w:highlight w:val="none"/>
        </w:rPr>
        <w:t>十一、其他需要说明的事项</w:t>
      </w:r>
      <w:bookmarkEnd w:id="19"/>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D8F046"/>
    <w:multiLevelType w:val="singleLevel"/>
    <w:tmpl w:val="B9D8F04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731B18"/>
    <w:rsid w:val="0BFA44A2"/>
    <w:rsid w:val="0F4F5EAC"/>
    <w:rsid w:val="0FB84299"/>
    <w:rsid w:val="20040D9B"/>
    <w:rsid w:val="2B8701C4"/>
    <w:rsid w:val="2C34643E"/>
    <w:rsid w:val="62AA7CF0"/>
    <w:rsid w:val="7A6827E0"/>
    <w:rsid w:val="7C0F141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qFormat/>
    <w:uiPriority w:val="0"/>
    <w:pPr>
      <w:ind w:firstLine="420" w:firstLineChars="200"/>
    </w:p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next w:val="1"/>
    <w:qFormat/>
    <w:uiPriority w:val="0"/>
    <w:pPr>
      <w:ind w:left="240"/>
    </w:pPr>
  </w:style>
  <w:style w:type="paragraph" w:styleId="6">
    <w:name w:val="Body Text First Indent 2"/>
    <w:basedOn w:val="2"/>
    <w:qFormat/>
    <w:uiPriority w:val="0"/>
    <w:pPr>
      <w:ind w:firstLine="200"/>
    </w:pPr>
    <w:rPr>
      <w:rFonts w:ascii="Times New Roman" w:hAnsi="Times New Roman"/>
    </w:r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TotalTime>5</TotalTime>
  <ScaleCrop>false</ScaleCrop>
  <LinksUpToDate>false</LinksUpToDate>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2025-01-23T12:26:00Z</dcterms:created>
  <dc:creator>Administrator</dc:creator>
  <cp:lastModifiedBy>Administrator</cp:lastModifiedBy>
  <dcterms:modified xsi:type="dcterms:W3CDTF">2025-05-28T08:16:27Z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ADA170A3B32D47C08B363408E247B020</vt:lpwstr>
  </property>
</Properties>
</file>