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spacing w:line="240" w:lineRule="auto"/>
        <w:rPr>
          <w:lang w:val="en-US" w:eastAsia="uk-UA"/>
        </w:rPr>
      </w:pPr>
      <w:r>
        <w:fldChar w:fldCharType="begin"/>
      </w:r>
      <w:r>
        <w:instrText xml:space="preserve">TOC \o "2-2" \h \z \u</w:instrText>
      </w:r>
      <w:r>
        <w:fldChar w:fldCharType="separate"/>
      </w:r>
      <w:r>
        <w:rPr>
          <w:lang w:val="en-US" w:eastAsia="uk-UA"/>
        </w:rPr>
        <w:fldChar w:fldCharType="begin"/>
      </w:r>
      <w:r>
        <w:rPr>
          <w:lang w:val="en-US" w:eastAsia="uk-UA"/>
        </w:rPr>
        <w:instrText xml:space="preserve"> HYPERLINK \l _Toc1804204819 </w:instrText>
      </w:r>
      <w:r>
        <w:rPr>
          <w:lang w:val="en-US" w:eastAsia="uk-UA"/>
        </w:rPr>
        <w:fldChar w:fldCharType="separate"/>
      </w:r>
      <w:r>
        <w:rPr>
          <w:lang w:val="en-US" w:eastAsia="uk-UA"/>
        </w:rPr>
        <w:t>部门预算收支总表</w:t>
      </w:r>
      <w:r>
        <w:rPr>
          <w:lang w:val="en-US" w:eastAsia="uk-UA"/>
        </w:rPr>
        <w:tab/>
      </w:r>
      <w:r>
        <w:rPr>
          <w:lang w:val="en-US" w:eastAsia="uk-UA"/>
        </w:rPr>
        <w:fldChar w:fldCharType="begin"/>
      </w:r>
      <w:r>
        <w:rPr>
          <w:lang w:val="en-US" w:eastAsia="uk-UA"/>
        </w:rPr>
        <w:instrText xml:space="preserve"> PAGEREF _Toc1804204819 </w:instrText>
      </w:r>
      <w:r>
        <w:rPr>
          <w:lang w:val="en-US" w:eastAsia="uk-UA"/>
        </w:rPr>
        <w:fldChar w:fldCharType="separate"/>
      </w:r>
      <w:r>
        <w:rPr>
          <w:lang w:val="en-US" w:eastAsia="uk-UA"/>
        </w:rPr>
        <w:t>1</w:t>
      </w:r>
      <w:r>
        <w:rPr>
          <w:lang w:val="en-US" w:eastAsia="uk-UA"/>
        </w:rPr>
        <w:fldChar w:fldCharType="end"/>
      </w:r>
      <w:r>
        <w:rPr>
          <w:lang w:val="en-US" w:eastAsia="uk-UA"/>
        </w:rPr>
        <w:fldChar w:fldCharType="end"/>
      </w:r>
    </w:p>
    <w:p>
      <w:pPr>
        <w:pStyle w:val="3"/>
        <w:tabs>
          <w:tab w:val="right" w:leader="dot" w:pos="14562"/>
        </w:tabs>
        <w:spacing w:line="240" w:lineRule="auto"/>
        <w:rPr>
          <w:lang w:val="en-US" w:eastAsia="uk-UA"/>
        </w:rPr>
      </w:pPr>
      <w:r>
        <w:rPr>
          <w:lang w:val="en-US" w:eastAsia="uk-UA"/>
        </w:rPr>
        <w:fldChar w:fldCharType="begin"/>
      </w:r>
      <w:r>
        <w:rPr>
          <w:lang w:val="en-US" w:eastAsia="uk-UA"/>
        </w:rPr>
        <w:instrText xml:space="preserve"> HYPERLINK \l _Toc304844530 </w:instrText>
      </w:r>
      <w:r>
        <w:rPr>
          <w:lang w:val="en-US" w:eastAsia="uk-UA"/>
        </w:rPr>
        <w:fldChar w:fldCharType="separate"/>
      </w:r>
      <w:r>
        <w:rPr>
          <w:lang w:val="en-US" w:eastAsia="uk-UA"/>
        </w:rPr>
        <w:t>部门预算收入总表</w:t>
      </w:r>
      <w:r>
        <w:rPr>
          <w:lang w:val="en-US" w:eastAsia="uk-UA"/>
        </w:rPr>
        <w:tab/>
      </w:r>
      <w:r>
        <w:rPr>
          <w:lang w:val="en-US" w:eastAsia="uk-UA"/>
        </w:rPr>
        <w:fldChar w:fldCharType="begin"/>
      </w:r>
      <w:r>
        <w:rPr>
          <w:lang w:val="en-US" w:eastAsia="uk-UA"/>
        </w:rPr>
        <w:instrText xml:space="preserve"> PAGEREF _Toc304844530 </w:instrText>
      </w:r>
      <w:r>
        <w:rPr>
          <w:lang w:val="en-US" w:eastAsia="uk-UA"/>
        </w:rPr>
        <w:fldChar w:fldCharType="separate"/>
      </w:r>
      <w:r>
        <w:rPr>
          <w:lang w:val="en-US" w:eastAsia="uk-UA"/>
        </w:rPr>
        <w:t>3</w:t>
      </w:r>
      <w:r>
        <w:rPr>
          <w:lang w:val="en-US" w:eastAsia="uk-UA"/>
        </w:rPr>
        <w:fldChar w:fldCharType="end"/>
      </w:r>
      <w:r>
        <w:rPr>
          <w:lang w:val="en-US" w:eastAsia="uk-UA"/>
        </w:rPr>
        <w:fldChar w:fldCharType="end"/>
      </w:r>
    </w:p>
    <w:p>
      <w:pPr>
        <w:pStyle w:val="3"/>
        <w:tabs>
          <w:tab w:val="right" w:leader="dot" w:pos="14562"/>
        </w:tabs>
        <w:spacing w:line="240" w:lineRule="auto"/>
        <w:rPr>
          <w:lang w:val="en-US" w:eastAsia="uk-UA"/>
        </w:rPr>
      </w:pPr>
      <w:r>
        <w:rPr>
          <w:lang w:val="en-US" w:eastAsia="uk-UA"/>
        </w:rPr>
        <w:fldChar w:fldCharType="begin"/>
      </w:r>
      <w:r>
        <w:rPr>
          <w:lang w:val="en-US" w:eastAsia="uk-UA"/>
        </w:rPr>
        <w:instrText xml:space="preserve"> HYPERLINK \l _Toc612307425 </w:instrText>
      </w:r>
      <w:r>
        <w:rPr>
          <w:lang w:val="en-US" w:eastAsia="uk-UA"/>
        </w:rPr>
        <w:fldChar w:fldCharType="separate"/>
      </w:r>
      <w:r>
        <w:rPr>
          <w:lang w:val="en-US" w:eastAsia="uk-UA"/>
        </w:rPr>
        <w:t>部门预算支出总表</w:t>
      </w:r>
      <w:r>
        <w:rPr>
          <w:lang w:val="en-US" w:eastAsia="uk-UA"/>
        </w:rPr>
        <w:tab/>
      </w:r>
      <w:r>
        <w:rPr>
          <w:lang w:val="en-US" w:eastAsia="uk-UA"/>
        </w:rPr>
        <w:fldChar w:fldCharType="begin"/>
      </w:r>
      <w:r>
        <w:rPr>
          <w:lang w:val="en-US" w:eastAsia="uk-UA"/>
        </w:rPr>
        <w:instrText xml:space="preserve"> PAGEREF _Toc612307425 </w:instrText>
      </w:r>
      <w:r>
        <w:rPr>
          <w:lang w:val="en-US" w:eastAsia="uk-UA"/>
        </w:rPr>
        <w:fldChar w:fldCharType="separate"/>
      </w:r>
      <w:r>
        <w:rPr>
          <w:lang w:val="en-US" w:eastAsia="uk-UA"/>
        </w:rPr>
        <w:t>4</w:t>
      </w:r>
      <w:r>
        <w:rPr>
          <w:lang w:val="en-US" w:eastAsia="uk-UA"/>
        </w:rPr>
        <w:fldChar w:fldCharType="end"/>
      </w:r>
      <w:r>
        <w:rPr>
          <w:lang w:val="en-US" w:eastAsia="uk-UA"/>
        </w:rPr>
        <w:fldChar w:fldCharType="end"/>
      </w:r>
    </w:p>
    <w:p>
      <w:pPr>
        <w:pStyle w:val="3"/>
        <w:tabs>
          <w:tab w:val="right" w:leader="dot" w:pos="14562"/>
        </w:tabs>
        <w:spacing w:line="240" w:lineRule="auto"/>
      </w:pPr>
      <w:r>
        <w:rPr>
          <w:lang w:val="en-US" w:eastAsia="uk-UA"/>
        </w:rPr>
        <w:fldChar w:fldCharType="begin"/>
      </w:r>
      <w:r>
        <w:rPr>
          <w:lang w:val="en-US" w:eastAsia="uk-UA"/>
        </w:rPr>
        <w:instrText xml:space="preserve"> HYPERLINK \l _Toc1772806599 </w:instrText>
      </w:r>
      <w:r>
        <w:rPr>
          <w:lang w:val="en-US" w:eastAsia="uk-UA"/>
        </w:rPr>
        <w:fldChar w:fldCharType="separate"/>
      </w:r>
      <w:r>
        <w:rPr>
          <w:lang w:val="en-US" w:eastAsia="uk-UA"/>
        </w:rPr>
        <w:t>部门预算财政拨款收支总表</w:t>
      </w:r>
      <w:r>
        <w:rPr>
          <w:lang w:val="en-US" w:eastAsia="uk-UA"/>
        </w:rPr>
        <w:tab/>
      </w:r>
      <w:r>
        <w:rPr>
          <w:lang w:val="en-US" w:eastAsia="uk-UA"/>
        </w:rPr>
        <w:fldChar w:fldCharType="begin"/>
      </w:r>
      <w:r>
        <w:rPr>
          <w:lang w:val="en-US" w:eastAsia="uk-UA"/>
        </w:rPr>
        <w:instrText xml:space="preserve"> PAGEREF _Toc1772806599 </w:instrText>
      </w:r>
      <w:r>
        <w:rPr>
          <w:lang w:val="en-US" w:eastAsia="uk-UA"/>
        </w:rPr>
        <w:fldChar w:fldCharType="separate"/>
      </w:r>
      <w:r>
        <w:rPr>
          <w:lang w:val="en-US" w:eastAsia="uk-UA"/>
        </w:rPr>
        <w:t>5</w:t>
      </w:r>
      <w:r>
        <w:rPr>
          <w:lang w:val="en-US" w:eastAsia="uk-UA"/>
        </w:rPr>
        <w:fldChar w:fldCharType="end"/>
      </w:r>
      <w:r>
        <w:rPr>
          <w:lang w:val="en-US" w:eastAsia="uk-UA"/>
        </w:rPr>
        <w:fldChar w:fldCharType="end"/>
      </w:r>
    </w:p>
    <w:p>
      <w:pPr>
        <w:pStyle w:val="3"/>
        <w:tabs>
          <w:tab w:val="right" w:leader="dot" w:pos="14562"/>
        </w:tabs>
        <w:spacing w:line="240" w:lineRule="auto"/>
      </w:pPr>
      <w:r>
        <w:fldChar w:fldCharType="begin"/>
      </w:r>
      <w:r>
        <w:instrText xml:space="preserve"> HYPERLINK \l _Toc2070690965 </w:instrText>
      </w:r>
      <w:r>
        <w:fldChar w:fldCharType="separate"/>
      </w:r>
      <w:r>
        <w:t>部门预算一般公共预算财政拨款支出表</w:t>
      </w:r>
      <w:r>
        <w:tab/>
      </w:r>
      <w:r>
        <w:fldChar w:fldCharType="begin"/>
      </w:r>
      <w:r>
        <w:instrText xml:space="preserve"> PAGEREF _Toc2070690965 </w:instrText>
      </w:r>
      <w:r>
        <w:fldChar w:fldCharType="separate"/>
      </w:r>
      <w:r>
        <w:t>9</w:t>
      </w:r>
      <w:r>
        <w:fldChar w:fldCharType="end"/>
      </w:r>
      <w:r>
        <w:fldChar w:fldCharType="end"/>
      </w:r>
    </w:p>
    <w:p>
      <w:pPr>
        <w:pStyle w:val="3"/>
        <w:tabs>
          <w:tab w:val="right" w:leader="dot" w:pos="14562"/>
        </w:tabs>
        <w:spacing w:line="240" w:lineRule="auto"/>
      </w:pPr>
      <w:r>
        <w:fldChar w:fldCharType="begin"/>
      </w:r>
      <w:r>
        <w:instrText xml:space="preserve"> HYPERLINK \l _Toc409305125 </w:instrText>
      </w:r>
      <w:r>
        <w:fldChar w:fldCharType="separate"/>
      </w:r>
      <w:r>
        <w:t>部门预算一般公共预算财政拨款基本支出表</w:t>
      </w:r>
      <w:r>
        <w:tab/>
      </w:r>
      <w:r>
        <w:fldChar w:fldCharType="begin"/>
      </w:r>
      <w:r>
        <w:instrText xml:space="preserve"> PAGEREF _Toc409305125 </w:instrText>
      </w:r>
      <w:r>
        <w:fldChar w:fldCharType="separate"/>
      </w:r>
      <w:r>
        <w:t>10</w:t>
      </w:r>
      <w:r>
        <w:fldChar w:fldCharType="end"/>
      </w:r>
      <w:r>
        <w:fldChar w:fldCharType="end"/>
      </w:r>
    </w:p>
    <w:p>
      <w:pPr>
        <w:pStyle w:val="3"/>
        <w:tabs>
          <w:tab w:val="right" w:leader="dot" w:pos="14562"/>
        </w:tabs>
        <w:spacing w:line="240" w:lineRule="auto"/>
      </w:pPr>
      <w:r>
        <w:fldChar w:fldCharType="begin"/>
      </w:r>
      <w:r>
        <w:instrText xml:space="preserve"> HYPERLINK \l _Toc1002259604 </w:instrText>
      </w:r>
      <w:r>
        <w:fldChar w:fldCharType="separate"/>
      </w:r>
      <w:r>
        <w:t>部门预算政府性基金预算财政拨款支出表</w:t>
      </w:r>
      <w:r>
        <w:tab/>
      </w:r>
      <w:r>
        <w:fldChar w:fldCharType="begin"/>
      </w:r>
      <w:r>
        <w:instrText xml:space="preserve"> PAGEREF _Toc1002259604 </w:instrText>
      </w:r>
      <w:r>
        <w:fldChar w:fldCharType="separate"/>
      </w:r>
      <w:r>
        <w:t>12</w:t>
      </w:r>
      <w:r>
        <w:fldChar w:fldCharType="end"/>
      </w:r>
      <w:r>
        <w:fldChar w:fldCharType="end"/>
      </w:r>
    </w:p>
    <w:p>
      <w:pPr>
        <w:pStyle w:val="3"/>
        <w:tabs>
          <w:tab w:val="right" w:leader="dot" w:pos="14562"/>
        </w:tabs>
        <w:spacing w:line="240" w:lineRule="auto"/>
      </w:pPr>
      <w:r>
        <w:fldChar w:fldCharType="begin"/>
      </w:r>
      <w:r>
        <w:instrText xml:space="preserve"> HYPERLINK \l _Toc2037238147 </w:instrText>
      </w:r>
      <w:r>
        <w:fldChar w:fldCharType="separate"/>
      </w:r>
      <w:r>
        <w:t>部门预算国有资本经营预算财政拨款支出表</w:t>
      </w:r>
      <w:r>
        <w:tab/>
      </w:r>
      <w:r>
        <w:fldChar w:fldCharType="begin"/>
      </w:r>
      <w:r>
        <w:instrText xml:space="preserve"> PAGEREF _Toc2037238147 </w:instrText>
      </w:r>
      <w:r>
        <w:fldChar w:fldCharType="separate"/>
      </w:r>
      <w:r>
        <w:t>13</w:t>
      </w:r>
      <w:r>
        <w:fldChar w:fldCharType="end"/>
      </w:r>
      <w:r>
        <w:fldChar w:fldCharType="end"/>
      </w:r>
    </w:p>
    <w:p>
      <w:pPr>
        <w:pStyle w:val="3"/>
        <w:tabs>
          <w:tab w:val="right" w:leader="dot" w:pos="14562"/>
        </w:tabs>
        <w:spacing w:line="240" w:lineRule="auto"/>
      </w:pPr>
      <w:r>
        <w:fldChar w:fldCharType="begin"/>
      </w:r>
      <w:r>
        <w:instrText xml:space="preserve"> HYPERLINK \l _Toc1722756821 </w:instrText>
      </w:r>
      <w:r>
        <w:fldChar w:fldCharType="separate"/>
      </w:r>
      <w:r>
        <w:t>部门预算财政拨款“三公”经费支出表</w:t>
      </w:r>
      <w:r>
        <w:tab/>
      </w:r>
      <w:r>
        <w:fldChar w:fldCharType="begin"/>
      </w:r>
      <w:r>
        <w:instrText xml:space="preserve"> PAGEREF _Toc1722756821 </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keepNext w:val="0"/>
        <w:keepLines w:val="0"/>
        <w:pageBreakBefore w:val="0"/>
        <w:widowControl/>
        <w:tabs>
          <w:tab w:val="right" w:leader="dot" w:pos="14562"/>
        </w:tabs>
        <w:kinsoku/>
        <w:wordWrap/>
        <w:overflowPunct/>
        <w:topLinePunct w:val="0"/>
        <w:autoSpaceDE/>
        <w:autoSpaceDN/>
        <w:bidi w:val="0"/>
        <w:adjustRightInd/>
        <w:snapToGrid/>
        <w:spacing w:line="240" w:lineRule="atLeast"/>
        <w:ind w:firstLine="560" w:firstLineChars="200"/>
        <w:textAlignment w:val="auto"/>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TOC \o "3-3" \h \z \u</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_Toc532476909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一、部门职责及机构设置情况</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_Toc532476909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15</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3"/>
        <w:keepNext w:val="0"/>
        <w:keepLines w:val="0"/>
        <w:pageBreakBefore w:val="0"/>
        <w:widowControl/>
        <w:tabs>
          <w:tab w:val="right" w:leader="dot" w:pos="14562"/>
        </w:tabs>
        <w:kinsoku/>
        <w:wordWrap/>
        <w:overflowPunct/>
        <w:topLinePunct w:val="0"/>
        <w:autoSpaceDE/>
        <w:autoSpaceDN/>
        <w:bidi w:val="0"/>
        <w:adjustRightInd/>
        <w:snapToGrid/>
        <w:spacing w:line="240" w:lineRule="atLeast"/>
        <w:ind w:firstLine="560" w:firstLineChars="200"/>
        <w:textAlignment w:val="auto"/>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_Toc1458705741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二、 部门预算安排的总体情况</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_Toc1458705741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16</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3"/>
        <w:keepNext w:val="0"/>
        <w:keepLines w:val="0"/>
        <w:pageBreakBefore w:val="0"/>
        <w:widowControl/>
        <w:tabs>
          <w:tab w:val="right" w:leader="dot" w:pos="14562"/>
        </w:tabs>
        <w:kinsoku/>
        <w:wordWrap/>
        <w:overflowPunct/>
        <w:topLinePunct w:val="0"/>
        <w:autoSpaceDE/>
        <w:autoSpaceDN/>
        <w:bidi w:val="0"/>
        <w:adjustRightInd/>
        <w:snapToGrid/>
        <w:spacing w:line="240" w:lineRule="atLeast"/>
        <w:ind w:firstLine="560" w:firstLineChars="200"/>
        <w:textAlignment w:val="auto"/>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_Toc926998931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三、机关运行经费安排情况</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_Toc926998931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18</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3"/>
        <w:keepNext w:val="0"/>
        <w:keepLines w:val="0"/>
        <w:pageBreakBefore w:val="0"/>
        <w:widowControl/>
        <w:tabs>
          <w:tab w:val="right" w:leader="dot" w:pos="14562"/>
        </w:tabs>
        <w:kinsoku/>
        <w:wordWrap/>
        <w:overflowPunct/>
        <w:topLinePunct w:val="0"/>
        <w:autoSpaceDE/>
        <w:autoSpaceDN/>
        <w:bidi w:val="0"/>
        <w:adjustRightInd/>
        <w:snapToGrid/>
        <w:spacing w:line="240" w:lineRule="atLeast"/>
        <w:ind w:firstLine="560" w:firstLineChars="200"/>
        <w:textAlignment w:val="auto"/>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_Toc571566326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四、财政拨款“三公”经费预算情况及增减变化原因</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_Toc571566326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18</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3"/>
        <w:keepNext w:val="0"/>
        <w:keepLines w:val="0"/>
        <w:pageBreakBefore w:val="0"/>
        <w:widowControl/>
        <w:tabs>
          <w:tab w:val="right" w:leader="dot" w:pos="14562"/>
        </w:tabs>
        <w:kinsoku/>
        <w:wordWrap/>
        <w:overflowPunct/>
        <w:topLinePunct w:val="0"/>
        <w:autoSpaceDE/>
        <w:autoSpaceDN/>
        <w:bidi w:val="0"/>
        <w:adjustRightInd/>
        <w:snapToGrid/>
        <w:spacing w:line="240" w:lineRule="atLeast"/>
        <w:ind w:firstLine="560" w:firstLineChars="200"/>
        <w:textAlignment w:val="auto"/>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_Toc1515445800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五、部门整体绩效目标</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_Toc1515445800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18</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keepNext w:val="0"/>
        <w:keepLines w:val="0"/>
        <w:pageBreakBefore w:val="0"/>
        <w:widowControl/>
        <w:kinsoku/>
        <w:wordWrap/>
        <w:overflowPunct/>
        <w:topLinePunct w:val="0"/>
        <w:autoSpaceDE/>
        <w:autoSpaceDN/>
        <w:bidi w:val="0"/>
        <w:adjustRightInd/>
        <w:snapToGrid/>
        <w:spacing w:line="240" w:lineRule="atLeast"/>
        <w:ind w:firstLine="560" w:firstLineChars="200"/>
        <w:textAlignment w:val="auto"/>
        <w:rPr>
          <w:rFonts w:hint="default" w:ascii="方正仿宋_GBK" w:hAnsi="方正仿宋_GBK" w:eastAsia="方正仿宋_GBK" w:cs="方正仿宋_GBK"/>
          <w:sz w:val="28"/>
          <w:szCs w:val="28"/>
          <w:lang w:val="en" w:eastAsia="zh-CN"/>
        </w:rPr>
      </w:pPr>
      <w:r>
        <w:rPr>
          <w:rFonts w:hint="eastAsia" w:ascii="方正仿宋_GBK" w:hAnsi="方正仿宋_GBK" w:eastAsia="方正仿宋_GBK" w:cs="方正仿宋_GBK"/>
          <w:sz w:val="28"/>
          <w:szCs w:val="28"/>
          <w:lang w:val="en-US" w:eastAsia="zh-CN"/>
        </w:rPr>
        <w:t>六、部门主管专项资金预算安排及绩效目标</w:t>
      </w:r>
      <w:r>
        <w:rPr>
          <w:rFonts w:hint="default" w:ascii="方正仿宋_GBK" w:hAnsi="方正仿宋_GBK" w:eastAsia="方正仿宋_GBK" w:cs="方正仿宋_GBK"/>
          <w:sz w:val="28"/>
          <w:szCs w:val="28"/>
          <w:lang w:val="en" w:eastAsia="zh-CN"/>
        </w:rPr>
        <w:t>.....................................................................................................20</w:t>
      </w:r>
    </w:p>
    <w:p>
      <w:pPr>
        <w:pStyle w:val="3"/>
        <w:keepNext w:val="0"/>
        <w:keepLines w:val="0"/>
        <w:pageBreakBefore w:val="0"/>
        <w:widowControl/>
        <w:tabs>
          <w:tab w:val="right" w:leader="dot" w:pos="14562"/>
        </w:tabs>
        <w:kinsoku/>
        <w:wordWrap/>
        <w:overflowPunct/>
        <w:topLinePunct w:val="0"/>
        <w:autoSpaceDE/>
        <w:autoSpaceDN/>
        <w:bidi w:val="0"/>
        <w:adjustRightInd/>
        <w:snapToGrid/>
        <w:spacing w:line="240" w:lineRule="atLeast"/>
        <w:ind w:firstLine="560" w:firstLineChars="200"/>
        <w:textAlignment w:val="auto"/>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_Toc1944561513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cs="方正仿宋_GBK"/>
          <w:sz w:val="28"/>
          <w:szCs w:val="28"/>
          <w:lang w:val="en-US" w:eastAsia="zh-CN"/>
        </w:rPr>
        <w:t>七</w:t>
      </w:r>
      <w:r>
        <w:rPr>
          <w:rFonts w:hint="eastAsia" w:ascii="方正仿宋_GBK" w:hAnsi="方正仿宋_GBK" w:eastAsia="方正仿宋_GBK" w:cs="方正仿宋_GBK"/>
          <w:sz w:val="28"/>
          <w:szCs w:val="28"/>
          <w:lang w:val="en-US" w:eastAsia="uk-UA"/>
        </w:rPr>
        <w:t>、部门项目预算安排情况及绩效目标</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_Toc1944561513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20</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3"/>
        <w:keepNext w:val="0"/>
        <w:keepLines w:val="0"/>
        <w:pageBreakBefore w:val="0"/>
        <w:widowControl/>
        <w:tabs>
          <w:tab w:val="right" w:leader="dot" w:pos="14562"/>
        </w:tabs>
        <w:kinsoku/>
        <w:wordWrap/>
        <w:overflowPunct/>
        <w:topLinePunct w:val="0"/>
        <w:autoSpaceDE/>
        <w:autoSpaceDN/>
        <w:bidi w:val="0"/>
        <w:adjustRightInd/>
        <w:snapToGrid/>
        <w:spacing w:line="240" w:lineRule="atLeast"/>
        <w:ind w:firstLine="560" w:firstLineChars="200"/>
        <w:textAlignment w:val="auto"/>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_Toc189631652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cs="方正仿宋_GBK"/>
          <w:sz w:val="28"/>
          <w:szCs w:val="28"/>
          <w:lang w:val="en-US" w:eastAsia="zh-CN"/>
        </w:rPr>
        <w:t>八</w:t>
      </w:r>
      <w:r>
        <w:rPr>
          <w:rFonts w:hint="eastAsia" w:ascii="方正仿宋_GBK" w:hAnsi="方正仿宋_GBK" w:eastAsia="方正仿宋_GBK" w:cs="方正仿宋_GBK"/>
          <w:sz w:val="28"/>
          <w:szCs w:val="28"/>
          <w:lang w:val="en-US" w:eastAsia="uk-UA"/>
        </w:rPr>
        <w:t>、政府采购预算情况</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_Toc189631652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38</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3"/>
        <w:keepNext w:val="0"/>
        <w:keepLines w:val="0"/>
        <w:pageBreakBefore w:val="0"/>
        <w:widowControl/>
        <w:tabs>
          <w:tab w:val="right" w:leader="dot" w:pos="14562"/>
        </w:tabs>
        <w:kinsoku/>
        <w:wordWrap/>
        <w:overflowPunct/>
        <w:topLinePunct w:val="0"/>
        <w:autoSpaceDE/>
        <w:autoSpaceDN/>
        <w:bidi w:val="0"/>
        <w:adjustRightInd/>
        <w:snapToGrid/>
        <w:spacing w:line="240" w:lineRule="atLeast"/>
        <w:ind w:firstLine="560" w:firstLineChars="200"/>
        <w:textAlignment w:val="auto"/>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_Toc1978391536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cs="方正仿宋_GBK"/>
          <w:sz w:val="28"/>
          <w:szCs w:val="28"/>
          <w:lang w:val="en-US" w:eastAsia="zh-CN"/>
        </w:rPr>
        <w:t>九</w:t>
      </w:r>
      <w:r>
        <w:rPr>
          <w:rFonts w:hint="eastAsia" w:ascii="方正仿宋_GBK" w:hAnsi="方正仿宋_GBK" w:eastAsia="方正仿宋_GBK" w:cs="方正仿宋_GBK"/>
          <w:sz w:val="28"/>
          <w:szCs w:val="28"/>
          <w:lang w:val="en-US" w:eastAsia="uk-UA"/>
        </w:rPr>
        <w:t>、国有资产信息</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_Toc1978391536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40</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3"/>
        <w:keepNext w:val="0"/>
        <w:keepLines w:val="0"/>
        <w:pageBreakBefore w:val="0"/>
        <w:widowControl/>
        <w:tabs>
          <w:tab w:val="right" w:leader="dot" w:pos="14562"/>
        </w:tabs>
        <w:kinsoku/>
        <w:wordWrap/>
        <w:overflowPunct/>
        <w:topLinePunct w:val="0"/>
        <w:autoSpaceDE/>
        <w:autoSpaceDN/>
        <w:bidi w:val="0"/>
        <w:adjustRightInd/>
        <w:snapToGrid/>
        <w:spacing w:line="240" w:lineRule="atLeast"/>
        <w:ind w:firstLine="560" w:firstLineChars="200"/>
        <w:textAlignment w:val="auto"/>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_Toc958268893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cs="方正仿宋_GBK"/>
          <w:sz w:val="28"/>
          <w:szCs w:val="28"/>
          <w:lang w:val="en-US" w:eastAsia="zh-CN"/>
        </w:rPr>
        <w:t>十</w:t>
      </w:r>
      <w:r>
        <w:rPr>
          <w:rFonts w:hint="eastAsia" w:ascii="方正仿宋_GBK" w:hAnsi="方正仿宋_GBK" w:eastAsia="方正仿宋_GBK" w:cs="方正仿宋_GBK"/>
          <w:sz w:val="28"/>
          <w:szCs w:val="28"/>
          <w:lang w:val="en-US" w:eastAsia="uk-UA"/>
        </w:rPr>
        <w:t>、名词解释</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_Toc958268893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41</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3"/>
        <w:keepNext w:val="0"/>
        <w:keepLines w:val="0"/>
        <w:pageBreakBefore w:val="0"/>
        <w:widowControl/>
        <w:tabs>
          <w:tab w:val="right" w:leader="dot" w:pos="14562"/>
        </w:tabs>
        <w:kinsoku/>
        <w:wordWrap/>
        <w:overflowPunct/>
        <w:topLinePunct w:val="0"/>
        <w:autoSpaceDE/>
        <w:autoSpaceDN/>
        <w:bidi w:val="0"/>
        <w:adjustRightInd/>
        <w:snapToGrid/>
        <w:spacing w:line="240" w:lineRule="atLeast"/>
        <w:ind w:firstLine="560" w:firstLineChars="200"/>
        <w:textAlignment w:val="auto"/>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_Toc1599162647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十</w:t>
      </w:r>
      <w:r>
        <w:rPr>
          <w:rFonts w:hint="eastAsia" w:ascii="方正仿宋_GBK" w:hAnsi="方正仿宋_GBK" w:cs="方正仿宋_GBK"/>
          <w:sz w:val="28"/>
          <w:szCs w:val="28"/>
          <w:lang w:val="en-US" w:eastAsia="zh-CN"/>
        </w:rPr>
        <w:t>一</w:t>
      </w:r>
      <w:r>
        <w:rPr>
          <w:rFonts w:hint="eastAsia" w:ascii="方正仿宋_GBK" w:hAnsi="方正仿宋_GBK" w:eastAsia="方正仿宋_GBK" w:cs="方正仿宋_GBK"/>
          <w:sz w:val="28"/>
          <w:szCs w:val="28"/>
          <w:lang w:val="en-US" w:eastAsia="uk-UA"/>
        </w:rPr>
        <w:t>、其他需要说明的事项</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_Toc1599162647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42</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3"/>
        <w:keepNext w:val="0"/>
        <w:keepLines w:val="0"/>
        <w:pageBreakBefore w:val="0"/>
        <w:widowControl/>
        <w:tabs>
          <w:tab w:val="right" w:leader="dot" w:pos="14562"/>
        </w:tabs>
        <w:kinsoku/>
        <w:wordWrap/>
        <w:overflowPunct/>
        <w:topLinePunct w:val="0"/>
        <w:autoSpaceDE/>
        <w:autoSpaceDN/>
        <w:bidi w:val="0"/>
        <w:adjustRightInd/>
        <w:snapToGrid/>
        <w:spacing w:line="240" w:lineRule="atLeast"/>
        <w:ind w:firstLine="560" w:firstLineChars="200"/>
        <w:textAlignment w:val="auto"/>
        <w:sectPr>
          <w:pgSz w:w="16840" w:h="11900" w:orient="landscape"/>
          <w:pgMar w:top="1587" w:right="1134" w:bottom="1361" w:left="1134" w:header="720" w:footer="720" w:gutter="0"/>
          <w:pgNumType w:start="1"/>
          <w:cols w:space="720" w:num="1"/>
        </w:sectPr>
      </w:pPr>
      <w:r>
        <w:rPr>
          <w:rFonts w:hint="eastAsia" w:ascii="方正仿宋_GBK" w:hAnsi="方正仿宋_GBK" w:eastAsia="方正仿宋_GBK" w:cs="方正仿宋_GBK"/>
          <w:sz w:val="28"/>
          <w:szCs w:val="28"/>
          <w:lang w:val="en-US" w:eastAsia="uk-UA"/>
        </w:rPr>
        <w:fldChar w:fldCharType="end"/>
      </w:r>
    </w:p>
    <w:p>
      <w:pPr>
        <w:spacing w:before="0" w:after="0" w:line="240" w:lineRule="auto"/>
        <w:ind w:firstLine="0"/>
        <w:jc w:val="center"/>
        <w:outlineLvl w:val="1"/>
      </w:pPr>
      <w:bookmarkStart w:id="0" w:name="_Toc1804204819"/>
      <w:r>
        <w:rPr>
          <w:rFonts w:ascii="方正小标宋_GBK" w:hAnsi="方正小标宋_GBK" w:eastAsia="方正小标宋_GBK" w:cs="方正小标宋_GBK"/>
          <w:color w:val="000000"/>
          <w:sz w:val="36"/>
        </w:rPr>
        <w:t>部门预算收支总表</w:t>
      </w:r>
      <w:bookmarkEnd w:id="0"/>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24"/>
        <w:gridCol w:w="4637"/>
        <w:gridCol w:w="2757"/>
        <w:gridCol w:w="3829"/>
        <w:gridCol w:w="30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85" w:type="pct"/>
            <w:gridSpan w:val="2"/>
            <w:tcBorders>
              <w:top w:val="single" w:color="FFFFFF" w:sz="6" w:space="0"/>
              <w:left w:val="single" w:color="FFFFFF" w:sz="6" w:space="0"/>
              <w:right w:val="single" w:color="FFFFFF" w:sz="6" w:space="0"/>
            </w:tcBorders>
            <w:vAlign w:val="center"/>
          </w:tcPr>
          <w:p>
            <w:pPr>
              <w:pStyle w:val="10"/>
              <w:rPr>
                <w:rFonts w:hint="eastAsia" w:eastAsia="方正小标宋_GBK"/>
                <w:lang w:eastAsia="zh-CN"/>
              </w:rPr>
            </w:pPr>
            <w:r>
              <w:t>382石家庄市地方金融监督管理局</w:t>
            </w:r>
            <w:r>
              <w:rPr>
                <w:rFonts w:hint="eastAsia"/>
                <w:lang w:eastAsia="zh-CN"/>
              </w:rPr>
              <w:t>部门</w:t>
            </w:r>
          </w:p>
        </w:tc>
        <w:tc>
          <w:tcPr>
            <w:tcW w:w="917" w:type="pct"/>
            <w:tcBorders>
              <w:top w:val="single" w:color="FFFFFF" w:sz="6" w:space="0"/>
              <w:left w:val="single" w:color="FFFFFF" w:sz="6" w:space="0"/>
              <w:right w:val="single" w:color="FFFFFF" w:sz="6" w:space="0"/>
            </w:tcBorders>
            <w:vAlign w:val="center"/>
          </w:tcPr>
          <w:p>
            <w:pPr>
              <w:pStyle w:val="9"/>
              <w:rPr>
                <w:rFonts w:hint="default"/>
                <w:lang w:val="en-US"/>
              </w:rPr>
            </w:pPr>
            <w:r>
              <w:t>预算年度</w:t>
            </w:r>
            <w:r>
              <w:rPr>
                <w:rFonts w:hint="eastAsia"/>
                <w:lang w:eastAsia="zh-CN"/>
              </w:rPr>
              <w:t>：</w:t>
            </w:r>
            <w:r>
              <w:rPr>
                <w:rFonts w:hint="eastAsia"/>
                <w:lang w:val="en-US" w:eastAsia="zh-CN"/>
              </w:rPr>
              <w:t>2024</w:t>
            </w:r>
          </w:p>
        </w:tc>
        <w:tc>
          <w:tcPr>
            <w:tcW w:w="229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1" w:type="pct"/>
            <w:vMerge w:val="restart"/>
            <w:vAlign w:val="center"/>
          </w:tcPr>
          <w:p>
            <w:pPr>
              <w:pStyle w:val="11"/>
            </w:pPr>
            <w:r>
              <w:t>序号</w:t>
            </w:r>
          </w:p>
        </w:tc>
        <w:tc>
          <w:tcPr>
            <w:tcW w:w="2462" w:type="pct"/>
            <w:gridSpan w:val="2"/>
            <w:vAlign w:val="center"/>
          </w:tcPr>
          <w:p>
            <w:pPr>
              <w:pStyle w:val="11"/>
            </w:pPr>
            <w:r>
              <w:t>收入</w:t>
            </w:r>
          </w:p>
        </w:tc>
        <w:tc>
          <w:tcPr>
            <w:tcW w:w="2296" w:type="pct"/>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1" w:type="pct"/>
            <w:vMerge w:val="continue"/>
          </w:tcPr>
          <w:p/>
        </w:tc>
        <w:tc>
          <w:tcPr>
            <w:tcW w:w="1544" w:type="pct"/>
            <w:vAlign w:val="center"/>
          </w:tcPr>
          <w:p>
            <w:pPr>
              <w:pStyle w:val="11"/>
            </w:pPr>
            <w:r>
              <w:t>项  目</w:t>
            </w:r>
          </w:p>
        </w:tc>
        <w:tc>
          <w:tcPr>
            <w:tcW w:w="917" w:type="pct"/>
            <w:vAlign w:val="center"/>
          </w:tcPr>
          <w:p>
            <w:pPr>
              <w:pStyle w:val="11"/>
            </w:pPr>
            <w:r>
              <w:t>预算数</w:t>
            </w:r>
          </w:p>
        </w:tc>
        <w:tc>
          <w:tcPr>
            <w:tcW w:w="1275" w:type="pct"/>
            <w:vAlign w:val="center"/>
          </w:tcPr>
          <w:p>
            <w:pPr>
              <w:pStyle w:val="11"/>
            </w:pPr>
            <w:r>
              <w:t>项  目</w:t>
            </w:r>
          </w:p>
        </w:tc>
        <w:tc>
          <w:tcPr>
            <w:tcW w:w="1021" w:type="pct"/>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1" w:type="pct"/>
            <w:vAlign w:val="center"/>
          </w:tcPr>
          <w:p>
            <w:pPr>
              <w:pStyle w:val="11"/>
            </w:pPr>
            <w:r>
              <w:t>栏次</w:t>
            </w:r>
          </w:p>
        </w:tc>
        <w:tc>
          <w:tcPr>
            <w:tcW w:w="1544" w:type="pct"/>
            <w:vAlign w:val="center"/>
          </w:tcPr>
          <w:p>
            <w:pPr>
              <w:pStyle w:val="11"/>
            </w:pPr>
            <w:r>
              <w:t>1</w:t>
            </w:r>
          </w:p>
        </w:tc>
        <w:tc>
          <w:tcPr>
            <w:tcW w:w="917" w:type="pct"/>
            <w:vAlign w:val="center"/>
          </w:tcPr>
          <w:p>
            <w:pPr>
              <w:pStyle w:val="11"/>
            </w:pPr>
            <w:r>
              <w:t>2</w:t>
            </w:r>
          </w:p>
        </w:tc>
        <w:tc>
          <w:tcPr>
            <w:tcW w:w="1275" w:type="pct"/>
            <w:vAlign w:val="center"/>
          </w:tcPr>
          <w:p>
            <w:pPr>
              <w:pStyle w:val="11"/>
            </w:pPr>
            <w:r>
              <w:t>3</w:t>
            </w:r>
          </w:p>
        </w:tc>
        <w:tc>
          <w:tcPr>
            <w:tcW w:w="1021" w:type="pct"/>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1</w:t>
            </w:r>
          </w:p>
        </w:tc>
        <w:tc>
          <w:tcPr>
            <w:tcW w:w="1544" w:type="pct"/>
            <w:vAlign w:val="center"/>
          </w:tcPr>
          <w:p>
            <w:pPr>
              <w:pStyle w:val="13"/>
            </w:pPr>
            <w:r>
              <w:t>一、一般公共预算拨款收入</w:t>
            </w:r>
          </w:p>
        </w:tc>
        <w:tc>
          <w:tcPr>
            <w:tcW w:w="917" w:type="pct"/>
            <w:vAlign w:val="center"/>
          </w:tcPr>
          <w:p>
            <w:pPr>
              <w:pStyle w:val="12"/>
            </w:pPr>
            <w:r>
              <w:t>7500.67</w:t>
            </w:r>
          </w:p>
        </w:tc>
        <w:tc>
          <w:tcPr>
            <w:tcW w:w="1275" w:type="pct"/>
            <w:vAlign w:val="center"/>
          </w:tcPr>
          <w:p>
            <w:pPr>
              <w:pStyle w:val="13"/>
            </w:pPr>
            <w:r>
              <w:t>一、一般公共服务支出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2</w:t>
            </w:r>
          </w:p>
        </w:tc>
        <w:tc>
          <w:tcPr>
            <w:tcW w:w="1544" w:type="pct"/>
            <w:vAlign w:val="center"/>
          </w:tcPr>
          <w:p>
            <w:pPr>
              <w:pStyle w:val="13"/>
            </w:pPr>
            <w:r>
              <w:t>二、政府性基金预算拨款收入</w:t>
            </w:r>
          </w:p>
        </w:tc>
        <w:tc>
          <w:tcPr>
            <w:tcW w:w="917" w:type="pct"/>
            <w:vAlign w:val="center"/>
          </w:tcPr>
          <w:p>
            <w:pPr>
              <w:pStyle w:val="12"/>
            </w:pPr>
          </w:p>
        </w:tc>
        <w:tc>
          <w:tcPr>
            <w:tcW w:w="1275" w:type="pct"/>
            <w:vAlign w:val="center"/>
          </w:tcPr>
          <w:p>
            <w:pPr>
              <w:pStyle w:val="13"/>
            </w:pPr>
            <w:r>
              <w:t>二、外交支出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3</w:t>
            </w:r>
          </w:p>
        </w:tc>
        <w:tc>
          <w:tcPr>
            <w:tcW w:w="1544" w:type="pct"/>
            <w:vAlign w:val="center"/>
          </w:tcPr>
          <w:p>
            <w:pPr>
              <w:pStyle w:val="13"/>
            </w:pPr>
            <w:r>
              <w:t>三、国有资本经营预算拨款收入</w:t>
            </w:r>
          </w:p>
        </w:tc>
        <w:tc>
          <w:tcPr>
            <w:tcW w:w="917" w:type="pct"/>
            <w:vAlign w:val="center"/>
          </w:tcPr>
          <w:p>
            <w:pPr>
              <w:pStyle w:val="12"/>
            </w:pPr>
          </w:p>
        </w:tc>
        <w:tc>
          <w:tcPr>
            <w:tcW w:w="1275" w:type="pct"/>
            <w:vAlign w:val="center"/>
          </w:tcPr>
          <w:p>
            <w:pPr>
              <w:pStyle w:val="13"/>
            </w:pPr>
            <w:r>
              <w:t>三、国防支出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4</w:t>
            </w:r>
          </w:p>
        </w:tc>
        <w:tc>
          <w:tcPr>
            <w:tcW w:w="1544" w:type="pct"/>
            <w:vAlign w:val="center"/>
          </w:tcPr>
          <w:p>
            <w:pPr>
              <w:pStyle w:val="13"/>
            </w:pPr>
            <w:r>
              <w:t>四、财政专户管理资金收入</w:t>
            </w:r>
          </w:p>
        </w:tc>
        <w:tc>
          <w:tcPr>
            <w:tcW w:w="917" w:type="pct"/>
            <w:vAlign w:val="center"/>
          </w:tcPr>
          <w:p>
            <w:pPr>
              <w:pStyle w:val="12"/>
            </w:pPr>
          </w:p>
        </w:tc>
        <w:tc>
          <w:tcPr>
            <w:tcW w:w="1275" w:type="pct"/>
            <w:vAlign w:val="center"/>
          </w:tcPr>
          <w:p>
            <w:pPr>
              <w:pStyle w:val="13"/>
            </w:pPr>
            <w:r>
              <w:t>四、公共安全支出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5</w:t>
            </w:r>
          </w:p>
        </w:tc>
        <w:tc>
          <w:tcPr>
            <w:tcW w:w="1544" w:type="pct"/>
            <w:vAlign w:val="center"/>
          </w:tcPr>
          <w:p>
            <w:pPr>
              <w:pStyle w:val="13"/>
            </w:pPr>
            <w:r>
              <w:t>五、单位资金</w:t>
            </w:r>
          </w:p>
        </w:tc>
        <w:tc>
          <w:tcPr>
            <w:tcW w:w="917" w:type="pct"/>
            <w:vAlign w:val="center"/>
          </w:tcPr>
          <w:p>
            <w:pPr>
              <w:pStyle w:val="12"/>
            </w:pPr>
          </w:p>
        </w:tc>
        <w:tc>
          <w:tcPr>
            <w:tcW w:w="1275" w:type="pct"/>
            <w:vAlign w:val="center"/>
          </w:tcPr>
          <w:p>
            <w:pPr>
              <w:pStyle w:val="13"/>
            </w:pPr>
            <w:r>
              <w:t>五、教育支出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6</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六、科学技术支出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7</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七、文化旅游体育与传媒支出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8</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八、社会保障和就业支出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9</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九、社会保险基金支出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10</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十、卫生健康支出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11</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十一、节能环保支出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12</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十二、城乡社区支出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13</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十三、农林水支出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14</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十四、交通运输支出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15</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十五、资源勘探工业信息等支出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16</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十六、商业服务业等支出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17</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十七、金融支出</w:t>
            </w:r>
          </w:p>
        </w:tc>
        <w:tc>
          <w:tcPr>
            <w:tcW w:w="1021" w:type="pct"/>
            <w:vAlign w:val="center"/>
          </w:tcPr>
          <w:p>
            <w:pPr>
              <w:pStyle w:val="12"/>
            </w:pPr>
            <w:r>
              <w:t>7500.67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18</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十八、援助其他地区支出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19</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十九、自然资源海洋气象等支出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20</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二十、住房保障支出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21</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二十一、粮油物资储备支出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22</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二十二、国有资本经营预算支出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23</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二十三、灾害防治及应急管理支出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24</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二十四、预备费</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25</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二十五、其他支出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26</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二十六、转移性支出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27</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二十七、债务还本支出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28</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二十八、债务付息支出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29</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二十九、债务发行费用支出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30</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三十、抗疫特别国债安排的支出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31</w:t>
            </w:r>
          </w:p>
        </w:tc>
        <w:tc>
          <w:tcPr>
            <w:tcW w:w="1544" w:type="pct"/>
            <w:vAlign w:val="center"/>
          </w:tcPr>
          <w:p>
            <w:pPr>
              <w:pStyle w:val="13"/>
            </w:pPr>
          </w:p>
        </w:tc>
        <w:tc>
          <w:tcPr>
            <w:tcW w:w="917" w:type="pct"/>
            <w:vAlign w:val="center"/>
          </w:tcPr>
          <w:p>
            <w:pPr>
              <w:pStyle w:val="12"/>
            </w:pPr>
          </w:p>
        </w:tc>
        <w:tc>
          <w:tcPr>
            <w:tcW w:w="1275" w:type="pct"/>
            <w:vAlign w:val="center"/>
          </w:tcPr>
          <w:p>
            <w:pPr>
              <w:pStyle w:val="13"/>
            </w:pPr>
            <w:r>
              <w:t>三十一、往来性支出</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32</w:t>
            </w:r>
          </w:p>
        </w:tc>
        <w:tc>
          <w:tcPr>
            <w:tcW w:w="1544" w:type="pct"/>
            <w:vAlign w:val="center"/>
          </w:tcPr>
          <w:p>
            <w:pPr>
              <w:pStyle w:val="15"/>
            </w:pPr>
            <w:r>
              <w:t>本年收入合计</w:t>
            </w:r>
          </w:p>
        </w:tc>
        <w:tc>
          <w:tcPr>
            <w:tcW w:w="917" w:type="pct"/>
            <w:vAlign w:val="center"/>
          </w:tcPr>
          <w:p>
            <w:pPr>
              <w:pStyle w:val="16"/>
            </w:pPr>
            <w:r>
              <w:t>7500.67</w:t>
            </w:r>
          </w:p>
        </w:tc>
        <w:tc>
          <w:tcPr>
            <w:tcW w:w="1275" w:type="pct"/>
            <w:vAlign w:val="center"/>
          </w:tcPr>
          <w:p>
            <w:pPr>
              <w:pStyle w:val="15"/>
            </w:pPr>
            <w:r>
              <w:t>本年支出合计</w:t>
            </w:r>
          </w:p>
        </w:tc>
        <w:tc>
          <w:tcPr>
            <w:tcW w:w="1021" w:type="pct"/>
            <w:vAlign w:val="center"/>
          </w:tcPr>
          <w:p>
            <w:pPr>
              <w:pStyle w:val="16"/>
            </w:pPr>
            <w:r>
              <w:t>7500.67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33</w:t>
            </w:r>
          </w:p>
        </w:tc>
        <w:tc>
          <w:tcPr>
            <w:tcW w:w="1544" w:type="pct"/>
            <w:vAlign w:val="center"/>
          </w:tcPr>
          <w:p>
            <w:pPr>
              <w:pStyle w:val="13"/>
            </w:pPr>
            <w:r>
              <w:t>上年结转结余</w:t>
            </w:r>
          </w:p>
        </w:tc>
        <w:tc>
          <w:tcPr>
            <w:tcW w:w="917" w:type="pct"/>
            <w:vAlign w:val="center"/>
          </w:tcPr>
          <w:p>
            <w:pPr>
              <w:pStyle w:val="12"/>
            </w:pPr>
          </w:p>
        </w:tc>
        <w:tc>
          <w:tcPr>
            <w:tcW w:w="1275" w:type="pct"/>
            <w:vAlign w:val="center"/>
          </w:tcPr>
          <w:p>
            <w:pPr>
              <w:pStyle w:val="13"/>
            </w:pPr>
            <w:r>
              <w:t>年终结转结余</w:t>
            </w:r>
          </w:p>
        </w:tc>
        <w:tc>
          <w:tcPr>
            <w:tcW w:w="102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 w:type="pct"/>
            <w:vAlign w:val="center"/>
          </w:tcPr>
          <w:p>
            <w:pPr>
              <w:pStyle w:val="14"/>
            </w:pPr>
            <w:r>
              <w:t>34</w:t>
            </w:r>
          </w:p>
        </w:tc>
        <w:tc>
          <w:tcPr>
            <w:tcW w:w="1544" w:type="pct"/>
            <w:vAlign w:val="center"/>
          </w:tcPr>
          <w:p>
            <w:pPr>
              <w:pStyle w:val="15"/>
            </w:pPr>
            <w:r>
              <w:t>收入总计</w:t>
            </w:r>
          </w:p>
        </w:tc>
        <w:tc>
          <w:tcPr>
            <w:tcW w:w="917" w:type="pct"/>
            <w:vAlign w:val="center"/>
          </w:tcPr>
          <w:p>
            <w:pPr>
              <w:pStyle w:val="16"/>
            </w:pPr>
            <w:r>
              <w:t>7500.67</w:t>
            </w:r>
          </w:p>
        </w:tc>
        <w:tc>
          <w:tcPr>
            <w:tcW w:w="1275" w:type="pct"/>
            <w:vAlign w:val="center"/>
          </w:tcPr>
          <w:p>
            <w:pPr>
              <w:pStyle w:val="15"/>
            </w:pPr>
            <w:r>
              <w:t>支出总计</w:t>
            </w:r>
          </w:p>
        </w:tc>
        <w:tc>
          <w:tcPr>
            <w:tcW w:w="1021" w:type="pct"/>
            <w:vAlign w:val="center"/>
          </w:tcPr>
          <w:p>
            <w:pPr>
              <w:pStyle w:val="16"/>
            </w:pPr>
            <w:r>
              <w:t>7500.67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304844530"/>
      <w:r>
        <w:rPr>
          <w:rFonts w:ascii="方正小标宋_GBK" w:hAnsi="方正小标宋_GBK" w:eastAsia="方正小标宋_GBK" w:cs="方正小标宋_GBK"/>
          <w:color w:val="000000"/>
          <w:sz w:val="36"/>
        </w:rPr>
        <w:t>部门预算收入总表</w:t>
      </w:r>
      <w:bookmarkEnd w:id="1"/>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6"/>
        <w:gridCol w:w="1079"/>
        <w:gridCol w:w="2559"/>
        <w:gridCol w:w="1273"/>
        <w:gridCol w:w="1054"/>
        <w:gridCol w:w="1243"/>
        <w:gridCol w:w="907"/>
        <w:gridCol w:w="2334"/>
        <w:gridCol w:w="769"/>
        <w:gridCol w:w="769"/>
        <w:gridCol w:w="769"/>
        <w:gridCol w:w="775"/>
        <w:gridCol w:w="7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18" w:type="pct"/>
            <w:gridSpan w:val="5"/>
            <w:tcBorders>
              <w:top w:val="single" w:color="FFFFFF" w:sz="6" w:space="0"/>
              <w:left w:val="single" w:color="FFFFFF" w:sz="6" w:space="0"/>
              <w:right w:val="single" w:color="FFFFFF" w:sz="6" w:space="0"/>
            </w:tcBorders>
            <w:vAlign w:val="center"/>
          </w:tcPr>
          <w:p>
            <w:pPr>
              <w:pStyle w:val="10"/>
              <w:rPr>
                <w:rFonts w:hint="eastAsia" w:eastAsia="方正小标宋_GBK"/>
                <w:lang w:eastAsia="zh-CN"/>
              </w:rPr>
            </w:pPr>
            <w:r>
              <w:t>382石家庄市地方金融监督管理局</w:t>
            </w:r>
            <w:r>
              <w:rPr>
                <w:rFonts w:hint="eastAsia"/>
                <w:lang w:eastAsia="zh-CN"/>
              </w:rPr>
              <w:t>部门</w:t>
            </w:r>
          </w:p>
        </w:tc>
        <w:tc>
          <w:tcPr>
            <w:tcW w:w="1532" w:type="pct"/>
            <w:gridSpan w:val="3"/>
            <w:tcBorders>
              <w:top w:val="single" w:color="FFFFFF" w:sz="6" w:space="0"/>
              <w:left w:val="single" w:color="FFFFFF" w:sz="6" w:space="0"/>
              <w:right w:val="single" w:color="FFFFFF" w:sz="6" w:space="0"/>
            </w:tcBorders>
            <w:vAlign w:val="center"/>
          </w:tcPr>
          <w:p>
            <w:pPr>
              <w:pStyle w:val="9"/>
            </w:pPr>
            <w:r>
              <w:t>预算年度：2024</w:t>
            </w:r>
          </w:p>
        </w:tc>
        <w:tc>
          <w:tcPr>
            <w:tcW w:w="1349" w:type="pct"/>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8" w:type="pct"/>
            <w:vMerge w:val="restart"/>
            <w:vAlign w:val="center"/>
          </w:tcPr>
          <w:p>
            <w:pPr>
              <w:pStyle w:val="11"/>
            </w:pPr>
            <w:r>
              <w:t>序号</w:t>
            </w:r>
          </w:p>
        </w:tc>
        <w:tc>
          <w:tcPr>
            <w:tcW w:w="1217" w:type="pct"/>
            <w:gridSpan w:val="2"/>
            <w:vAlign w:val="center"/>
          </w:tcPr>
          <w:p>
            <w:pPr>
              <w:pStyle w:val="11"/>
            </w:pPr>
            <w:r>
              <w:t>功能分类科目</w:t>
            </w:r>
          </w:p>
        </w:tc>
        <w:tc>
          <w:tcPr>
            <w:tcW w:w="437" w:type="pct"/>
            <w:vMerge w:val="restart"/>
            <w:vAlign w:val="center"/>
          </w:tcPr>
          <w:p>
            <w:pPr>
              <w:pStyle w:val="11"/>
            </w:pPr>
            <w:r>
              <w:t>合计</w:t>
            </w:r>
          </w:p>
        </w:tc>
        <w:tc>
          <w:tcPr>
            <w:tcW w:w="2825" w:type="pct"/>
            <w:gridSpan w:val="8"/>
            <w:vAlign w:val="center"/>
          </w:tcPr>
          <w:p>
            <w:pPr>
              <w:pStyle w:val="11"/>
            </w:pPr>
            <w:r>
              <w:t>本年收入</w:t>
            </w:r>
          </w:p>
        </w:tc>
        <w:tc>
          <w:tcPr>
            <w:tcW w:w="269" w:type="pct"/>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8" w:type="pct"/>
            <w:vMerge w:val="continue"/>
          </w:tcPr>
          <w:p/>
        </w:tc>
        <w:tc>
          <w:tcPr>
            <w:tcW w:w="352" w:type="pct"/>
            <w:vAlign w:val="center"/>
          </w:tcPr>
          <w:p>
            <w:pPr>
              <w:pStyle w:val="11"/>
            </w:pPr>
            <w:r>
              <w:t>科目    编码</w:t>
            </w:r>
          </w:p>
        </w:tc>
        <w:tc>
          <w:tcPr>
            <w:tcW w:w="865" w:type="pct"/>
            <w:vAlign w:val="center"/>
          </w:tcPr>
          <w:p>
            <w:pPr>
              <w:pStyle w:val="11"/>
            </w:pPr>
            <w:r>
              <w:t>科目名称</w:t>
            </w:r>
          </w:p>
        </w:tc>
        <w:tc>
          <w:tcPr>
            <w:tcW w:w="437" w:type="pct"/>
            <w:vMerge w:val="continue"/>
          </w:tcPr>
          <w:p/>
        </w:tc>
        <w:tc>
          <w:tcPr>
            <w:tcW w:w="213" w:type="pct"/>
            <w:vAlign w:val="center"/>
          </w:tcPr>
          <w:p>
            <w:pPr>
              <w:pStyle w:val="11"/>
            </w:pPr>
            <w:r>
              <w:t>小计</w:t>
            </w:r>
          </w:p>
        </w:tc>
        <w:tc>
          <w:tcPr>
            <w:tcW w:w="427" w:type="pct"/>
            <w:vAlign w:val="center"/>
          </w:tcPr>
          <w:p>
            <w:pPr>
              <w:pStyle w:val="11"/>
            </w:pPr>
            <w:r>
              <w:t>财政拨款 收入</w:t>
            </w:r>
          </w:p>
        </w:tc>
        <w:tc>
          <w:tcPr>
            <w:tcW w:w="315" w:type="pct"/>
            <w:vAlign w:val="center"/>
          </w:tcPr>
          <w:p>
            <w:pPr>
              <w:pStyle w:val="11"/>
            </w:pPr>
            <w:r>
              <w:t>财政专户 收入</w:t>
            </w:r>
          </w:p>
        </w:tc>
        <w:tc>
          <w:tcPr>
            <w:tcW w:w="789" w:type="pct"/>
            <w:vAlign w:val="center"/>
          </w:tcPr>
          <w:p>
            <w:pPr>
              <w:pStyle w:val="11"/>
            </w:pPr>
            <w:r>
              <w:t>事业收入</w:t>
            </w:r>
          </w:p>
        </w:tc>
        <w:tc>
          <w:tcPr>
            <w:tcW w:w="269" w:type="pct"/>
            <w:vAlign w:val="center"/>
          </w:tcPr>
          <w:p>
            <w:pPr>
              <w:pStyle w:val="11"/>
            </w:pPr>
            <w:r>
              <w:t>经营收入</w:t>
            </w:r>
          </w:p>
        </w:tc>
        <w:tc>
          <w:tcPr>
            <w:tcW w:w="269" w:type="pct"/>
            <w:vAlign w:val="center"/>
          </w:tcPr>
          <w:p>
            <w:pPr>
              <w:pStyle w:val="11"/>
            </w:pPr>
            <w:r>
              <w:t>上级补助收入</w:t>
            </w:r>
          </w:p>
        </w:tc>
        <w:tc>
          <w:tcPr>
            <w:tcW w:w="269" w:type="pct"/>
            <w:vAlign w:val="center"/>
          </w:tcPr>
          <w:p>
            <w:pPr>
              <w:pStyle w:val="11"/>
            </w:pPr>
            <w:r>
              <w:t>附属单位上缴收入</w:t>
            </w:r>
          </w:p>
        </w:tc>
        <w:tc>
          <w:tcPr>
            <w:tcW w:w="270" w:type="pct"/>
            <w:vAlign w:val="center"/>
          </w:tcPr>
          <w:p>
            <w:pPr>
              <w:pStyle w:val="11"/>
            </w:pPr>
            <w:r>
              <w:t>其他收入</w:t>
            </w:r>
          </w:p>
        </w:tc>
        <w:tc>
          <w:tcPr>
            <w:tcW w:w="269"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8" w:type="pct"/>
            <w:vAlign w:val="center"/>
          </w:tcPr>
          <w:p>
            <w:pPr>
              <w:pStyle w:val="11"/>
            </w:pPr>
            <w:r>
              <w:t>栏次</w:t>
            </w:r>
          </w:p>
        </w:tc>
        <w:tc>
          <w:tcPr>
            <w:tcW w:w="352" w:type="pct"/>
            <w:vAlign w:val="center"/>
          </w:tcPr>
          <w:p>
            <w:pPr>
              <w:pStyle w:val="11"/>
            </w:pPr>
            <w:r>
              <w:t>1</w:t>
            </w:r>
          </w:p>
        </w:tc>
        <w:tc>
          <w:tcPr>
            <w:tcW w:w="865" w:type="pct"/>
            <w:vAlign w:val="center"/>
          </w:tcPr>
          <w:p>
            <w:pPr>
              <w:pStyle w:val="11"/>
            </w:pPr>
            <w:r>
              <w:t>2</w:t>
            </w:r>
          </w:p>
        </w:tc>
        <w:tc>
          <w:tcPr>
            <w:tcW w:w="437" w:type="pct"/>
            <w:vAlign w:val="center"/>
          </w:tcPr>
          <w:p>
            <w:pPr>
              <w:pStyle w:val="11"/>
            </w:pPr>
            <w:r>
              <w:t>3</w:t>
            </w:r>
          </w:p>
        </w:tc>
        <w:tc>
          <w:tcPr>
            <w:tcW w:w="213" w:type="pct"/>
            <w:vAlign w:val="center"/>
          </w:tcPr>
          <w:p>
            <w:pPr>
              <w:pStyle w:val="11"/>
            </w:pPr>
            <w:r>
              <w:t>4</w:t>
            </w:r>
          </w:p>
        </w:tc>
        <w:tc>
          <w:tcPr>
            <w:tcW w:w="427" w:type="pct"/>
            <w:vAlign w:val="center"/>
          </w:tcPr>
          <w:p>
            <w:pPr>
              <w:pStyle w:val="11"/>
            </w:pPr>
            <w:r>
              <w:t>5</w:t>
            </w:r>
          </w:p>
        </w:tc>
        <w:tc>
          <w:tcPr>
            <w:tcW w:w="315" w:type="pct"/>
            <w:vAlign w:val="center"/>
          </w:tcPr>
          <w:p>
            <w:pPr>
              <w:pStyle w:val="11"/>
            </w:pPr>
            <w:r>
              <w:t>6</w:t>
            </w:r>
          </w:p>
        </w:tc>
        <w:tc>
          <w:tcPr>
            <w:tcW w:w="789" w:type="pct"/>
            <w:vAlign w:val="center"/>
          </w:tcPr>
          <w:p>
            <w:pPr>
              <w:pStyle w:val="11"/>
            </w:pPr>
            <w:r>
              <w:t>7</w:t>
            </w:r>
          </w:p>
        </w:tc>
        <w:tc>
          <w:tcPr>
            <w:tcW w:w="269" w:type="pct"/>
            <w:vAlign w:val="center"/>
          </w:tcPr>
          <w:p>
            <w:pPr>
              <w:pStyle w:val="11"/>
            </w:pPr>
            <w:r>
              <w:t>8</w:t>
            </w:r>
          </w:p>
        </w:tc>
        <w:tc>
          <w:tcPr>
            <w:tcW w:w="269" w:type="pct"/>
            <w:vAlign w:val="center"/>
          </w:tcPr>
          <w:p>
            <w:pPr>
              <w:pStyle w:val="11"/>
            </w:pPr>
            <w:r>
              <w:t>9</w:t>
            </w:r>
          </w:p>
        </w:tc>
        <w:tc>
          <w:tcPr>
            <w:tcW w:w="269" w:type="pct"/>
            <w:vAlign w:val="center"/>
          </w:tcPr>
          <w:p>
            <w:pPr>
              <w:pStyle w:val="11"/>
            </w:pPr>
            <w:r>
              <w:t>10</w:t>
            </w:r>
          </w:p>
        </w:tc>
        <w:tc>
          <w:tcPr>
            <w:tcW w:w="270" w:type="pct"/>
            <w:vAlign w:val="center"/>
          </w:tcPr>
          <w:p>
            <w:pPr>
              <w:pStyle w:val="11"/>
            </w:pPr>
            <w:r>
              <w:t>11</w:t>
            </w:r>
          </w:p>
        </w:tc>
        <w:tc>
          <w:tcPr>
            <w:tcW w:w="269" w:type="pct"/>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8" w:type="pct"/>
            <w:vAlign w:val="center"/>
          </w:tcPr>
          <w:p>
            <w:pPr>
              <w:pStyle w:val="14"/>
            </w:pPr>
            <w:r>
              <w:t>1</w:t>
            </w:r>
          </w:p>
        </w:tc>
        <w:tc>
          <w:tcPr>
            <w:tcW w:w="352" w:type="pct"/>
            <w:vAlign w:val="center"/>
          </w:tcPr>
          <w:p>
            <w:pPr>
              <w:pStyle w:val="17"/>
            </w:pPr>
          </w:p>
        </w:tc>
        <w:tc>
          <w:tcPr>
            <w:tcW w:w="865" w:type="pct"/>
            <w:vAlign w:val="center"/>
          </w:tcPr>
          <w:p>
            <w:pPr>
              <w:pStyle w:val="15"/>
            </w:pPr>
            <w:r>
              <w:t>合计</w:t>
            </w:r>
          </w:p>
        </w:tc>
        <w:tc>
          <w:tcPr>
            <w:tcW w:w="437" w:type="pct"/>
            <w:vAlign w:val="center"/>
          </w:tcPr>
          <w:p>
            <w:pPr>
              <w:pStyle w:val="16"/>
            </w:pPr>
            <w:r>
              <w:t>7500.67</w:t>
            </w:r>
          </w:p>
        </w:tc>
        <w:tc>
          <w:tcPr>
            <w:tcW w:w="213" w:type="pct"/>
            <w:vAlign w:val="center"/>
          </w:tcPr>
          <w:p>
            <w:pPr>
              <w:pStyle w:val="16"/>
            </w:pPr>
            <w:r>
              <w:t>7500.67</w:t>
            </w:r>
          </w:p>
        </w:tc>
        <w:tc>
          <w:tcPr>
            <w:tcW w:w="427" w:type="pct"/>
            <w:vAlign w:val="center"/>
          </w:tcPr>
          <w:p>
            <w:pPr>
              <w:pStyle w:val="16"/>
            </w:pPr>
            <w:r>
              <w:t>7500.67</w:t>
            </w:r>
          </w:p>
        </w:tc>
        <w:tc>
          <w:tcPr>
            <w:tcW w:w="315" w:type="pct"/>
            <w:vAlign w:val="center"/>
          </w:tcPr>
          <w:p>
            <w:pPr>
              <w:pStyle w:val="16"/>
            </w:pPr>
          </w:p>
        </w:tc>
        <w:tc>
          <w:tcPr>
            <w:tcW w:w="789" w:type="pct"/>
            <w:vAlign w:val="center"/>
          </w:tcPr>
          <w:p>
            <w:pPr>
              <w:pStyle w:val="16"/>
            </w:pPr>
          </w:p>
        </w:tc>
        <w:tc>
          <w:tcPr>
            <w:tcW w:w="269" w:type="pct"/>
            <w:vAlign w:val="center"/>
          </w:tcPr>
          <w:p>
            <w:pPr>
              <w:pStyle w:val="16"/>
            </w:pPr>
          </w:p>
        </w:tc>
        <w:tc>
          <w:tcPr>
            <w:tcW w:w="269" w:type="pct"/>
            <w:vAlign w:val="center"/>
          </w:tcPr>
          <w:p>
            <w:pPr>
              <w:pStyle w:val="16"/>
            </w:pPr>
          </w:p>
        </w:tc>
        <w:tc>
          <w:tcPr>
            <w:tcW w:w="269" w:type="pct"/>
            <w:vAlign w:val="center"/>
          </w:tcPr>
          <w:p>
            <w:pPr>
              <w:pStyle w:val="16"/>
            </w:pPr>
          </w:p>
        </w:tc>
        <w:tc>
          <w:tcPr>
            <w:tcW w:w="270" w:type="pct"/>
            <w:vAlign w:val="center"/>
          </w:tcPr>
          <w:p>
            <w:pPr>
              <w:pStyle w:val="16"/>
            </w:pPr>
          </w:p>
        </w:tc>
        <w:tc>
          <w:tcPr>
            <w:tcW w:w="269"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8" w:type="pct"/>
            <w:vAlign w:val="center"/>
          </w:tcPr>
          <w:p>
            <w:pPr>
              <w:pStyle w:val="14"/>
            </w:pPr>
            <w:r>
              <w:t>2</w:t>
            </w:r>
          </w:p>
        </w:tc>
        <w:tc>
          <w:tcPr>
            <w:tcW w:w="352" w:type="pct"/>
            <w:vAlign w:val="center"/>
          </w:tcPr>
          <w:p>
            <w:pPr>
              <w:pStyle w:val="13"/>
            </w:pPr>
            <w:r>
              <w:t>217</w:t>
            </w:r>
          </w:p>
        </w:tc>
        <w:tc>
          <w:tcPr>
            <w:tcW w:w="865" w:type="pct"/>
            <w:vAlign w:val="center"/>
          </w:tcPr>
          <w:p>
            <w:pPr>
              <w:pStyle w:val="13"/>
            </w:pPr>
            <w:r>
              <w:t>金融支出</w:t>
            </w:r>
          </w:p>
        </w:tc>
        <w:tc>
          <w:tcPr>
            <w:tcW w:w="437" w:type="pct"/>
            <w:vAlign w:val="center"/>
          </w:tcPr>
          <w:p>
            <w:pPr>
              <w:pStyle w:val="12"/>
            </w:pPr>
            <w:r>
              <w:t>7500.67</w:t>
            </w:r>
          </w:p>
        </w:tc>
        <w:tc>
          <w:tcPr>
            <w:tcW w:w="213" w:type="pct"/>
            <w:vAlign w:val="center"/>
          </w:tcPr>
          <w:p>
            <w:pPr>
              <w:pStyle w:val="12"/>
            </w:pPr>
            <w:r>
              <w:t>7500.67</w:t>
            </w:r>
          </w:p>
        </w:tc>
        <w:tc>
          <w:tcPr>
            <w:tcW w:w="427" w:type="pct"/>
            <w:vAlign w:val="center"/>
          </w:tcPr>
          <w:p>
            <w:pPr>
              <w:pStyle w:val="12"/>
            </w:pPr>
            <w:r>
              <w:t>7500.67</w:t>
            </w:r>
          </w:p>
        </w:tc>
        <w:tc>
          <w:tcPr>
            <w:tcW w:w="315" w:type="pct"/>
            <w:vAlign w:val="center"/>
          </w:tcPr>
          <w:p>
            <w:pPr>
              <w:pStyle w:val="12"/>
            </w:pPr>
          </w:p>
        </w:tc>
        <w:tc>
          <w:tcPr>
            <w:tcW w:w="789" w:type="pct"/>
            <w:vAlign w:val="center"/>
          </w:tcPr>
          <w:p>
            <w:pPr>
              <w:pStyle w:val="12"/>
            </w:pPr>
          </w:p>
        </w:tc>
        <w:tc>
          <w:tcPr>
            <w:tcW w:w="269" w:type="pct"/>
            <w:vAlign w:val="center"/>
          </w:tcPr>
          <w:p>
            <w:pPr>
              <w:pStyle w:val="12"/>
            </w:pPr>
          </w:p>
        </w:tc>
        <w:tc>
          <w:tcPr>
            <w:tcW w:w="269" w:type="pct"/>
            <w:vAlign w:val="center"/>
          </w:tcPr>
          <w:p>
            <w:pPr>
              <w:pStyle w:val="12"/>
            </w:pPr>
          </w:p>
        </w:tc>
        <w:tc>
          <w:tcPr>
            <w:tcW w:w="269" w:type="pct"/>
            <w:vAlign w:val="center"/>
          </w:tcPr>
          <w:p>
            <w:pPr>
              <w:pStyle w:val="12"/>
            </w:pPr>
          </w:p>
        </w:tc>
        <w:tc>
          <w:tcPr>
            <w:tcW w:w="270" w:type="pct"/>
            <w:vAlign w:val="center"/>
          </w:tcPr>
          <w:p>
            <w:pPr>
              <w:pStyle w:val="12"/>
            </w:pPr>
          </w:p>
        </w:tc>
        <w:tc>
          <w:tcPr>
            <w:tcW w:w="269"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8" w:type="pct"/>
            <w:vAlign w:val="center"/>
          </w:tcPr>
          <w:p>
            <w:pPr>
              <w:pStyle w:val="14"/>
            </w:pPr>
            <w:r>
              <w:t>3</w:t>
            </w:r>
          </w:p>
        </w:tc>
        <w:tc>
          <w:tcPr>
            <w:tcW w:w="352" w:type="pct"/>
            <w:vAlign w:val="center"/>
          </w:tcPr>
          <w:p>
            <w:pPr>
              <w:pStyle w:val="13"/>
            </w:pPr>
            <w:r>
              <w:t>21701</w:t>
            </w:r>
          </w:p>
        </w:tc>
        <w:tc>
          <w:tcPr>
            <w:tcW w:w="865" w:type="pct"/>
            <w:vAlign w:val="center"/>
          </w:tcPr>
          <w:p>
            <w:pPr>
              <w:pStyle w:val="13"/>
            </w:pPr>
            <w:r>
              <w:t>金融部门行政支出</w:t>
            </w:r>
          </w:p>
        </w:tc>
        <w:tc>
          <w:tcPr>
            <w:tcW w:w="437" w:type="pct"/>
            <w:vAlign w:val="center"/>
          </w:tcPr>
          <w:p>
            <w:pPr>
              <w:pStyle w:val="12"/>
            </w:pPr>
            <w:r>
              <w:t>1259.67</w:t>
            </w:r>
          </w:p>
        </w:tc>
        <w:tc>
          <w:tcPr>
            <w:tcW w:w="213" w:type="pct"/>
            <w:vAlign w:val="center"/>
          </w:tcPr>
          <w:p>
            <w:pPr>
              <w:pStyle w:val="12"/>
            </w:pPr>
            <w:r>
              <w:t>1259.67</w:t>
            </w:r>
          </w:p>
        </w:tc>
        <w:tc>
          <w:tcPr>
            <w:tcW w:w="427" w:type="pct"/>
            <w:vAlign w:val="center"/>
          </w:tcPr>
          <w:p>
            <w:pPr>
              <w:pStyle w:val="12"/>
            </w:pPr>
            <w:r>
              <w:t>1259.67</w:t>
            </w:r>
          </w:p>
        </w:tc>
        <w:tc>
          <w:tcPr>
            <w:tcW w:w="315" w:type="pct"/>
            <w:vAlign w:val="center"/>
          </w:tcPr>
          <w:p>
            <w:pPr>
              <w:pStyle w:val="12"/>
            </w:pPr>
          </w:p>
        </w:tc>
        <w:tc>
          <w:tcPr>
            <w:tcW w:w="789" w:type="pct"/>
            <w:vAlign w:val="center"/>
          </w:tcPr>
          <w:p>
            <w:pPr>
              <w:pStyle w:val="12"/>
            </w:pPr>
          </w:p>
        </w:tc>
        <w:tc>
          <w:tcPr>
            <w:tcW w:w="269" w:type="pct"/>
            <w:vAlign w:val="center"/>
          </w:tcPr>
          <w:p>
            <w:pPr>
              <w:pStyle w:val="12"/>
            </w:pPr>
          </w:p>
        </w:tc>
        <w:tc>
          <w:tcPr>
            <w:tcW w:w="269" w:type="pct"/>
            <w:vAlign w:val="center"/>
          </w:tcPr>
          <w:p>
            <w:pPr>
              <w:pStyle w:val="12"/>
            </w:pPr>
          </w:p>
        </w:tc>
        <w:tc>
          <w:tcPr>
            <w:tcW w:w="269" w:type="pct"/>
            <w:vAlign w:val="center"/>
          </w:tcPr>
          <w:p>
            <w:pPr>
              <w:pStyle w:val="12"/>
            </w:pPr>
          </w:p>
        </w:tc>
        <w:tc>
          <w:tcPr>
            <w:tcW w:w="270" w:type="pct"/>
            <w:vAlign w:val="center"/>
          </w:tcPr>
          <w:p>
            <w:pPr>
              <w:pStyle w:val="12"/>
            </w:pPr>
          </w:p>
        </w:tc>
        <w:tc>
          <w:tcPr>
            <w:tcW w:w="269"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8" w:type="pct"/>
            <w:vAlign w:val="center"/>
          </w:tcPr>
          <w:p>
            <w:pPr>
              <w:pStyle w:val="14"/>
            </w:pPr>
            <w:r>
              <w:t>4</w:t>
            </w:r>
          </w:p>
        </w:tc>
        <w:tc>
          <w:tcPr>
            <w:tcW w:w="352" w:type="pct"/>
            <w:vAlign w:val="center"/>
          </w:tcPr>
          <w:p>
            <w:pPr>
              <w:pStyle w:val="13"/>
            </w:pPr>
            <w:r>
              <w:t>2170101</w:t>
            </w:r>
          </w:p>
        </w:tc>
        <w:tc>
          <w:tcPr>
            <w:tcW w:w="865" w:type="pct"/>
            <w:vAlign w:val="center"/>
          </w:tcPr>
          <w:p>
            <w:pPr>
              <w:pStyle w:val="13"/>
            </w:pPr>
            <w:r>
              <w:t>行政运行</w:t>
            </w:r>
          </w:p>
        </w:tc>
        <w:tc>
          <w:tcPr>
            <w:tcW w:w="437" w:type="pct"/>
            <w:vAlign w:val="center"/>
          </w:tcPr>
          <w:p>
            <w:pPr>
              <w:pStyle w:val="12"/>
            </w:pPr>
            <w:r>
              <w:t>1029.17</w:t>
            </w:r>
          </w:p>
        </w:tc>
        <w:tc>
          <w:tcPr>
            <w:tcW w:w="213" w:type="pct"/>
            <w:vAlign w:val="center"/>
          </w:tcPr>
          <w:p>
            <w:pPr>
              <w:pStyle w:val="12"/>
            </w:pPr>
            <w:r>
              <w:t>1029.17</w:t>
            </w:r>
          </w:p>
        </w:tc>
        <w:tc>
          <w:tcPr>
            <w:tcW w:w="427" w:type="pct"/>
            <w:vAlign w:val="center"/>
          </w:tcPr>
          <w:p>
            <w:pPr>
              <w:pStyle w:val="12"/>
            </w:pPr>
            <w:r>
              <w:t>1029.17</w:t>
            </w:r>
          </w:p>
        </w:tc>
        <w:tc>
          <w:tcPr>
            <w:tcW w:w="315" w:type="pct"/>
            <w:vAlign w:val="center"/>
          </w:tcPr>
          <w:p>
            <w:pPr>
              <w:pStyle w:val="12"/>
            </w:pPr>
          </w:p>
        </w:tc>
        <w:tc>
          <w:tcPr>
            <w:tcW w:w="789" w:type="pct"/>
            <w:vAlign w:val="center"/>
          </w:tcPr>
          <w:p>
            <w:pPr>
              <w:pStyle w:val="12"/>
            </w:pPr>
          </w:p>
        </w:tc>
        <w:tc>
          <w:tcPr>
            <w:tcW w:w="269" w:type="pct"/>
            <w:vAlign w:val="center"/>
          </w:tcPr>
          <w:p>
            <w:pPr>
              <w:pStyle w:val="12"/>
            </w:pPr>
          </w:p>
        </w:tc>
        <w:tc>
          <w:tcPr>
            <w:tcW w:w="269" w:type="pct"/>
            <w:vAlign w:val="center"/>
          </w:tcPr>
          <w:p>
            <w:pPr>
              <w:pStyle w:val="12"/>
            </w:pPr>
          </w:p>
        </w:tc>
        <w:tc>
          <w:tcPr>
            <w:tcW w:w="269" w:type="pct"/>
            <w:vAlign w:val="center"/>
          </w:tcPr>
          <w:p>
            <w:pPr>
              <w:pStyle w:val="12"/>
            </w:pPr>
          </w:p>
        </w:tc>
        <w:tc>
          <w:tcPr>
            <w:tcW w:w="270" w:type="pct"/>
            <w:vAlign w:val="center"/>
          </w:tcPr>
          <w:p>
            <w:pPr>
              <w:pStyle w:val="12"/>
            </w:pPr>
          </w:p>
        </w:tc>
        <w:tc>
          <w:tcPr>
            <w:tcW w:w="269"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8" w:type="pct"/>
            <w:vAlign w:val="center"/>
          </w:tcPr>
          <w:p>
            <w:pPr>
              <w:pStyle w:val="14"/>
            </w:pPr>
            <w:r>
              <w:t>5</w:t>
            </w:r>
          </w:p>
        </w:tc>
        <w:tc>
          <w:tcPr>
            <w:tcW w:w="352" w:type="pct"/>
            <w:vAlign w:val="center"/>
          </w:tcPr>
          <w:p>
            <w:pPr>
              <w:pStyle w:val="13"/>
            </w:pPr>
            <w:r>
              <w:t>2170102</w:t>
            </w:r>
          </w:p>
        </w:tc>
        <w:tc>
          <w:tcPr>
            <w:tcW w:w="865" w:type="pct"/>
            <w:vAlign w:val="center"/>
          </w:tcPr>
          <w:p>
            <w:pPr>
              <w:pStyle w:val="13"/>
            </w:pPr>
            <w:r>
              <w:t>一般行政管理事务</w:t>
            </w:r>
          </w:p>
        </w:tc>
        <w:tc>
          <w:tcPr>
            <w:tcW w:w="437" w:type="pct"/>
            <w:vAlign w:val="center"/>
          </w:tcPr>
          <w:p>
            <w:pPr>
              <w:pStyle w:val="12"/>
            </w:pPr>
            <w:r>
              <w:t>230.50</w:t>
            </w:r>
          </w:p>
        </w:tc>
        <w:tc>
          <w:tcPr>
            <w:tcW w:w="213" w:type="pct"/>
            <w:vAlign w:val="center"/>
          </w:tcPr>
          <w:p>
            <w:pPr>
              <w:pStyle w:val="12"/>
            </w:pPr>
            <w:r>
              <w:t>230.50</w:t>
            </w:r>
          </w:p>
        </w:tc>
        <w:tc>
          <w:tcPr>
            <w:tcW w:w="427" w:type="pct"/>
            <w:vAlign w:val="center"/>
          </w:tcPr>
          <w:p>
            <w:pPr>
              <w:pStyle w:val="12"/>
            </w:pPr>
            <w:r>
              <w:t>230.50</w:t>
            </w:r>
          </w:p>
        </w:tc>
        <w:tc>
          <w:tcPr>
            <w:tcW w:w="315" w:type="pct"/>
            <w:vAlign w:val="center"/>
          </w:tcPr>
          <w:p>
            <w:pPr>
              <w:pStyle w:val="12"/>
            </w:pPr>
          </w:p>
        </w:tc>
        <w:tc>
          <w:tcPr>
            <w:tcW w:w="789" w:type="pct"/>
            <w:vAlign w:val="center"/>
          </w:tcPr>
          <w:p>
            <w:pPr>
              <w:pStyle w:val="12"/>
            </w:pPr>
          </w:p>
        </w:tc>
        <w:tc>
          <w:tcPr>
            <w:tcW w:w="269" w:type="pct"/>
            <w:vAlign w:val="center"/>
          </w:tcPr>
          <w:p>
            <w:pPr>
              <w:pStyle w:val="12"/>
            </w:pPr>
          </w:p>
        </w:tc>
        <w:tc>
          <w:tcPr>
            <w:tcW w:w="269" w:type="pct"/>
            <w:vAlign w:val="center"/>
          </w:tcPr>
          <w:p>
            <w:pPr>
              <w:pStyle w:val="12"/>
            </w:pPr>
          </w:p>
        </w:tc>
        <w:tc>
          <w:tcPr>
            <w:tcW w:w="269" w:type="pct"/>
            <w:vAlign w:val="center"/>
          </w:tcPr>
          <w:p>
            <w:pPr>
              <w:pStyle w:val="12"/>
            </w:pPr>
          </w:p>
        </w:tc>
        <w:tc>
          <w:tcPr>
            <w:tcW w:w="270" w:type="pct"/>
            <w:vAlign w:val="center"/>
          </w:tcPr>
          <w:p>
            <w:pPr>
              <w:pStyle w:val="12"/>
            </w:pPr>
          </w:p>
        </w:tc>
        <w:tc>
          <w:tcPr>
            <w:tcW w:w="269"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8" w:type="pct"/>
            <w:vAlign w:val="center"/>
          </w:tcPr>
          <w:p>
            <w:pPr>
              <w:pStyle w:val="14"/>
            </w:pPr>
            <w:r>
              <w:t>6</w:t>
            </w:r>
          </w:p>
        </w:tc>
        <w:tc>
          <w:tcPr>
            <w:tcW w:w="352" w:type="pct"/>
            <w:vAlign w:val="center"/>
          </w:tcPr>
          <w:p>
            <w:pPr>
              <w:pStyle w:val="13"/>
            </w:pPr>
            <w:r>
              <w:t>21703</w:t>
            </w:r>
          </w:p>
        </w:tc>
        <w:tc>
          <w:tcPr>
            <w:tcW w:w="865" w:type="pct"/>
            <w:vAlign w:val="center"/>
          </w:tcPr>
          <w:p>
            <w:pPr>
              <w:pStyle w:val="13"/>
            </w:pPr>
            <w:r>
              <w:t>金融发展支出</w:t>
            </w:r>
          </w:p>
        </w:tc>
        <w:tc>
          <w:tcPr>
            <w:tcW w:w="437" w:type="pct"/>
            <w:vAlign w:val="center"/>
          </w:tcPr>
          <w:p>
            <w:pPr>
              <w:pStyle w:val="12"/>
            </w:pPr>
            <w:r>
              <w:t>6165.00</w:t>
            </w:r>
          </w:p>
        </w:tc>
        <w:tc>
          <w:tcPr>
            <w:tcW w:w="213" w:type="pct"/>
            <w:vAlign w:val="center"/>
          </w:tcPr>
          <w:p>
            <w:pPr>
              <w:pStyle w:val="12"/>
            </w:pPr>
            <w:r>
              <w:t>6165.00</w:t>
            </w:r>
          </w:p>
        </w:tc>
        <w:tc>
          <w:tcPr>
            <w:tcW w:w="427" w:type="pct"/>
            <w:vAlign w:val="center"/>
          </w:tcPr>
          <w:p>
            <w:pPr>
              <w:pStyle w:val="12"/>
            </w:pPr>
            <w:r>
              <w:t>6165.00</w:t>
            </w:r>
          </w:p>
        </w:tc>
        <w:tc>
          <w:tcPr>
            <w:tcW w:w="315" w:type="pct"/>
            <w:vAlign w:val="center"/>
          </w:tcPr>
          <w:p>
            <w:pPr>
              <w:pStyle w:val="12"/>
            </w:pPr>
          </w:p>
        </w:tc>
        <w:tc>
          <w:tcPr>
            <w:tcW w:w="789" w:type="pct"/>
            <w:vAlign w:val="center"/>
          </w:tcPr>
          <w:p>
            <w:pPr>
              <w:pStyle w:val="12"/>
            </w:pPr>
          </w:p>
        </w:tc>
        <w:tc>
          <w:tcPr>
            <w:tcW w:w="269" w:type="pct"/>
            <w:vAlign w:val="center"/>
          </w:tcPr>
          <w:p>
            <w:pPr>
              <w:pStyle w:val="12"/>
            </w:pPr>
          </w:p>
        </w:tc>
        <w:tc>
          <w:tcPr>
            <w:tcW w:w="269" w:type="pct"/>
            <w:vAlign w:val="center"/>
          </w:tcPr>
          <w:p>
            <w:pPr>
              <w:pStyle w:val="12"/>
            </w:pPr>
          </w:p>
        </w:tc>
        <w:tc>
          <w:tcPr>
            <w:tcW w:w="269" w:type="pct"/>
            <w:vAlign w:val="center"/>
          </w:tcPr>
          <w:p>
            <w:pPr>
              <w:pStyle w:val="12"/>
            </w:pPr>
          </w:p>
        </w:tc>
        <w:tc>
          <w:tcPr>
            <w:tcW w:w="270" w:type="pct"/>
            <w:vAlign w:val="center"/>
          </w:tcPr>
          <w:p>
            <w:pPr>
              <w:pStyle w:val="12"/>
            </w:pPr>
          </w:p>
        </w:tc>
        <w:tc>
          <w:tcPr>
            <w:tcW w:w="269"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8" w:type="pct"/>
            <w:vAlign w:val="center"/>
          </w:tcPr>
          <w:p>
            <w:pPr>
              <w:pStyle w:val="14"/>
            </w:pPr>
            <w:r>
              <w:t>7</w:t>
            </w:r>
          </w:p>
        </w:tc>
        <w:tc>
          <w:tcPr>
            <w:tcW w:w="352" w:type="pct"/>
            <w:vAlign w:val="center"/>
          </w:tcPr>
          <w:p>
            <w:pPr>
              <w:pStyle w:val="13"/>
            </w:pPr>
            <w:r>
              <w:t>2170399</w:t>
            </w:r>
          </w:p>
        </w:tc>
        <w:tc>
          <w:tcPr>
            <w:tcW w:w="865" w:type="pct"/>
            <w:vAlign w:val="center"/>
          </w:tcPr>
          <w:p>
            <w:pPr>
              <w:pStyle w:val="13"/>
            </w:pPr>
            <w:r>
              <w:t>其他金融发展支出</w:t>
            </w:r>
          </w:p>
        </w:tc>
        <w:tc>
          <w:tcPr>
            <w:tcW w:w="437" w:type="pct"/>
            <w:vAlign w:val="center"/>
          </w:tcPr>
          <w:p>
            <w:pPr>
              <w:pStyle w:val="12"/>
            </w:pPr>
            <w:r>
              <w:t>6165.00</w:t>
            </w:r>
          </w:p>
        </w:tc>
        <w:tc>
          <w:tcPr>
            <w:tcW w:w="213" w:type="pct"/>
            <w:vAlign w:val="center"/>
          </w:tcPr>
          <w:p>
            <w:pPr>
              <w:pStyle w:val="12"/>
            </w:pPr>
            <w:r>
              <w:t>6165.00</w:t>
            </w:r>
          </w:p>
        </w:tc>
        <w:tc>
          <w:tcPr>
            <w:tcW w:w="427" w:type="pct"/>
            <w:vAlign w:val="center"/>
          </w:tcPr>
          <w:p>
            <w:pPr>
              <w:pStyle w:val="12"/>
            </w:pPr>
            <w:r>
              <w:t>6165.00</w:t>
            </w:r>
          </w:p>
        </w:tc>
        <w:tc>
          <w:tcPr>
            <w:tcW w:w="315" w:type="pct"/>
            <w:vAlign w:val="center"/>
          </w:tcPr>
          <w:p>
            <w:pPr>
              <w:pStyle w:val="12"/>
            </w:pPr>
          </w:p>
        </w:tc>
        <w:tc>
          <w:tcPr>
            <w:tcW w:w="789" w:type="pct"/>
            <w:vAlign w:val="center"/>
          </w:tcPr>
          <w:p>
            <w:pPr>
              <w:pStyle w:val="12"/>
            </w:pPr>
          </w:p>
        </w:tc>
        <w:tc>
          <w:tcPr>
            <w:tcW w:w="269" w:type="pct"/>
            <w:vAlign w:val="center"/>
          </w:tcPr>
          <w:p>
            <w:pPr>
              <w:pStyle w:val="12"/>
            </w:pPr>
          </w:p>
        </w:tc>
        <w:tc>
          <w:tcPr>
            <w:tcW w:w="269" w:type="pct"/>
            <w:vAlign w:val="center"/>
          </w:tcPr>
          <w:p>
            <w:pPr>
              <w:pStyle w:val="12"/>
            </w:pPr>
          </w:p>
        </w:tc>
        <w:tc>
          <w:tcPr>
            <w:tcW w:w="269" w:type="pct"/>
            <w:vAlign w:val="center"/>
          </w:tcPr>
          <w:p>
            <w:pPr>
              <w:pStyle w:val="12"/>
            </w:pPr>
          </w:p>
        </w:tc>
        <w:tc>
          <w:tcPr>
            <w:tcW w:w="270" w:type="pct"/>
            <w:vAlign w:val="center"/>
          </w:tcPr>
          <w:p>
            <w:pPr>
              <w:pStyle w:val="12"/>
            </w:pPr>
          </w:p>
        </w:tc>
        <w:tc>
          <w:tcPr>
            <w:tcW w:w="269"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8" w:type="pct"/>
            <w:vAlign w:val="center"/>
          </w:tcPr>
          <w:p>
            <w:pPr>
              <w:pStyle w:val="14"/>
            </w:pPr>
            <w:r>
              <w:t>8</w:t>
            </w:r>
          </w:p>
        </w:tc>
        <w:tc>
          <w:tcPr>
            <w:tcW w:w="352" w:type="pct"/>
            <w:vAlign w:val="center"/>
          </w:tcPr>
          <w:p>
            <w:pPr>
              <w:pStyle w:val="13"/>
            </w:pPr>
            <w:r>
              <w:t>21799</w:t>
            </w:r>
          </w:p>
        </w:tc>
        <w:tc>
          <w:tcPr>
            <w:tcW w:w="865" w:type="pct"/>
            <w:vAlign w:val="center"/>
          </w:tcPr>
          <w:p>
            <w:pPr>
              <w:pStyle w:val="13"/>
            </w:pPr>
            <w:r>
              <w:t>其他金融支出</w:t>
            </w:r>
          </w:p>
        </w:tc>
        <w:tc>
          <w:tcPr>
            <w:tcW w:w="437" w:type="pct"/>
            <w:vAlign w:val="center"/>
          </w:tcPr>
          <w:p>
            <w:pPr>
              <w:pStyle w:val="12"/>
            </w:pPr>
            <w:r>
              <w:t>76.00</w:t>
            </w:r>
          </w:p>
        </w:tc>
        <w:tc>
          <w:tcPr>
            <w:tcW w:w="213" w:type="pct"/>
            <w:vAlign w:val="center"/>
          </w:tcPr>
          <w:p>
            <w:pPr>
              <w:pStyle w:val="12"/>
            </w:pPr>
            <w:r>
              <w:t>76.00</w:t>
            </w:r>
          </w:p>
        </w:tc>
        <w:tc>
          <w:tcPr>
            <w:tcW w:w="427" w:type="pct"/>
            <w:vAlign w:val="center"/>
          </w:tcPr>
          <w:p>
            <w:pPr>
              <w:pStyle w:val="12"/>
            </w:pPr>
            <w:r>
              <w:t>76.00</w:t>
            </w:r>
          </w:p>
        </w:tc>
        <w:tc>
          <w:tcPr>
            <w:tcW w:w="315" w:type="pct"/>
            <w:vAlign w:val="center"/>
          </w:tcPr>
          <w:p>
            <w:pPr>
              <w:pStyle w:val="12"/>
            </w:pPr>
          </w:p>
        </w:tc>
        <w:tc>
          <w:tcPr>
            <w:tcW w:w="789" w:type="pct"/>
            <w:vAlign w:val="center"/>
          </w:tcPr>
          <w:p>
            <w:pPr>
              <w:pStyle w:val="12"/>
            </w:pPr>
          </w:p>
        </w:tc>
        <w:tc>
          <w:tcPr>
            <w:tcW w:w="269" w:type="pct"/>
            <w:vAlign w:val="center"/>
          </w:tcPr>
          <w:p>
            <w:pPr>
              <w:pStyle w:val="12"/>
            </w:pPr>
          </w:p>
        </w:tc>
        <w:tc>
          <w:tcPr>
            <w:tcW w:w="269" w:type="pct"/>
            <w:vAlign w:val="center"/>
          </w:tcPr>
          <w:p>
            <w:pPr>
              <w:pStyle w:val="12"/>
            </w:pPr>
          </w:p>
        </w:tc>
        <w:tc>
          <w:tcPr>
            <w:tcW w:w="269" w:type="pct"/>
            <w:vAlign w:val="center"/>
          </w:tcPr>
          <w:p>
            <w:pPr>
              <w:pStyle w:val="12"/>
            </w:pPr>
          </w:p>
        </w:tc>
        <w:tc>
          <w:tcPr>
            <w:tcW w:w="270" w:type="pct"/>
            <w:vAlign w:val="center"/>
          </w:tcPr>
          <w:p>
            <w:pPr>
              <w:pStyle w:val="12"/>
            </w:pPr>
          </w:p>
        </w:tc>
        <w:tc>
          <w:tcPr>
            <w:tcW w:w="269"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8" w:type="pct"/>
            <w:vAlign w:val="center"/>
          </w:tcPr>
          <w:p>
            <w:pPr>
              <w:pStyle w:val="14"/>
            </w:pPr>
            <w:r>
              <w:t>9</w:t>
            </w:r>
          </w:p>
        </w:tc>
        <w:tc>
          <w:tcPr>
            <w:tcW w:w="352" w:type="pct"/>
            <w:vAlign w:val="center"/>
          </w:tcPr>
          <w:p>
            <w:pPr>
              <w:pStyle w:val="13"/>
            </w:pPr>
            <w:r>
              <w:t>2179999</w:t>
            </w:r>
          </w:p>
        </w:tc>
        <w:tc>
          <w:tcPr>
            <w:tcW w:w="865" w:type="pct"/>
            <w:vAlign w:val="center"/>
          </w:tcPr>
          <w:p>
            <w:pPr>
              <w:pStyle w:val="13"/>
            </w:pPr>
            <w:r>
              <w:t>其他金融支出</w:t>
            </w:r>
          </w:p>
        </w:tc>
        <w:tc>
          <w:tcPr>
            <w:tcW w:w="437" w:type="pct"/>
            <w:vAlign w:val="center"/>
          </w:tcPr>
          <w:p>
            <w:pPr>
              <w:pStyle w:val="12"/>
            </w:pPr>
            <w:r>
              <w:t>76.00</w:t>
            </w:r>
          </w:p>
        </w:tc>
        <w:tc>
          <w:tcPr>
            <w:tcW w:w="213" w:type="pct"/>
            <w:vAlign w:val="center"/>
          </w:tcPr>
          <w:p>
            <w:pPr>
              <w:pStyle w:val="12"/>
            </w:pPr>
            <w:r>
              <w:t>76.00</w:t>
            </w:r>
          </w:p>
        </w:tc>
        <w:tc>
          <w:tcPr>
            <w:tcW w:w="427" w:type="pct"/>
            <w:vAlign w:val="center"/>
          </w:tcPr>
          <w:p>
            <w:pPr>
              <w:pStyle w:val="12"/>
            </w:pPr>
            <w:r>
              <w:t>76.00</w:t>
            </w:r>
          </w:p>
        </w:tc>
        <w:tc>
          <w:tcPr>
            <w:tcW w:w="315" w:type="pct"/>
            <w:vAlign w:val="center"/>
          </w:tcPr>
          <w:p>
            <w:pPr>
              <w:pStyle w:val="12"/>
            </w:pPr>
          </w:p>
        </w:tc>
        <w:tc>
          <w:tcPr>
            <w:tcW w:w="789" w:type="pct"/>
            <w:vAlign w:val="center"/>
          </w:tcPr>
          <w:p>
            <w:pPr>
              <w:pStyle w:val="12"/>
            </w:pPr>
          </w:p>
        </w:tc>
        <w:tc>
          <w:tcPr>
            <w:tcW w:w="269" w:type="pct"/>
            <w:vAlign w:val="center"/>
          </w:tcPr>
          <w:p>
            <w:pPr>
              <w:pStyle w:val="12"/>
            </w:pPr>
          </w:p>
        </w:tc>
        <w:tc>
          <w:tcPr>
            <w:tcW w:w="269" w:type="pct"/>
            <w:vAlign w:val="center"/>
          </w:tcPr>
          <w:p>
            <w:pPr>
              <w:pStyle w:val="12"/>
            </w:pPr>
          </w:p>
        </w:tc>
        <w:tc>
          <w:tcPr>
            <w:tcW w:w="269" w:type="pct"/>
            <w:vAlign w:val="center"/>
          </w:tcPr>
          <w:p>
            <w:pPr>
              <w:pStyle w:val="12"/>
            </w:pPr>
          </w:p>
        </w:tc>
        <w:tc>
          <w:tcPr>
            <w:tcW w:w="270" w:type="pct"/>
            <w:vAlign w:val="center"/>
          </w:tcPr>
          <w:p>
            <w:pPr>
              <w:pStyle w:val="12"/>
            </w:pPr>
          </w:p>
        </w:tc>
        <w:tc>
          <w:tcPr>
            <w:tcW w:w="269"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612307425"/>
      <w:r>
        <w:rPr>
          <w:rFonts w:ascii="方正小标宋_GBK" w:hAnsi="方正小标宋_GBK" w:eastAsia="方正小标宋_GBK" w:cs="方正小标宋_GBK"/>
          <w:color w:val="000000"/>
          <w:sz w:val="36"/>
        </w:rPr>
        <w:t>部门预算支出总表</w:t>
      </w:r>
      <w:bookmarkEnd w:id="2"/>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0"/>
              <w:rPr>
                <w:rFonts w:hint="eastAsia" w:eastAsia="方正小标宋_GBK"/>
                <w:lang w:eastAsia="zh-CN"/>
              </w:rPr>
            </w:pPr>
            <w:r>
              <w:t>382石家庄市地方金融监督管理局</w:t>
            </w:r>
            <w:r>
              <w:rPr>
                <w:rFonts w:hint="eastAsia"/>
                <w:lang w:eastAsia="zh-CN"/>
              </w:rPr>
              <w:t>部门</w:t>
            </w:r>
          </w:p>
        </w:tc>
        <w:tc>
          <w:tcPr>
            <w:tcW w:w="1110" w:type="pct"/>
            <w:gridSpan w:val="2"/>
            <w:tcBorders>
              <w:top w:val="single" w:color="FFFFFF" w:sz="6" w:space="0"/>
              <w:left w:val="single" w:color="FFFFFF" w:sz="6" w:space="0"/>
              <w:right w:val="single" w:color="FFFFFF" w:sz="6" w:space="0"/>
            </w:tcBorders>
            <w:vAlign w:val="center"/>
          </w:tcPr>
          <w:p>
            <w:pPr>
              <w:pStyle w:val="9"/>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1"/>
            </w:pPr>
            <w:r>
              <w:t>序号</w:t>
            </w:r>
          </w:p>
        </w:tc>
        <w:tc>
          <w:tcPr>
            <w:tcW w:w="1111" w:type="pct"/>
            <w:gridSpan w:val="2"/>
            <w:vAlign w:val="center"/>
          </w:tcPr>
          <w:p>
            <w:pPr>
              <w:pStyle w:val="11"/>
            </w:pPr>
            <w:r>
              <w:t>功能分类科目</w:t>
            </w:r>
          </w:p>
        </w:tc>
        <w:tc>
          <w:tcPr>
            <w:tcW w:w="555" w:type="pct"/>
            <w:vMerge w:val="restart"/>
            <w:vAlign w:val="center"/>
          </w:tcPr>
          <w:p>
            <w:pPr>
              <w:pStyle w:val="11"/>
            </w:pPr>
            <w:r>
              <w:t>合计</w:t>
            </w:r>
          </w:p>
        </w:tc>
        <w:tc>
          <w:tcPr>
            <w:tcW w:w="555" w:type="pct"/>
            <w:vMerge w:val="restart"/>
            <w:vAlign w:val="center"/>
          </w:tcPr>
          <w:p>
            <w:pPr>
              <w:pStyle w:val="11"/>
            </w:pPr>
            <w:r>
              <w:t>基本支出</w:t>
            </w:r>
          </w:p>
        </w:tc>
        <w:tc>
          <w:tcPr>
            <w:tcW w:w="555" w:type="pct"/>
            <w:vMerge w:val="restart"/>
            <w:vAlign w:val="center"/>
          </w:tcPr>
          <w:p>
            <w:pPr>
              <w:pStyle w:val="11"/>
            </w:pPr>
            <w:r>
              <w:t>项目支出</w:t>
            </w:r>
          </w:p>
        </w:tc>
        <w:tc>
          <w:tcPr>
            <w:tcW w:w="555" w:type="pct"/>
            <w:vMerge w:val="restart"/>
            <w:vAlign w:val="center"/>
          </w:tcPr>
          <w:p>
            <w:pPr>
              <w:pStyle w:val="11"/>
            </w:pPr>
            <w:r>
              <w:t>经营支出</w:t>
            </w:r>
          </w:p>
        </w:tc>
        <w:tc>
          <w:tcPr>
            <w:tcW w:w="555" w:type="pct"/>
            <w:vMerge w:val="restart"/>
            <w:vAlign w:val="center"/>
          </w:tcPr>
          <w:p>
            <w:pPr>
              <w:pStyle w:val="11"/>
            </w:pPr>
            <w:r>
              <w:t>上解上级     支出</w:t>
            </w:r>
          </w:p>
        </w:tc>
        <w:tc>
          <w:tcPr>
            <w:tcW w:w="555" w:type="pct"/>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1"/>
            </w:pPr>
            <w:r>
              <w:t>科目    编码</w:t>
            </w:r>
          </w:p>
        </w:tc>
        <w:tc>
          <w:tcPr>
            <w:tcW w:w="555" w:type="pct"/>
            <w:vAlign w:val="center"/>
          </w:tcPr>
          <w:p>
            <w:pPr>
              <w:pStyle w:val="11"/>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1"/>
            </w:pPr>
            <w:r>
              <w:t>栏次</w:t>
            </w:r>
          </w:p>
        </w:tc>
        <w:tc>
          <w:tcPr>
            <w:tcW w:w="555" w:type="pct"/>
            <w:vAlign w:val="center"/>
          </w:tcPr>
          <w:p>
            <w:pPr>
              <w:pStyle w:val="11"/>
            </w:pPr>
            <w:r>
              <w:t>1</w:t>
            </w:r>
          </w:p>
        </w:tc>
        <w:tc>
          <w:tcPr>
            <w:tcW w:w="555" w:type="pct"/>
            <w:vAlign w:val="center"/>
          </w:tcPr>
          <w:p>
            <w:pPr>
              <w:pStyle w:val="11"/>
            </w:pPr>
            <w:r>
              <w:t>2</w:t>
            </w:r>
          </w:p>
        </w:tc>
        <w:tc>
          <w:tcPr>
            <w:tcW w:w="555" w:type="pct"/>
            <w:vAlign w:val="center"/>
          </w:tcPr>
          <w:p>
            <w:pPr>
              <w:pStyle w:val="11"/>
            </w:pPr>
            <w:r>
              <w:t>3</w:t>
            </w:r>
          </w:p>
        </w:tc>
        <w:tc>
          <w:tcPr>
            <w:tcW w:w="555" w:type="pct"/>
            <w:vAlign w:val="center"/>
          </w:tcPr>
          <w:p>
            <w:pPr>
              <w:pStyle w:val="11"/>
            </w:pPr>
            <w:r>
              <w:t>4</w:t>
            </w:r>
          </w:p>
        </w:tc>
        <w:tc>
          <w:tcPr>
            <w:tcW w:w="555" w:type="pct"/>
            <w:vAlign w:val="center"/>
          </w:tcPr>
          <w:p>
            <w:pPr>
              <w:pStyle w:val="11"/>
            </w:pPr>
            <w:r>
              <w:t>5</w:t>
            </w:r>
          </w:p>
        </w:tc>
        <w:tc>
          <w:tcPr>
            <w:tcW w:w="555" w:type="pct"/>
            <w:vAlign w:val="center"/>
          </w:tcPr>
          <w:p>
            <w:pPr>
              <w:pStyle w:val="11"/>
            </w:pPr>
            <w:r>
              <w:t>6</w:t>
            </w:r>
          </w:p>
        </w:tc>
        <w:tc>
          <w:tcPr>
            <w:tcW w:w="555" w:type="pct"/>
            <w:vAlign w:val="center"/>
          </w:tcPr>
          <w:p>
            <w:pPr>
              <w:pStyle w:val="11"/>
            </w:pPr>
            <w:r>
              <w:t>7</w:t>
            </w:r>
          </w:p>
        </w:tc>
        <w:tc>
          <w:tcPr>
            <w:tcW w:w="555" w:type="pct"/>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w:t>
            </w:r>
          </w:p>
        </w:tc>
        <w:tc>
          <w:tcPr>
            <w:tcW w:w="555" w:type="pct"/>
            <w:vAlign w:val="center"/>
          </w:tcPr>
          <w:p>
            <w:pPr>
              <w:pStyle w:val="17"/>
            </w:pPr>
          </w:p>
        </w:tc>
        <w:tc>
          <w:tcPr>
            <w:tcW w:w="555" w:type="pct"/>
            <w:vAlign w:val="center"/>
          </w:tcPr>
          <w:p>
            <w:pPr>
              <w:pStyle w:val="15"/>
            </w:pPr>
            <w:r>
              <w:t>合计</w:t>
            </w:r>
          </w:p>
        </w:tc>
        <w:tc>
          <w:tcPr>
            <w:tcW w:w="555" w:type="pct"/>
            <w:vAlign w:val="center"/>
          </w:tcPr>
          <w:p>
            <w:pPr>
              <w:pStyle w:val="16"/>
            </w:pPr>
            <w:r>
              <w:t>7500.67</w:t>
            </w:r>
          </w:p>
        </w:tc>
        <w:tc>
          <w:tcPr>
            <w:tcW w:w="555" w:type="pct"/>
            <w:vAlign w:val="center"/>
          </w:tcPr>
          <w:p>
            <w:pPr>
              <w:pStyle w:val="16"/>
            </w:pPr>
            <w:r>
              <w:t>1029.17</w:t>
            </w:r>
          </w:p>
        </w:tc>
        <w:tc>
          <w:tcPr>
            <w:tcW w:w="555" w:type="pct"/>
            <w:vAlign w:val="center"/>
          </w:tcPr>
          <w:p>
            <w:pPr>
              <w:pStyle w:val="16"/>
            </w:pPr>
            <w:r>
              <w:t>6471.50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w:t>
            </w:r>
          </w:p>
        </w:tc>
        <w:tc>
          <w:tcPr>
            <w:tcW w:w="555" w:type="pct"/>
            <w:vAlign w:val="center"/>
          </w:tcPr>
          <w:p>
            <w:pPr>
              <w:pStyle w:val="13"/>
            </w:pPr>
            <w:r>
              <w:t>217</w:t>
            </w:r>
          </w:p>
        </w:tc>
        <w:tc>
          <w:tcPr>
            <w:tcW w:w="555" w:type="pct"/>
            <w:vAlign w:val="center"/>
          </w:tcPr>
          <w:p>
            <w:pPr>
              <w:pStyle w:val="13"/>
            </w:pPr>
            <w:r>
              <w:t>金融支出</w:t>
            </w:r>
          </w:p>
        </w:tc>
        <w:tc>
          <w:tcPr>
            <w:tcW w:w="555" w:type="pct"/>
            <w:vAlign w:val="center"/>
          </w:tcPr>
          <w:p>
            <w:pPr>
              <w:pStyle w:val="12"/>
            </w:pPr>
            <w:r>
              <w:t>7500.67</w:t>
            </w:r>
          </w:p>
        </w:tc>
        <w:tc>
          <w:tcPr>
            <w:tcW w:w="555" w:type="pct"/>
            <w:vAlign w:val="center"/>
          </w:tcPr>
          <w:p>
            <w:pPr>
              <w:pStyle w:val="12"/>
            </w:pPr>
            <w:r>
              <w:t>1029.17</w:t>
            </w:r>
          </w:p>
        </w:tc>
        <w:tc>
          <w:tcPr>
            <w:tcW w:w="555" w:type="pct"/>
            <w:vAlign w:val="center"/>
          </w:tcPr>
          <w:p>
            <w:pPr>
              <w:pStyle w:val="12"/>
            </w:pPr>
            <w:r>
              <w:t>6471.50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3</w:t>
            </w:r>
          </w:p>
        </w:tc>
        <w:tc>
          <w:tcPr>
            <w:tcW w:w="555" w:type="pct"/>
            <w:vAlign w:val="center"/>
          </w:tcPr>
          <w:p>
            <w:pPr>
              <w:pStyle w:val="13"/>
            </w:pPr>
            <w:r>
              <w:t>21701</w:t>
            </w:r>
          </w:p>
        </w:tc>
        <w:tc>
          <w:tcPr>
            <w:tcW w:w="555" w:type="pct"/>
            <w:vAlign w:val="center"/>
          </w:tcPr>
          <w:p>
            <w:pPr>
              <w:pStyle w:val="13"/>
            </w:pPr>
            <w:r>
              <w:t>金融部门行政支出</w:t>
            </w:r>
          </w:p>
        </w:tc>
        <w:tc>
          <w:tcPr>
            <w:tcW w:w="555" w:type="pct"/>
            <w:vAlign w:val="center"/>
          </w:tcPr>
          <w:p>
            <w:pPr>
              <w:pStyle w:val="12"/>
            </w:pPr>
            <w:r>
              <w:t>1259.67</w:t>
            </w:r>
          </w:p>
        </w:tc>
        <w:tc>
          <w:tcPr>
            <w:tcW w:w="555" w:type="pct"/>
            <w:vAlign w:val="center"/>
          </w:tcPr>
          <w:p>
            <w:pPr>
              <w:pStyle w:val="12"/>
            </w:pPr>
            <w:r>
              <w:t>1029.17</w:t>
            </w:r>
          </w:p>
        </w:tc>
        <w:tc>
          <w:tcPr>
            <w:tcW w:w="555" w:type="pct"/>
            <w:vAlign w:val="center"/>
          </w:tcPr>
          <w:p>
            <w:pPr>
              <w:pStyle w:val="12"/>
            </w:pPr>
            <w:r>
              <w:t>230.50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4</w:t>
            </w:r>
          </w:p>
        </w:tc>
        <w:tc>
          <w:tcPr>
            <w:tcW w:w="555" w:type="pct"/>
            <w:vAlign w:val="center"/>
          </w:tcPr>
          <w:p>
            <w:pPr>
              <w:pStyle w:val="13"/>
            </w:pPr>
            <w:r>
              <w:t>2170101</w:t>
            </w:r>
          </w:p>
        </w:tc>
        <w:tc>
          <w:tcPr>
            <w:tcW w:w="555" w:type="pct"/>
            <w:vAlign w:val="center"/>
          </w:tcPr>
          <w:p>
            <w:pPr>
              <w:pStyle w:val="13"/>
            </w:pPr>
            <w:r>
              <w:t>行政运行</w:t>
            </w:r>
          </w:p>
        </w:tc>
        <w:tc>
          <w:tcPr>
            <w:tcW w:w="555" w:type="pct"/>
            <w:vAlign w:val="center"/>
          </w:tcPr>
          <w:p>
            <w:pPr>
              <w:pStyle w:val="12"/>
            </w:pPr>
            <w:r>
              <w:t>1029.17</w:t>
            </w:r>
          </w:p>
        </w:tc>
        <w:tc>
          <w:tcPr>
            <w:tcW w:w="555" w:type="pct"/>
            <w:vAlign w:val="center"/>
          </w:tcPr>
          <w:p>
            <w:pPr>
              <w:pStyle w:val="12"/>
            </w:pPr>
            <w:r>
              <w:t>1029.17</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5</w:t>
            </w:r>
          </w:p>
        </w:tc>
        <w:tc>
          <w:tcPr>
            <w:tcW w:w="555" w:type="pct"/>
            <w:vAlign w:val="center"/>
          </w:tcPr>
          <w:p>
            <w:pPr>
              <w:pStyle w:val="13"/>
            </w:pPr>
            <w:r>
              <w:t>2170102</w:t>
            </w:r>
          </w:p>
        </w:tc>
        <w:tc>
          <w:tcPr>
            <w:tcW w:w="555" w:type="pct"/>
            <w:vAlign w:val="center"/>
          </w:tcPr>
          <w:p>
            <w:pPr>
              <w:pStyle w:val="13"/>
            </w:pPr>
            <w:r>
              <w:t>一般行政管理事务</w:t>
            </w:r>
          </w:p>
        </w:tc>
        <w:tc>
          <w:tcPr>
            <w:tcW w:w="555" w:type="pct"/>
            <w:vAlign w:val="center"/>
          </w:tcPr>
          <w:p>
            <w:pPr>
              <w:pStyle w:val="12"/>
            </w:pPr>
            <w:r>
              <w:t>230.50</w:t>
            </w:r>
          </w:p>
        </w:tc>
        <w:tc>
          <w:tcPr>
            <w:tcW w:w="555" w:type="pct"/>
            <w:vAlign w:val="center"/>
          </w:tcPr>
          <w:p>
            <w:pPr>
              <w:pStyle w:val="12"/>
            </w:pPr>
          </w:p>
        </w:tc>
        <w:tc>
          <w:tcPr>
            <w:tcW w:w="555" w:type="pct"/>
            <w:vAlign w:val="center"/>
          </w:tcPr>
          <w:p>
            <w:pPr>
              <w:pStyle w:val="12"/>
            </w:pPr>
            <w:r>
              <w:t>230.50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pPr>
              <w:pStyle w:val="14"/>
            </w:pPr>
            <w:r>
              <w:t>6</w:t>
            </w:r>
          </w:p>
        </w:tc>
        <w:tc>
          <w:tcPr>
            <w:tcW w:w="555" w:type="pct"/>
            <w:vAlign w:val="center"/>
          </w:tcPr>
          <w:p>
            <w:pPr>
              <w:pStyle w:val="13"/>
            </w:pPr>
            <w:r>
              <w:t>21703</w:t>
            </w:r>
          </w:p>
        </w:tc>
        <w:tc>
          <w:tcPr>
            <w:tcW w:w="555" w:type="pct"/>
            <w:vAlign w:val="center"/>
          </w:tcPr>
          <w:p>
            <w:pPr>
              <w:pStyle w:val="13"/>
            </w:pPr>
            <w:r>
              <w:t>金融发展支出</w:t>
            </w:r>
          </w:p>
        </w:tc>
        <w:tc>
          <w:tcPr>
            <w:tcW w:w="555" w:type="pct"/>
            <w:vAlign w:val="center"/>
          </w:tcPr>
          <w:p>
            <w:pPr>
              <w:pStyle w:val="12"/>
            </w:pPr>
            <w:r>
              <w:t>6165.00</w:t>
            </w:r>
          </w:p>
        </w:tc>
        <w:tc>
          <w:tcPr>
            <w:tcW w:w="555" w:type="pct"/>
            <w:vAlign w:val="center"/>
          </w:tcPr>
          <w:p>
            <w:pPr>
              <w:pStyle w:val="12"/>
            </w:pPr>
          </w:p>
        </w:tc>
        <w:tc>
          <w:tcPr>
            <w:tcW w:w="555" w:type="pct"/>
            <w:vAlign w:val="center"/>
          </w:tcPr>
          <w:p>
            <w:pPr>
              <w:pStyle w:val="12"/>
            </w:pPr>
            <w:r>
              <w:t>6165.00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7</w:t>
            </w:r>
          </w:p>
        </w:tc>
        <w:tc>
          <w:tcPr>
            <w:tcW w:w="555" w:type="pct"/>
            <w:vAlign w:val="center"/>
          </w:tcPr>
          <w:p>
            <w:pPr>
              <w:pStyle w:val="13"/>
            </w:pPr>
            <w:r>
              <w:t>2170399</w:t>
            </w:r>
          </w:p>
        </w:tc>
        <w:tc>
          <w:tcPr>
            <w:tcW w:w="555" w:type="pct"/>
            <w:vAlign w:val="center"/>
          </w:tcPr>
          <w:p>
            <w:pPr>
              <w:pStyle w:val="13"/>
            </w:pPr>
            <w:r>
              <w:t>其他金融发展支出</w:t>
            </w:r>
          </w:p>
        </w:tc>
        <w:tc>
          <w:tcPr>
            <w:tcW w:w="555" w:type="pct"/>
            <w:vAlign w:val="center"/>
          </w:tcPr>
          <w:p>
            <w:pPr>
              <w:pStyle w:val="12"/>
            </w:pPr>
            <w:r>
              <w:t>6165.00</w:t>
            </w:r>
          </w:p>
        </w:tc>
        <w:tc>
          <w:tcPr>
            <w:tcW w:w="555" w:type="pct"/>
            <w:vAlign w:val="center"/>
          </w:tcPr>
          <w:p>
            <w:pPr>
              <w:pStyle w:val="12"/>
            </w:pPr>
          </w:p>
        </w:tc>
        <w:tc>
          <w:tcPr>
            <w:tcW w:w="555" w:type="pct"/>
            <w:vAlign w:val="center"/>
          </w:tcPr>
          <w:p>
            <w:pPr>
              <w:pStyle w:val="12"/>
            </w:pPr>
            <w:r>
              <w:t>6165.00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8</w:t>
            </w:r>
          </w:p>
        </w:tc>
        <w:tc>
          <w:tcPr>
            <w:tcW w:w="555" w:type="pct"/>
            <w:vAlign w:val="center"/>
          </w:tcPr>
          <w:p>
            <w:pPr>
              <w:pStyle w:val="13"/>
            </w:pPr>
            <w:r>
              <w:t>21799</w:t>
            </w:r>
          </w:p>
        </w:tc>
        <w:tc>
          <w:tcPr>
            <w:tcW w:w="555" w:type="pct"/>
            <w:vAlign w:val="center"/>
          </w:tcPr>
          <w:p>
            <w:pPr>
              <w:pStyle w:val="13"/>
            </w:pPr>
            <w:r>
              <w:t>其他金融支出</w:t>
            </w:r>
          </w:p>
        </w:tc>
        <w:tc>
          <w:tcPr>
            <w:tcW w:w="555" w:type="pct"/>
            <w:vAlign w:val="center"/>
          </w:tcPr>
          <w:p>
            <w:pPr>
              <w:pStyle w:val="12"/>
            </w:pPr>
            <w:r>
              <w:t>76.00</w:t>
            </w:r>
          </w:p>
        </w:tc>
        <w:tc>
          <w:tcPr>
            <w:tcW w:w="555" w:type="pct"/>
            <w:vAlign w:val="center"/>
          </w:tcPr>
          <w:p>
            <w:pPr>
              <w:pStyle w:val="12"/>
            </w:pPr>
          </w:p>
        </w:tc>
        <w:tc>
          <w:tcPr>
            <w:tcW w:w="555" w:type="pct"/>
            <w:vAlign w:val="center"/>
          </w:tcPr>
          <w:p>
            <w:pPr>
              <w:pStyle w:val="12"/>
            </w:pPr>
            <w:r>
              <w:t>76.00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9</w:t>
            </w:r>
          </w:p>
        </w:tc>
        <w:tc>
          <w:tcPr>
            <w:tcW w:w="555" w:type="pct"/>
            <w:vAlign w:val="center"/>
          </w:tcPr>
          <w:p>
            <w:pPr>
              <w:pStyle w:val="13"/>
            </w:pPr>
            <w:r>
              <w:t>2179999</w:t>
            </w:r>
          </w:p>
        </w:tc>
        <w:tc>
          <w:tcPr>
            <w:tcW w:w="555" w:type="pct"/>
            <w:vAlign w:val="center"/>
          </w:tcPr>
          <w:p>
            <w:pPr>
              <w:pStyle w:val="13"/>
            </w:pPr>
            <w:r>
              <w:t>其他金融支出</w:t>
            </w:r>
          </w:p>
        </w:tc>
        <w:tc>
          <w:tcPr>
            <w:tcW w:w="555" w:type="pct"/>
            <w:vAlign w:val="center"/>
          </w:tcPr>
          <w:p>
            <w:pPr>
              <w:pStyle w:val="12"/>
            </w:pPr>
            <w:r>
              <w:t>76.00</w:t>
            </w:r>
          </w:p>
        </w:tc>
        <w:tc>
          <w:tcPr>
            <w:tcW w:w="555" w:type="pct"/>
            <w:vAlign w:val="center"/>
          </w:tcPr>
          <w:p>
            <w:pPr>
              <w:pStyle w:val="12"/>
            </w:pPr>
          </w:p>
        </w:tc>
        <w:tc>
          <w:tcPr>
            <w:tcW w:w="555" w:type="pct"/>
            <w:vAlign w:val="center"/>
          </w:tcPr>
          <w:p>
            <w:pPr>
              <w:pStyle w:val="12"/>
            </w:pPr>
            <w:r>
              <w:t>76.00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1772806599"/>
      <w:r>
        <w:rPr>
          <w:rFonts w:ascii="方正小标宋_GBK" w:hAnsi="方正小标宋_GBK" w:eastAsia="方正小标宋_GBK" w:cs="方正小标宋_GBK"/>
          <w:color w:val="000000"/>
          <w:sz w:val="36"/>
        </w:rPr>
        <w:t>部门预算财政拨款收支总表</w:t>
      </w:r>
      <w:bookmarkEnd w:id="3"/>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ind w:firstLine="0" w:firstLineChars="0"/>
              <w:rPr>
                <w:rFonts w:hint="eastAsia" w:eastAsia="方正小标宋_GBK"/>
                <w:lang w:eastAsia="zh-CN"/>
              </w:rPr>
            </w:pPr>
            <w:r>
              <w:t>382石家庄市地方金融监督管理局</w:t>
            </w:r>
            <w:r>
              <w:rPr>
                <w:rFonts w:hint="eastAsia"/>
                <w:lang w:eastAsia="zh-CN"/>
              </w:rPr>
              <w:t>部门</w:t>
            </w:r>
          </w:p>
        </w:tc>
        <w:tc>
          <w:tcPr>
            <w:tcW w:w="1877" w:type="dxa"/>
            <w:tcBorders>
              <w:top w:val="single" w:color="FFFFFF" w:sz="6" w:space="0"/>
              <w:left w:val="single" w:color="FFFFFF" w:sz="6" w:space="0"/>
              <w:right w:val="single" w:color="FFFFFF" w:sz="6" w:space="0"/>
            </w:tcBorders>
            <w:vAlign w:val="center"/>
          </w:tcPr>
          <w:p>
            <w:pPr>
              <w:pStyle w:val="9"/>
              <w:ind w:firstLine="0" w:firstLineChars="0"/>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ind w:firstLine="0" w:firstLineChars="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1"/>
            </w:pPr>
            <w:r>
              <w:t>序号</w:t>
            </w:r>
          </w:p>
        </w:tc>
        <w:tc>
          <w:tcPr>
            <w:tcW w:w="1250" w:type="pct"/>
            <w:gridSpan w:val="2"/>
            <w:vAlign w:val="center"/>
          </w:tcPr>
          <w:p>
            <w:pPr>
              <w:pStyle w:val="11"/>
            </w:pPr>
            <w:r>
              <w:t>收入</w:t>
            </w:r>
          </w:p>
        </w:tc>
        <w:tc>
          <w:tcPr>
            <w:tcW w:w="3125" w:type="pct"/>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1"/>
            </w:pPr>
            <w:r>
              <w:t>项  目</w:t>
            </w:r>
          </w:p>
        </w:tc>
        <w:tc>
          <w:tcPr>
            <w:tcW w:w="625" w:type="pct"/>
            <w:vAlign w:val="center"/>
          </w:tcPr>
          <w:p>
            <w:pPr>
              <w:pStyle w:val="11"/>
            </w:pPr>
            <w:r>
              <w:t>金额</w:t>
            </w:r>
          </w:p>
        </w:tc>
        <w:tc>
          <w:tcPr>
            <w:tcW w:w="625" w:type="pct"/>
            <w:vAlign w:val="center"/>
          </w:tcPr>
          <w:p>
            <w:pPr>
              <w:pStyle w:val="11"/>
            </w:pPr>
            <w:r>
              <w:t>项  目</w:t>
            </w:r>
          </w:p>
        </w:tc>
        <w:tc>
          <w:tcPr>
            <w:tcW w:w="625" w:type="pct"/>
            <w:vAlign w:val="center"/>
          </w:tcPr>
          <w:p>
            <w:pPr>
              <w:pStyle w:val="11"/>
            </w:pPr>
            <w:r>
              <w:t>合计</w:t>
            </w:r>
          </w:p>
        </w:tc>
        <w:tc>
          <w:tcPr>
            <w:tcW w:w="625" w:type="pct"/>
            <w:vAlign w:val="center"/>
          </w:tcPr>
          <w:p>
            <w:pPr>
              <w:pStyle w:val="11"/>
            </w:pPr>
            <w:r>
              <w:t>一般公共预算财政拨款</w:t>
            </w:r>
          </w:p>
        </w:tc>
        <w:tc>
          <w:tcPr>
            <w:tcW w:w="625" w:type="pct"/>
            <w:vAlign w:val="center"/>
          </w:tcPr>
          <w:p>
            <w:pPr>
              <w:pStyle w:val="11"/>
            </w:pPr>
            <w:r>
              <w:t>政府性基金预算财政    拨款</w:t>
            </w:r>
          </w:p>
        </w:tc>
        <w:tc>
          <w:tcPr>
            <w:tcW w:w="625" w:type="pct"/>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1"/>
            </w:pPr>
            <w:r>
              <w:t>栏次</w:t>
            </w:r>
          </w:p>
        </w:tc>
        <w:tc>
          <w:tcPr>
            <w:tcW w:w="625" w:type="pct"/>
            <w:vAlign w:val="center"/>
          </w:tcPr>
          <w:p>
            <w:pPr>
              <w:pStyle w:val="11"/>
            </w:pPr>
            <w:r>
              <w:t>1</w:t>
            </w:r>
          </w:p>
        </w:tc>
        <w:tc>
          <w:tcPr>
            <w:tcW w:w="625" w:type="pct"/>
            <w:vAlign w:val="center"/>
          </w:tcPr>
          <w:p>
            <w:pPr>
              <w:pStyle w:val="11"/>
            </w:pPr>
            <w:r>
              <w:t>2</w:t>
            </w:r>
          </w:p>
        </w:tc>
        <w:tc>
          <w:tcPr>
            <w:tcW w:w="625" w:type="pct"/>
            <w:vAlign w:val="center"/>
          </w:tcPr>
          <w:p>
            <w:pPr>
              <w:pStyle w:val="11"/>
            </w:pPr>
            <w:r>
              <w:t>3</w:t>
            </w:r>
          </w:p>
        </w:tc>
        <w:tc>
          <w:tcPr>
            <w:tcW w:w="625" w:type="pct"/>
            <w:vAlign w:val="center"/>
          </w:tcPr>
          <w:p>
            <w:pPr>
              <w:pStyle w:val="11"/>
            </w:pPr>
            <w:r>
              <w:t>4</w:t>
            </w:r>
          </w:p>
        </w:tc>
        <w:tc>
          <w:tcPr>
            <w:tcW w:w="625" w:type="pct"/>
            <w:vAlign w:val="center"/>
          </w:tcPr>
          <w:p>
            <w:pPr>
              <w:pStyle w:val="11"/>
            </w:pPr>
            <w:r>
              <w:t>5</w:t>
            </w:r>
          </w:p>
        </w:tc>
        <w:tc>
          <w:tcPr>
            <w:tcW w:w="625" w:type="pct"/>
            <w:vAlign w:val="center"/>
          </w:tcPr>
          <w:p>
            <w:pPr>
              <w:pStyle w:val="11"/>
            </w:pPr>
            <w:r>
              <w:t>6</w:t>
            </w:r>
          </w:p>
        </w:tc>
        <w:tc>
          <w:tcPr>
            <w:tcW w:w="625" w:type="pct"/>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w:t>
            </w:r>
          </w:p>
        </w:tc>
        <w:tc>
          <w:tcPr>
            <w:tcW w:w="625" w:type="pct"/>
            <w:vAlign w:val="center"/>
          </w:tcPr>
          <w:p>
            <w:pPr>
              <w:pStyle w:val="13"/>
            </w:pPr>
            <w:r>
              <w:t>一、一般公共预算拨款</w:t>
            </w:r>
          </w:p>
        </w:tc>
        <w:tc>
          <w:tcPr>
            <w:tcW w:w="625" w:type="pct"/>
            <w:vAlign w:val="center"/>
          </w:tcPr>
          <w:p>
            <w:pPr>
              <w:pStyle w:val="12"/>
            </w:pPr>
            <w:r>
              <w:t>7500.67</w:t>
            </w:r>
          </w:p>
        </w:tc>
        <w:tc>
          <w:tcPr>
            <w:tcW w:w="625" w:type="pct"/>
            <w:vAlign w:val="center"/>
          </w:tcPr>
          <w:p>
            <w:pPr>
              <w:pStyle w:val="13"/>
            </w:pPr>
            <w:r>
              <w:t>一、一般公共服务支出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w:t>
            </w:r>
          </w:p>
        </w:tc>
        <w:tc>
          <w:tcPr>
            <w:tcW w:w="625" w:type="pct"/>
            <w:vAlign w:val="center"/>
          </w:tcPr>
          <w:p>
            <w:pPr>
              <w:pStyle w:val="13"/>
            </w:pPr>
            <w:r>
              <w:t>二、政府性基金预算拨款</w:t>
            </w:r>
          </w:p>
        </w:tc>
        <w:tc>
          <w:tcPr>
            <w:tcW w:w="625" w:type="pct"/>
            <w:vAlign w:val="center"/>
          </w:tcPr>
          <w:p>
            <w:pPr>
              <w:pStyle w:val="12"/>
            </w:pPr>
          </w:p>
        </w:tc>
        <w:tc>
          <w:tcPr>
            <w:tcW w:w="625" w:type="pct"/>
            <w:vAlign w:val="center"/>
          </w:tcPr>
          <w:p>
            <w:pPr>
              <w:pStyle w:val="13"/>
            </w:pPr>
            <w:r>
              <w:t>二、外交支出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w:t>
            </w:r>
          </w:p>
        </w:tc>
        <w:tc>
          <w:tcPr>
            <w:tcW w:w="625" w:type="pct"/>
            <w:vAlign w:val="center"/>
          </w:tcPr>
          <w:p>
            <w:pPr>
              <w:pStyle w:val="13"/>
            </w:pPr>
            <w:r>
              <w:t>三、国有资本经营预算拨款</w:t>
            </w:r>
          </w:p>
        </w:tc>
        <w:tc>
          <w:tcPr>
            <w:tcW w:w="625" w:type="pct"/>
            <w:vAlign w:val="center"/>
          </w:tcPr>
          <w:p>
            <w:pPr>
              <w:pStyle w:val="12"/>
            </w:pPr>
          </w:p>
        </w:tc>
        <w:tc>
          <w:tcPr>
            <w:tcW w:w="625" w:type="pct"/>
            <w:vAlign w:val="center"/>
          </w:tcPr>
          <w:p>
            <w:pPr>
              <w:pStyle w:val="13"/>
            </w:pPr>
            <w:r>
              <w:t>三、国防支出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四、公共安全支出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五、教育支出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六、科学技术支出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七、文化旅游体育与传媒支出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八、社会保障和就业支出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九、社会保险基金支出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十、卫生健康支出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十一、节能环保支出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12</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十二、城乡社区支出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13</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十三、农林水支出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十四、交通运输支出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十五、资源勘探工业信息等支出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十六、商业服务业等支出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十七、金融支出</w:t>
            </w:r>
          </w:p>
        </w:tc>
        <w:tc>
          <w:tcPr>
            <w:tcW w:w="625" w:type="pct"/>
            <w:vAlign w:val="center"/>
          </w:tcPr>
          <w:p>
            <w:pPr>
              <w:pStyle w:val="12"/>
            </w:pPr>
            <w:r>
              <w:t>7500.67</w:t>
            </w:r>
          </w:p>
        </w:tc>
        <w:tc>
          <w:tcPr>
            <w:tcW w:w="625" w:type="pct"/>
            <w:vAlign w:val="center"/>
          </w:tcPr>
          <w:p>
            <w:pPr>
              <w:pStyle w:val="12"/>
            </w:pPr>
            <w:r>
              <w:t>7500.67</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十八、援助其他地区支出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十九、自然资源海洋气象等支出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二十、住房保障支出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二十一、粮油物资储备支出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22</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二十二、国有资本经营预算支出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23</w:t>
            </w:r>
          </w:p>
        </w:tc>
        <w:tc>
          <w:tcPr>
            <w:tcW w:w="625" w:type="pct"/>
            <w:vAlign w:val="center"/>
          </w:tcPr>
          <w:p>
            <w:pPr>
              <w:pStyle w:val="13"/>
            </w:pPr>
          </w:p>
        </w:tc>
        <w:tc>
          <w:tcPr>
            <w:tcW w:w="625" w:type="pct"/>
            <w:vAlign w:val="center"/>
          </w:tcPr>
          <w:p>
            <w:pPr>
              <w:pStyle w:val="12"/>
            </w:pPr>
          </w:p>
        </w:tc>
        <w:tc>
          <w:tcPr>
            <w:tcW w:w="625" w:type="pct"/>
            <w:vAlign w:val="center"/>
          </w:tcPr>
          <w:p>
            <w:pPr>
              <w:pStyle w:val="13"/>
              <w:ind w:firstLine="210" w:firstLineChars="100"/>
            </w:pPr>
            <w:r>
              <w:t>二十三、灾害防治及应急管理支出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二十四、预备费</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二十五、其他支出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二十六、转移性支出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二十七、债务还本支出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二十八、债务付息支出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二十九、债务发行费用支出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三十、抗疫特别国债安排的支出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三十一、往来性支出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32</w:t>
            </w:r>
          </w:p>
        </w:tc>
        <w:tc>
          <w:tcPr>
            <w:tcW w:w="625" w:type="pct"/>
            <w:vAlign w:val="center"/>
          </w:tcPr>
          <w:p>
            <w:pPr>
              <w:pStyle w:val="15"/>
            </w:pPr>
            <w:r>
              <w:t>本年收入合计</w:t>
            </w:r>
          </w:p>
        </w:tc>
        <w:tc>
          <w:tcPr>
            <w:tcW w:w="625" w:type="pct"/>
            <w:vAlign w:val="center"/>
          </w:tcPr>
          <w:p>
            <w:pPr>
              <w:pStyle w:val="16"/>
            </w:pPr>
            <w:r>
              <w:t>7500.67</w:t>
            </w:r>
          </w:p>
        </w:tc>
        <w:tc>
          <w:tcPr>
            <w:tcW w:w="625" w:type="pct"/>
            <w:vAlign w:val="center"/>
          </w:tcPr>
          <w:p>
            <w:pPr>
              <w:pStyle w:val="15"/>
            </w:pPr>
            <w:r>
              <w:t>本年支出合计</w:t>
            </w:r>
          </w:p>
        </w:tc>
        <w:tc>
          <w:tcPr>
            <w:tcW w:w="625" w:type="pct"/>
            <w:vAlign w:val="center"/>
          </w:tcPr>
          <w:p>
            <w:pPr>
              <w:pStyle w:val="16"/>
            </w:pPr>
            <w:r>
              <w:t>7500.67</w:t>
            </w:r>
          </w:p>
        </w:tc>
        <w:tc>
          <w:tcPr>
            <w:tcW w:w="625" w:type="pct"/>
            <w:vAlign w:val="center"/>
          </w:tcPr>
          <w:p>
            <w:pPr>
              <w:pStyle w:val="16"/>
            </w:pPr>
            <w:r>
              <w:t>7500.67</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33</w:t>
            </w:r>
          </w:p>
        </w:tc>
        <w:tc>
          <w:tcPr>
            <w:tcW w:w="625" w:type="pct"/>
            <w:vAlign w:val="center"/>
          </w:tcPr>
          <w:p>
            <w:pPr>
              <w:pStyle w:val="13"/>
            </w:pPr>
            <w:r>
              <w:t>年初财政拨款结转和结余</w:t>
            </w:r>
          </w:p>
        </w:tc>
        <w:tc>
          <w:tcPr>
            <w:tcW w:w="625" w:type="pct"/>
            <w:vAlign w:val="center"/>
          </w:tcPr>
          <w:p>
            <w:pPr>
              <w:pStyle w:val="12"/>
            </w:pPr>
          </w:p>
        </w:tc>
        <w:tc>
          <w:tcPr>
            <w:tcW w:w="625" w:type="pct"/>
            <w:vAlign w:val="center"/>
          </w:tcPr>
          <w:p>
            <w:pPr>
              <w:pStyle w:val="13"/>
            </w:pPr>
            <w:r>
              <w:t>年末财政拨款结转和结余</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34</w:t>
            </w:r>
          </w:p>
        </w:tc>
        <w:tc>
          <w:tcPr>
            <w:tcW w:w="625" w:type="pct"/>
            <w:vAlign w:val="center"/>
          </w:tcPr>
          <w:p>
            <w:pPr>
              <w:pStyle w:val="13"/>
            </w:pPr>
            <w:r>
              <w:t>一、一般公共预算拨款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35</w:t>
            </w:r>
          </w:p>
        </w:tc>
        <w:tc>
          <w:tcPr>
            <w:tcW w:w="625" w:type="pct"/>
            <w:vAlign w:val="center"/>
          </w:tcPr>
          <w:p>
            <w:pPr>
              <w:pStyle w:val="13"/>
            </w:pPr>
            <w:r>
              <w:t>二、政府性基金预算拨款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36</w:t>
            </w:r>
          </w:p>
        </w:tc>
        <w:tc>
          <w:tcPr>
            <w:tcW w:w="625" w:type="pct"/>
            <w:vAlign w:val="center"/>
          </w:tcPr>
          <w:p>
            <w:pPr>
              <w:pStyle w:val="13"/>
            </w:pPr>
            <w:r>
              <w:t>三、国有资本经营预算拨款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37</w:t>
            </w:r>
          </w:p>
        </w:tc>
        <w:tc>
          <w:tcPr>
            <w:tcW w:w="625" w:type="pct"/>
            <w:vAlign w:val="center"/>
          </w:tcPr>
          <w:p>
            <w:pPr>
              <w:pStyle w:val="15"/>
            </w:pPr>
            <w:r>
              <w:t>收入总计</w:t>
            </w:r>
          </w:p>
        </w:tc>
        <w:tc>
          <w:tcPr>
            <w:tcW w:w="625" w:type="pct"/>
            <w:vAlign w:val="center"/>
          </w:tcPr>
          <w:p>
            <w:pPr>
              <w:pStyle w:val="16"/>
            </w:pPr>
            <w:r>
              <w:t>7500.67</w:t>
            </w:r>
          </w:p>
        </w:tc>
        <w:tc>
          <w:tcPr>
            <w:tcW w:w="625" w:type="pct"/>
            <w:vAlign w:val="center"/>
          </w:tcPr>
          <w:p>
            <w:pPr>
              <w:pStyle w:val="15"/>
            </w:pPr>
            <w:r>
              <w:t>支出总计</w:t>
            </w:r>
          </w:p>
        </w:tc>
        <w:tc>
          <w:tcPr>
            <w:tcW w:w="625" w:type="pct"/>
            <w:vAlign w:val="center"/>
          </w:tcPr>
          <w:p>
            <w:pPr>
              <w:pStyle w:val="16"/>
            </w:pPr>
            <w:r>
              <w:t>7500.67</w:t>
            </w:r>
          </w:p>
        </w:tc>
        <w:tc>
          <w:tcPr>
            <w:tcW w:w="625" w:type="pct"/>
            <w:vAlign w:val="center"/>
          </w:tcPr>
          <w:p>
            <w:pPr>
              <w:pStyle w:val="16"/>
            </w:pPr>
            <w:r>
              <w:t>7500.67</w:t>
            </w:r>
          </w:p>
        </w:tc>
        <w:tc>
          <w:tcPr>
            <w:tcW w:w="625" w:type="pct"/>
            <w:vAlign w:val="center"/>
          </w:tcPr>
          <w:p>
            <w:pPr>
              <w:pStyle w:val="16"/>
            </w:pPr>
          </w:p>
        </w:tc>
        <w:tc>
          <w:tcPr>
            <w:tcW w:w="625"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2070690965"/>
      <w:r>
        <w:rPr>
          <w:rFonts w:ascii="方正小标宋_GBK" w:hAnsi="方正小标宋_GBK" w:eastAsia="方正小标宋_GBK" w:cs="方正小标宋_GBK"/>
          <w:color w:val="000000"/>
          <w:sz w:val="36"/>
        </w:rPr>
        <w:t>部门预算一般公共预算财政拨款支出表</w:t>
      </w:r>
      <w:bookmarkEnd w:id="4"/>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rPr>
                <w:rFonts w:hint="eastAsia" w:eastAsia="方正小标宋_GBK"/>
                <w:lang w:eastAsia="zh-CN"/>
              </w:rPr>
            </w:pPr>
            <w:r>
              <w:t>382石家庄市地方金融监督管理局</w:t>
            </w:r>
            <w:r>
              <w:rPr>
                <w:rFonts w:hint="eastAsia"/>
                <w:lang w:eastAsia="zh-CN"/>
              </w:rPr>
              <w:t>部门</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w:t>
            </w:r>
          </w:p>
        </w:tc>
        <w:tc>
          <w:tcPr>
            <w:tcW w:w="833" w:type="pct"/>
            <w:vAlign w:val="center"/>
          </w:tcPr>
          <w:p>
            <w:pPr>
              <w:pStyle w:val="17"/>
            </w:pPr>
          </w:p>
        </w:tc>
        <w:tc>
          <w:tcPr>
            <w:tcW w:w="833" w:type="pct"/>
            <w:vAlign w:val="center"/>
          </w:tcPr>
          <w:p>
            <w:pPr>
              <w:pStyle w:val="15"/>
            </w:pPr>
            <w:r>
              <w:t>合计</w:t>
            </w:r>
          </w:p>
        </w:tc>
        <w:tc>
          <w:tcPr>
            <w:tcW w:w="833" w:type="pct"/>
            <w:vAlign w:val="center"/>
          </w:tcPr>
          <w:p>
            <w:pPr>
              <w:pStyle w:val="16"/>
            </w:pPr>
            <w:r>
              <w:t>7500.67</w:t>
            </w:r>
          </w:p>
        </w:tc>
        <w:tc>
          <w:tcPr>
            <w:tcW w:w="833" w:type="pct"/>
            <w:vAlign w:val="center"/>
          </w:tcPr>
          <w:p>
            <w:pPr>
              <w:pStyle w:val="16"/>
            </w:pPr>
            <w:r>
              <w:t>1029.17</w:t>
            </w:r>
          </w:p>
        </w:tc>
        <w:tc>
          <w:tcPr>
            <w:tcW w:w="833" w:type="pct"/>
            <w:vAlign w:val="center"/>
          </w:tcPr>
          <w:p>
            <w:pPr>
              <w:pStyle w:val="16"/>
            </w:pPr>
            <w:r>
              <w:t>6471.50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w:t>
            </w:r>
          </w:p>
        </w:tc>
        <w:tc>
          <w:tcPr>
            <w:tcW w:w="833" w:type="pct"/>
            <w:vAlign w:val="center"/>
          </w:tcPr>
          <w:p>
            <w:pPr>
              <w:pStyle w:val="13"/>
            </w:pPr>
            <w:r>
              <w:t>217</w:t>
            </w:r>
          </w:p>
        </w:tc>
        <w:tc>
          <w:tcPr>
            <w:tcW w:w="833" w:type="pct"/>
            <w:vAlign w:val="center"/>
          </w:tcPr>
          <w:p>
            <w:pPr>
              <w:pStyle w:val="13"/>
            </w:pPr>
            <w:r>
              <w:t>金融支出</w:t>
            </w:r>
          </w:p>
        </w:tc>
        <w:tc>
          <w:tcPr>
            <w:tcW w:w="833" w:type="pct"/>
            <w:vAlign w:val="center"/>
          </w:tcPr>
          <w:p>
            <w:pPr>
              <w:pStyle w:val="12"/>
            </w:pPr>
            <w:r>
              <w:t>7500.67</w:t>
            </w:r>
          </w:p>
        </w:tc>
        <w:tc>
          <w:tcPr>
            <w:tcW w:w="833" w:type="pct"/>
            <w:vAlign w:val="center"/>
          </w:tcPr>
          <w:p>
            <w:pPr>
              <w:pStyle w:val="12"/>
            </w:pPr>
            <w:r>
              <w:t>1029.17</w:t>
            </w:r>
          </w:p>
        </w:tc>
        <w:tc>
          <w:tcPr>
            <w:tcW w:w="833" w:type="pct"/>
            <w:vAlign w:val="center"/>
          </w:tcPr>
          <w:p>
            <w:pPr>
              <w:pStyle w:val="12"/>
            </w:pPr>
            <w:r>
              <w:t>6471.50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w:t>
            </w:r>
          </w:p>
        </w:tc>
        <w:tc>
          <w:tcPr>
            <w:tcW w:w="833" w:type="pct"/>
            <w:vAlign w:val="center"/>
          </w:tcPr>
          <w:p>
            <w:pPr>
              <w:pStyle w:val="13"/>
            </w:pPr>
            <w:r>
              <w:t>21701</w:t>
            </w:r>
          </w:p>
        </w:tc>
        <w:tc>
          <w:tcPr>
            <w:tcW w:w="833" w:type="pct"/>
            <w:vAlign w:val="center"/>
          </w:tcPr>
          <w:p>
            <w:pPr>
              <w:pStyle w:val="13"/>
            </w:pPr>
            <w:r>
              <w:t>金融部门行政支出</w:t>
            </w:r>
          </w:p>
        </w:tc>
        <w:tc>
          <w:tcPr>
            <w:tcW w:w="833" w:type="pct"/>
            <w:vAlign w:val="center"/>
          </w:tcPr>
          <w:p>
            <w:pPr>
              <w:pStyle w:val="12"/>
            </w:pPr>
            <w:r>
              <w:t>1259.67</w:t>
            </w:r>
          </w:p>
        </w:tc>
        <w:tc>
          <w:tcPr>
            <w:tcW w:w="833" w:type="pct"/>
            <w:vAlign w:val="center"/>
          </w:tcPr>
          <w:p>
            <w:pPr>
              <w:pStyle w:val="12"/>
            </w:pPr>
            <w:r>
              <w:t>1029.17</w:t>
            </w:r>
          </w:p>
        </w:tc>
        <w:tc>
          <w:tcPr>
            <w:tcW w:w="833" w:type="pct"/>
            <w:vAlign w:val="center"/>
          </w:tcPr>
          <w:p>
            <w:pPr>
              <w:pStyle w:val="12"/>
            </w:pPr>
            <w:r>
              <w:t>230.50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4</w:t>
            </w:r>
          </w:p>
        </w:tc>
        <w:tc>
          <w:tcPr>
            <w:tcW w:w="833" w:type="pct"/>
            <w:vAlign w:val="center"/>
          </w:tcPr>
          <w:p>
            <w:pPr>
              <w:pStyle w:val="13"/>
            </w:pPr>
            <w:r>
              <w:t>2170101</w:t>
            </w:r>
          </w:p>
        </w:tc>
        <w:tc>
          <w:tcPr>
            <w:tcW w:w="833" w:type="pct"/>
            <w:vAlign w:val="center"/>
          </w:tcPr>
          <w:p>
            <w:pPr>
              <w:pStyle w:val="13"/>
            </w:pPr>
            <w:r>
              <w:t>行政运行</w:t>
            </w:r>
          </w:p>
        </w:tc>
        <w:tc>
          <w:tcPr>
            <w:tcW w:w="833" w:type="pct"/>
            <w:vAlign w:val="center"/>
          </w:tcPr>
          <w:p>
            <w:pPr>
              <w:pStyle w:val="12"/>
            </w:pPr>
            <w:r>
              <w:t>1029.17</w:t>
            </w:r>
          </w:p>
        </w:tc>
        <w:tc>
          <w:tcPr>
            <w:tcW w:w="833" w:type="pct"/>
            <w:vAlign w:val="center"/>
          </w:tcPr>
          <w:p>
            <w:pPr>
              <w:pStyle w:val="12"/>
            </w:pPr>
            <w:r>
              <w:t>1029.17</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5</w:t>
            </w:r>
          </w:p>
        </w:tc>
        <w:tc>
          <w:tcPr>
            <w:tcW w:w="833" w:type="pct"/>
            <w:vAlign w:val="center"/>
          </w:tcPr>
          <w:p>
            <w:pPr>
              <w:pStyle w:val="13"/>
            </w:pPr>
            <w:r>
              <w:t>2170102</w:t>
            </w:r>
          </w:p>
        </w:tc>
        <w:tc>
          <w:tcPr>
            <w:tcW w:w="833" w:type="pct"/>
            <w:vAlign w:val="center"/>
          </w:tcPr>
          <w:p>
            <w:pPr>
              <w:pStyle w:val="13"/>
            </w:pPr>
            <w:r>
              <w:t>一般行政管理事务</w:t>
            </w:r>
          </w:p>
        </w:tc>
        <w:tc>
          <w:tcPr>
            <w:tcW w:w="833" w:type="pct"/>
            <w:vAlign w:val="center"/>
          </w:tcPr>
          <w:p>
            <w:pPr>
              <w:pStyle w:val="12"/>
            </w:pPr>
            <w:r>
              <w:t>230.50</w:t>
            </w:r>
          </w:p>
        </w:tc>
        <w:tc>
          <w:tcPr>
            <w:tcW w:w="833" w:type="pct"/>
            <w:vAlign w:val="center"/>
          </w:tcPr>
          <w:p>
            <w:pPr>
              <w:pStyle w:val="12"/>
            </w:pPr>
          </w:p>
        </w:tc>
        <w:tc>
          <w:tcPr>
            <w:tcW w:w="833" w:type="pct"/>
            <w:vAlign w:val="center"/>
          </w:tcPr>
          <w:p>
            <w:pPr>
              <w:pStyle w:val="12"/>
            </w:pPr>
            <w:r>
              <w:t>230.50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6</w:t>
            </w:r>
          </w:p>
        </w:tc>
        <w:tc>
          <w:tcPr>
            <w:tcW w:w="833" w:type="pct"/>
            <w:vAlign w:val="center"/>
          </w:tcPr>
          <w:p>
            <w:pPr>
              <w:pStyle w:val="13"/>
            </w:pPr>
            <w:r>
              <w:t>21703</w:t>
            </w:r>
          </w:p>
        </w:tc>
        <w:tc>
          <w:tcPr>
            <w:tcW w:w="833" w:type="pct"/>
            <w:vAlign w:val="center"/>
          </w:tcPr>
          <w:p>
            <w:pPr>
              <w:pStyle w:val="13"/>
            </w:pPr>
            <w:r>
              <w:t>金融发展支出</w:t>
            </w:r>
          </w:p>
        </w:tc>
        <w:tc>
          <w:tcPr>
            <w:tcW w:w="833" w:type="pct"/>
            <w:vAlign w:val="center"/>
          </w:tcPr>
          <w:p>
            <w:pPr>
              <w:pStyle w:val="12"/>
            </w:pPr>
            <w:r>
              <w:t>6165.00</w:t>
            </w:r>
          </w:p>
        </w:tc>
        <w:tc>
          <w:tcPr>
            <w:tcW w:w="833" w:type="pct"/>
            <w:vAlign w:val="center"/>
          </w:tcPr>
          <w:p>
            <w:pPr>
              <w:pStyle w:val="12"/>
            </w:pPr>
          </w:p>
        </w:tc>
        <w:tc>
          <w:tcPr>
            <w:tcW w:w="833" w:type="pct"/>
            <w:vAlign w:val="center"/>
          </w:tcPr>
          <w:p>
            <w:pPr>
              <w:pStyle w:val="12"/>
            </w:pPr>
            <w:r>
              <w:t>6165.00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7</w:t>
            </w:r>
          </w:p>
        </w:tc>
        <w:tc>
          <w:tcPr>
            <w:tcW w:w="833" w:type="pct"/>
            <w:vAlign w:val="center"/>
          </w:tcPr>
          <w:p>
            <w:pPr>
              <w:pStyle w:val="13"/>
            </w:pPr>
            <w:r>
              <w:t>2170399</w:t>
            </w:r>
          </w:p>
        </w:tc>
        <w:tc>
          <w:tcPr>
            <w:tcW w:w="833" w:type="pct"/>
            <w:vAlign w:val="center"/>
          </w:tcPr>
          <w:p>
            <w:pPr>
              <w:pStyle w:val="13"/>
            </w:pPr>
            <w:r>
              <w:t>其他金融发展支出</w:t>
            </w:r>
          </w:p>
        </w:tc>
        <w:tc>
          <w:tcPr>
            <w:tcW w:w="833" w:type="pct"/>
            <w:vAlign w:val="center"/>
          </w:tcPr>
          <w:p>
            <w:pPr>
              <w:pStyle w:val="12"/>
            </w:pPr>
            <w:r>
              <w:t>6165.00</w:t>
            </w:r>
          </w:p>
        </w:tc>
        <w:tc>
          <w:tcPr>
            <w:tcW w:w="833" w:type="pct"/>
            <w:vAlign w:val="center"/>
          </w:tcPr>
          <w:p>
            <w:pPr>
              <w:pStyle w:val="12"/>
            </w:pPr>
          </w:p>
        </w:tc>
        <w:tc>
          <w:tcPr>
            <w:tcW w:w="833" w:type="pct"/>
            <w:vAlign w:val="center"/>
          </w:tcPr>
          <w:p>
            <w:pPr>
              <w:pStyle w:val="12"/>
            </w:pPr>
            <w:r>
              <w:t>6165.00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8</w:t>
            </w:r>
          </w:p>
        </w:tc>
        <w:tc>
          <w:tcPr>
            <w:tcW w:w="833" w:type="pct"/>
            <w:vAlign w:val="center"/>
          </w:tcPr>
          <w:p>
            <w:pPr>
              <w:pStyle w:val="13"/>
            </w:pPr>
            <w:r>
              <w:t>21799</w:t>
            </w:r>
          </w:p>
        </w:tc>
        <w:tc>
          <w:tcPr>
            <w:tcW w:w="833" w:type="pct"/>
            <w:vAlign w:val="center"/>
          </w:tcPr>
          <w:p>
            <w:pPr>
              <w:pStyle w:val="13"/>
            </w:pPr>
            <w:r>
              <w:t>其他金融支出</w:t>
            </w:r>
          </w:p>
        </w:tc>
        <w:tc>
          <w:tcPr>
            <w:tcW w:w="833" w:type="pct"/>
            <w:vAlign w:val="center"/>
          </w:tcPr>
          <w:p>
            <w:pPr>
              <w:pStyle w:val="12"/>
            </w:pPr>
            <w:r>
              <w:t>76.00</w:t>
            </w:r>
          </w:p>
        </w:tc>
        <w:tc>
          <w:tcPr>
            <w:tcW w:w="833" w:type="pct"/>
            <w:vAlign w:val="center"/>
          </w:tcPr>
          <w:p>
            <w:pPr>
              <w:pStyle w:val="12"/>
            </w:pPr>
          </w:p>
        </w:tc>
        <w:tc>
          <w:tcPr>
            <w:tcW w:w="833" w:type="pct"/>
            <w:vAlign w:val="center"/>
          </w:tcPr>
          <w:p>
            <w:pPr>
              <w:pStyle w:val="12"/>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9</w:t>
            </w:r>
          </w:p>
        </w:tc>
        <w:tc>
          <w:tcPr>
            <w:tcW w:w="833" w:type="pct"/>
            <w:vAlign w:val="center"/>
          </w:tcPr>
          <w:p>
            <w:pPr>
              <w:pStyle w:val="13"/>
            </w:pPr>
            <w:r>
              <w:t>2179999</w:t>
            </w:r>
          </w:p>
        </w:tc>
        <w:tc>
          <w:tcPr>
            <w:tcW w:w="833" w:type="pct"/>
            <w:vAlign w:val="center"/>
          </w:tcPr>
          <w:p>
            <w:pPr>
              <w:pStyle w:val="13"/>
            </w:pPr>
            <w:r>
              <w:t>其他金融支出</w:t>
            </w:r>
          </w:p>
        </w:tc>
        <w:tc>
          <w:tcPr>
            <w:tcW w:w="833" w:type="pct"/>
            <w:vAlign w:val="center"/>
          </w:tcPr>
          <w:p>
            <w:pPr>
              <w:pStyle w:val="12"/>
            </w:pPr>
            <w:r>
              <w:t>76.00</w:t>
            </w:r>
          </w:p>
        </w:tc>
        <w:tc>
          <w:tcPr>
            <w:tcW w:w="833" w:type="pct"/>
            <w:vAlign w:val="center"/>
          </w:tcPr>
          <w:p>
            <w:pPr>
              <w:pStyle w:val="12"/>
            </w:pPr>
          </w:p>
        </w:tc>
        <w:tc>
          <w:tcPr>
            <w:tcW w:w="833" w:type="pct"/>
            <w:vAlign w:val="center"/>
          </w:tcPr>
          <w:p>
            <w:pPr>
              <w:pStyle w:val="12"/>
            </w:pPr>
            <w:r>
              <w:t>76.00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409305125"/>
      <w:r>
        <w:rPr>
          <w:rFonts w:ascii="方正小标宋_GBK" w:hAnsi="方正小标宋_GBK" w:eastAsia="方正小标宋_GBK" w:cs="方正小标宋_GBK"/>
          <w:color w:val="000000"/>
          <w:sz w:val="36"/>
        </w:rPr>
        <w:t>部门预算一般公共预算财政拨款基本支出表</w:t>
      </w:r>
      <w:bookmarkEnd w:id="5"/>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rPr>
                <w:rFonts w:hint="eastAsia" w:eastAsia="方正小标宋_GBK"/>
                <w:lang w:eastAsia="zh-CN"/>
              </w:rPr>
            </w:pPr>
            <w:r>
              <w:t>382石家庄市地方金融监督管理局</w:t>
            </w:r>
            <w:r>
              <w:rPr>
                <w:rFonts w:hint="eastAsia"/>
                <w:lang w:eastAsia="zh-CN"/>
              </w:rPr>
              <w:t>部门</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支出部门经济分类科目</w:t>
            </w:r>
          </w:p>
        </w:tc>
        <w:tc>
          <w:tcPr>
            <w:tcW w:w="2499" w:type="pct"/>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Align w:val="center"/>
          </w:tcPr>
          <w:p>
            <w:pPr>
              <w:pStyle w:val="11"/>
            </w:pPr>
            <w:r>
              <w:t>合计</w:t>
            </w:r>
          </w:p>
        </w:tc>
        <w:tc>
          <w:tcPr>
            <w:tcW w:w="833" w:type="pct"/>
            <w:vAlign w:val="center"/>
          </w:tcPr>
          <w:p>
            <w:pPr>
              <w:pStyle w:val="11"/>
            </w:pPr>
            <w:r>
              <w:t>人员经费</w:t>
            </w:r>
          </w:p>
        </w:tc>
        <w:tc>
          <w:tcPr>
            <w:tcW w:w="833" w:type="pct"/>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w:t>
            </w:r>
          </w:p>
        </w:tc>
        <w:tc>
          <w:tcPr>
            <w:tcW w:w="833" w:type="pct"/>
            <w:vAlign w:val="center"/>
          </w:tcPr>
          <w:p>
            <w:pPr>
              <w:pStyle w:val="17"/>
            </w:pPr>
          </w:p>
        </w:tc>
        <w:tc>
          <w:tcPr>
            <w:tcW w:w="833" w:type="pct"/>
            <w:vAlign w:val="center"/>
          </w:tcPr>
          <w:p>
            <w:pPr>
              <w:pStyle w:val="15"/>
            </w:pPr>
            <w:r>
              <w:t>合计</w:t>
            </w:r>
          </w:p>
        </w:tc>
        <w:tc>
          <w:tcPr>
            <w:tcW w:w="833" w:type="pct"/>
            <w:vAlign w:val="center"/>
          </w:tcPr>
          <w:p>
            <w:pPr>
              <w:pStyle w:val="16"/>
            </w:pPr>
            <w:r>
              <w:t>1029.17</w:t>
            </w:r>
          </w:p>
        </w:tc>
        <w:tc>
          <w:tcPr>
            <w:tcW w:w="833" w:type="pct"/>
            <w:vAlign w:val="center"/>
          </w:tcPr>
          <w:p>
            <w:pPr>
              <w:pStyle w:val="16"/>
            </w:pPr>
            <w:r>
              <w:t>911.15</w:t>
            </w:r>
          </w:p>
        </w:tc>
        <w:tc>
          <w:tcPr>
            <w:tcW w:w="833" w:type="pct"/>
            <w:vAlign w:val="center"/>
          </w:tcPr>
          <w:p>
            <w:pPr>
              <w:pStyle w:val="16"/>
            </w:pPr>
            <w:r>
              <w:t>118.02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w:t>
            </w:r>
          </w:p>
        </w:tc>
        <w:tc>
          <w:tcPr>
            <w:tcW w:w="833" w:type="pct"/>
            <w:vAlign w:val="center"/>
          </w:tcPr>
          <w:p>
            <w:pPr>
              <w:pStyle w:val="13"/>
            </w:pPr>
            <w:r>
              <w:t>301</w:t>
            </w:r>
          </w:p>
        </w:tc>
        <w:tc>
          <w:tcPr>
            <w:tcW w:w="833" w:type="pct"/>
            <w:vAlign w:val="center"/>
          </w:tcPr>
          <w:p>
            <w:pPr>
              <w:pStyle w:val="13"/>
            </w:pPr>
            <w:r>
              <w:t>工资福利支出</w:t>
            </w:r>
          </w:p>
        </w:tc>
        <w:tc>
          <w:tcPr>
            <w:tcW w:w="833" w:type="pct"/>
            <w:vAlign w:val="center"/>
          </w:tcPr>
          <w:p>
            <w:pPr>
              <w:pStyle w:val="12"/>
            </w:pPr>
            <w:r>
              <w:t>893.51</w:t>
            </w:r>
          </w:p>
        </w:tc>
        <w:tc>
          <w:tcPr>
            <w:tcW w:w="833" w:type="pct"/>
            <w:vAlign w:val="center"/>
          </w:tcPr>
          <w:p>
            <w:pPr>
              <w:pStyle w:val="12"/>
            </w:pPr>
            <w:r>
              <w:t>893.51</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w:t>
            </w:r>
          </w:p>
        </w:tc>
        <w:tc>
          <w:tcPr>
            <w:tcW w:w="833" w:type="pct"/>
            <w:vAlign w:val="center"/>
          </w:tcPr>
          <w:p>
            <w:pPr>
              <w:pStyle w:val="13"/>
            </w:pPr>
            <w:r>
              <w:t>30101</w:t>
            </w:r>
          </w:p>
        </w:tc>
        <w:tc>
          <w:tcPr>
            <w:tcW w:w="833" w:type="pct"/>
            <w:vAlign w:val="center"/>
          </w:tcPr>
          <w:p>
            <w:pPr>
              <w:pStyle w:val="13"/>
            </w:pPr>
            <w:r>
              <w:t>基本工资</w:t>
            </w:r>
          </w:p>
        </w:tc>
        <w:tc>
          <w:tcPr>
            <w:tcW w:w="833" w:type="pct"/>
            <w:vAlign w:val="center"/>
          </w:tcPr>
          <w:p>
            <w:pPr>
              <w:pStyle w:val="12"/>
            </w:pPr>
            <w:r>
              <w:t>222.03</w:t>
            </w:r>
          </w:p>
        </w:tc>
        <w:tc>
          <w:tcPr>
            <w:tcW w:w="833" w:type="pct"/>
            <w:vAlign w:val="center"/>
          </w:tcPr>
          <w:p>
            <w:pPr>
              <w:pStyle w:val="12"/>
            </w:pPr>
            <w:r>
              <w:t>222.03</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4</w:t>
            </w:r>
          </w:p>
        </w:tc>
        <w:tc>
          <w:tcPr>
            <w:tcW w:w="833" w:type="pct"/>
            <w:vAlign w:val="center"/>
          </w:tcPr>
          <w:p>
            <w:pPr>
              <w:pStyle w:val="13"/>
            </w:pPr>
            <w:r>
              <w:t>30102</w:t>
            </w:r>
          </w:p>
        </w:tc>
        <w:tc>
          <w:tcPr>
            <w:tcW w:w="833" w:type="pct"/>
            <w:vAlign w:val="center"/>
          </w:tcPr>
          <w:p>
            <w:pPr>
              <w:pStyle w:val="13"/>
            </w:pPr>
            <w:r>
              <w:t>津贴补贴</w:t>
            </w:r>
          </w:p>
        </w:tc>
        <w:tc>
          <w:tcPr>
            <w:tcW w:w="833" w:type="pct"/>
            <w:vAlign w:val="center"/>
          </w:tcPr>
          <w:p>
            <w:pPr>
              <w:pStyle w:val="12"/>
            </w:pPr>
            <w:r>
              <w:t>196.10</w:t>
            </w:r>
          </w:p>
        </w:tc>
        <w:tc>
          <w:tcPr>
            <w:tcW w:w="833" w:type="pct"/>
            <w:vAlign w:val="center"/>
          </w:tcPr>
          <w:p>
            <w:pPr>
              <w:pStyle w:val="12"/>
            </w:pPr>
            <w:r>
              <w:t>196.10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5</w:t>
            </w:r>
          </w:p>
        </w:tc>
        <w:tc>
          <w:tcPr>
            <w:tcW w:w="833" w:type="pct"/>
            <w:vAlign w:val="center"/>
          </w:tcPr>
          <w:p>
            <w:pPr>
              <w:pStyle w:val="13"/>
            </w:pPr>
            <w:r>
              <w:t>30103</w:t>
            </w:r>
          </w:p>
        </w:tc>
        <w:tc>
          <w:tcPr>
            <w:tcW w:w="833" w:type="pct"/>
            <w:vAlign w:val="center"/>
          </w:tcPr>
          <w:p>
            <w:pPr>
              <w:pStyle w:val="13"/>
            </w:pPr>
            <w:r>
              <w:t>奖金</w:t>
            </w:r>
          </w:p>
        </w:tc>
        <w:tc>
          <w:tcPr>
            <w:tcW w:w="833" w:type="pct"/>
            <w:vAlign w:val="center"/>
          </w:tcPr>
          <w:p>
            <w:pPr>
              <w:pStyle w:val="12"/>
            </w:pPr>
            <w:r>
              <w:t>221.57</w:t>
            </w:r>
          </w:p>
        </w:tc>
        <w:tc>
          <w:tcPr>
            <w:tcW w:w="833" w:type="pct"/>
            <w:vAlign w:val="center"/>
          </w:tcPr>
          <w:p>
            <w:pPr>
              <w:pStyle w:val="12"/>
            </w:pPr>
            <w:r>
              <w:t>221.57</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6</w:t>
            </w:r>
          </w:p>
        </w:tc>
        <w:tc>
          <w:tcPr>
            <w:tcW w:w="833" w:type="pct"/>
            <w:vAlign w:val="center"/>
          </w:tcPr>
          <w:p>
            <w:pPr>
              <w:pStyle w:val="13"/>
            </w:pPr>
            <w:r>
              <w:t>30108</w:t>
            </w:r>
          </w:p>
        </w:tc>
        <w:tc>
          <w:tcPr>
            <w:tcW w:w="833" w:type="pct"/>
            <w:vAlign w:val="center"/>
          </w:tcPr>
          <w:p>
            <w:pPr>
              <w:pStyle w:val="13"/>
            </w:pPr>
            <w:r>
              <w:t>机关事业单位基本养老保险缴费</w:t>
            </w:r>
          </w:p>
        </w:tc>
        <w:tc>
          <w:tcPr>
            <w:tcW w:w="833" w:type="pct"/>
            <w:vAlign w:val="center"/>
          </w:tcPr>
          <w:p>
            <w:pPr>
              <w:pStyle w:val="12"/>
            </w:pPr>
            <w:r>
              <w:t>84.72</w:t>
            </w:r>
          </w:p>
        </w:tc>
        <w:tc>
          <w:tcPr>
            <w:tcW w:w="833" w:type="pct"/>
            <w:vAlign w:val="center"/>
          </w:tcPr>
          <w:p>
            <w:pPr>
              <w:pStyle w:val="12"/>
            </w:pPr>
            <w:r>
              <w:t>84.72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7</w:t>
            </w:r>
          </w:p>
        </w:tc>
        <w:tc>
          <w:tcPr>
            <w:tcW w:w="833" w:type="pct"/>
            <w:vAlign w:val="center"/>
          </w:tcPr>
          <w:p>
            <w:pPr>
              <w:pStyle w:val="13"/>
            </w:pPr>
            <w:r>
              <w:t>30110</w:t>
            </w:r>
          </w:p>
        </w:tc>
        <w:tc>
          <w:tcPr>
            <w:tcW w:w="833" w:type="pct"/>
            <w:vAlign w:val="center"/>
          </w:tcPr>
          <w:p>
            <w:pPr>
              <w:pStyle w:val="13"/>
            </w:pPr>
            <w:r>
              <w:t>职工基本医疗保险缴费</w:t>
            </w:r>
          </w:p>
        </w:tc>
        <w:tc>
          <w:tcPr>
            <w:tcW w:w="833" w:type="pct"/>
            <w:vAlign w:val="center"/>
          </w:tcPr>
          <w:p>
            <w:pPr>
              <w:pStyle w:val="12"/>
            </w:pPr>
            <w:r>
              <w:t>31.77</w:t>
            </w:r>
          </w:p>
        </w:tc>
        <w:tc>
          <w:tcPr>
            <w:tcW w:w="833" w:type="pct"/>
            <w:vAlign w:val="center"/>
          </w:tcPr>
          <w:p>
            <w:pPr>
              <w:pStyle w:val="12"/>
            </w:pPr>
            <w:r>
              <w:t>31.77</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8</w:t>
            </w:r>
          </w:p>
        </w:tc>
        <w:tc>
          <w:tcPr>
            <w:tcW w:w="833" w:type="pct"/>
            <w:vAlign w:val="center"/>
          </w:tcPr>
          <w:p>
            <w:pPr>
              <w:pStyle w:val="13"/>
            </w:pPr>
            <w:r>
              <w:t>30111</w:t>
            </w:r>
          </w:p>
        </w:tc>
        <w:tc>
          <w:tcPr>
            <w:tcW w:w="833" w:type="pct"/>
            <w:vAlign w:val="center"/>
          </w:tcPr>
          <w:p>
            <w:pPr>
              <w:pStyle w:val="13"/>
            </w:pPr>
            <w:r>
              <w:t>公务员医疗补助缴费</w:t>
            </w:r>
          </w:p>
        </w:tc>
        <w:tc>
          <w:tcPr>
            <w:tcW w:w="833" w:type="pct"/>
            <w:vAlign w:val="center"/>
          </w:tcPr>
          <w:p>
            <w:pPr>
              <w:pStyle w:val="12"/>
            </w:pPr>
            <w:r>
              <w:t>25.81</w:t>
            </w:r>
          </w:p>
        </w:tc>
        <w:tc>
          <w:tcPr>
            <w:tcW w:w="833" w:type="pct"/>
            <w:vAlign w:val="center"/>
          </w:tcPr>
          <w:p>
            <w:pPr>
              <w:pStyle w:val="12"/>
            </w:pPr>
            <w:r>
              <w:t>25.81</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9</w:t>
            </w:r>
          </w:p>
        </w:tc>
        <w:tc>
          <w:tcPr>
            <w:tcW w:w="833" w:type="pct"/>
            <w:vAlign w:val="center"/>
          </w:tcPr>
          <w:p>
            <w:pPr>
              <w:pStyle w:val="13"/>
            </w:pPr>
            <w:r>
              <w:t>30112</w:t>
            </w:r>
          </w:p>
        </w:tc>
        <w:tc>
          <w:tcPr>
            <w:tcW w:w="833" w:type="pct"/>
            <w:vAlign w:val="center"/>
          </w:tcPr>
          <w:p>
            <w:pPr>
              <w:pStyle w:val="13"/>
            </w:pPr>
            <w:r>
              <w:t>其他社会保障缴费</w:t>
            </w:r>
          </w:p>
        </w:tc>
        <w:tc>
          <w:tcPr>
            <w:tcW w:w="833" w:type="pct"/>
            <w:vAlign w:val="center"/>
          </w:tcPr>
          <w:p>
            <w:pPr>
              <w:pStyle w:val="12"/>
            </w:pPr>
            <w:r>
              <w:t>2.00</w:t>
            </w:r>
          </w:p>
        </w:tc>
        <w:tc>
          <w:tcPr>
            <w:tcW w:w="833" w:type="pct"/>
            <w:vAlign w:val="center"/>
          </w:tcPr>
          <w:p>
            <w:pPr>
              <w:pStyle w:val="12"/>
            </w:pPr>
            <w:r>
              <w:t>2.00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10</w:t>
            </w:r>
          </w:p>
        </w:tc>
        <w:tc>
          <w:tcPr>
            <w:tcW w:w="833" w:type="pct"/>
            <w:vAlign w:val="center"/>
          </w:tcPr>
          <w:p>
            <w:pPr>
              <w:pStyle w:val="13"/>
            </w:pPr>
            <w:r>
              <w:t>30113</w:t>
            </w:r>
          </w:p>
        </w:tc>
        <w:tc>
          <w:tcPr>
            <w:tcW w:w="833" w:type="pct"/>
            <w:vAlign w:val="center"/>
          </w:tcPr>
          <w:p>
            <w:pPr>
              <w:pStyle w:val="13"/>
            </w:pPr>
            <w:r>
              <w:t>住房公积金</w:t>
            </w:r>
          </w:p>
        </w:tc>
        <w:tc>
          <w:tcPr>
            <w:tcW w:w="833" w:type="pct"/>
            <w:vAlign w:val="center"/>
          </w:tcPr>
          <w:p>
            <w:pPr>
              <w:pStyle w:val="12"/>
            </w:pPr>
            <w:r>
              <w:t>81.51</w:t>
            </w:r>
          </w:p>
        </w:tc>
        <w:tc>
          <w:tcPr>
            <w:tcW w:w="833" w:type="pct"/>
            <w:vAlign w:val="center"/>
          </w:tcPr>
          <w:p>
            <w:pPr>
              <w:pStyle w:val="12"/>
            </w:pPr>
            <w:r>
              <w:t>81.51</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11</w:t>
            </w:r>
          </w:p>
        </w:tc>
        <w:tc>
          <w:tcPr>
            <w:tcW w:w="833" w:type="pct"/>
            <w:vAlign w:val="center"/>
          </w:tcPr>
          <w:p>
            <w:pPr>
              <w:pStyle w:val="13"/>
            </w:pPr>
            <w:r>
              <w:t>30199</w:t>
            </w:r>
          </w:p>
        </w:tc>
        <w:tc>
          <w:tcPr>
            <w:tcW w:w="833" w:type="pct"/>
            <w:vAlign w:val="center"/>
          </w:tcPr>
          <w:p>
            <w:pPr>
              <w:pStyle w:val="13"/>
            </w:pPr>
            <w:r>
              <w:t>其他工资福利支出</w:t>
            </w:r>
          </w:p>
        </w:tc>
        <w:tc>
          <w:tcPr>
            <w:tcW w:w="833" w:type="pct"/>
            <w:vAlign w:val="center"/>
          </w:tcPr>
          <w:p>
            <w:pPr>
              <w:pStyle w:val="12"/>
            </w:pPr>
            <w:r>
              <w:t>28.00</w:t>
            </w:r>
          </w:p>
        </w:tc>
        <w:tc>
          <w:tcPr>
            <w:tcW w:w="833" w:type="pct"/>
            <w:vAlign w:val="center"/>
          </w:tcPr>
          <w:p>
            <w:pPr>
              <w:pStyle w:val="12"/>
            </w:pPr>
            <w:r>
              <w:t>28.00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12</w:t>
            </w:r>
          </w:p>
        </w:tc>
        <w:tc>
          <w:tcPr>
            <w:tcW w:w="833" w:type="pct"/>
            <w:vAlign w:val="center"/>
          </w:tcPr>
          <w:p>
            <w:pPr>
              <w:pStyle w:val="13"/>
            </w:pPr>
            <w:r>
              <w:t>302</w:t>
            </w:r>
          </w:p>
        </w:tc>
        <w:tc>
          <w:tcPr>
            <w:tcW w:w="833" w:type="pct"/>
            <w:vAlign w:val="center"/>
          </w:tcPr>
          <w:p>
            <w:pPr>
              <w:pStyle w:val="13"/>
            </w:pPr>
            <w:r>
              <w:t>商品和服务支出</w:t>
            </w:r>
          </w:p>
        </w:tc>
        <w:tc>
          <w:tcPr>
            <w:tcW w:w="833" w:type="pct"/>
            <w:vAlign w:val="center"/>
          </w:tcPr>
          <w:p>
            <w:pPr>
              <w:pStyle w:val="12"/>
            </w:pPr>
            <w:r>
              <w:t>118.02</w:t>
            </w:r>
          </w:p>
        </w:tc>
        <w:tc>
          <w:tcPr>
            <w:tcW w:w="833" w:type="pct"/>
            <w:vAlign w:val="center"/>
          </w:tcPr>
          <w:p>
            <w:pPr>
              <w:pStyle w:val="12"/>
            </w:pPr>
          </w:p>
        </w:tc>
        <w:tc>
          <w:tcPr>
            <w:tcW w:w="833" w:type="pct"/>
            <w:vAlign w:val="center"/>
          </w:tcPr>
          <w:p>
            <w:pPr>
              <w:pStyle w:val="12"/>
            </w:pPr>
            <w:r>
              <w:t>118.02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13</w:t>
            </w:r>
          </w:p>
        </w:tc>
        <w:tc>
          <w:tcPr>
            <w:tcW w:w="833" w:type="pct"/>
            <w:vAlign w:val="center"/>
          </w:tcPr>
          <w:p>
            <w:pPr>
              <w:pStyle w:val="13"/>
            </w:pPr>
            <w:r>
              <w:t>30201</w:t>
            </w:r>
          </w:p>
        </w:tc>
        <w:tc>
          <w:tcPr>
            <w:tcW w:w="833" w:type="pct"/>
            <w:vAlign w:val="center"/>
          </w:tcPr>
          <w:p>
            <w:pPr>
              <w:pStyle w:val="13"/>
            </w:pPr>
            <w:r>
              <w:t>办公费</w:t>
            </w:r>
          </w:p>
        </w:tc>
        <w:tc>
          <w:tcPr>
            <w:tcW w:w="833" w:type="pct"/>
            <w:vAlign w:val="center"/>
          </w:tcPr>
          <w:p>
            <w:pPr>
              <w:pStyle w:val="12"/>
            </w:pPr>
            <w:r>
              <w:t>6.66</w:t>
            </w:r>
          </w:p>
        </w:tc>
        <w:tc>
          <w:tcPr>
            <w:tcW w:w="833" w:type="pct"/>
            <w:vAlign w:val="center"/>
          </w:tcPr>
          <w:p>
            <w:pPr>
              <w:pStyle w:val="12"/>
            </w:pPr>
          </w:p>
        </w:tc>
        <w:tc>
          <w:tcPr>
            <w:tcW w:w="833" w:type="pct"/>
            <w:vAlign w:val="center"/>
          </w:tcPr>
          <w:p>
            <w:pPr>
              <w:pStyle w:val="12"/>
            </w:pPr>
            <w:r>
              <w:t>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14</w:t>
            </w:r>
          </w:p>
        </w:tc>
        <w:tc>
          <w:tcPr>
            <w:tcW w:w="833" w:type="pct"/>
            <w:vAlign w:val="center"/>
          </w:tcPr>
          <w:p>
            <w:pPr>
              <w:pStyle w:val="13"/>
            </w:pPr>
            <w:r>
              <w:t>30207</w:t>
            </w:r>
          </w:p>
        </w:tc>
        <w:tc>
          <w:tcPr>
            <w:tcW w:w="833" w:type="pct"/>
            <w:vAlign w:val="center"/>
          </w:tcPr>
          <w:p>
            <w:pPr>
              <w:pStyle w:val="13"/>
            </w:pPr>
            <w:r>
              <w:t>邮电费</w:t>
            </w:r>
          </w:p>
        </w:tc>
        <w:tc>
          <w:tcPr>
            <w:tcW w:w="833" w:type="pct"/>
            <w:vAlign w:val="center"/>
          </w:tcPr>
          <w:p>
            <w:pPr>
              <w:pStyle w:val="12"/>
            </w:pPr>
            <w:r>
              <w:t>34.18</w:t>
            </w:r>
          </w:p>
        </w:tc>
        <w:tc>
          <w:tcPr>
            <w:tcW w:w="833" w:type="pct"/>
            <w:vAlign w:val="center"/>
          </w:tcPr>
          <w:p>
            <w:pPr>
              <w:pStyle w:val="12"/>
            </w:pPr>
          </w:p>
        </w:tc>
        <w:tc>
          <w:tcPr>
            <w:tcW w:w="833" w:type="pct"/>
            <w:vAlign w:val="center"/>
          </w:tcPr>
          <w:p>
            <w:pPr>
              <w:pStyle w:val="12"/>
            </w:pPr>
            <w:r>
              <w:t>34.18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15</w:t>
            </w:r>
          </w:p>
        </w:tc>
        <w:tc>
          <w:tcPr>
            <w:tcW w:w="833" w:type="pct"/>
            <w:vAlign w:val="center"/>
          </w:tcPr>
          <w:p>
            <w:pPr>
              <w:pStyle w:val="13"/>
            </w:pPr>
            <w:r>
              <w:t>30211</w:t>
            </w:r>
          </w:p>
        </w:tc>
        <w:tc>
          <w:tcPr>
            <w:tcW w:w="833" w:type="pct"/>
            <w:vAlign w:val="center"/>
          </w:tcPr>
          <w:p>
            <w:pPr>
              <w:pStyle w:val="13"/>
            </w:pPr>
            <w:r>
              <w:t>差旅费</w:t>
            </w:r>
          </w:p>
        </w:tc>
        <w:tc>
          <w:tcPr>
            <w:tcW w:w="833" w:type="pct"/>
            <w:vAlign w:val="center"/>
          </w:tcPr>
          <w:p>
            <w:pPr>
              <w:pStyle w:val="12"/>
            </w:pPr>
            <w:r>
              <w:t>14.60</w:t>
            </w:r>
          </w:p>
        </w:tc>
        <w:tc>
          <w:tcPr>
            <w:tcW w:w="833" w:type="pct"/>
            <w:vAlign w:val="center"/>
          </w:tcPr>
          <w:p>
            <w:pPr>
              <w:pStyle w:val="12"/>
            </w:pPr>
          </w:p>
        </w:tc>
        <w:tc>
          <w:tcPr>
            <w:tcW w:w="833" w:type="pct"/>
            <w:vAlign w:val="center"/>
          </w:tcPr>
          <w:p>
            <w:pPr>
              <w:pStyle w:val="12"/>
            </w:pPr>
            <w:r>
              <w:t>14.60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16</w:t>
            </w:r>
          </w:p>
        </w:tc>
        <w:tc>
          <w:tcPr>
            <w:tcW w:w="833" w:type="pct"/>
            <w:vAlign w:val="center"/>
          </w:tcPr>
          <w:p>
            <w:pPr>
              <w:pStyle w:val="13"/>
            </w:pPr>
            <w:r>
              <w:t>30215</w:t>
            </w:r>
          </w:p>
        </w:tc>
        <w:tc>
          <w:tcPr>
            <w:tcW w:w="833" w:type="pct"/>
            <w:vAlign w:val="center"/>
          </w:tcPr>
          <w:p>
            <w:pPr>
              <w:pStyle w:val="13"/>
            </w:pPr>
            <w:r>
              <w:t>会议费</w:t>
            </w:r>
          </w:p>
        </w:tc>
        <w:tc>
          <w:tcPr>
            <w:tcW w:w="833" w:type="pct"/>
            <w:vAlign w:val="center"/>
          </w:tcPr>
          <w:p>
            <w:pPr>
              <w:pStyle w:val="12"/>
            </w:pPr>
            <w:r>
              <w:t>1.47</w:t>
            </w:r>
          </w:p>
        </w:tc>
        <w:tc>
          <w:tcPr>
            <w:tcW w:w="833" w:type="pct"/>
            <w:vAlign w:val="center"/>
          </w:tcPr>
          <w:p>
            <w:pPr>
              <w:pStyle w:val="12"/>
            </w:pPr>
          </w:p>
        </w:tc>
        <w:tc>
          <w:tcPr>
            <w:tcW w:w="833" w:type="pct"/>
            <w:vAlign w:val="center"/>
          </w:tcPr>
          <w:p>
            <w:pPr>
              <w:pStyle w:val="12"/>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17</w:t>
            </w:r>
          </w:p>
        </w:tc>
        <w:tc>
          <w:tcPr>
            <w:tcW w:w="833" w:type="pct"/>
            <w:vAlign w:val="center"/>
          </w:tcPr>
          <w:p>
            <w:pPr>
              <w:pStyle w:val="13"/>
            </w:pPr>
            <w:r>
              <w:t>30216</w:t>
            </w:r>
          </w:p>
        </w:tc>
        <w:tc>
          <w:tcPr>
            <w:tcW w:w="833" w:type="pct"/>
            <w:vAlign w:val="center"/>
          </w:tcPr>
          <w:p>
            <w:pPr>
              <w:pStyle w:val="13"/>
            </w:pPr>
            <w:r>
              <w:t>培训费</w:t>
            </w:r>
          </w:p>
        </w:tc>
        <w:tc>
          <w:tcPr>
            <w:tcW w:w="833" w:type="pct"/>
            <w:vAlign w:val="center"/>
          </w:tcPr>
          <w:p>
            <w:pPr>
              <w:pStyle w:val="12"/>
            </w:pPr>
            <w:r>
              <w:t>3.39</w:t>
            </w:r>
          </w:p>
        </w:tc>
        <w:tc>
          <w:tcPr>
            <w:tcW w:w="833" w:type="pct"/>
            <w:vAlign w:val="center"/>
          </w:tcPr>
          <w:p>
            <w:pPr>
              <w:pStyle w:val="12"/>
            </w:pPr>
          </w:p>
        </w:tc>
        <w:tc>
          <w:tcPr>
            <w:tcW w:w="833" w:type="pct"/>
            <w:vAlign w:val="center"/>
          </w:tcPr>
          <w:p>
            <w:pPr>
              <w:pStyle w:val="12"/>
            </w:pPr>
            <w:r>
              <w:t>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18</w:t>
            </w:r>
          </w:p>
        </w:tc>
        <w:tc>
          <w:tcPr>
            <w:tcW w:w="833" w:type="pct"/>
            <w:vAlign w:val="center"/>
          </w:tcPr>
          <w:p>
            <w:pPr>
              <w:pStyle w:val="13"/>
            </w:pPr>
            <w:r>
              <w:t>30217</w:t>
            </w:r>
          </w:p>
        </w:tc>
        <w:tc>
          <w:tcPr>
            <w:tcW w:w="833" w:type="pct"/>
            <w:vAlign w:val="center"/>
          </w:tcPr>
          <w:p>
            <w:pPr>
              <w:pStyle w:val="13"/>
            </w:pPr>
            <w:r>
              <w:t>公务接待费</w:t>
            </w:r>
          </w:p>
        </w:tc>
        <w:tc>
          <w:tcPr>
            <w:tcW w:w="833" w:type="pct"/>
            <w:vAlign w:val="center"/>
          </w:tcPr>
          <w:p>
            <w:pPr>
              <w:pStyle w:val="12"/>
            </w:pPr>
            <w:r>
              <w:t>0.48</w:t>
            </w:r>
          </w:p>
        </w:tc>
        <w:tc>
          <w:tcPr>
            <w:tcW w:w="833" w:type="pct"/>
            <w:vAlign w:val="center"/>
          </w:tcPr>
          <w:p>
            <w:pPr>
              <w:pStyle w:val="12"/>
            </w:pPr>
          </w:p>
        </w:tc>
        <w:tc>
          <w:tcPr>
            <w:tcW w:w="833" w:type="pct"/>
            <w:vAlign w:val="center"/>
          </w:tcPr>
          <w:p>
            <w:pPr>
              <w:pStyle w:val="12"/>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19</w:t>
            </w:r>
          </w:p>
        </w:tc>
        <w:tc>
          <w:tcPr>
            <w:tcW w:w="833" w:type="pct"/>
            <w:vAlign w:val="center"/>
          </w:tcPr>
          <w:p>
            <w:pPr>
              <w:pStyle w:val="13"/>
            </w:pPr>
            <w:r>
              <w:t>30228</w:t>
            </w:r>
          </w:p>
        </w:tc>
        <w:tc>
          <w:tcPr>
            <w:tcW w:w="833" w:type="pct"/>
            <w:vAlign w:val="center"/>
          </w:tcPr>
          <w:p>
            <w:pPr>
              <w:pStyle w:val="13"/>
            </w:pPr>
            <w:r>
              <w:t>工会经费</w:t>
            </w:r>
          </w:p>
        </w:tc>
        <w:tc>
          <w:tcPr>
            <w:tcW w:w="833" w:type="pct"/>
            <w:vAlign w:val="center"/>
          </w:tcPr>
          <w:p>
            <w:pPr>
              <w:pStyle w:val="12"/>
            </w:pPr>
            <w:r>
              <w:t>7.94</w:t>
            </w:r>
          </w:p>
        </w:tc>
        <w:tc>
          <w:tcPr>
            <w:tcW w:w="833" w:type="pct"/>
            <w:vAlign w:val="center"/>
          </w:tcPr>
          <w:p>
            <w:pPr>
              <w:pStyle w:val="12"/>
            </w:pPr>
          </w:p>
        </w:tc>
        <w:tc>
          <w:tcPr>
            <w:tcW w:w="833" w:type="pct"/>
            <w:vAlign w:val="center"/>
          </w:tcPr>
          <w:p>
            <w:pPr>
              <w:pStyle w:val="12"/>
            </w:pPr>
            <w:r>
              <w:t>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20</w:t>
            </w:r>
          </w:p>
        </w:tc>
        <w:tc>
          <w:tcPr>
            <w:tcW w:w="833" w:type="pct"/>
            <w:vAlign w:val="center"/>
          </w:tcPr>
          <w:p>
            <w:pPr>
              <w:pStyle w:val="13"/>
            </w:pPr>
            <w:r>
              <w:t>30229</w:t>
            </w:r>
          </w:p>
        </w:tc>
        <w:tc>
          <w:tcPr>
            <w:tcW w:w="833" w:type="pct"/>
            <w:vAlign w:val="center"/>
          </w:tcPr>
          <w:p>
            <w:pPr>
              <w:pStyle w:val="13"/>
            </w:pPr>
            <w:r>
              <w:t>福利费</w:t>
            </w:r>
          </w:p>
        </w:tc>
        <w:tc>
          <w:tcPr>
            <w:tcW w:w="833" w:type="pct"/>
            <w:vAlign w:val="center"/>
          </w:tcPr>
          <w:p>
            <w:pPr>
              <w:pStyle w:val="12"/>
            </w:pPr>
            <w:r>
              <w:t>5.65</w:t>
            </w:r>
          </w:p>
        </w:tc>
        <w:tc>
          <w:tcPr>
            <w:tcW w:w="833" w:type="pct"/>
            <w:vAlign w:val="center"/>
          </w:tcPr>
          <w:p>
            <w:pPr>
              <w:pStyle w:val="12"/>
            </w:pPr>
          </w:p>
        </w:tc>
        <w:tc>
          <w:tcPr>
            <w:tcW w:w="833" w:type="pct"/>
            <w:vAlign w:val="center"/>
          </w:tcPr>
          <w:p>
            <w:pPr>
              <w:pStyle w:val="12"/>
            </w:pPr>
            <w:r>
              <w:t>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21</w:t>
            </w:r>
          </w:p>
        </w:tc>
        <w:tc>
          <w:tcPr>
            <w:tcW w:w="833" w:type="pct"/>
            <w:vAlign w:val="center"/>
          </w:tcPr>
          <w:p>
            <w:pPr>
              <w:pStyle w:val="13"/>
            </w:pPr>
            <w:r>
              <w:t>30231</w:t>
            </w:r>
          </w:p>
        </w:tc>
        <w:tc>
          <w:tcPr>
            <w:tcW w:w="833" w:type="pct"/>
            <w:vAlign w:val="center"/>
          </w:tcPr>
          <w:p>
            <w:pPr>
              <w:pStyle w:val="13"/>
            </w:pPr>
            <w:r>
              <w:t>公务用车运行维护费</w:t>
            </w:r>
          </w:p>
        </w:tc>
        <w:tc>
          <w:tcPr>
            <w:tcW w:w="833" w:type="pct"/>
            <w:vAlign w:val="center"/>
          </w:tcPr>
          <w:p>
            <w:pPr>
              <w:pStyle w:val="12"/>
            </w:pPr>
            <w:r>
              <w:t>3.00</w:t>
            </w:r>
          </w:p>
        </w:tc>
        <w:tc>
          <w:tcPr>
            <w:tcW w:w="833" w:type="pct"/>
            <w:vAlign w:val="center"/>
          </w:tcPr>
          <w:p>
            <w:pPr>
              <w:pStyle w:val="12"/>
            </w:pPr>
          </w:p>
        </w:tc>
        <w:tc>
          <w:tcPr>
            <w:tcW w:w="833" w:type="pct"/>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22</w:t>
            </w:r>
          </w:p>
        </w:tc>
        <w:tc>
          <w:tcPr>
            <w:tcW w:w="833" w:type="pct"/>
            <w:vAlign w:val="center"/>
          </w:tcPr>
          <w:p>
            <w:pPr>
              <w:pStyle w:val="13"/>
            </w:pPr>
            <w:r>
              <w:t>30239</w:t>
            </w:r>
          </w:p>
        </w:tc>
        <w:tc>
          <w:tcPr>
            <w:tcW w:w="833" w:type="pct"/>
            <w:vAlign w:val="center"/>
          </w:tcPr>
          <w:p>
            <w:pPr>
              <w:pStyle w:val="13"/>
            </w:pPr>
            <w:r>
              <w:t>其他交通费用</w:t>
            </w:r>
          </w:p>
        </w:tc>
        <w:tc>
          <w:tcPr>
            <w:tcW w:w="833" w:type="pct"/>
            <w:vAlign w:val="center"/>
          </w:tcPr>
          <w:p>
            <w:pPr>
              <w:pStyle w:val="12"/>
            </w:pPr>
            <w:r>
              <w:t>39.85</w:t>
            </w:r>
          </w:p>
        </w:tc>
        <w:tc>
          <w:tcPr>
            <w:tcW w:w="833" w:type="pct"/>
            <w:vAlign w:val="center"/>
          </w:tcPr>
          <w:p>
            <w:pPr>
              <w:pStyle w:val="12"/>
            </w:pPr>
          </w:p>
        </w:tc>
        <w:tc>
          <w:tcPr>
            <w:tcW w:w="833" w:type="pct"/>
            <w:vAlign w:val="center"/>
          </w:tcPr>
          <w:p>
            <w:pPr>
              <w:pStyle w:val="12"/>
            </w:pPr>
            <w:r>
              <w:t>39.85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23</w:t>
            </w:r>
          </w:p>
        </w:tc>
        <w:tc>
          <w:tcPr>
            <w:tcW w:w="833" w:type="pct"/>
            <w:vAlign w:val="center"/>
          </w:tcPr>
          <w:p>
            <w:pPr>
              <w:pStyle w:val="13"/>
            </w:pPr>
            <w:r>
              <w:t>30299</w:t>
            </w:r>
          </w:p>
        </w:tc>
        <w:tc>
          <w:tcPr>
            <w:tcW w:w="833" w:type="pct"/>
            <w:vAlign w:val="center"/>
          </w:tcPr>
          <w:p>
            <w:pPr>
              <w:pStyle w:val="13"/>
            </w:pPr>
            <w:r>
              <w:t>其他商品和服务支出</w:t>
            </w:r>
          </w:p>
        </w:tc>
        <w:tc>
          <w:tcPr>
            <w:tcW w:w="833" w:type="pct"/>
            <w:vAlign w:val="center"/>
          </w:tcPr>
          <w:p>
            <w:pPr>
              <w:pStyle w:val="12"/>
            </w:pPr>
            <w:r>
              <w:t>0.80</w:t>
            </w:r>
          </w:p>
        </w:tc>
        <w:tc>
          <w:tcPr>
            <w:tcW w:w="833" w:type="pct"/>
            <w:vAlign w:val="center"/>
          </w:tcPr>
          <w:p>
            <w:pPr>
              <w:pStyle w:val="12"/>
            </w:pPr>
          </w:p>
        </w:tc>
        <w:tc>
          <w:tcPr>
            <w:tcW w:w="833" w:type="pct"/>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24</w:t>
            </w:r>
          </w:p>
        </w:tc>
        <w:tc>
          <w:tcPr>
            <w:tcW w:w="833" w:type="pct"/>
            <w:vAlign w:val="center"/>
          </w:tcPr>
          <w:p>
            <w:pPr>
              <w:pStyle w:val="13"/>
            </w:pPr>
            <w:r>
              <w:t>303</w:t>
            </w:r>
          </w:p>
        </w:tc>
        <w:tc>
          <w:tcPr>
            <w:tcW w:w="833" w:type="pct"/>
            <w:vAlign w:val="center"/>
          </w:tcPr>
          <w:p>
            <w:pPr>
              <w:pStyle w:val="13"/>
            </w:pPr>
            <w:r>
              <w:t>对个人和家庭的补助</w:t>
            </w:r>
          </w:p>
        </w:tc>
        <w:tc>
          <w:tcPr>
            <w:tcW w:w="833" w:type="pct"/>
            <w:vAlign w:val="center"/>
          </w:tcPr>
          <w:p>
            <w:pPr>
              <w:pStyle w:val="12"/>
            </w:pPr>
            <w:r>
              <w:t>17.64</w:t>
            </w:r>
          </w:p>
        </w:tc>
        <w:tc>
          <w:tcPr>
            <w:tcW w:w="833" w:type="pct"/>
            <w:vAlign w:val="center"/>
          </w:tcPr>
          <w:p>
            <w:pPr>
              <w:pStyle w:val="12"/>
            </w:pPr>
            <w:r>
              <w:t>17.64</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25</w:t>
            </w:r>
          </w:p>
        </w:tc>
        <w:tc>
          <w:tcPr>
            <w:tcW w:w="833" w:type="pct"/>
            <w:vAlign w:val="center"/>
          </w:tcPr>
          <w:p>
            <w:pPr>
              <w:pStyle w:val="13"/>
            </w:pPr>
            <w:r>
              <w:t>30302</w:t>
            </w:r>
          </w:p>
        </w:tc>
        <w:tc>
          <w:tcPr>
            <w:tcW w:w="833" w:type="pct"/>
            <w:vAlign w:val="center"/>
          </w:tcPr>
          <w:p>
            <w:pPr>
              <w:pStyle w:val="13"/>
            </w:pPr>
            <w:r>
              <w:t>退休费</w:t>
            </w:r>
          </w:p>
        </w:tc>
        <w:tc>
          <w:tcPr>
            <w:tcW w:w="833" w:type="pct"/>
            <w:vAlign w:val="center"/>
          </w:tcPr>
          <w:p>
            <w:pPr>
              <w:pStyle w:val="12"/>
            </w:pPr>
            <w:r>
              <w:t>16.06</w:t>
            </w:r>
          </w:p>
        </w:tc>
        <w:tc>
          <w:tcPr>
            <w:tcW w:w="833" w:type="pct"/>
            <w:vAlign w:val="center"/>
          </w:tcPr>
          <w:p>
            <w:pPr>
              <w:pStyle w:val="12"/>
            </w:pPr>
            <w:r>
              <w:t>16.06</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26</w:t>
            </w:r>
          </w:p>
        </w:tc>
        <w:tc>
          <w:tcPr>
            <w:tcW w:w="833" w:type="pct"/>
            <w:vAlign w:val="center"/>
          </w:tcPr>
          <w:p>
            <w:pPr>
              <w:pStyle w:val="13"/>
            </w:pPr>
            <w:r>
              <w:t>30309</w:t>
            </w:r>
          </w:p>
        </w:tc>
        <w:tc>
          <w:tcPr>
            <w:tcW w:w="833" w:type="pct"/>
            <w:vAlign w:val="center"/>
          </w:tcPr>
          <w:p>
            <w:pPr>
              <w:pStyle w:val="13"/>
            </w:pPr>
            <w:r>
              <w:t>奖励金</w:t>
            </w:r>
          </w:p>
        </w:tc>
        <w:tc>
          <w:tcPr>
            <w:tcW w:w="833" w:type="pct"/>
            <w:vAlign w:val="center"/>
          </w:tcPr>
          <w:p>
            <w:pPr>
              <w:pStyle w:val="12"/>
            </w:pPr>
            <w:r>
              <w:t>1.58</w:t>
            </w:r>
          </w:p>
        </w:tc>
        <w:tc>
          <w:tcPr>
            <w:tcW w:w="833" w:type="pct"/>
            <w:vAlign w:val="center"/>
          </w:tcPr>
          <w:p>
            <w:pPr>
              <w:pStyle w:val="12"/>
            </w:pPr>
            <w:r>
              <w:t>1.58</w:t>
            </w:r>
          </w:p>
        </w:tc>
        <w:tc>
          <w:tcPr>
            <w:tcW w:w="833"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1002259604"/>
      <w:r>
        <w:rPr>
          <w:rFonts w:ascii="方正小标宋_GBK" w:hAnsi="方正小标宋_GBK" w:eastAsia="方正小标宋_GBK" w:cs="方正小标宋_GBK"/>
          <w:color w:val="000000"/>
          <w:sz w:val="36"/>
        </w:rPr>
        <w:t>部门预算政府性基金预算财政拨款支出表</w:t>
      </w:r>
      <w:bookmarkEnd w:id="6"/>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rPr>
                <w:rFonts w:hint="eastAsia" w:eastAsia="方正小标宋_GBK"/>
                <w:lang w:eastAsia="zh-CN"/>
              </w:rPr>
            </w:pPr>
            <w:r>
              <w:t>382石家庄市地方金融监督管理局</w:t>
            </w:r>
            <w:r>
              <w:rPr>
                <w:rFonts w:hint="eastAsia"/>
                <w:lang w:eastAsia="zh-CN"/>
              </w:rPr>
              <w:t>部门</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2037238147"/>
      <w:r>
        <w:rPr>
          <w:rFonts w:ascii="方正小标宋_GBK" w:hAnsi="方正小标宋_GBK" w:eastAsia="方正小标宋_GBK" w:cs="方正小标宋_GBK"/>
          <w:color w:val="000000"/>
          <w:sz w:val="36"/>
        </w:rPr>
        <w:t>部门预算国有资本经营预算财政拨款支出表</w:t>
      </w:r>
      <w:bookmarkEnd w:id="7"/>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rPr>
                <w:rFonts w:hint="eastAsia" w:eastAsia="方正小标宋_GBK"/>
                <w:lang w:eastAsia="zh-CN"/>
              </w:rPr>
            </w:pPr>
            <w:r>
              <w:t>382石家庄市地方金融监督管理局</w:t>
            </w:r>
            <w:r>
              <w:rPr>
                <w:rFonts w:hint="eastAsia"/>
                <w:lang w:eastAsia="zh-CN"/>
              </w:rPr>
              <w:t>部门</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1722756821"/>
      <w:r>
        <w:rPr>
          <w:rFonts w:ascii="方正小标宋_GBK" w:hAnsi="方正小标宋_GBK" w:eastAsia="方正小标宋_GBK" w:cs="方正小标宋_GBK"/>
          <w:color w:val="000000"/>
          <w:sz w:val="36"/>
        </w:rPr>
        <w:t>部门预算财政拨款“三公”经费支出表</w:t>
      </w:r>
      <w:bookmarkEnd w:id="8"/>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rPr>
                <w:rFonts w:hint="eastAsia" w:eastAsia="方正小标宋_GBK"/>
                <w:lang w:eastAsia="zh-CN"/>
              </w:rPr>
            </w:pPr>
            <w:r>
              <w:t>382石家庄市地方金融监督管理局</w:t>
            </w:r>
            <w:r>
              <w:rPr>
                <w:rFonts w:hint="eastAsia"/>
                <w:lang w:eastAsia="zh-CN"/>
              </w:rPr>
              <w:t>部门</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833" w:type="pct"/>
            <w:vMerge w:val="restart"/>
            <w:vAlign w:val="center"/>
          </w:tcPr>
          <w:p>
            <w:pPr>
              <w:pStyle w:val="11"/>
            </w:pPr>
            <w:r>
              <w:t>项  目</w:t>
            </w:r>
          </w:p>
        </w:tc>
        <w:tc>
          <w:tcPr>
            <w:tcW w:w="3333" w:type="pct"/>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1"/>
            </w:pPr>
            <w:r>
              <w:t>合计</w:t>
            </w:r>
          </w:p>
        </w:tc>
        <w:tc>
          <w:tcPr>
            <w:tcW w:w="833" w:type="pct"/>
            <w:vAlign w:val="center"/>
          </w:tcPr>
          <w:p>
            <w:pPr>
              <w:pStyle w:val="11"/>
            </w:pPr>
            <w:r>
              <w:t>一般公共预算              财政拨款</w:t>
            </w:r>
          </w:p>
        </w:tc>
        <w:tc>
          <w:tcPr>
            <w:tcW w:w="833" w:type="pct"/>
            <w:vAlign w:val="center"/>
          </w:tcPr>
          <w:p>
            <w:pPr>
              <w:pStyle w:val="11"/>
            </w:pPr>
            <w:r>
              <w:t>政府性基金                  预算拨款</w:t>
            </w:r>
          </w:p>
        </w:tc>
        <w:tc>
          <w:tcPr>
            <w:tcW w:w="833" w:type="pct"/>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1</w:t>
            </w:r>
          </w:p>
        </w:tc>
        <w:tc>
          <w:tcPr>
            <w:tcW w:w="833" w:type="pct"/>
            <w:vAlign w:val="center"/>
          </w:tcPr>
          <w:p>
            <w:pPr>
              <w:pStyle w:val="15"/>
            </w:pPr>
            <w:r>
              <w:t>“三公”经费小计</w:t>
            </w:r>
          </w:p>
        </w:tc>
        <w:tc>
          <w:tcPr>
            <w:tcW w:w="833" w:type="pct"/>
            <w:vAlign w:val="center"/>
          </w:tcPr>
          <w:p>
            <w:pPr>
              <w:pStyle w:val="16"/>
            </w:pPr>
            <w:r>
              <w:t>3.48</w:t>
            </w:r>
          </w:p>
        </w:tc>
        <w:tc>
          <w:tcPr>
            <w:tcW w:w="833" w:type="pct"/>
            <w:vAlign w:val="center"/>
          </w:tcPr>
          <w:p>
            <w:pPr>
              <w:pStyle w:val="16"/>
            </w:pPr>
            <w:r>
              <w:t>3.48</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2</w:t>
            </w:r>
          </w:p>
        </w:tc>
        <w:tc>
          <w:tcPr>
            <w:tcW w:w="833" w:type="pct"/>
            <w:vAlign w:val="center"/>
          </w:tcPr>
          <w:p>
            <w:pPr>
              <w:pStyle w:val="13"/>
            </w:pPr>
            <w:r>
              <w:t>一、因公出国（境）费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3</w:t>
            </w:r>
          </w:p>
        </w:tc>
        <w:tc>
          <w:tcPr>
            <w:tcW w:w="833" w:type="pct"/>
            <w:vAlign w:val="center"/>
          </w:tcPr>
          <w:p>
            <w:pPr>
              <w:pStyle w:val="13"/>
            </w:pPr>
            <w:r>
              <w:t xml:space="preserve">    其中：教学科研人员因公出国（境）费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4</w:t>
            </w:r>
          </w:p>
        </w:tc>
        <w:tc>
          <w:tcPr>
            <w:tcW w:w="833" w:type="pct"/>
            <w:vAlign w:val="center"/>
          </w:tcPr>
          <w:p>
            <w:pPr>
              <w:pStyle w:val="13"/>
            </w:pPr>
            <w:r>
              <w:t xml:space="preserve">          其他因公出国（境）费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5</w:t>
            </w:r>
          </w:p>
        </w:tc>
        <w:tc>
          <w:tcPr>
            <w:tcW w:w="833" w:type="pct"/>
            <w:vAlign w:val="center"/>
          </w:tcPr>
          <w:p>
            <w:pPr>
              <w:pStyle w:val="13"/>
            </w:pPr>
            <w:r>
              <w:t>二、公务用车购置及运维费</w:t>
            </w:r>
          </w:p>
        </w:tc>
        <w:tc>
          <w:tcPr>
            <w:tcW w:w="833" w:type="pct"/>
            <w:vAlign w:val="center"/>
          </w:tcPr>
          <w:p>
            <w:pPr>
              <w:pStyle w:val="12"/>
            </w:pPr>
            <w:r>
              <w:t>3.00</w:t>
            </w:r>
          </w:p>
        </w:tc>
        <w:tc>
          <w:tcPr>
            <w:tcW w:w="833" w:type="pct"/>
            <w:vAlign w:val="center"/>
          </w:tcPr>
          <w:p>
            <w:pPr>
              <w:pStyle w:val="12"/>
            </w:pPr>
            <w:r>
              <w:t>3.00</w:t>
            </w: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6</w:t>
            </w:r>
          </w:p>
        </w:tc>
        <w:tc>
          <w:tcPr>
            <w:tcW w:w="833" w:type="pct"/>
            <w:vAlign w:val="center"/>
          </w:tcPr>
          <w:p>
            <w:pPr>
              <w:pStyle w:val="13"/>
            </w:pPr>
            <w:r>
              <w:t xml:space="preserve">    其中：公务用车购置费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7</w:t>
            </w:r>
          </w:p>
        </w:tc>
        <w:tc>
          <w:tcPr>
            <w:tcW w:w="833" w:type="pct"/>
            <w:vAlign w:val="center"/>
          </w:tcPr>
          <w:p>
            <w:pPr>
              <w:pStyle w:val="13"/>
            </w:pPr>
            <w:r>
              <w:t xml:space="preserve">          公务用车运行维护费</w:t>
            </w:r>
          </w:p>
        </w:tc>
        <w:tc>
          <w:tcPr>
            <w:tcW w:w="833" w:type="pct"/>
            <w:vAlign w:val="center"/>
          </w:tcPr>
          <w:p>
            <w:pPr>
              <w:pStyle w:val="12"/>
            </w:pPr>
            <w:r>
              <w:t>3.00</w:t>
            </w:r>
          </w:p>
        </w:tc>
        <w:tc>
          <w:tcPr>
            <w:tcW w:w="833" w:type="pct"/>
            <w:vAlign w:val="center"/>
          </w:tcPr>
          <w:p>
            <w:pPr>
              <w:pStyle w:val="12"/>
            </w:pPr>
            <w:r>
              <w:t>3.00</w:t>
            </w: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8</w:t>
            </w:r>
          </w:p>
        </w:tc>
        <w:tc>
          <w:tcPr>
            <w:tcW w:w="833" w:type="pct"/>
            <w:vAlign w:val="center"/>
          </w:tcPr>
          <w:p>
            <w:pPr>
              <w:pStyle w:val="13"/>
            </w:pPr>
            <w:r>
              <w:t>三、公务接待费</w:t>
            </w:r>
          </w:p>
        </w:tc>
        <w:tc>
          <w:tcPr>
            <w:tcW w:w="833" w:type="pct"/>
            <w:vAlign w:val="center"/>
          </w:tcPr>
          <w:p>
            <w:pPr>
              <w:pStyle w:val="12"/>
            </w:pPr>
            <w:r>
              <w:t>0.48</w:t>
            </w:r>
          </w:p>
        </w:tc>
        <w:tc>
          <w:tcPr>
            <w:tcW w:w="833" w:type="pct"/>
            <w:vAlign w:val="center"/>
          </w:tcPr>
          <w:p>
            <w:pPr>
              <w:pStyle w:val="12"/>
            </w:pPr>
            <w:r>
              <w:t>0.48</w:t>
            </w:r>
          </w:p>
        </w:tc>
        <w:tc>
          <w:tcPr>
            <w:tcW w:w="833" w:type="pct"/>
            <w:vAlign w:val="center"/>
          </w:tcPr>
          <w:p>
            <w:pPr>
              <w:pStyle w:val="12"/>
            </w:pPr>
          </w:p>
        </w:tc>
        <w:tc>
          <w:tcPr>
            <w:tcW w:w="833" w:type="pct"/>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石家庄市地方金融监督管理局2024年部门预算信息公开情况说明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石家庄市地方金融监督管理局2024年部门预算信息公开情况说明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按照《中华人民共和国预算法》、《地方预决算公开操作规程》和《关于进一步推进预算公开工作的实施意见》规定，现将石家庄市地方金融监督管理局2024年部门预算公开如下：</w:t>
      </w:r>
    </w:p>
    <w:p>
      <w:pPr>
        <w:spacing w:before="10" w:after="10" w:line="360" w:lineRule="auto"/>
        <w:ind w:firstLine="640"/>
        <w:jc w:val="left"/>
        <w:outlineLvl w:val="2"/>
      </w:pPr>
      <w:bookmarkStart w:id="9" w:name="_Toc532476909"/>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一）研究分析全市金融形势和金融业发展重大问题,研究拟订全市金融业发展规划和政策，提出促进和加强金融业发展的建议；组织开展政府与金融机构合作、金融机构和企业对接,协调金融业与全市经济社会发展的衔接，支持服务实体经济发展。</w:t>
      </w:r>
    </w:p>
    <w:p>
      <w:pPr>
        <w:pStyle w:val="26"/>
      </w:pPr>
      <w:r>
        <w:t>（二）负责联系中央金融驻石监管部门和驻石金融机构，协调做好金融运行中涉及地方政府配合的相关工作。</w:t>
      </w:r>
    </w:p>
    <w:p>
      <w:pPr>
        <w:pStyle w:val="26"/>
      </w:pPr>
      <w:r>
        <w:t>（三）协调引进金融机构，统筹协调全市金融功能区规划、建设和发展；协调推进金融服务民生、金融人才队伍、金融生态环境、金融信用体系建设。</w:t>
      </w:r>
    </w:p>
    <w:p>
      <w:pPr>
        <w:pStyle w:val="26"/>
      </w:pPr>
      <w:r>
        <w:t>（四）拟订地方金融机构改革发展意见并组织实施；组织协调新设立的地方法人金融机构的谋划、筹建、申报等前期工作，推进全市农村信用社改革工作。</w:t>
      </w:r>
    </w:p>
    <w:p>
      <w:pPr>
        <w:pStyle w:val="26"/>
      </w:pPr>
      <w:r>
        <w:t>（五）负责促进全市资本市场的改革、培育和发展,制定推进多层次资本市场建设的政策措施；协调推动、培育推荐企业挂牌上市，联系和服务资本市场中介机构，协调上市公司重组、兼并和再融资；牵头全市直接融资工作。</w:t>
      </w:r>
    </w:p>
    <w:p>
      <w:pPr>
        <w:pStyle w:val="26"/>
      </w:pPr>
      <w:r>
        <w:t>（六）负责全市地方金融监督管理工作。承担小额贷款公司、融资担保公司、典当行、融资租赁公司、商业保理公司、地方资产管理公司、地方金融控股集团等地方金融组织的监督管理、行政执法、规范发展和风险处置工作；指导协调有关部门和县（市、区）政府做好投资公司、开展信用互助的农民专业合作社、社会众筹机构、地方各类交易场所的规范发展，配合做好风险处置工作；统筹协调互联网金融、民间融资等新型金融业态的监督管理和风险处置工作；负责网络借贷信息中介机构的审核工作。</w:t>
      </w:r>
    </w:p>
    <w:p>
      <w:pPr>
        <w:pStyle w:val="26"/>
      </w:pPr>
      <w:r>
        <w:t>（七）依照权限做好地方金融组织的设立、合并、分立以及各类重大事项变更的审核和备案工作。</w:t>
      </w:r>
    </w:p>
    <w:p>
      <w:pPr>
        <w:pStyle w:val="26"/>
      </w:pPr>
      <w:r>
        <w:t>（八）组织协调防范和处置化解地方金融风险工作，牵头做好全市金融风险的监测预警、宣传教育、排查化解等工作；负责全市金融突发事件应急机制建设，协调配合有关部门依法做好非法金融案件的调查处理、善后处置和金融稳定工作。</w:t>
      </w:r>
    </w:p>
    <w:p>
      <w:pPr>
        <w:pStyle w:val="26"/>
      </w:pPr>
      <w:r>
        <w:t>（九）牵头组织行业主管部门、监管部门等对涉嫌非法集资的单位和个人进行调查认定，依法对非法集资行为进行行政处罚。</w:t>
      </w:r>
    </w:p>
    <w:p>
      <w:pPr>
        <w:pStyle w:val="26"/>
      </w:pPr>
      <w:r>
        <w:t>（十）协调有关部门依法做好防范和处置非法集资以及社会稳定工作；负责做好地方金融消费者权益保护工作。</w:t>
      </w:r>
    </w:p>
    <w:p>
      <w:pPr>
        <w:pStyle w:val="26"/>
      </w:pPr>
      <w:r>
        <w:t>（十一）完成市委、市政府交办的其他任务。</w:t>
      </w:r>
    </w:p>
    <w:p>
      <w:pPr>
        <w:pStyle w:val="26"/>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082"/>
        <w:gridCol w:w="3310"/>
        <w:gridCol w:w="3310"/>
        <w:gridCol w:w="33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92" w:type="pct"/>
            <w:vAlign w:val="center"/>
          </w:tcPr>
          <w:p>
            <w:pPr>
              <w:pStyle w:val="11"/>
            </w:pPr>
            <w:r>
              <w:t>单位名称</w:t>
            </w:r>
          </w:p>
        </w:tc>
        <w:tc>
          <w:tcPr>
            <w:tcW w:w="1102" w:type="pct"/>
            <w:vAlign w:val="center"/>
          </w:tcPr>
          <w:p>
            <w:pPr>
              <w:pStyle w:val="11"/>
            </w:pPr>
            <w:r>
              <w:t>单位性质</w:t>
            </w:r>
          </w:p>
        </w:tc>
        <w:tc>
          <w:tcPr>
            <w:tcW w:w="1102" w:type="pct"/>
            <w:vAlign w:val="center"/>
          </w:tcPr>
          <w:p>
            <w:pPr>
              <w:pStyle w:val="11"/>
            </w:pPr>
            <w:r>
              <w:t>单位规格</w:t>
            </w:r>
          </w:p>
        </w:tc>
        <w:tc>
          <w:tcPr>
            <w:tcW w:w="1102" w:type="pct"/>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2" w:type="pct"/>
            <w:vAlign w:val="center"/>
          </w:tcPr>
          <w:p>
            <w:pPr>
              <w:pStyle w:val="13"/>
            </w:pPr>
            <w:r>
              <w:t>石家庄市地方金融监督管理局本级</w:t>
            </w:r>
          </w:p>
        </w:tc>
        <w:tc>
          <w:tcPr>
            <w:tcW w:w="1102" w:type="pct"/>
            <w:vAlign w:val="center"/>
          </w:tcPr>
          <w:p>
            <w:pPr>
              <w:pStyle w:val="14"/>
            </w:pPr>
            <w:r>
              <w:t>行政</w:t>
            </w:r>
          </w:p>
        </w:tc>
        <w:tc>
          <w:tcPr>
            <w:tcW w:w="1102" w:type="pct"/>
            <w:vAlign w:val="center"/>
          </w:tcPr>
          <w:p>
            <w:pPr>
              <w:pStyle w:val="14"/>
            </w:pPr>
            <w:r>
              <w:t>正处（县）级</w:t>
            </w:r>
          </w:p>
        </w:tc>
        <w:tc>
          <w:tcPr>
            <w:tcW w:w="1102" w:type="pct"/>
            <w:vAlign w:val="center"/>
          </w:tcPr>
          <w:p>
            <w:pPr>
              <w:pStyle w:val="14"/>
            </w:pPr>
            <w:r>
              <w:t>财政拨款</w:t>
            </w:r>
          </w:p>
        </w:tc>
      </w:tr>
    </w:tbl>
    <w:p>
      <w:pPr>
        <w:spacing w:before="10" w:after="10" w:line="360" w:lineRule="auto"/>
        <w:ind w:firstLine="640"/>
        <w:jc w:val="left"/>
        <w:outlineLvl w:val="2"/>
        <w:rPr>
          <w:rFonts w:ascii="黑体" w:hAnsi="黑体" w:eastAsia="黑体" w:cs="黑体"/>
          <w:color w:val="000000"/>
          <w:sz w:val="32"/>
        </w:r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1458705741"/>
      <w:r>
        <w:rPr>
          <w:rFonts w:ascii="黑体" w:hAnsi="黑体" w:eastAsia="黑体" w:cs="黑体"/>
          <w:color w:val="000000"/>
          <w:sz w:val="32"/>
        </w:rPr>
        <w:t>部门预算安排的总体情况</w:t>
      </w:r>
      <w:bookmarkEnd w:id="10"/>
    </w:p>
    <w:p>
      <w:pPr>
        <w:spacing w:line="500" w:lineRule="exact"/>
        <w:ind w:firstLine="560" w:firstLineChars="200"/>
        <w:rPr>
          <w:rFonts w:eastAsia="方正仿宋_GBK"/>
          <w:sz w:val="28"/>
        </w:rPr>
      </w:pPr>
      <w:r>
        <w:rPr>
          <w:rFonts w:eastAsia="方正仿宋_GBK"/>
          <w:sz w:val="28"/>
        </w:rPr>
        <w:t>按照预算管理有关规定，目前</w:t>
      </w:r>
      <w:r>
        <w:rPr>
          <w:rFonts w:hint="eastAsia" w:eastAsia="方正仿宋_GBK"/>
          <w:sz w:val="28"/>
          <w:lang w:eastAsia="zh-CN"/>
        </w:rPr>
        <w:t>我市</w:t>
      </w:r>
      <w:r>
        <w:rPr>
          <w:rFonts w:eastAsia="方正仿宋_GBK"/>
          <w:sz w:val="28"/>
        </w:rPr>
        <w:t>部门预算的编制实行综合预算</w:t>
      </w:r>
      <w:r>
        <w:rPr>
          <w:rFonts w:hint="eastAsia" w:eastAsia="方正仿宋_GBK"/>
          <w:sz w:val="28"/>
        </w:rPr>
        <w:t>管理</w:t>
      </w:r>
      <w:r>
        <w:rPr>
          <w:rFonts w:eastAsia="方正仿宋_GBK"/>
          <w:sz w:val="28"/>
        </w:rPr>
        <w:t>，即全部收入和支出都反映</w:t>
      </w:r>
      <w:r>
        <w:rPr>
          <w:rFonts w:hint="eastAsia" w:eastAsia="方正仿宋_GBK"/>
          <w:sz w:val="28"/>
        </w:rPr>
        <w:t>在</w:t>
      </w:r>
      <w:r>
        <w:rPr>
          <w:rFonts w:eastAsia="方正仿宋_GBK"/>
          <w:sz w:val="28"/>
        </w:rPr>
        <w:t>预算中。</w:t>
      </w:r>
      <w:r>
        <w:rPr>
          <w:rFonts w:hint="eastAsia" w:eastAsia="方正仿宋_GBK"/>
          <w:sz w:val="28"/>
          <w:lang w:eastAsia="zh-CN"/>
        </w:rPr>
        <w:t>石家庄市地方金融监督管理局</w:t>
      </w:r>
      <w:r>
        <w:rPr>
          <w:rFonts w:eastAsia="方正仿宋_GBK"/>
          <w:sz w:val="28"/>
        </w:rPr>
        <w:t>机关收支包含在部门预算中。</w:t>
      </w:r>
    </w:p>
    <w:p>
      <w:pPr>
        <w:spacing w:line="500" w:lineRule="exact"/>
        <w:ind w:firstLine="560" w:firstLineChars="200"/>
        <w:rPr>
          <w:rFonts w:eastAsia="方正仿宋_GBK"/>
          <w:sz w:val="28"/>
        </w:rPr>
      </w:pPr>
      <w:r>
        <w:rPr>
          <w:rFonts w:eastAsia="方正仿宋_GBK"/>
          <w:sz w:val="28"/>
        </w:rPr>
        <w:t>1、收入说明</w:t>
      </w:r>
    </w:p>
    <w:p>
      <w:pPr>
        <w:spacing w:line="500" w:lineRule="exact"/>
        <w:ind w:firstLine="560" w:firstLineChars="200"/>
        <w:rPr>
          <w:rFonts w:eastAsia="方正仿宋_GBK"/>
          <w:sz w:val="28"/>
        </w:rPr>
      </w:pPr>
      <w:r>
        <w:rPr>
          <w:rFonts w:hint="eastAsia" w:eastAsia="方正仿宋_GBK"/>
          <w:sz w:val="28"/>
          <w:lang w:eastAsia="zh-CN"/>
        </w:rPr>
        <w:t>部门预算收支总表收入栏、部门预算收入总表、部门预算财政拨款收支总表收入栏反映石家庄市地方金融监督管理局</w:t>
      </w:r>
      <w:r>
        <w:rPr>
          <w:rFonts w:eastAsia="方正仿宋_GBK"/>
          <w:sz w:val="28"/>
        </w:rPr>
        <w:t>当年全部收入。</w:t>
      </w:r>
      <w:r>
        <w:rPr>
          <w:rFonts w:hint="eastAsia" w:eastAsia="方正仿宋_GBK"/>
          <w:sz w:val="28"/>
          <w:lang w:eastAsia="zh-CN"/>
        </w:rPr>
        <w:t>202</w:t>
      </w:r>
      <w:r>
        <w:rPr>
          <w:rFonts w:hint="eastAsia" w:eastAsia="方正仿宋_GBK"/>
          <w:sz w:val="28"/>
          <w:lang w:val="en-US" w:eastAsia="zh-CN"/>
        </w:rPr>
        <w:t>4</w:t>
      </w:r>
      <w:r>
        <w:rPr>
          <w:rFonts w:eastAsia="方正仿宋_GBK"/>
          <w:sz w:val="28"/>
        </w:rPr>
        <w:t>年预算收入</w:t>
      </w:r>
      <w:r>
        <w:rPr>
          <w:rFonts w:hint="eastAsia" w:eastAsia="方正仿宋_GBK"/>
          <w:sz w:val="28"/>
          <w:lang w:val="en-US" w:eastAsia="zh-CN"/>
        </w:rPr>
        <w:t>7500.67</w:t>
      </w:r>
      <w:r>
        <w:rPr>
          <w:rFonts w:eastAsia="方正仿宋_GBK"/>
          <w:sz w:val="28"/>
        </w:rPr>
        <w:t>万元，其中：一般公共预算</w:t>
      </w:r>
      <w:r>
        <w:rPr>
          <w:rFonts w:hint="eastAsia" w:eastAsia="方正仿宋_GBK"/>
          <w:sz w:val="28"/>
          <w:lang w:eastAsia="zh-CN"/>
        </w:rPr>
        <w:t>拨款收入</w:t>
      </w:r>
      <w:r>
        <w:rPr>
          <w:rFonts w:hint="eastAsia" w:eastAsia="方正仿宋_GBK"/>
          <w:sz w:val="28"/>
          <w:lang w:val="en-US" w:eastAsia="zh-CN"/>
        </w:rPr>
        <w:t>7500.67</w:t>
      </w:r>
      <w:r>
        <w:rPr>
          <w:rFonts w:eastAsia="方正仿宋_GBK"/>
          <w:sz w:val="28"/>
        </w:rPr>
        <w:t>万元</w:t>
      </w:r>
      <w:r>
        <w:rPr>
          <w:rFonts w:hint="eastAsia" w:eastAsia="方正仿宋_GBK"/>
          <w:sz w:val="28"/>
          <w:lang w:eastAsia="zh-CN"/>
        </w:rPr>
        <w:t>，政府性</w:t>
      </w:r>
      <w:r>
        <w:rPr>
          <w:rFonts w:hint="eastAsia" w:eastAsia="方正仿宋_GBK"/>
          <w:sz w:val="28"/>
        </w:rPr>
        <w:t>基金预算</w:t>
      </w:r>
      <w:r>
        <w:rPr>
          <w:rFonts w:hint="eastAsia" w:eastAsia="方正仿宋_GBK"/>
          <w:sz w:val="28"/>
          <w:lang w:eastAsia="zh-CN"/>
        </w:rPr>
        <w:t>拨款收入</w:t>
      </w:r>
      <w:r>
        <w:rPr>
          <w:rFonts w:hint="eastAsia" w:eastAsia="方正仿宋_GBK"/>
          <w:sz w:val="28"/>
        </w:rPr>
        <w:t>0万元，</w:t>
      </w:r>
      <w:r>
        <w:rPr>
          <w:rFonts w:hint="eastAsia" w:eastAsia="方正仿宋_GBK"/>
          <w:sz w:val="28"/>
          <w:lang w:eastAsia="zh-CN"/>
        </w:rPr>
        <w:t>国有资本经营预算拨款收入</w:t>
      </w:r>
      <w:r>
        <w:rPr>
          <w:rFonts w:hint="eastAsia" w:eastAsia="方正仿宋_GBK"/>
          <w:sz w:val="28"/>
        </w:rPr>
        <w:t>收入0万元</w:t>
      </w:r>
      <w:r>
        <w:rPr>
          <w:rFonts w:hint="eastAsia" w:eastAsia="方正仿宋_GBK"/>
          <w:sz w:val="28"/>
          <w:lang w:eastAsia="zh-CN"/>
        </w:rPr>
        <w:t>，上年结转结余收入0万元</w:t>
      </w:r>
      <w:r>
        <w:rPr>
          <w:rFonts w:hint="eastAsia" w:eastAsia="方正仿宋_GBK"/>
          <w:sz w:val="28"/>
        </w:rPr>
        <w:t>。</w:t>
      </w:r>
    </w:p>
    <w:p>
      <w:pPr>
        <w:spacing w:line="500" w:lineRule="exact"/>
        <w:ind w:firstLine="560" w:firstLineChars="200"/>
        <w:rPr>
          <w:rFonts w:eastAsia="方正仿宋_GBK"/>
          <w:sz w:val="28"/>
        </w:rPr>
      </w:pPr>
      <w:r>
        <w:rPr>
          <w:rFonts w:eastAsia="方正仿宋_GBK"/>
          <w:sz w:val="28"/>
        </w:rPr>
        <w:t>2、支出说明</w:t>
      </w:r>
    </w:p>
    <w:p>
      <w:pPr>
        <w:spacing w:line="500" w:lineRule="exact"/>
        <w:ind w:firstLine="560" w:firstLineChars="200"/>
        <w:rPr>
          <w:rFonts w:eastAsia="方正仿宋_GBK"/>
          <w:sz w:val="28"/>
        </w:rPr>
      </w:pPr>
      <w:r>
        <w:rPr>
          <w:rFonts w:hint="eastAsia" w:eastAsia="方正仿宋_GBK"/>
          <w:sz w:val="28"/>
          <w:lang w:eastAsia="zh-CN"/>
        </w:rPr>
        <w:t>部门</w:t>
      </w:r>
      <w:r>
        <w:rPr>
          <w:rFonts w:hint="eastAsia" w:eastAsia="方正仿宋_GBK"/>
          <w:sz w:val="28"/>
        </w:rPr>
        <w:t>预算收支总表支出栏、</w:t>
      </w:r>
      <w:r>
        <w:rPr>
          <w:rFonts w:hint="eastAsia" w:eastAsia="方正仿宋_GBK"/>
          <w:sz w:val="28"/>
          <w:lang w:eastAsia="zh-CN"/>
        </w:rPr>
        <w:t>部门预算</w:t>
      </w:r>
      <w:r>
        <w:rPr>
          <w:rFonts w:hint="eastAsia" w:eastAsia="方正仿宋_GBK"/>
          <w:sz w:val="28"/>
        </w:rPr>
        <w:t>支出</w:t>
      </w:r>
      <w:r>
        <w:rPr>
          <w:rFonts w:hint="eastAsia" w:eastAsia="方正仿宋_GBK"/>
          <w:sz w:val="28"/>
          <w:lang w:eastAsia="zh-CN"/>
        </w:rPr>
        <w:t>总</w:t>
      </w:r>
      <w:r>
        <w:rPr>
          <w:rFonts w:hint="eastAsia" w:eastAsia="方正仿宋_GBK"/>
          <w:sz w:val="28"/>
        </w:rPr>
        <w:t>表、</w:t>
      </w:r>
      <w:r>
        <w:rPr>
          <w:rFonts w:hint="eastAsia" w:eastAsia="方正仿宋_GBK"/>
          <w:sz w:val="28"/>
          <w:lang w:eastAsia="zh-CN"/>
        </w:rPr>
        <w:t>部门</w:t>
      </w:r>
      <w:r>
        <w:rPr>
          <w:rFonts w:hint="eastAsia" w:eastAsia="方正仿宋_GBK"/>
          <w:sz w:val="28"/>
        </w:rPr>
        <w:t>预算</w:t>
      </w:r>
      <w:r>
        <w:rPr>
          <w:rFonts w:hint="eastAsia" w:eastAsia="方正仿宋_GBK"/>
          <w:sz w:val="28"/>
          <w:lang w:eastAsia="zh-CN"/>
        </w:rPr>
        <w:t>财政拨款</w:t>
      </w:r>
      <w:r>
        <w:rPr>
          <w:rFonts w:hint="eastAsia" w:eastAsia="方正仿宋_GBK"/>
          <w:sz w:val="28"/>
        </w:rPr>
        <w:t>收支总表支出栏</w:t>
      </w:r>
      <w:r>
        <w:rPr>
          <w:rFonts w:hint="eastAsia" w:eastAsia="方正仿宋_GBK"/>
          <w:sz w:val="28"/>
          <w:lang w:eastAsia="zh-CN"/>
        </w:rPr>
        <w:t>、部门预算一般公共预算财政拨款</w:t>
      </w:r>
      <w:r>
        <w:rPr>
          <w:rFonts w:hint="eastAsia" w:eastAsia="方正仿宋_GBK"/>
          <w:sz w:val="28"/>
        </w:rPr>
        <w:t>支出表</w:t>
      </w:r>
      <w:r>
        <w:rPr>
          <w:rFonts w:hint="eastAsia" w:eastAsia="方正仿宋_GBK"/>
          <w:sz w:val="28"/>
          <w:lang w:eastAsia="zh-CN"/>
        </w:rPr>
        <w:t>、基本支出表</w:t>
      </w:r>
      <w:r>
        <w:rPr>
          <w:rFonts w:hint="eastAsia" w:eastAsia="方正仿宋_GBK"/>
          <w:sz w:val="28"/>
        </w:rPr>
        <w:t>按经济分类和支出功能分类科目编制</w:t>
      </w:r>
      <w:r>
        <w:rPr>
          <w:rFonts w:eastAsia="方正仿宋_GBK"/>
          <w:sz w:val="28"/>
        </w:rPr>
        <w:t>按经济分类和支出功能分类科目编制，反映</w:t>
      </w:r>
      <w:r>
        <w:rPr>
          <w:rFonts w:hint="eastAsia" w:eastAsia="方正仿宋_GBK"/>
          <w:sz w:val="28"/>
          <w:lang w:eastAsia="zh-CN"/>
        </w:rPr>
        <w:t>石家庄市地方金融监督管理局</w:t>
      </w:r>
      <w:r>
        <w:rPr>
          <w:rFonts w:eastAsia="方正仿宋_GBK"/>
          <w:sz w:val="28"/>
        </w:rPr>
        <w:t>年度部门预算中支出预算的总体情况。</w:t>
      </w:r>
      <w:r>
        <w:rPr>
          <w:rFonts w:hint="eastAsia" w:eastAsia="方正仿宋_GBK"/>
          <w:sz w:val="28"/>
          <w:lang w:eastAsia="zh-CN"/>
        </w:rPr>
        <w:t>202</w:t>
      </w:r>
      <w:r>
        <w:rPr>
          <w:rFonts w:hint="eastAsia" w:eastAsia="方正仿宋_GBK"/>
          <w:sz w:val="28"/>
          <w:lang w:val="en-US" w:eastAsia="zh-CN"/>
        </w:rPr>
        <w:t>4</w:t>
      </w:r>
      <w:r>
        <w:rPr>
          <w:rFonts w:eastAsia="方正仿宋_GBK"/>
          <w:sz w:val="28"/>
        </w:rPr>
        <w:t>年支出预算</w:t>
      </w:r>
      <w:r>
        <w:rPr>
          <w:rFonts w:hint="eastAsia" w:eastAsia="方正仿宋_GBK"/>
          <w:sz w:val="28"/>
          <w:lang w:val="en-US" w:eastAsia="zh-CN"/>
        </w:rPr>
        <w:t>7500.67</w:t>
      </w:r>
      <w:r>
        <w:rPr>
          <w:rFonts w:eastAsia="方正仿宋_GBK"/>
          <w:sz w:val="28"/>
        </w:rPr>
        <w:t>万元，其中基本支出</w:t>
      </w:r>
      <w:r>
        <w:rPr>
          <w:rFonts w:hint="eastAsia" w:eastAsia="方正仿宋_GBK"/>
          <w:sz w:val="28"/>
          <w:lang w:eastAsia="zh-CN"/>
        </w:rPr>
        <w:t>10</w:t>
      </w:r>
      <w:r>
        <w:rPr>
          <w:rFonts w:hint="eastAsia" w:eastAsia="方正仿宋_GBK"/>
          <w:sz w:val="28"/>
          <w:lang w:val="en-US" w:eastAsia="zh-CN"/>
        </w:rPr>
        <w:t>29.17</w:t>
      </w:r>
      <w:r>
        <w:rPr>
          <w:rFonts w:eastAsia="方正仿宋_GBK"/>
          <w:sz w:val="28"/>
        </w:rPr>
        <w:t>万元，包括人员经费</w:t>
      </w:r>
      <w:r>
        <w:rPr>
          <w:rFonts w:hint="eastAsia" w:eastAsia="方正仿宋_GBK"/>
          <w:sz w:val="28"/>
          <w:lang w:eastAsia="zh-CN"/>
        </w:rPr>
        <w:t>91</w:t>
      </w:r>
      <w:r>
        <w:rPr>
          <w:rFonts w:hint="eastAsia" w:eastAsia="方正仿宋_GBK"/>
          <w:sz w:val="28"/>
          <w:lang w:val="en-US" w:eastAsia="zh-CN"/>
        </w:rPr>
        <w:t>1.15</w:t>
      </w:r>
      <w:r>
        <w:rPr>
          <w:rFonts w:hint="eastAsia" w:eastAsia="方正仿宋_GBK"/>
          <w:sz w:val="28"/>
        </w:rPr>
        <w:t>万元</w:t>
      </w:r>
      <w:r>
        <w:rPr>
          <w:rFonts w:eastAsia="方正仿宋_GBK"/>
          <w:sz w:val="28"/>
        </w:rPr>
        <w:t>和公用经费</w:t>
      </w:r>
      <w:r>
        <w:rPr>
          <w:rFonts w:hint="eastAsia" w:eastAsia="方正仿宋_GBK"/>
          <w:sz w:val="28"/>
          <w:lang w:eastAsia="zh-CN"/>
        </w:rPr>
        <w:t>1</w:t>
      </w:r>
      <w:r>
        <w:rPr>
          <w:rFonts w:hint="eastAsia" w:eastAsia="方正仿宋_GBK"/>
          <w:sz w:val="28"/>
          <w:lang w:val="en-US" w:eastAsia="zh-CN"/>
        </w:rPr>
        <w:t>18.02</w:t>
      </w:r>
      <w:r>
        <w:rPr>
          <w:rFonts w:hint="eastAsia" w:eastAsia="方正仿宋_GBK"/>
          <w:sz w:val="28"/>
        </w:rPr>
        <w:t>万元</w:t>
      </w:r>
      <w:r>
        <w:rPr>
          <w:rFonts w:eastAsia="方正仿宋_GBK"/>
          <w:sz w:val="28"/>
        </w:rPr>
        <w:t>；项目支出</w:t>
      </w:r>
      <w:r>
        <w:rPr>
          <w:rFonts w:hint="eastAsia" w:eastAsia="方正仿宋_GBK"/>
          <w:sz w:val="28"/>
          <w:lang w:val="en-US" w:eastAsia="zh-CN"/>
        </w:rPr>
        <w:t>6471.5</w:t>
      </w:r>
      <w:r>
        <w:rPr>
          <w:rFonts w:eastAsia="方正仿宋_GBK"/>
          <w:sz w:val="28"/>
        </w:rPr>
        <w:t>万元，</w:t>
      </w:r>
      <w:r>
        <w:rPr>
          <w:rFonts w:hint="eastAsia" w:eastAsia="方正仿宋_GBK"/>
          <w:sz w:val="28"/>
        </w:rPr>
        <w:t>主要为</w:t>
      </w:r>
      <w:r>
        <w:rPr>
          <w:rFonts w:ascii="方正仿宋_GBK" w:hAnsi="方正仿宋_GBK" w:eastAsia="方正仿宋_GBK" w:cs="方正仿宋_GBK"/>
          <w:color w:val="000000"/>
          <w:sz w:val="28"/>
        </w:rPr>
        <w:t>金十条”政策奖补资金</w:t>
      </w:r>
      <w:r>
        <w:rPr>
          <w:rFonts w:hint="eastAsia" w:eastAsia="方正仿宋_GBK"/>
          <w:sz w:val="28"/>
        </w:rPr>
        <w:t>、</w:t>
      </w:r>
      <w:r>
        <w:rPr>
          <w:rFonts w:ascii="方正仿宋_GBK" w:hAnsi="方正仿宋_GBK" w:eastAsia="方正仿宋_GBK" w:cs="方正仿宋_GBK"/>
          <w:color w:val="000000"/>
          <w:sz w:val="28"/>
        </w:rPr>
        <w:t>防范和处置金融风险专项经费</w:t>
      </w:r>
      <w:r>
        <w:rPr>
          <w:rFonts w:hint="eastAsia" w:eastAsia="方正仿宋_GBK"/>
          <w:sz w:val="28"/>
        </w:rPr>
        <w:t>、</w:t>
      </w:r>
      <w:r>
        <w:rPr>
          <w:rFonts w:ascii="方正仿宋_GBK" w:hAnsi="方正仿宋_GBK" w:eastAsia="方正仿宋_GBK" w:cs="方正仿宋_GBK"/>
          <w:color w:val="000000"/>
          <w:sz w:val="28"/>
        </w:rPr>
        <w:t>金融支持高层次创新创业人才奖补资金</w:t>
      </w:r>
      <w:r>
        <w:rPr>
          <w:rFonts w:hint="eastAsia" w:eastAsia="方正仿宋_GBK"/>
          <w:sz w:val="28"/>
        </w:rPr>
        <w:t>、地方金融监管经费</w:t>
      </w:r>
      <w:r>
        <w:rPr>
          <w:rFonts w:hint="eastAsia" w:eastAsia="方正仿宋_GBK"/>
          <w:sz w:val="28"/>
          <w:lang w:eastAsia="zh-CN"/>
        </w:rPr>
        <w:t>、</w:t>
      </w:r>
      <w:r>
        <w:rPr>
          <w:rFonts w:ascii="方正仿宋_GBK" w:hAnsi="方正仿宋_GBK" w:eastAsia="方正仿宋_GBK" w:cs="方正仿宋_GBK"/>
          <w:color w:val="000000"/>
          <w:sz w:val="28"/>
        </w:rPr>
        <w:t>支持中小微企业商业价值信用贷款投放奖补资金</w:t>
      </w:r>
      <w:r>
        <w:rPr>
          <w:rFonts w:hint="eastAsia" w:eastAsia="方正仿宋_GBK"/>
          <w:sz w:val="28"/>
        </w:rPr>
        <w:t>等经费支出。</w:t>
      </w:r>
    </w:p>
    <w:p>
      <w:pPr>
        <w:spacing w:line="500" w:lineRule="exact"/>
        <w:ind w:firstLine="560" w:firstLineChars="200"/>
        <w:rPr>
          <w:rFonts w:eastAsia="方正仿宋_GBK"/>
          <w:sz w:val="28"/>
        </w:rPr>
      </w:pPr>
      <w:r>
        <w:rPr>
          <w:rFonts w:eastAsia="方正仿宋_GBK"/>
          <w:sz w:val="28"/>
        </w:rPr>
        <w:t>3、比上年增减情况</w:t>
      </w:r>
    </w:p>
    <w:p>
      <w:pPr>
        <w:spacing w:line="500" w:lineRule="exact"/>
        <w:ind w:firstLine="560" w:firstLineChars="200"/>
        <w:rPr>
          <w:rFonts w:eastAsia="方正仿宋_GBK"/>
          <w:sz w:val="28"/>
        </w:rPr>
      </w:pPr>
      <w:r>
        <w:rPr>
          <w:rFonts w:hint="eastAsia" w:eastAsia="方正仿宋_GBK"/>
          <w:sz w:val="28"/>
          <w:lang w:eastAsia="zh-CN"/>
        </w:rPr>
        <w:t>202</w:t>
      </w:r>
      <w:r>
        <w:rPr>
          <w:rFonts w:hint="eastAsia" w:eastAsia="方正仿宋_GBK"/>
          <w:sz w:val="28"/>
          <w:lang w:val="en-US" w:eastAsia="zh-CN"/>
        </w:rPr>
        <w:t>4</w:t>
      </w:r>
      <w:r>
        <w:rPr>
          <w:rFonts w:eastAsia="方正仿宋_GBK"/>
          <w:sz w:val="28"/>
        </w:rPr>
        <w:t>年预算收支安排</w:t>
      </w:r>
      <w:r>
        <w:rPr>
          <w:rFonts w:hint="eastAsia" w:eastAsia="方正仿宋_GBK"/>
          <w:sz w:val="28"/>
          <w:lang w:val="en-US" w:eastAsia="zh-CN"/>
        </w:rPr>
        <w:t>7500.67</w:t>
      </w:r>
      <w:r>
        <w:rPr>
          <w:rFonts w:eastAsia="方正仿宋_GBK"/>
          <w:sz w:val="28"/>
        </w:rPr>
        <w:t>万元，较202</w:t>
      </w:r>
      <w:r>
        <w:rPr>
          <w:rFonts w:hint="eastAsia" w:eastAsia="方正仿宋_GBK"/>
          <w:sz w:val="28"/>
          <w:lang w:val="en-US" w:eastAsia="zh-CN"/>
        </w:rPr>
        <w:t>3</w:t>
      </w:r>
      <w:r>
        <w:rPr>
          <w:rFonts w:eastAsia="方正仿宋_GBK"/>
          <w:sz w:val="28"/>
        </w:rPr>
        <w:t>年预算</w:t>
      </w:r>
      <w:r>
        <w:rPr>
          <w:rFonts w:hint="eastAsia" w:eastAsia="方正仿宋_GBK"/>
          <w:sz w:val="28"/>
          <w:lang w:eastAsia="zh-CN"/>
        </w:rPr>
        <w:t>减少</w:t>
      </w:r>
      <w:r>
        <w:rPr>
          <w:rFonts w:hint="eastAsia" w:eastAsia="方正仿宋_GBK"/>
          <w:sz w:val="28"/>
          <w:lang w:val="en-US" w:eastAsia="zh-CN"/>
        </w:rPr>
        <w:t>1840.07</w:t>
      </w:r>
      <w:r>
        <w:rPr>
          <w:rFonts w:eastAsia="方正仿宋_GBK"/>
          <w:sz w:val="28"/>
        </w:rPr>
        <w:t>万元，其中：基本支出</w:t>
      </w:r>
      <w:r>
        <w:rPr>
          <w:rFonts w:hint="eastAsia" w:eastAsia="方正仿宋_GBK"/>
          <w:sz w:val="28"/>
          <w:lang w:eastAsia="zh-CN"/>
        </w:rPr>
        <w:t>减少</w:t>
      </w:r>
      <w:r>
        <w:rPr>
          <w:rFonts w:hint="eastAsia" w:eastAsia="方正仿宋_GBK"/>
          <w:sz w:val="28"/>
          <w:lang w:val="en-US" w:eastAsia="zh-CN"/>
        </w:rPr>
        <w:t>8.47</w:t>
      </w:r>
      <w:r>
        <w:rPr>
          <w:rFonts w:eastAsia="方正仿宋_GBK"/>
          <w:sz w:val="28"/>
        </w:rPr>
        <w:t>万元，主要</w:t>
      </w:r>
      <w:r>
        <w:rPr>
          <w:rFonts w:hint="eastAsia" w:eastAsia="方正仿宋_GBK"/>
          <w:sz w:val="28"/>
          <w:lang w:eastAsia="zh-CN"/>
        </w:rPr>
        <w:t>厉行节约原则控制经费</w:t>
      </w:r>
      <w:r>
        <w:rPr>
          <w:rFonts w:eastAsia="方正仿宋_GBK"/>
          <w:sz w:val="28"/>
        </w:rPr>
        <w:t>；项目支出</w:t>
      </w:r>
      <w:r>
        <w:rPr>
          <w:rFonts w:hint="eastAsia" w:eastAsia="方正仿宋_GBK"/>
          <w:sz w:val="28"/>
          <w:lang w:eastAsia="zh-CN"/>
        </w:rPr>
        <w:t>减少</w:t>
      </w:r>
      <w:r>
        <w:rPr>
          <w:rFonts w:hint="eastAsia" w:eastAsia="方正仿宋_GBK"/>
          <w:sz w:val="28"/>
          <w:lang w:val="en-US" w:eastAsia="zh-CN"/>
        </w:rPr>
        <w:t>1831.6</w:t>
      </w:r>
      <w:r>
        <w:rPr>
          <w:rFonts w:eastAsia="方正仿宋_GBK"/>
          <w:sz w:val="28"/>
        </w:rPr>
        <w:t>万元，主要为</w:t>
      </w:r>
      <w:r>
        <w:rPr>
          <w:rFonts w:hint="eastAsia" w:eastAsia="方正仿宋_GBK"/>
          <w:sz w:val="28"/>
          <w:lang w:eastAsia="zh-CN"/>
        </w:rPr>
        <w:t>奖补政策的调整变化</w:t>
      </w:r>
      <w:r>
        <w:rPr>
          <w:rFonts w:eastAsia="方正仿宋_GBK"/>
          <w:sz w:val="28"/>
        </w:rPr>
        <w:t>。</w:t>
      </w:r>
    </w:p>
    <w:p>
      <w:pPr>
        <w:numPr>
          <w:ilvl w:val="0"/>
          <w:numId w:val="0"/>
        </w:numPr>
        <w:spacing w:before="10" w:after="10" w:line="360" w:lineRule="auto"/>
        <w:jc w:val="left"/>
        <w:outlineLvl w:val="2"/>
        <w:rPr>
          <w:rFonts w:ascii="黑体" w:hAnsi="黑体" w:eastAsia="黑体" w:cs="黑体"/>
          <w:color w:val="000000"/>
          <w:sz w:val="32"/>
        </w:rPr>
      </w:pPr>
    </w:p>
    <w:p>
      <w:pPr>
        <w:pStyle w:val="19"/>
      </w:pPr>
    </w:p>
    <w:p>
      <w:pPr>
        <w:spacing w:before="10" w:after="10" w:line="360" w:lineRule="auto"/>
        <w:ind w:firstLine="640"/>
        <w:jc w:val="left"/>
        <w:outlineLvl w:val="2"/>
      </w:pPr>
      <w:bookmarkStart w:id="11" w:name="_Toc926998931"/>
      <w:r>
        <w:rPr>
          <w:rFonts w:ascii="黑体" w:hAnsi="黑体" w:eastAsia="黑体" w:cs="黑体"/>
          <w:color w:val="000000"/>
          <w:sz w:val="32"/>
        </w:rPr>
        <w:t>三、机关运行经费安排情况</w:t>
      </w:r>
      <w:bookmarkEnd w:id="11"/>
    </w:p>
    <w:p>
      <w:pPr>
        <w:spacing w:line="500" w:lineRule="exact"/>
        <w:ind w:firstLine="560" w:firstLineChars="200"/>
        <w:rPr>
          <w:rFonts w:eastAsia="方正仿宋_GBK"/>
          <w:sz w:val="28"/>
        </w:rPr>
      </w:pPr>
      <w:r>
        <w:rPr>
          <w:rFonts w:hint="eastAsia" w:eastAsia="方正仿宋_GBK"/>
          <w:sz w:val="28"/>
          <w:lang w:eastAsia="zh-CN"/>
        </w:rPr>
        <w:t>202</w:t>
      </w:r>
      <w:r>
        <w:rPr>
          <w:rFonts w:hint="eastAsia" w:eastAsia="方正仿宋_GBK"/>
          <w:sz w:val="28"/>
          <w:lang w:val="en-US" w:eastAsia="zh-CN"/>
        </w:rPr>
        <w:t>4</w:t>
      </w:r>
      <w:r>
        <w:rPr>
          <w:rFonts w:hint="eastAsia" w:eastAsia="方正仿宋_GBK"/>
          <w:sz w:val="28"/>
        </w:rPr>
        <w:t>年，</w:t>
      </w:r>
      <w:r>
        <w:rPr>
          <w:rFonts w:hint="eastAsia" w:eastAsia="方正仿宋_GBK"/>
          <w:sz w:val="28"/>
          <w:lang w:eastAsia="zh-CN"/>
        </w:rPr>
        <w:t>石家庄市地方金融监督管理局</w:t>
      </w:r>
      <w:r>
        <w:rPr>
          <w:rFonts w:hint="eastAsia" w:eastAsia="方正仿宋_GBK"/>
          <w:sz w:val="28"/>
        </w:rPr>
        <w:t>机关运行经费共计安排</w:t>
      </w:r>
      <w:r>
        <w:rPr>
          <w:rFonts w:hint="eastAsia" w:eastAsia="方正仿宋_GBK"/>
          <w:sz w:val="28"/>
          <w:lang w:eastAsia="zh-CN"/>
        </w:rPr>
        <w:t>1</w:t>
      </w:r>
      <w:r>
        <w:rPr>
          <w:rFonts w:hint="eastAsia" w:eastAsia="方正仿宋_GBK"/>
          <w:sz w:val="28"/>
          <w:lang w:val="en-US" w:eastAsia="zh-CN"/>
        </w:rPr>
        <w:t>18.02</w:t>
      </w:r>
      <w:r>
        <w:rPr>
          <w:rFonts w:hint="eastAsia" w:eastAsia="方正仿宋_GBK"/>
          <w:sz w:val="28"/>
        </w:rPr>
        <w:t>万元，主要用于办公及印刷费，邮电费、会议费、公务用车运行维护费及其他等日常运行支出。</w:t>
      </w:r>
    </w:p>
    <w:p>
      <w:pPr>
        <w:pStyle w:val="20"/>
      </w:pPr>
    </w:p>
    <w:p>
      <w:pPr>
        <w:spacing w:before="10" w:after="10" w:line="360" w:lineRule="auto"/>
        <w:ind w:firstLine="640"/>
        <w:jc w:val="left"/>
        <w:outlineLvl w:val="2"/>
      </w:pPr>
      <w:bookmarkStart w:id="12" w:name="_Toc571566326"/>
      <w:r>
        <w:rPr>
          <w:rFonts w:ascii="黑体" w:hAnsi="黑体" w:eastAsia="黑体" w:cs="黑体"/>
          <w:color w:val="000000"/>
          <w:sz w:val="32"/>
        </w:rPr>
        <w:t>四、财政拨款“三公”经费预算情况及增减变化原因</w:t>
      </w:r>
      <w:bookmarkEnd w:id="12"/>
    </w:p>
    <w:p>
      <w:pPr>
        <w:spacing w:line="500" w:lineRule="exact"/>
        <w:ind w:firstLine="560" w:firstLineChars="200"/>
        <w:rPr>
          <w:rFonts w:eastAsia="方正仿宋_GBK"/>
          <w:sz w:val="28"/>
        </w:rPr>
      </w:pPr>
      <w:r>
        <w:rPr>
          <w:rFonts w:hint="eastAsia" w:eastAsia="方正仿宋_GBK"/>
          <w:sz w:val="28"/>
          <w:lang w:eastAsia="zh-CN"/>
        </w:rPr>
        <w:t>202</w:t>
      </w:r>
      <w:r>
        <w:rPr>
          <w:rFonts w:hint="eastAsia" w:eastAsia="方正仿宋_GBK"/>
          <w:sz w:val="28"/>
          <w:lang w:val="en-US" w:eastAsia="zh-CN"/>
        </w:rPr>
        <w:t>4</w:t>
      </w:r>
      <w:r>
        <w:rPr>
          <w:rFonts w:eastAsia="方正仿宋_GBK"/>
          <w:sz w:val="28"/>
        </w:rPr>
        <w:t>年，</w:t>
      </w:r>
      <w:r>
        <w:rPr>
          <w:rFonts w:hint="eastAsia" w:eastAsia="方正仿宋_GBK"/>
          <w:sz w:val="28"/>
          <w:lang w:eastAsia="zh-CN"/>
        </w:rPr>
        <w:t>石家庄市地方金融监督管理局</w:t>
      </w:r>
      <w:r>
        <w:rPr>
          <w:rFonts w:eastAsia="方正仿宋_GBK"/>
          <w:sz w:val="28"/>
        </w:rPr>
        <w:t>财政拨款“三公”经费预算安排</w:t>
      </w:r>
      <w:r>
        <w:rPr>
          <w:rFonts w:hint="eastAsia" w:eastAsia="方正仿宋_GBK"/>
          <w:sz w:val="28"/>
          <w:lang w:val="en-US" w:eastAsia="zh-CN"/>
        </w:rPr>
        <w:t>3</w:t>
      </w:r>
      <w:r>
        <w:rPr>
          <w:rFonts w:hint="eastAsia" w:eastAsia="方正仿宋_GBK"/>
          <w:sz w:val="28"/>
          <w:lang w:eastAsia="zh-CN"/>
        </w:rPr>
        <w:t>.48</w:t>
      </w:r>
      <w:r>
        <w:rPr>
          <w:rFonts w:eastAsia="方正仿宋_GBK"/>
          <w:sz w:val="28"/>
        </w:rPr>
        <w:t>万元，其中因公出国（境）费</w:t>
      </w:r>
      <w:r>
        <w:rPr>
          <w:rFonts w:hint="eastAsia" w:eastAsia="方正仿宋_GBK"/>
          <w:sz w:val="28"/>
          <w:lang w:eastAsia="zh-CN"/>
        </w:rPr>
        <w:t>0</w:t>
      </w:r>
      <w:r>
        <w:rPr>
          <w:rFonts w:eastAsia="方正仿宋_GBK"/>
          <w:sz w:val="28"/>
        </w:rPr>
        <w:t>万元；公务用车购置及运维费</w:t>
      </w:r>
      <w:r>
        <w:rPr>
          <w:rFonts w:hint="eastAsia" w:eastAsia="方正仿宋_GBK"/>
          <w:sz w:val="28"/>
          <w:lang w:val="en-US" w:eastAsia="zh-CN"/>
        </w:rPr>
        <w:t>3</w:t>
      </w:r>
      <w:r>
        <w:rPr>
          <w:rFonts w:eastAsia="方正仿宋_GBK"/>
          <w:sz w:val="28"/>
        </w:rPr>
        <w:t>万元（其中：公务用车购置费为</w:t>
      </w:r>
      <w:r>
        <w:rPr>
          <w:rFonts w:hint="eastAsia" w:eastAsia="方正仿宋_GBK"/>
          <w:sz w:val="28"/>
          <w:lang w:eastAsia="zh-CN"/>
        </w:rPr>
        <w:t>0</w:t>
      </w:r>
      <w:r>
        <w:rPr>
          <w:rFonts w:hint="eastAsia" w:eastAsia="方正仿宋_GBK"/>
          <w:sz w:val="28"/>
        </w:rPr>
        <w:t>万元</w:t>
      </w:r>
      <w:r>
        <w:rPr>
          <w:rFonts w:eastAsia="方正仿宋_GBK"/>
          <w:sz w:val="28"/>
        </w:rPr>
        <w:t>，公务用车运</w:t>
      </w:r>
      <w:r>
        <w:rPr>
          <w:rFonts w:hint="eastAsia" w:eastAsia="方正仿宋_GBK"/>
          <w:sz w:val="28"/>
        </w:rPr>
        <w:t>维</w:t>
      </w:r>
      <w:r>
        <w:rPr>
          <w:rFonts w:eastAsia="方正仿宋_GBK"/>
          <w:sz w:val="28"/>
        </w:rPr>
        <w:t>费</w:t>
      </w:r>
      <w:r>
        <w:rPr>
          <w:rFonts w:hint="eastAsia" w:eastAsia="方正仿宋_GBK"/>
          <w:sz w:val="28"/>
          <w:lang w:val="en-US" w:eastAsia="zh-CN"/>
        </w:rPr>
        <w:t>3</w:t>
      </w:r>
      <w:r>
        <w:rPr>
          <w:rFonts w:eastAsia="方正仿宋_GBK"/>
          <w:sz w:val="28"/>
        </w:rPr>
        <w:t>万元)；公务接待费</w:t>
      </w:r>
      <w:r>
        <w:rPr>
          <w:rFonts w:hint="eastAsia" w:eastAsia="方正仿宋_GBK"/>
          <w:sz w:val="28"/>
          <w:lang w:eastAsia="zh-CN"/>
        </w:rPr>
        <w:t>0.48</w:t>
      </w:r>
      <w:r>
        <w:rPr>
          <w:rFonts w:eastAsia="方正仿宋_GBK"/>
          <w:sz w:val="28"/>
        </w:rPr>
        <w:t>万元。与202</w:t>
      </w:r>
      <w:r>
        <w:rPr>
          <w:rFonts w:hint="eastAsia" w:eastAsia="方正仿宋_GBK"/>
          <w:sz w:val="28"/>
          <w:lang w:val="en-US" w:eastAsia="zh-CN"/>
        </w:rPr>
        <w:t>3</w:t>
      </w:r>
      <w:r>
        <w:rPr>
          <w:rFonts w:eastAsia="方正仿宋_GBK"/>
          <w:sz w:val="28"/>
        </w:rPr>
        <w:t>年</w:t>
      </w:r>
      <w:r>
        <w:rPr>
          <w:rFonts w:hint="eastAsia" w:eastAsia="方正仿宋_GBK"/>
          <w:sz w:val="28"/>
        </w:rPr>
        <w:t>相比</w:t>
      </w:r>
      <w:r>
        <w:rPr>
          <w:rFonts w:hint="eastAsia" w:eastAsia="方正仿宋_GBK"/>
          <w:sz w:val="28"/>
          <w:lang w:eastAsia="zh-CN"/>
        </w:rPr>
        <w:t>减少</w:t>
      </w:r>
      <w:r>
        <w:rPr>
          <w:rFonts w:hint="eastAsia" w:eastAsia="方正仿宋_GBK"/>
          <w:sz w:val="28"/>
          <w:lang w:val="en-US" w:eastAsia="zh-CN"/>
        </w:rPr>
        <w:t>6万元，原因为公车数量减少2辆</w:t>
      </w:r>
      <w:r>
        <w:rPr>
          <w:rFonts w:eastAsia="方正仿宋_GBK"/>
          <w:sz w:val="28"/>
        </w:rPr>
        <w:t>。</w:t>
      </w:r>
    </w:p>
    <w:p>
      <w:pPr>
        <w:pStyle w:val="21"/>
      </w:pPr>
    </w:p>
    <w:p>
      <w:pPr>
        <w:spacing w:before="10" w:after="10" w:line="360" w:lineRule="auto"/>
        <w:ind w:firstLine="640"/>
        <w:jc w:val="left"/>
        <w:outlineLvl w:val="2"/>
      </w:pPr>
      <w:bookmarkStart w:id="13" w:name="_Toc1515445800"/>
      <w:r>
        <w:rPr>
          <w:rFonts w:ascii="黑体" w:hAnsi="黑体" w:eastAsia="黑体" w:cs="黑体"/>
          <w:color w:val="000000"/>
          <w:sz w:val="32"/>
        </w:rPr>
        <w:t>五、部门整体绩效目标</w:t>
      </w:r>
      <w:bookmarkEnd w:id="13"/>
    </w:p>
    <w:p>
      <w:pPr>
        <w:pStyle w:val="22"/>
      </w:pPr>
      <w:r>
        <w:rPr>
          <w:rFonts w:hint="eastAsia"/>
        </w:rPr>
        <w:t>（一）总体绩效目标</w:t>
      </w:r>
    </w:p>
    <w:p>
      <w:pPr>
        <w:pStyle w:val="22"/>
      </w:pPr>
      <w:r>
        <w:t>202</w:t>
      </w:r>
      <w:r>
        <w:rPr>
          <w:rFonts w:hint="eastAsia"/>
          <w:lang w:val="en-US" w:eastAsia="zh-CN"/>
        </w:rPr>
        <w:t>4</w:t>
      </w:r>
      <w:r>
        <w:t>年，我局将继续统筹推进服务实体经济、防控金融风险、强化地方金融监管等工作，凝聚全市金融力量，完善扶持政策，优化金融资源配置，激发金融机构主体活力，推动金融服务提质、监管提效、产业提级，解决发展不平衡不充分问题，</w:t>
      </w:r>
      <w:r>
        <w:rPr>
          <w:rFonts w:hint="eastAsia"/>
          <w:lang w:eastAsia="zh-CN"/>
        </w:rPr>
        <w:t>为</w:t>
      </w:r>
      <w:r>
        <w:t>推动高质量发展提供更加坚实有力的金融支撑，助力加快建设现代化国际化美丽省会城市。</w:t>
      </w:r>
    </w:p>
    <w:p>
      <w:pPr>
        <w:pStyle w:val="22"/>
        <w:numPr>
          <w:ilvl w:val="0"/>
          <w:numId w:val="2"/>
        </w:numPr>
        <w:rPr>
          <w:rFonts w:hint="eastAsia"/>
        </w:rPr>
      </w:pPr>
      <w:r>
        <w:rPr>
          <w:rFonts w:hint="eastAsia"/>
        </w:rPr>
        <w:t>分项绩效目标</w:t>
      </w:r>
    </w:p>
    <w:p>
      <w:pPr>
        <w:pStyle w:val="22"/>
        <w:numPr>
          <w:ilvl w:val="0"/>
          <w:numId w:val="0"/>
        </w:numPr>
        <w:ind w:firstLine="560" w:firstLineChars="200"/>
        <w:rPr>
          <w:rFonts w:hint="eastAsia"/>
        </w:rPr>
      </w:pPr>
      <w:r>
        <w:rPr>
          <w:rFonts w:hint="eastAsia"/>
          <w:lang w:val="en-US" w:eastAsia="zh-CN"/>
        </w:rPr>
        <w:t>1.</w:t>
      </w:r>
      <w:r>
        <w:rPr>
          <w:rFonts w:hint="eastAsia"/>
        </w:rPr>
        <w:t>进一步扩大有效信贷投放</w:t>
      </w:r>
    </w:p>
    <w:p>
      <w:pPr>
        <w:pStyle w:val="22"/>
        <w:numPr>
          <w:ilvl w:val="0"/>
          <w:numId w:val="0"/>
        </w:numPr>
        <w:ind w:firstLine="560" w:firstLineChars="200"/>
        <w:rPr>
          <w:rFonts w:hint="eastAsia"/>
        </w:rPr>
      </w:pPr>
      <w:r>
        <w:rPr>
          <w:rFonts w:hint="eastAsia"/>
        </w:rPr>
        <w:t>绩效目标：深入贯彻落实各项政策措施，引导金融机构扩大信贷投放，强化金融服务实体经济功能。实现全市贷款存量“稳”、增量“扩”、结构“优”、成本“降”的目标。金融机构信贷投放不断扩大，金融服务实体经济能力不断增强。</w:t>
      </w:r>
    </w:p>
    <w:p>
      <w:pPr>
        <w:pStyle w:val="22"/>
        <w:numPr>
          <w:ilvl w:val="0"/>
          <w:numId w:val="0"/>
        </w:numPr>
        <w:ind w:firstLine="560" w:firstLineChars="200"/>
        <w:rPr>
          <w:rFonts w:hint="eastAsia"/>
        </w:rPr>
      </w:pPr>
      <w:r>
        <w:rPr>
          <w:rFonts w:hint="eastAsia"/>
        </w:rPr>
        <w:t>绩效指标：</w:t>
      </w:r>
      <w:r>
        <w:rPr>
          <w:rFonts w:hint="eastAsia"/>
          <w:lang w:eastAsia="zh-CN"/>
        </w:rPr>
        <w:t>奖补企业和金融机构不少于</w:t>
      </w:r>
      <w:r>
        <w:rPr>
          <w:rFonts w:hint="eastAsia"/>
          <w:lang w:val="en-US" w:eastAsia="zh-CN"/>
        </w:rPr>
        <w:t>60家</w:t>
      </w:r>
      <w:r>
        <w:rPr>
          <w:rFonts w:hint="eastAsia"/>
        </w:rPr>
        <w:t>。</w:t>
      </w:r>
    </w:p>
    <w:p>
      <w:pPr>
        <w:pStyle w:val="22"/>
        <w:numPr>
          <w:ilvl w:val="0"/>
          <w:numId w:val="0"/>
        </w:numPr>
        <w:ind w:firstLine="560" w:firstLineChars="200"/>
        <w:rPr>
          <w:rFonts w:hint="eastAsia"/>
        </w:rPr>
      </w:pPr>
      <w:r>
        <w:rPr>
          <w:rFonts w:hint="eastAsia"/>
          <w:lang w:val="en-US" w:eastAsia="zh-CN"/>
        </w:rPr>
        <w:t>2.</w:t>
      </w:r>
      <w:r>
        <w:rPr>
          <w:rFonts w:hint="eastAsia"/>
        </w:rPr>
        <w:t>加快企业挂牌上市步伐</w:t>
      </w:r>
    </w:p>
    <w:p>
      <w:pPr>
        <w:pStyle w:val="22"/>
        <w:numPr>
          <w:ilvl w:val="0"/>
          <w:numId w:val="0"/>
        </w:numPr>
        <w:ind w:firstLine="560" w:firstLineChars="200"/>
        <w:rPr>
          <w:rFonts w:hint="eastAsia"/>
        </w:rPr>
      </w:pPr>
      <w:r>
        <w:rPr>
          <w:rFonts w:hint="eastAsia"/>
        </w:rPr>
        <w:t>绩效目标：加大拟挂牌上市企业培训，深入开展调查研究，及时发现、帮助企业协调挂牌上市融资过程中遇到的问题，年内推动企业</w:t>
      </w:r>
      <w:r>
        <w:rPr>
          <w:rFonts w:hint="eastAsia"/>
          <w:lang w:eastAsia="zh-CN"/>
        </w:rPr>
        <w:t>在</w:t>
      </w:r>
      <w:r>
        <w:rPr>
          <w:rFonts w:hint="eastAsia"/>
        </w:rPr>
        <w:t>多层次资本市场挂牌上市融资。</w:t>
      </w:r>
    </w:p>
    <w:p>
      <w:pPr>
        <w:pStyle w:val="22"/>
        <w:numPr>
          <w:ilvl w:val="0"/>
          <w:numId w:val="0"/>
        </w:numPr>
        <w:ind w:firstLine="560" w:firstLineChars="200"/>
        <w:rPr>
          <w:rFonts w:hint="eastAsia"/>
          <w:lang w:eastAsia="zh-CN"/>
        </w:rPr>
      </w:pPr>
      <w:r>
        <w:rPr>
          <w:rFonts w:hint="eastAsia"/>
        </w:rPr>
        <w:t>绩效指标：</w:t>
      </w:r>
      <w:r>
        <w:rPr>
          <w:rFonts w:hint="eastAsia"/>
          <w:lang w:eastAsia="zh-CN"/>
        </w:rPr>
        <w:t>通过政策资金激励，实现企业上市数量高于去年增加数量。</w:t>
      </w:r>
    </w:p>
    <w:p>
      <w:pPr>
        <w:pStyle w:val="22"/>
        <w:numPr>
          <w:ilvl w:val="0"/>
          <w:numId w:val="0"/>
        </w:numPr>
        <w:ind w:firstLine="560" w:firstLineChars="200"/>
        <w:rPr>
          <w:rFonts w:hint="eastAsia"/>
          <w:lang w:eastAsia="zh-CN"/>
        </w:rPr>
      </w:pPr>
      <w:r>
        <w:rPr>
          <w:rFonts w:hint="eastAsia"/>
          <w:lang w:val="en-US" w:eastAsia="zh-CN"/>
        </w:rPr>
        <w:t>3.</w:t>
      </w:r>
      <w:r>
        <w:rPr>
          <w:rFonts w:hint="eastAsia"/>
          <w:lang w:eastAsia="zh-CN"/>
        </w:rPr>
        <w:t>加强地方金融监管工作</w:t>
      </w:r>
    </w:p>
    <w:p>
      <w:pPr>
        <w:pStyle w:val="22"/>
        <w:numPr>
          <w:ilvl w:val="0"/>
          <w:numId w:val="0"/>
        </w:numPr>
        <w:ind w:firstLine="560" w:firstLineChars="200"/>
        <w:rPr>
          <w:rFonts w:hint="eastAsia"/>
          <w:lang w:eastAsia="zh-CN"/>
        </w:rPr>
      </w:pPr>
      <w:r>
        <w:rPr>
          <w:rFonts w:hint="eastAsia"/>
          <w:lang w:eastAsia="zh-CN"/>
        </w:rPr>
        <w:t>绩效目标：进一步做好典当行、小额贷款公司等地方金融组织的年审工作，积极开展 “双随机、一公开”现场检查，引导督促地方金融组织合法合规经营；加强执法队伍建设，加大防范和处置非法集资相关法律、法规培训力度，提高执法人员防范和处置非法集资工作能力，确保执法行为更加规范，执法效率显著提高，执法水平明显提升。</w:t>
      </w:r>
    </w:p>
    <w:p>
      <w:pPr>
        <w:pStyle w:val="22"/>
        <w:numPr>
          <w:ilvl w:val="0"/>
          <w:numId w:val="0"/>
        </w:numPr>
        <w:ind w:firstLine="560" w:firstLineChars="200"/>
        <w:rPr>
          <w:rFonts w:hint="eastAsia"/>
          <w:lang w:val="en-US" w:eastAsia="zh-CN"/>
        </w:rPr>
      </w:pPr>
      <w:r>
        <w:rPr>
          <w:rFonts w:hint="eastAsia"/>
          <w:lang w:eastAsia="zh-CN"/>
        </w:rPr>
        <w:t>绩效指标： 组织开展至少 1 次行政执法培训，按照“双随机、一公开”行政执法检查要求，审计检查融资担保机构、融资租赁公司、典当行、小额贷款公司不少于</w:t>
      </w:r>
      <w:r>
        <w:rPr>
          <w:rFonts w:hint="eastAsia"/>
          <w:lang w:val="en-US" w:eastAsia="zh-CN"/>
        </w:rPr>
        <w:t>16家。</w:t>
      </w:r>
    </w:p>
    <w:p>
      <w:pPr>
        <w:pStyle w:val="22"/>
        <w:numPr>
          <w:ilvl w:val="0"/>
          <w:numId w:val="0"/>
        </w:numPr>
        <w:ind w:firstLine="560" w:firstLineChars="200"/>
        <w:rPr>
          <w:rFonts w:hint="default"/>
          <w:lang w:val="en-US" w:eastAsia="zh-CN"/>
        </w:rPr>
      </w:pPr>
      <w:r>
        <w:rPr>
          <w:rFonts w:hint="eastAsia"/>
          <w:lang w:val="en-US" w:eastAsia="zh-CN"/>
        </w:rPr>
        <w:t>4.</w:t>
      </w:r>
      <w:r>
        <w:rPr>
          <w:rFonts w:hint="default"/>
          <w:lang w:val="en-US" w:eastAsia="zh-CN"/>
        </w:rPr>
        <w:t>加大金融风险防范化解力度</w:t>
      </w:r>
    </w:p>
    <w:p>
      <w:pPr>
        <w:pStyle w:val="22"/>
        <w:numPr>
          <w:ilvl w:val="0"/>
          <w:numId w:val="0"/>
        </w:numPr>
        <w:ind w:firstLine="560" w:firstLineChars="200"/>
        <w:rPr>
          <w:rFonts w:hint="default"/>
          <w:lang w:val="en-US" w:eastAsia="zh-CN"/>
        </w:rPr>
      </w:pPr>
      <w:r>
        <w:rPr>
          <w:rFonts w:hint="default"/>
          <w:lang w:val="en-US" w:eastAsia="zh-CN"/>
        </w:rPr>
        <w:t>绩效目标：</w:t>
      </w:r>
      <w:r>
        <w:rPr>
          <w:rFonts w:hint="eastAsia"/>
          <w:lang w:val="en-US" w:eastAsia="zh-CN"/>
        </w:rPr>
        <w:t>做好防范非法集资宣传工作，营造抵制非法集资的舆论氛围，加大金融风险防范化解力度，做好处置化解工作，及时有效处置金融风险，维护全市金融稳定。</w:t>
      </w:r>
    </w:p>
    <w:p>
      <w:pPr>
        <w:pStyle w:val="22"/>
        <w:numPr>
          <w:ilvl w:val="0"/>
          <w:numId w:val="0"/>
        </w:numPr>
        <w:ind w:firstLine="560" w:firstLineChars="200"/>
        <w:rPr>
          <w:rFonts w:hint="eastAsia"/>
          <w:lang w:val="en-US" w:eastAsia="zh-CN"/>
        </w:rPr>
      </w:pPr>
      <w:r>
        <w:rPr>
          <w:rFonts w:hint="default"/>
          <w:lang w:val="en-US" w:eastAsia="zh-CN"/>
        </w:rPr>
        <w:t>绩效指标：组织开展宣传活动不少于</w:t>
      </w:r>
      <w:r>
        <w:rPr>
          <w:rFonts w:hint="eastAsia"/>
          <w:lang w:val="en-US" w:eastAsia="zh-CN"/>
        </w:rPr>
        <w:t>2</w:t>
      </w:r>
      <w:r>
        <w:rPr>
          <w:rFonts w:hint="default"/>
          <w:lang w:val="en-US" w:eastAsia="zh-CN"/>
        </w:rPr>
        <w:t>次。加强监测预警，</w:t>
      </w:r>
      <w:r>
        <w:rPr>
          <w:rFonts w:hint="eastAsia"/>
          <w:lang w:val="en-US" w:eastAsia="zh-CN"/>
        </w:rPr>
        <w:t>金融风险发生较上年有所下降。</w:t>
      </w:r>
    </w:p>
    <w:p>
      <w:pPr>
        <w:pStyle w:val="22"/>
        <w:numPr>
          <w:ilvl w:val="0"/>
          <w:numId w:val="2"/>
        </w:numPr>
        <w:ind w:left="0" w:leftChars="0" w:firstLine="560" w:firstLineChars="0"/>
        <w:rPr>
          <w:rFonts w:hint="default"/>
          <w:lang w:val="en-US" w:eastAsia="zh-CN"/>
        </w:rPr>
      </w:pPr>
      <w:r>
        <w:rPr>
          <w:rFonts w:hint="default"/>
          <w:lang w:val="en-US" w:eastAsia="zh-CN"/>
        </w:rPr>
        <w:t>工作保障措施</w:t>
      </w:r>
    </w:p>
    <w:p>
      <w:pPr>
        <w:pStyle w:val="22"/>
        <w:numPr>
          <w:ilvl w:val="0"/>
          <w:numId w:val="0"/>
        </w:numPr>
        <w:ind w:firstLine="560" w:firstLineChars="200"/>
        <w:jc w:val="left"/>
        <w:rPr>
          <w:rFonts w:hint="default"/>
          <w:lang w:val="en-US" w:eastAsia="zh-CN"/>
        </w:rPr>
      </w:pPr>
      <w:r>
        <w:rPr>
          <w:rFonts w:hint="eastAsia"/>
          <w:lang w:val="en-US" w:eastAsia="zh-CN"/>
        </w:rPr>
        <w:t>1.</w:t>
      </w:r>
      <w:r>
        <w:rPr>
          <w:rFonts w:hint="default"/>
          <w:lang w:val="en-US" w:eastAsia="zh-CN"/>
        </w:rPr>
        <w:t>完善制度保障。进一步完善预算绩效管理制度，搭建绩效管理高效运行体系，科学设定绩效指标和目标。健全各类资金使用和管理办法，确保资金支出有序进行，为全年预算绩效目标的实现奠定制度基础。</w:t>
      </w:r>
    </w:p>
    <w:p>
      <w:pPr>
        <w:pStyle w:val="22"/>
        <w:numPr>
          <w:ilvl w:val="0"/>
          <w:numId w:val="0"/>
        </w:numPr>
        <w:ind w:firstLine="560" w:firstLineChars="200"/>
        <w:rPr>
          <w:rFonts w:hint="default"/>
          <w:lang w:val="en-US" w:eastAsia="zh-CN"/>
        </w:rPr>
      </w:pPr>
      <w:r>
        <w:rPr>
          <w:rFonts w:hint="eastAsia"/>
          <w:lang w:val="en-US" w:eastAsia="zh-CN"/>
        </w:rPr>
        <w:t>2.</w:t>
      </w:r>
      <w:r>
        <w:rPr>
          <w:rFonts w:hint="default"/>
          <w:lang w:val="en-US" w:eastAsia="zh-CN"/>
        </w:rPr>
        <w:t>加强支出管理。合理设定支出结构，做细做实预算编制，使支出执行有章可循；压实资金使用科室责任，提前谋划，科学安排，落实资金支出计划，保障项目顺利实施。</w:t>
      </w:r>
    </w:p>
    <w:p>
      <w:pPr>
        <w:pStyle w:val="22"/>
        <w:numPr>
          <w:ilvl w:val="0"/>
          <w:numId w:val="0"/>
        </w:numPr>
        <w:ind w:firstLine="560" w:firstLineChars="200"/>
        <w:rPr>
          <w:rFonts w:hint="default"/>
          <w:lang w:val="en-US" w:eastAsia="zh-CN"/>
        </w:rPr>
      </w:pPr>
      <w:r>
        <w:rPr>
          <w:rFonts w:hint="eastAsia"/>
          <w:lang w:val="en-US" w:eastAsia="zh-CN"/>
        </w:rPr>
        <w:t>3.</w:t>
      </w:r>
      <w:r>
        <w:rPr>
          <w:rFonts w:hint="default"/>
          <w:lang w:val="en-US" w:eastAsia="zh-CN"/>
        </w:rPr>
        <w:t>严格绩效监控。全程开展绩效运行监控，跟踪预算执行进度，及时发现执行过程中的问题与不足，采取有效举措，保证绩效目标高质量完成。</w:t>
      </w:r>
    </w:p>
    <w:p>
      <w:pPr>
        <w:pStyle w:val="22"/>
        <w:numPr>
          <w:ilvl w:val="0"/>
          <w:numId w:val="0"/>
        </w:numPr>
        <w:ind w:firstLine="560" w:firstLineChars="200"/>
        <w:rPr>
          <w:rFonts w:hint="default"/>
          <w:lang w:val="en-US" w:eastAsia="zh-CN"/>
        </w:rPr>
      </w:pPr>
      <w:r>
        <w:rPr>
          <w:rFonts w:hint="eastAsia"/>
          <w:lang w:val="en-US" w:eastAsia="zh-CN"/>
        </w:rPr>
        <w:t>4.</w:t>
      </w:r>
      <w:r>
        <w:rPr>
          <w:rFonts w:hint="default"/>
          <w:lang w:val="en-US" w:eastAsia="zh-CN"/>
        </w:rPr>
        <w:t>做好绩效自评。积极开展年度部门预算绩效自评工作，发现问题并及时整改；开展重点项目绩效评价工作，调整优化重大项目支出结构，提高财政资金使用效益。</w:t>
      </w:r>
    </w:p>
    <w:p>
      <w:pPr>
        <w:pStyle w:val="22"/>
        <w:numPr>
          <w:ilvl w:val="0"/>
          <w:numId w:val="0"/>
        </w:numPr>
        <w:ind w:firstLine="560" w:firstLineChars="200"/>
        <w:rPr>
          <w:rFonts w:hint="default"/>
          <w:lang w:val="en-US" w:eastAsia="zh-CN"/>
        </w:rPr>
      </w:pPr>
      <w:r>
        <w:rPr>
          <w:rFonts w:hint="eastAsia"/>
          <w:lang w:val="en-US" w:eastAsia="zh-CN"/>
        </w:rPr>
        <w:t>5.</w:t>
      </w:r>
      <w:r>
        <w:rPr>
          <w:rFonts w:hint="default"/>
          <w:lang w:val="en-US" w:eastAsia="zh-CN"/>
        </w:rPr>
        <w:t>强化内部监督。注重内部监督制度建设，对绩效运行情况、重大支出进行督导；落实内部审计制度，配合做好审计、财政监督等外部监督工作，确保财政资金依法高效使用。</w:t>
      </w:r>
    </w:p>
    <w:p>
      <w:pPr>
        <w:pStyle w:val="22"/>
        <w:numPr>
          <w:ilvl w:val="0"/>
          <w:numId w:val="0"/>
        </w:numPr>
        <w:ind w:firstLine="560" w:firstLineChars="200"/>
        <w:rPr>
          <w:rFonts w:hint="default"/>
          <w:lang w:val="en-US" w:eastAsia="zh-CN"/>
        </w:rPr>
      </w:pPr>
      <w:r>
        <w:rPr>
          <w:rFonts w:hint="eastAsia"/>
          <w:lang w:val="en-US" w:eastAsia="zh-CN"/>
        </w:rPr>
        <w:t>6.</w:t>
      </w:r>
      <w:r>
        <w:rPr>
          <w:rFonts w:hint="default"/>
          <w:lang w:val="en-US" w:eastAsia="zh-CN"/>
        </w:rPr>
        <w:t>营造良好氛围。不断完善崇尚实干、</w:t>
      </w:r>
      <w:r>
        <w:rPr>
          <w:rFonts w:hint="eastAsia"/>
          <w:lang w:val="en-US" w:eastAsia="zh-CN"/>
        </w:rPr>
        <w:t>务实</w:t>
      </w:r>
      <w:r>
        <w:rPr>
          <w:rFonts w:hint="default"/>
          <w:lang w:val="en-US" w:eastAsia="zh-CN"/>
        </w:rPr>
        <w:t>担当、加油鼓劲的激励机制，营造干事创业的良好环境。加大综合业绩考核等与工作实绩的关联度。</w:t>
      </w:r>
    </w:p>
    <w:p>
      <w:pPr>
        <w:pStyle w:val="22"/>
        <w:numPr>
          <w:ilvl w:val="0"/>
          <w:numId w:val="0"/>
        </w:numPr>
        <w:ind w:firstLine="560" w:firstLineChars="200"/>
        <w:rPr>
          <w:rFonts w:hint="default"/>
          <w:lang w:val="en-US" w:eastAsia="zh-CN"/>
        </w:rPr>
      </w:pPr>
    </w:p>
    <w:p>
      <w:pPr>
        <w:pStyle w:val="22"/>
        <w:numPr>
          <w:ilvl w:val="0"/>
          <w:numId w:val="0"/>
        </w:numPr>
        <w:ind w:firstLine="640" w:firstLineChars="200"/>
        <w:rPr>
          <w:rFonts w:hint="eastAsia" w:ascii="CESI黑体-GB13000" w:hAnsi="CESI黑体-GB13000" w:eastAsia="CESI黑体-GB13000" w:cs="CESI黑体-GB13000"/>
          <w:sz w:val="32"/>
          <w:szCs w:val="32"/>
          <w:lang w:val="en-US" w:eastAsia="zh-CN"/>
        </w:rPr>
      </w:pPr>
      <w:r>
        <w:rPr>
          <w:rFonts w:hint="eastAsia" w:ascii="CESI黑体-GB13000" w:hAnsi="CESI黑体-GB13000" w:eastAsia="CESI黑体-GB13000" w:cs="CESI黑体-GB13000"/>
          <w:sz w:val="32"/>
          <w:szCs w:val="32"/>
          <w:lang w:val="en-US" w:eastAsia="zh-CN"/>
        </w:rPr>
        <w:t>六、部门主管专项资金预算安排及绩效目标</w:t>
      </w:r>
    </w:p>
    <w:p>
      <w:pPr>
        <w:pStyle w:val="22"/>
        <w:numPr>
          <w:ilvl w:val="0"/>
          <w:numId w:val="0"/>
        </w:numPr>
        <w:ind w:firstLine="560" w:firstLineChars="200"/>
        <w:rPr>
          <w:rFonts w:hint="default"/>
          <w:lang w:val="en-US" w:eastAsia="zh-CN"/>
        </w:rPr>
      </w:pPr>
      <w:r>
        <w:rPr>
          <w:rFonts w:hint="default"/>
          <w:lang w:val="en-US" w:eastAsia="zh-CN"/>
        </w:rPr>
        <w:t xml:space="preserve"> 无，我部门没有安排专项资金预算。</w:t>
      </w:r>
    </w:p>
    <w:p>
      <w:pPr>
        <w:spacing w:before="10" w:after="10" w:line="360" w:lineRule="auto"/>
        <w:jc w:val="left"/>
        <w:outlineLvl w:val="2"/>
        <w:rPr>
          <w:rFonts w:hint="eastAsia" w:ascii="黑体" w:hAnsi="黑体" w:eastAsia="黑体" w:cs="黑体"/>
          <w:color w:val="000000"/>
          <w:sz w:val="32"/>
          <w:lang w:eastAsia="zh-CN"/>
        </w:r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1944561513"/>
      <w:r>
        <w:rPr>
          <w:rFonts w:hint="eastAsia" w:ascii="黑体" w:hAnsi="黑体" w:eastAsia="黑体" w:cs="黑体"/>
          <w:color w:val="000000"/>
          <w:sz w:val="32"/>
          <w:lang w:eastAsia="zh-CN"/>
        </w:rPr>
        <w:t>七</w:t>
      </w:r>
      <w:r>
        <w:rPr>
          <w:rFonts w:ascii="黑体" w:hAnsi="黑体" w:eastAsia="黑体" w:cs="黑体"/>
          <w:color w:val="000000"/>
          <w:sz w:val="32"/>
        </w:rPr>
        <w:t>、部门项目预算安排情况及绩效目标</w:t>
      </w:r>
      <w:bookmarkEnd w:id="14"/>
    </w:p>
    <w:p>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5"/>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项目编码</w:t>
            </w:r>
          </w:p>
        </w:tc>
        <w:tc>
          <w:tcPr>
            <w:tcW w:w="1428" w:type="pct"/>
            <w:gridSpan w:val="2"/>
            <w:vAlign w:val="center"/>
          </w:tcPr>
          <w:p>
            <w:pPr>
              <w:pStyle w:val="13"/>
            </w:pPr>
            <w:r>
              <w:t>13010024P00971210051N</w:t>
            </w:r>
          </w:p>
        </w:tc>
        <w:tc>
          <w:tcPr>
            <w:tcW w:w="714" w:type="pct"/>
            <w:vAlign w:val="center"/>
          </w:tcPr>
          <w:p>
            <w:pPr>
              <w:pStyle w:val="11"/>
            </w:pPr>
            <w:r>
              <w:t>项目名称</w:t>
            </w:r>
          </w:p>
        </w:tc>
        <w:tc>
          <w:tcPr>
            <w:tcW w:w="2143" w:type="pct"/>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预算规模及资金用途</w:t>
            </w:r>
          </w:p>
        </w:tc>
        <w:tc>
          <w:tcPr>
            <w:tcW w:w="714" w:type="pct"/>
            <w:vAlign w:val="center"/>
          </w:tcPr>
          <w:p>
            <w:pPr>
              <w:pStyle w:val="11"/>
            </w:pPr>
            <w:r>
              <w:t>预算数</w:t>
            </w:r>
          </w:p>
        </w:tc>
        <w:tc>
          <w:tcPr>
            <w:tcW w:w="714" w:type="pct"/>
            <w:vAlign w:val="center"/>
          </w:tcPr>
          <w:p>
            <w:pPr>
              <w:pStyle w:val="13"/>
            </w:pPr>
            <w:r>
              <w:t>5.90</w:t>
            </w:r>
          </w:p>
        </w:tc>
        <w:tc>
          <w:tcPr>
            <w:tcW w:w="714" w:type="pct"/>
            <w:vAlign w:val="center"/>
          </w:tcPr>
          <w:p>
            <w:pPr>
              <w:pStyle w:val="11"/>
            </w:pPr>
            <w:r>
              <w:t>其中：财政    资金</w:t>
            </w:r>
          </w:p>
        </w:tc>
        <w:tc>
          <w:tcPr>
            <w:tcW w:w="714" w:type="pct"/>
            <w:vAlign w:val="center"/>
          </w:tcPr>
          <w:p>
            <w:pPr>
              <w:pStyle w:val="13"/>
            </w:pPr>
            <w:r>
              <w:t>5.90</w:t>
            </w:r>
          </w:p>
        </w:tc>
        <w:tc>
          <w:tcPr>
            <w:tcW w:w="714" w:type="pct"/>
            <w:vAlign w:val="center"/>
          </w:tcPr>
          <w:p>
            <w:pPr>
              <w:pStyle w:val="11"/>
            </w:pPr>
            <w:r>
              <w:t>其他资金</w:t>
            </w:r>
          </w:p>
        </w:tc>
        <w:tc>
          <w:tcPr>
            <w:tcW w:w="714" w:type="pct"/>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vAlign w:val="center"/>
          </w:tcPr>
          <w:p>
            <w:pPr>
              <w:pStyle w:val="13"/>
            </w:pPr>
            <w:r>
              <w:t>办公家具和通用设备的购置经费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资金支出计划（%）</w:t>
            </w:r>
          </w:p>
        </w:tc>
        <w:tc>
          <w:tcPr>
            <w:tcW w:w="1428" w:type="pct"/>
            <w:gridSpan w:val="2"/>
            <w:vAlign w:val="center"/>
          </w:tcPr>
          <w:p>
            <w:pPr>
              <w:pStyle w:val="11"/>
            </w:pPr>
            <w:r>
              <w:t>3月底</w:t>
            </w:r>
          </w:p>
        </w:tc>
        <w:tc>
          <w:tcPr>
            <w:tcW w:w="714" w:type="pct"/>
            <w:vAlign w:val="center"/>
          </w:tcPr>
          <w:p>
            <w:pPr>
              <w:pStyle w:val="11"/>
            </w:pPr>
            <w:r>
              <w:t>6月底</w:t>
            </w:r>
          </w:p>
        </w:tc>
        <w:tc>
          <w:tcPr>
            <w:tcW w:w="714" w:type="pct"/>
            <w:vAlign w:val="center"/>
          </w:tcPr>
          <w:p>
            <w:pPr>
              <w:pStyle w:val="11"/>
            </w:pPr>
            <w:r>
              <w:t>10月底</w:t>
            </w:r>
          </w:p>
        </w:tc>
        <w:tc>
          <w:tcPr>
            <w:tcW w:w="1428" w:type="pct"/>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vAlign w:val="center"/>
          </w:tcPr>
          <w:p>
            <w:pPr>
              <w:pStyle w:val="14"/>
            </w:pPr>
            <w:r>
              <w:t xml:space="preserve"> </w:t>
            </w:r>
          </w:p>
        </w:tc>
        <w:tc>
          <w:tcPr>
            <w:tcW w:w="714" w:type="pct"/>
            <w:vAlign w:val="center"/>
          </w:tcPr>
          <w:p>
            <w:pPr>
              <w:pStyle w:val="14"/>
            </w:pPr>
            <w:r>
              <w:t>50%</w:t>
            </w:r>
          </w:p>
        </w:tc>
        <w:tc>
          <w:tcPr>
            <w:tcW w:w="714" w:type="pct"/>
            <w:vAlign w:val="center"/>
          </w:tcPr>
          <w:p>
            <w:pPr>
              <w:pStyle w:val="14"/>
            </w:pPr>
            <w:r>
              <w:t>70%</w:t>
            </w:r>
          </w:p>
        </w:tc>
        <w:tc>
          <w:tcPr>
            <w:tcW w:w="1428" w:type="pct"/>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绩效目标</w:t>
            </w:r>
          </w:p>
        </w:tc>
        <w:tc>
          <w:tcPr>
            <w:tcW w:w="4285" w:type="pct"/>
            <w:gridSpan w:val="6"/>
            <w:vAlign w:val="center"/>
          </w:tcPr>
          <w:p>
            <w:pPr>
              <w:pStyle w:val="13"/>
            </w:pPr>
            <w:r>
              <w:t>1.按照资产配置标准，通过购买办公家具和通用设备，保障满足全局干部职工的正常工作开展和机关运行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5"/>
        <w:gridCol w:w="2145"/>
        <w:gridCol w:w="4289"/>
        <w:gridCol w:w="2145"/>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714" w:type="pct"/>
            <w:vAlign w:val="center"/>
          </w:tcPr>
          <w:p>
            <w:pPr>
              <w:pStyle w:val="11"/>
            </w:pPr>
            <w:r>
              <w:t>一级指标</w:t>
            </w:r>
          </w:p>
        </w:tc>
        <w:tc>
          <w:tcPr>
            <w:tcW w:w="714" w:type="pct"/>
            <w:vAlign w:val="center"/>
          </w:tcPr>
          <w:p>
            <w:pPr>
              <w:pStyle w:val="11"/>
            </w:pPr>
            <w:r>
              <w:t>二级指标</w:t>
            </w:r>
          </w:p>
        </w:tc>
        <w:tc>
          <w:tcPr>
            <w:tcW w:w="714" w:type="pct"/>
            <w:vAlign w:val="center"/>
          </w:tcPr>
          <w:p>
            <w:pPr>
              <w:pStyle w:val="11"/>
            </w:pPr>
            <w:r>
              <w:t>三级指标</w:t>
            </w:r>
          </w:p>
        </w:tc>
        <w:tc>
          <w:tcPr>
            <w:tcW w:w="1428" w:type="pct"/>
            <w:vAlign w:val="center"/>
          </w:tcPr>
          <w:p>
            <w:pPr>
              <w:pStyle w:val="11"/>
            </w:pPr>
            <w:r>
              <w:t>绩效指标描述</w:t>
            </w:r>
          </w:p>
        </w:tc>
        <w:tc>
          <w:tcPr>
            <w:tcW w:w="714" w:type="pct"/>
            <w:vAlign w:val="center"/>
          </w:tcPr>
          <w:p>
            <w:pPr>
              <w:pStyle w:val="11"/>
            </w:pPr>
            <w:r>
              <w:t>指标值</w:t>
            </w:r>
          </w:p>
        </w:tc>
        <w:tc>
          <w:tcPr>
            <w:tcW w:w="714" w:type="pct"/>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产出指标</w:t>
            </w:r>
          </w:p>
        </w:tc>
        <w:tc>
          <w:tcPr>
            <w:tcW w:w="714" w:type="pct"/>
            <w:vAlign w:val="center"/>
          </w:tcPr>
          <w:p>
            <w:pPr>
              <w:pStyle w:val="13"/>
            </w:pPr>
            <w:r>
              <w:t>数量指标</w:t>
            </w:r>
          </w:p>
        </w:tc>
        <w:tc>
          <w:tcPr>
            <w:tcW w:w="714" w:type="pct"/>
            <w:vAlign w:val="center"/>
          </w:tcPr>
          <w:p>
            <w:pPr>
              <w:pStyle w:val="13"/>
            </w:pPr>
            <w:r>
              <w:t>购买数量</w:t>
            </w:r>
          </w:p>
        </w:tc>
        <w:tc>
          <w:tcPr>
            <w:tcW w:w="1428" w:type="pct"/>
            <w:vAlign w:val="center"/>
          </w:tcPr>
          <w:p>
            <w:pPr>
              <w:pStyle w:val="13"/>
            </w:pPr>
            <w:r>
              <w:t>办公家具和通用设备的购买数量</w:t>
            </w:r>
          </w:p>
        </w:tc>
        <w:tc>
          <w:tcPr>
            <w:tcW w:w="714" w:type="pct"/>
            <w:vAlign w:val="center"/>
          </w:tcPr>
          <w:p>
            <w:pPr>
              <w:pStyle w:val="13"/>
            </w:pPr>
            <w:r>
              <w:t>≥11件</w:t>
            </w:r>
          </w:p>
        </w:tc>
        <w:tc>
          <w:tcPr>
            <w:tcW w:w="714" w:type="pct"/>
            <w:vAlign w:val="center"/>
          </w:tcPr>
          <w:p>
            <w:pPr>
              <w:pStyle w:val="13"/>
            </w:pPr>
            <w:r>
              <w:t>局工作需要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质量指标</w:t>
            </w:r>
          </w:p>
        </w:tc>
        <w:tc>
          <w:tcPr>
            <w:tcW w:w="714" w:type="pct"/>
            <w:vAlign w:val="center"/>
          </w:tcPr>
          <w:p>
            <w:pPr>
              <w:pStyle w:val="13"/>
            </w:pPr>
            <w:r>
              <w:t>验收合格率</w:t>
            </w:r>
          </w:p>
        </w:tc>
        <w:tc>
          <w:tcPr>
            <w:tcW w:w="1428" w:type="pct"/>
            <w:vAlign w:val="center"/>
          </w:tcPr>
          <w:p>
            <w:pPr>
              <w:pStyle w:val="13"/>
            </w:pPr>
            <w:r>
              <w:t>购买办公家具和通用设备的验收合格率</w:t>
            </w:r>
          </w:p>
        </w:tc>
        <w:tc>
          <w:tcPr>
            <w:tcW w:w="714" w:type="pct"/>
            <w:vAlign w:val="center"/>
          </w:tcPr>
          <w:p>
            <w:pPr>
              <w:pStyle w:val="13"/>
            </w:pPr>
            <w:r>
              <w:t>100%</w:t>
            </w:r>
          </w:p>
        </w:tc>
        <w:tc>
          <w:tcPr>
            <w:tcW w:w="714" w:type="pct"/>
            <w:vAlign w:val="center"/>
          </w:tcPr>
          <w:p>
            <w:pPr>
              <w:pStyle w:val="13"/>
            </w:pPr>
            <w:r>
              <w:t>资产配置标准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时效指标</w:t>
            </w:r>
          </w:p>
        </w:tc>
        <w:tc>
          <w:tcPr>
            <w:tcW w:w="714" w:type="pct"/>
            <w:vAlign w:val="center"/>
          </w:tcPr>
          <w:p>
            <w:pPr>
              <w:pStyle w:val="13"/>
            </w:pPr>
            <w:r>
              <w:t>采购计划按时率（%）</w:t>
            </w:r>
          </w:p>
        </w:tc>
        <w:tc>
          <w:tcPr>
            <w:tcW w:w="1428" w:type="pct"/>
            <w:vAlign w:val="center"/>
          </w:tcPr>
          <w:p>
            <w:pPr>
              <w:pStyle w:val="13"/>
            </w:pPr>
            <w:r>
              <w:t>按时采购</w:t>
            </w:r>
          </w:p>
        </w:tc>
        <w:tc>
          <w:tcPr>
            <w:tcW w:w="714" w:type="pct"/>
            <w:vAlign w:val="center"/>
          </w:tcPr>
          <w:p>
            <w:pPr>
              <w:pStyle w:val="13"/>
            </w:pPr>
            <w:r>
              <w:t>100%</w:t>
            </w:r>
          </w:p>
        </w:tc>
        <w:tc>
          <w:tcPr>
            <w:tcW w:w="714" w:type="pct"/>
            <w:vAlign w:val="center"/>
          </w:tcPr>
          <w:p>
            <w:pPr>
              <w:pStyle w:val="13"/>
            </w:pPr>
            <w:r>
              <w:t>局保障工作要求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成本指标</w:t>
            </w:r>
          </w:p>
        </w:tc>
        <w:tc>
          <w:tcPr>
            <w:tcW w:w="714" w:type="pct"/>
            <w:vAlign w:val="center"/>
          </w:tcPr>
          <w:p>
            <w:pPr>
              <w:pStyle w:val="13"/>
            </w:pPr>
            <w:r>
              <w:t>购置费用成本</w:t>
            </w:r>
          </w:p>
        </w:tc>
        <w:tc>
          <w:tcPr>
            <w:tcW w:w="1428" w:type="pct"/>
            <w:vAlign w:val="center"/>
          </w:tcPr>
          <w:p>
            <w:pPr>
              <w:pStyle w:val="13"/>
            </w:pPr>
            <w:r>
              <w:t>办公家具和通用设备的购置成本</w:t>
            </w:r>
          </w:p>
        </w:tc>
        <w:tc>
          <w:tcPr>
            <w:tcW w:w="714" w:type="pct"/>
            <w:vAlign w:val="center"/>
          </w:tcPr>
          <w:p>
            <w:pPr>
              <w:pStyle w:val="13"/>
            </w:pPr>
            <w:r>
              <w:t>≤5.9万元</w:t>
            </w:r>
          </w:p>
        </w:tc>
        <w:tc>
          <w:tcPr>
            <w:tcW w:w="714" w:type="pct"/>
            <w:vAlign w:val="center"/>
          </w:tcPr>
          <w:p>
            <w:pPr>
              <w:pStyle w:val="13"/>
            </w:pPr>
            <w:r>
              <w:t>局设备购置资金情况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效益指标</w:t>
            </w:r>
          </w:p>
        </w:tc>
        <w:tc>
          <w:tcPr>
            <w:tcW w:w="714" w:type="pct"/>
            <w:vAlign w:val="center"/>
          </w:tcPr>
          <w:p>
            <w:pPr>
              <w:pStyle w:val="13"/>
            </w:pPr>
            <w:r>
              <w:t>社会效益指标</w:t>
            </w:r>
          </w:p>
        </w:tc>
        <w:tc>
          <w:tcPr>
            <w:tcW w:w="714" w:type="pct"/>
            <w:vAlign w:val="center"/>
          </w:tcPr>
          <w:p>
            <w:pPr>
              <w:pStyle w:val="13"/>
            </w:pPr>
            <w:r>
              <w:t>提高全局干部职工办公效率</w:t>
            </w:r>
          </w:p>
        </w:tc>
        <w:tc>
          <w:tcPr>
            <w:tcW w:w="1428" w:type="pct"/>
            <w:vAlign w:val="center"/>
          </w:tcPr>
          <w:p>
            <w:pPr>
              <w:pStyle w:val="13"/>
            </w:pPr>
            <w:r>
              <w:t>提高全局干部职工的办公效率，机关服务工作质量提升</w:t>
            </w:r>
          </w:p>
        </w:tc>
        <w:tc>
          <w:tcPr>
            <w:tcW w:w="714" w:type="pct"/>
            <w:vAlign w:val="center"/>
          </w:tcPr>
          <w:p>
            <w:pPr>
              <w:pStyle w:val="13"/>
            </w:pPr>
            <w:r>
              <w:t>相比去年有所提升</w:t>
            </w:r>
          </w:p>
        </w:tc>
        <w:tc>
          <w:tcPr>
            <w:tcW w:w="714" w:type="pct"/>
            <w:vAlign w:val="center"/>
          </w:tcPr>
          <w:p>
            <w:pPr>
              <w:pStyle w:val="13"/>
            </w:pPr>
            <w:r>
              <w:t>局保障工作目标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满意度指标</w:t>
            </w:r>
          </w:p>
        </w:tc>
        <w:tc>
          <w:tcPr>
            <w:tcW w:w="714" w:type="pct"/>
            <w:vAlign w:val="center"/>
          </w:tcPr>
          <w:p>
            <w:pPr>
              <w:pStyle w:val="13"/>
            </w:pPr>
            <w:r>
              <w:t>服务对象满意度指标</w:t>
            </w:r>
          </w:p>
        </w:tc>
        <w:tc>
          <w:tcPr>
            <w:tcW w:w="714" w:type="pct"/>
            <w:vAlign w:val="center"/>
          </w:tcPr>
          <w:p>
            <w:pPr>
              <w:pStyle w:val="13"/>
            </w:pPr>
            <w:r>
              <w:t>干部职工对办公家具和通用设备使用情况满意度</w:t>
            </w:r>
          </w:p>
        </w:tc>
        <w:tc>
          <w:tcPr>
            <w:tcW w:w="1428" w:type="pct"/>
            <w:vAlign w:val="center"/>
          </w:tcPr>
          <w:p>
            <w:pPr>
              <w:pStyle w:val="13"/>
            </w:pPr>
            <w:r>
              <w:t>全局干部职工对办公家具和通用设备使用情况满意度</w:t>
            </w:r>
          </w:p>
        </w:tc>
        <w:tc>
          <w:tcPr>
            <w:tcW w:w="714" w:type="pct"/>
            <w:vAlign w:val="center"/>
          </w:tcPr>
          <w:p>
            <w:pPr>
              <w:pStyle w:val="13"/>
            </w:pPr>
            <w:r>
              <w:t>≥95%</w:t>
            </w:r>
          </w:p>
        </w:tc>
        <w:tc>
          <w:tcPr>
            <w:tcW w:w="714" w:type="pct"/>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项目编码</w:t>
            </w:r>
          </w:p>
        </w:tc>
        <w:tc>
          <w:tcPr>
            <w:tcW w:w="1428" w:type="pct"/>
            <w:gridSpan w:val="2"/>
            <w:vAlign w:val="center"/>
          </w:tcPr>
          <w:p>
            <w:pPr>
              <w:pStyle w:val="13"/>
            </w:pPr>
            <w:r>
              <w:t>13010024P009711100705</w:t>
            </w:r>
          </w:p>
        </w:tc>
        <w:tc>
          <w:tcPr>
            <w:tcW w:w="714" w:type="pct"/>
            <w:vAlign w:val="center"/>
          </w:tcPr>
          <w:p>
            <w:pPr>
              <w:pStyle w:val="11"/>
            </w:pPr>
            <w:r>
              <w:t>项目名称</w:t>
            </w:r>
          </w:p>
        </w:tc>
        <w:tc>
          <w:tcPr>
            <w:tcW w:w="2143" w:type="pct"/>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预算规模及资金用途</w:t>
            </w:r>
          </w:p>
        </w:tc>
        <w:tc>
          <w:tcPr>
            <w:tcW w:w="714" w:type="pct"/>
            <w:vAlign w:val="center"/>
          </w:tcPr>
          <w:p>
            <w:pPr>
              <w:pStyle w:val="11"/>
            </w:pPr>
            <w:r>
              <w:t>预算数</w:t>
            </w:r>
          </w:p>
        </w:tc>
        <w:tc>
          <w:tcPr>
            <w:tcW w:w="714" w:type="pct"/>
            <w:vAlign w:val="center"/>
          </w:tcPr>
          <w:p>
            <w:pPr>
              <w:pStyle w:val="13"/>
            </w:pPr>
            <w:r>
              <w:t>4.00</w:t>
            </w:r>
          </w:p>
        </w:tc>
        <w:tc>
          <w:tcPr>
            <w:tcW w:w="714" w:type="pct"/>
            <w:vAlign w:val="center"/>
          </w:tcPr>
          <w:p>
            <w:pPr>
              <w:pStyle w:val="11"/>
            </w:pPr>
            <w:r>
              <w:t>其中：财政    资金</w:t>
            </w:r>
          </w:p>
        </w:tc>
        <w:tc>
          <w:tcPr>
            <w:tcW w:w="714" w:type="pct"/>
            <w:vAlign w:val="center"/>
          </w:tcPr>
          <w:p>
            <w:pPr>
              <w:pStyle w:val="13"/>
            </w:pPr>
            <w:r>
              <w:t>4.00</w:t>
            </w:r>
          </w:p>
        </w:tc>
        <w:tc>
          <w:tcPr>
            <w:tcW w:w="714" w:type="pct"/>
            <w:vAlign w:val="center"/>
          </w:tcPr>
          <w:p>
            <w:pPr>
              <w:pStyle w:val="11"/>
            </w:pPr>
            <w:r>
              <w:t>其他资金</w:t>
            </w:r>
          </w:p>
        </w:tc>
        <w:tc>
          <w:tcPr>
            <w:tcW w:w="714" w:type="pct"/>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vAlign w:val="center"/>
          </w:tcPr>
          <w:p>
            <w:pPr>
              <w:pStyle w:val="13"/>
            </w:pPr>
            <w:r>
              <w:t>用于基层党组织建设，开展集体党建活动和</w:t>
            </w:r>
            <w:r>
              <w:rPr>
                <w:rFonts w:hint="eastAsia"/>
                <w:lang w:eastAsia="zh-CN"/>
              </w:rPr>
              <w:t>主题党日</w:t>
            </w:r>
            <w:r>
              <w:t>活动的费用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资金支出计划（%）</w:t>
            </w:r>
          </w:p>
        </w:tc>
        <w:tc>
          <w:tcPr>
            <w:tcW w:w="1428" w:type="pct"/>
            <w:gridSpan w:val="2"/>
            <w:vAlign w:val="center"/>
          </w:tcPr>
          <w:p>
            <w:pPr>
              <w:pStyle w:val="11"/>
            </w:pPr>
            <w:r>
              <w:t>3月底</w:t>
            </w:r>
          </w:p>
        </w:tc>
        <w:tc>
          <w:tcPr>
            <w:tcW w:w="714" w:type="pct"/>
            <w:vAlign w:val="center"/>
          </w:tcPr>
          <w:p>
            <w:pPr>
              <w:pStyle w:val="11"/>
            </w:pPr>
            <w:r>
              <w:t>6月底</w:t>
            </w:r>
          </w:p>
        </w:tc>
        <w:tc>
          <w:tcPr>
            <w:tcW w:w="714" w:type="pct"/>
            <w:vAlign w:val="center"/>
          </w:tcPr>
          <w:p>
            <w:pPr>
              <w:pStyle w:val="11"/>
            </w:pPr>
            <w:r>
              <w:t>10月底</w:t>
            </w:r>
          </w:p>
        </w:tc>
        <w:tc>
          <w:tcPr>
            <w:tcW w:w="1428" w:type="pct"/>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vAlign w:val="center"/>
          </w:tcPr>
          <w:p>
            <w:pPr>
              <w:pStyle w:val="14"/>
            </w:pPr>
            <w:r>
              <w:t xml:space="preserve"> </w:t>
            </w:r>
          </w:p>
        </w:tc>
        <w:tc>
          <w:tcPr>
            <w:tcW w:w="714" w:type="pct"/>
            <w:vAlign w:val="center"/>
          </w:tcPr>
          <w:p>
            <w:pPr>
              <w:pStyle w:val="14"/>
            </w:pPr>
            <w:r>
              <w:t>30%</w:t>
            </w:r>
          </w:p>
        </w:tc>
        <w:tc>
          <w:tcPr>
            <w:tcW w:w="714" w:type="pct"/>
            <w:vAlign w:val="center"/>
          </w:tcPr>
          <w:p>
            <w:pPr>
              <w:pStyle w:val="14"/>
            </w:pPr>
            <w:r>
              <w:t>60%</w:t>
            </w:r>
          </w:p>
        </w:tc>
        <w:tc>
          <w:tcPr>
            <w:tcW w:w="1428" w:type="pct"/>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绩效目标</w:t>
            </w:r>
          </w:p>
        </w:tc>
        <w:tc>
          <w:tcPr>
            <w:tcW w:w="4285" w:type="pct"/>
            <w:gridSpan w:val="6"/>
            <w:vAlign w:val="center"/>
          </w:tcPr>
          <w:p>
            <w:pPr>
              <w:pStyle w:val="13"/>
            </w:pPr>
            <w:r>
              <w:t>1.1、通过组织学习和宣传教育，基层党组织建设全面提高，更好的发挥全局党员作用</w:t>
            </w:r>
          </w:p>
          <w:p>
            <w:pPr>
              <w:pStyle w:val="13"/>
            </w:pPr>
            <w:r>
              <w:t>2.2、通过开展集体党建活动和</w:t>
            </w:r>
            <w:r>
              <w:rPr>
                <w:rFonts w:hint="eastAsia"/>
                <w:lang w:eastAsia="zh-CN"/>
              </w:rPr>
              <w:t>主题</w:t>
            </w:r>
            <w:r>
              <w:t>党日活动，增强全局党员党性，提升政治性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5"/>
        <w:gridCol w:w="2145"/>
        <w:gridCol w:w="4289"/>
        <w:gridCol w:w="2145"/>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714" w:type="pct"/>
            <w:vAlign w:val="center"/>
          </w:tcPr>
          <w:p>
            <w:pPr>
              <w:pStyle w:val="11"/>
            </w:pPr>
            <w:r>
              <w:t>一级指标</w:t>
            </w:r>
          </w:p>
        </w:tc>
        <w:tc>
          <w:tcPr>
            <w:tcW w:w="714" w:type="pct"/>
            <w:vAlign w:val="center"/>
          </w:tcPr>
          <w:p>
            <w:pPr>
              <w:pStyle w:val="11"/>
            </w:pPr>
            <w:r>
              <w:t>二级指标</w:t>
            </w:r>
          </w:p>
        </w:tc>
        <w:tc>
          <w:tcPr>
            <w:tcW w:w="714" w:type="pct"/>
            <w:vAlign w:val="center"/>
          </w:tcPr>
          <w:p>
            <w:pPr>
              <w:pStyle w:val="11"/>
            </w:pPr>
            <w:r>
              <w:t>三级指标</w:t>
            </w:r>
          </w:p>
        </w:tc>
        <w:tc>
          <w:tcPr>
            <w:tcW w:w="1428" w:type="pct"/>
            <w:vAlign w:val="center"/>
          </w:tcPr>
          <w:p>
            <w:pPr>
              <w:pStyle w:val="11"/>
            </w:pPr>
            <w:r>
              <w:t>绩效指标描述</w:t>
            </w:r>
          </w:p>
        </w:tc>
        <w:tc>
          <w:tcPr>
            <w:tcW w:w="714" w:type="pct"/>
            <w:vAlign w:val="center"/>
          </w:tcPr>
          <w:p>
            <w:pPr>
              <w:pStyle w:val="11"/>
            </w:pPr>
            <w:r>
              <w:t>指标值</w:t>
            </w:r>
          </w:p>
        </w:tc>
        <w:tc>
          <w:tcPr>
            <w:tcW w:w="714" w:type="pct"/>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产出指标</w:t>
            </w:r>
          </w:p>
        </w:tc>
        <w:tc>
          <w:tcPr>
            <w:tcW w:w="714" w:type="pct"/>
            <w:vAlign w:val="center"/>
          </w:tcPr>
          <w:p>
            <w:pPr>
              <w:pStyle w:val="13"/>
            </w:pPr>
            <w:r>
              <w:t>数量指标</w:t>
            </w:r>
          </w:p>
        </w:tc>
        <w:tc>
          <w:tcPr>
            <w:tcW w:w="714" w:type="pct"/>
            <w:vAlign w:val="center"/>
          </w:tcPr>
          <w:p>
            <w:pPr>
              <w:pStyle w:val="13"/>
            </w:pPr>
            <w:r>
              <w:t>购买学习资料数量</w:t>
            </w:r>
          </w:p>
        </w:tc>
        <w:tc>
          <w:tcPr>
            <w:tcW w:w="1428" w:type="pct"/>
            <w:vAlign w:val="center"/>
          </w:tcPr>
          <w:p>
            <w:pPr>
              <w:pStyle w:val="13"/>
            </w:pPr>
            <w:r>
              <w:t>根据上级要求及局学习安排，购买党刊书籍数量</w:t>
            </w:r>
          </w:p>
        </w:tc>
        <w:tc>
          <w:tcPr>
            <w:tcW w:w="714" w:type="pct"/>
            <w:vAlign w:val="center"/>
          </w:tcPr>
          <w:p>
            <w:pPr>
              <w:pStyle w:val="13"/>
            </w:pPr>
            <w:r>
              <w:t>≥100份</w:t>
            </w:r>
          </w:p>
        </w:tc>
        <w:tc>
          <w:tcPr>
            <w:tcW w:w="714" w:type="pct"/>
            <w:vAlign w:val="center"/>
          </w:tcPr>
          <w:p>
            <w:pPr>
              <w:pStyle w:val="13"/>
            </w:pPr>
            <w:r>
              <w:t>局理论学习计划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数量指标</w:t>
            </w:r>
          </w:p>
        </w:tc>
        <w:tc>
          <w:tcPr>
            <w:tcW w:w="714" w:type="pct"/>
            <w:vAlign w:val="center"/>
          </w:tcPr>
          <w:p>
            <w:pPr>
              <w:pStyle w:val="13"/>
            </w:pPr>
            <w:r>
              <w:t>组织学习培训和党建</w:t>
            </w:r>
            <w:r>
              <w:rPr>
                <w:rFonts w:hint="eastAsia"/>
                <w:lang w:eastAsia="zh-CN"/>
              </w:rPr>
              <w:t>主题</w:t>
            </w:r>
            <w:r>
              <w:t>党日活动次数</w:t>
            </w:r>
          </w:p>
        </w:tc>
        <w:tc>
          <w:tcPr>
            <w:tcW w:w="1428" w:type="pct"/>
            <w:vAlign w:val="center"/>
          </w:tcPr>
          <w:p>
            <w:pPr>
              <w:pStyle w:val="13"/>
            </w:pPr>
            <w:r>
              <w:t>根据年度党建工作计划，组织学习培训和党建</w:t>
            </w:r>
            <w:r>
              <w:rPr>
                <w:rFonts w:hint="eastAsia"/>
                <w:lang w:eastAsia="zh-CN"/>
              </w:rPr>
              <w:t>主题</w:t>
            </w:r>
            <w:r>
              <w:t>党日活动次数</w:t>
            </w:r>
          </w:p>
        </w:tc>
        <w:tc>
          <w:tcPr>
            <w:tcW w:w="714" w:type="pct"/>
            <w:vAlign w:val="center"/>
          </w:tcPr>
          <w:p>
            <w:pPr>
              <w:pStyle w:val="13"/>
            </w:pPr>
            <w:r>
              <w:t>≥4次</w:t>
            </w:r>
          </w:p>
        </w:tc>
        <w:tc>
          <w:tcPr>
            <w:tcW w:w="714" w:type="pct"/>
            <w:vAlign w:val="center"/>
          </w:tcPr>
          <w:p>
            <w:pPr>
              <w:pStyle w:val="13"/>
            </w:pPr>
            <w:r>
              <w:t>局党建工作计划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质量指标</w:t>
            </w:r>
          </w:p>
        </w:tc>
        <w:tc>
          <w:tcPr>
            <w:tcW w:w="714" w:type="pct"/>
            <w:vAlign w:val="center"/>
          </w:tcPr>
          <w:p>
            <w:pPr>
              <w:pStyle w:val="13"/>
            </w:pPr>
            <w:r>
              <w:t>购买学习资料的质量</w:t>
            </w:r>
          </w:p>
        </w:tc>
        <w:tc>
          <w:tcPr>
            <w:tcW w:w="1428" w:type="pct"/>
            <w:vAlign w:val="center"/>
          </w:tcPr>
          <w:p>
            <w:pPr>
              <w:pStyle w:val="13"/>
            </w:pPr>
            <w:r>
              <w:t>质量良好率</w:t>
            </w:r>
          </w:p>
        </w:tc>
        <w:tc>
          <w:tcPr>
            <w:tcW w:w="714" w:type="pct"/>
            <w:vAlign w:val="center"/>
          </w:tcPr>
          <w:p>
            <w:pPr>
              <w:pStyle w:val="13"/>
            </w:pPr>
            <w:r>
              <w:t>100%</w:t>
            </w:r>
          </w:p>
        </w:tc>
        <w:tc>
          <w:tcPr>
            <w:tcW w:w="714" w:type="pct"/>
            <w:vAlign w:val="center"/>
          </w:tcPr>
          <w:p>
            <w:pPr>
              <w:pStyle w:val="13"/>
            </w:pPr>
            <w:r>
              <w:t>理论学习计划要求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时效指标</w:t>
            </w:r>
          </w:p>
        </w:tc>
        <w:tc>
          <w:tcPr>
            <w:tcW w:w="714" w:type="pct"/>
            <w:vAlign w:val="center"/>
          </w:tcPr>
          <w:p>
            <w:pPr>
              <w:pStyle w:val="13"/>
            </w:pPr>
            <w:r>
              <w:t>购买学习资料和开展党建活动的及时性</w:t>
            </w:r>
          </w:p>
        </w:tc>
        <w:tc>
          <w:tcPr>
            <w:tcW w:w="1428" w:type="pct"/>
            <w:vAlign w:val="center"/>
          </w:tcPr>
          <w:p>
            <w:pPr>
              <w:pStyle w:val="13"/>
            </w:pPr>
            <w:r>
              <w:t>开展党建活动及配套资料的及时率</w:t>
            </w:r>
          </w:p>
        </w:tc>
        <w:tc>
          <w:tcPr>
            <w:tcW w:w="714" w:type="pct"/>
            <w:vAlign w:val="center"/>
          </w:tcPr>
          <w:p>
            <w:pPr>
              <w:pStyle w:val="13"/>
            </w:pPr>
            <w:r>
              <w:t>100%</w:t>
            </w:r>
          </w:p>
        </w:tc>
        <w:tc>
          <w:tcPr>
            <w:tcW w:w="714" w:type="pct"/>
            <w:vAlign w:val="center"/>
          </w:tcPr>
          <w:p>
            <w:pPr>
              <w:pStyle w:val="13"/>
            </w:pPr>
            <w:r>
              <w:t>理论学习计划要求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成本指标</w:t>
            </w:r>
          </w:p>
        </w:tc>
        <w:tc>
          <w:tcPr>
            <w:tcW w:w="714" w:type="pct"/>
            <w:vAlign w:val="center"/>
          </w:tcPr>
          <w:p>
            <w:pPr>
              <w:pStyle w:val="13"/>
            </w:pPr>
            <w:r>
              <w:t>购买学习资料和开展党建活动费用的成本控制</w:t>
            </w:r>
          </w:p>
        </w:tc>
        <w:tc>
          <w:tcPr>
            <w:tcW w:w="1428" w:type="pct"/>
            <w:vAlign w:val="center"/>
          </w:tcPr>
          <w:p>
            <w:pPr>
              <w:pStyle w:val="13"/>
            </w:pPr>
            <w:r>
              <w:t>成本控制</w:t>
            </w:r>
          </w:p>
        </w:tc>
        <w:tc>
          <w:tcPr>
            <w:tcW w:w="714" w:type="pct"/>
            <w:vAlign w:val="center"/>
          </w:tcPr>
          <w:p>
            <w:pPr>
              <w:pStyle w:val="13"/>
            </w:pPr>
            <w:r>
              <w:t>≤4万元</w:t>
            </w:r>
          </w:p>
        </w:tc>
        <w:tc>
          <w:tcPr>
            <w:tcW w:w="714" w:type="pct"/>
            <w:vAlign w:val="center"/>
          </w:tcPr>
          <w:p>
            <w:pPr>
              <w:pStyle w:val="13"/>
            </w:pPr>
            <w:r>
              <w:t>党建工作要求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效益指标</w:t>
            </w:r>
          </w:p>
        </w:tc>
        <w:tc>
          <w:tcPr>
            <w:tcW w:w="714" w:type="pct"/>
            <w:vAlign w:val="center"/>
          </w:tcPr>
          <w:p>
            <w:pPr>
              <w:pStyle w:val="13"/>
            </w:pPr>
            <w:r>
              <w:t>社会效益指标</w:t>
            </w:r>
          </w:p>
        </w:tc>
        <w:tc>
          <w:tcPr>
            <w:tcW w:w="714" w:type="pct"/>
            <w:vAlign w:val="center"/>
          </w:tcPr>
          <w:p>
            <w:pPr>
              <w:pStyle w:val="13"/>
            </w:pPr>
            <w:r>
              <w:t>密切党群干关系</w:t>
            </w:r>
          </w:p>
        </w:tc>
        <w:tc>
          <w:tcPr>
            <w:tcW w:w="1428" w:type="pct"/>
            <w:vAlign w:val="center"/>
          </w:tcPr>
          <w:p>
            <w:pPr>
              <w:pStyle w:val="13"/>
            </w:pPr>
            <w:r>
              <w:t>密切党组织和广大党员关系，增加党员干事创业的积极性</w:t>
            </w:r>
          </w:p>
        </w:tc>
        <w:tc>
          <w:tcPr>
            <w:tcW w:w="714" w:type="pct"/>
            <w:vAlign w:val="center"/>
          </w:tcPr>
          <w:p>
            <w:pPr>
              <w:pStyle w:val="13"/>
            </w:pPr>
            <w:r>
              <w:t>密切党组织和广大党员关系，增加党员干事创业的积极性</w:t>
            </w:r>
          </w:p>
        </w:tc>
        <w:tc>
          <w:tcPr>
            <w:tcW w:w="714" w:type="pct"/>
            <w:vAlign w:val="center"/>
          </w:tcPr>
          <w:p>
            <w:pPr>
              <w:pStyle w:val="13"/>
            </w:pPr>
            <w:r>
              <w:t>党建工作要求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可持续影响指标</w:t>
            </w:r>
          </w:p>
        </w:tc>
        <w:tc>
          <w:tcPr>
            <w:tcW w:w="714" w:type="pct"/>
            <w:vAlign w:val="center"/>
          </w:tcPr>
          <w:p>
            <w:pPr>
              <w:pStyle w:val="13"/>
            </w:pPr>
            <w:r>
              <w:t>持续发挥党员先锋模范作用</w:t>
            </w:r>
          </w:p>
        </w:tc>
        <w:tc>
          <w:tcPr>
            <w:tcW w:w="1428" w:type="pct"/>
            <w:vAlign w:val="center"/>
          </w:tcPr>
          <w:p>
            <w:pPr>
              <w:pStyle w:val="13"/>
            </w:pPr>
            <w:r>
              <w:t>党员先锋模范作用明显加强，组织战斗力明显提升</w:t>
            </w:r>
          </w:p>
        </w:tc>
        <w:tc>
          <w:tcPr>
            <w:tcW w:w="714" w:type="pct"/>
            <w:vAlign w:val="center"/>
          </w:tcPr>
          <w:p>
            <w:pPr>
              <w:pStyle w:val="13"/>
            </w:pPr>
            <w:r>
              <w:t>明显加强、明显提升</w:t>
            </w:r>
          </w:p>
        </w:tc>
        <w:tc>
          <w:tcPr>
            <w:tcW w:w="714" w:type="pct"/>
            <w:vAlign w:val="center"/>
          </w:tcPr>
          <w:p>
            <w:pPr>
              <w:pStyle w:val="13"/>
            </w:pPr>
            <w:r>
              <w:t>党建工作要求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满意度指标</w:t>
            </w:r>
          </w:p>
        </w:tc>
        <w:tc>
          <w:tcPr>
            <w:tcW w:w="714" w:type="pct"/>
            <w:vAlign w:val="center"/>
          </w:tcPr>
          <w:p>
            <w:pPr>
              <w:pStyle w:val="13"/>
            </w:pPr>
            <w:r>
              <w:t>服务对象满意度指标</w:t>
            </w:r>
          </w:p>
        </w:tc>
        <w:tc>
          <w:tcPr>
            <w:tcW w:w="714" w:type="pct"/>
            <w:vAlign w:val="center"/>
          </w:tcPr>
          <w:p>
            <w:pPr>
              <w:pStyle w:val="13"/>
            </w:pPr>
            <w:r>
              <w:t>党员满意度</w:t>
            </w:r>
          </w:p>
        </w:tc>
        <w:tc>
          <w:tcPr>
            <w:tcW w:w="1428" w:type="pct"/>
            <w:vAlign w:val="center"/>
          </w:tcPr>
          <w:p>
            <w:pPr>
              <w:pStyle w:val="13"/>
            </w:pPr>
            <w:r>
              <w:t>全局党员满意度</w:t>
            </w:r>
          </w:p>
        </w:tc>
        <w:tc>
          <w:tcPr>
            <w:tcW w:w="714" w:type="pct"/>
            <w:vAlign w:val="center"/>
          </w:tcPr>
          <w:p>
            <w:pPr>
              <w:pStyle w:val="13"/>
            </w:pPr>
            <w:r>
              <w:t>≥95%</w:t>
            </w:r>
          </w:p>
        </w:tc>
        <w:tc>
          <w:tcPr>
            <w:tcW w:w="714" w:type="pct"/>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3、工作场地租赁费绩效目标表</w:t>
      </w:r>
    </w:p>
    <w:tbl>
      <w:tblPr>
        <w:tblStyle w:val="5"/>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项目编码</w:t>
            </w:r>
          </w:p>
        </w:tc>
        <w:tc>
          <w:tcPr>
            <w:tcW w:w="1428" w:type="pct"/>
            <w:gridSpan w:val="2"/>
            <w:vAlign w:val="center"/>
          </w:tcPr>
          <w:p>
            <w:pPr>
              <w:pStyle w:val="13"/>
            </w:pPr>
            <w:r>
              <w:t>13010024P009120100101</w:t>
            </w:r>
          </w:p>
        </w:tc>
        <w:tc>
          <w:tcPr>
            <w:tcW w:w="714" w:type="pct"/>
            <w:vAlign w:val="center"/>
          </w:tcPr>
          <w:p>
            <w:pPr>
              <w:pStyle w:val="11"/>
            </w:pPr>
            <w:r>
              <w:t>项目名称</w:t>
            </w:r>
          </w:p>
        </w:tc>
        <w:tc>
          <w:tcPr>
            <w:tcW w:w="2143" w:type="pct"/>
            <w:gridSpan w:val="3"/>
            <w:vAlign w:val="center"/>
          </w:tcPr>
          <w:p>
            <w:pPr>
              <w:pStyle w:val="13"/>
            </w:pPr>
            <w:r>
              <w:t>工作场地租赁费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预算规模及资金用途</w:t>
            </w:r>
          </w:p>
        </w:tc>
        <w:tc>
          <w:tcPr>
            <w:tcW w:w="714" w:type="pct"/>
            <w:vAlign w:val="center"/>
          </w:tcPr>
          <w:p>
            <w:pPr>
              <w:pStyle w:val="11"/>
            </w:pPr>
            <w:r>
              <w:t>预算数</w:t>
            </w:r>
          </w:p>
        </w:tc>
        <w:tc>
          <w:tcPr>
            <w:tcW w:w="714" w:type="pct"/>
            <w:vAlign w:val="center"/>
          </w:tcPr>
          <w:p>
            <w:pPr>
              <w:pStyle w:val="13"/>
            </w:pPr>
            <w:r>
              <w:t>1.50</w:t>
            </w:r>
          </w:p>
        </w:tc>
        <w:tc>
          <w:tcPr>
            <w:tcW w:w="714" w:type="pct"/>
            <w:vAlign w:val="center"/>
          </w:tcPr>
          <w:p>
            <w:pPr>
              <w:pStyle w:val="11"/>
            </w:pPr>
            <w:r>
              <w:t>其中：财政    资金</w:t>
            </w:r>
          </w:p>
        </w:tc>
        <w:tc>
          <w:tcPr>
            <w:tcW w:w="714" w:type="pct"/>
            <w:vAlign w:val="center"/>
          </w:tcPr>
          <w:p>
            <w:pPr>
              <w:pStyle w:val="13"/>
            </w:pPr>
            <w:r>
              <w:t>1.50</w:t>
            </w:r>
          </w:p>
        </w:tc>
        <w:tc>
          <w:tcPr>
            <w:tcW w:w="714" w:type="pct"/>
            <w:vAlign w:val="center"/>
          </w:tcPr>
          <w:p>
            <w:pPr>
              <w:pStyle w:val="11"/>
            </w:pPr>
            <w:r>
              <w:t>其他资金</w:t>
            </w:r>
          </w:p>
        </w:tc>
        <w:tc>
          <w:tcPr>
            <w:tcW w:w="714" w:type="pct"/>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vAlign w:val="center"/>
          </w:tcPr>
          <w:p>
            <w:pPr>
              <w:pStyle w:val="13"/>
            </w:pPr>
            <w:r>
              <w:t>开展银企政企对接活动、金融监管相关会议活动的场地租赁费用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资金支出计划（%）</w:t>
            </w:r>
          </w:p>
        </w:tc>
        <w:tc>
          <w:tcPr>
            <w:tcW w:w="1428" w:type="pct"/>
            <w:gridSpan w:val="2"/>
            <w:vAlign w:val="center"/>
          </w:tcPr>
          <w:p>
            <w:pPr>
              <w:pStyle w:val="11"/>
            </w:pPr>
            <w:r>
              <w:t>3月底</w:t>
            </w:r>
          </w:p>
        </w:tc>
        <w:tc>
          <w:tcPr>
            <w:tcW w:w="714" w:type="pct"/>
            <w:vAlign w:val="center"/>
          </w:tcPr>
          <w:p>
            <w:pPr>
              <w:pStyle w:val="11"/>
            </w:pPr>
            <w:r>
              <w:t>6月底</w:t>
            </w:r>
          </w:p>
        </w:tc>
        <w:tc>
          <w:tcPr>
            <w:tcW w:w="714" w:type="pct"/>
            <w:vAlign w:val="center"/>
          </w:tcPr>
          <w:p>
            <w:pPr>
              <w:pStyle w:val="11"/>
            </w:pPr>
            <w:r>
              <w:t>10月底</w:t>
            </w:r>
          </w:p>
        </w:tc>
        <w:tc>
          <w:tcPr>
            <w:tcW w:w="1428" w:type="pct"/>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vAlign w:val="center"/>
          </w:tcPr>
          <w:p>
            <w:pPr>
              <w:pStyle w:val="14"/>
            </w:pPr>
            <w:r>
              <w:t xml:space="preserve"> </w:t>
            </w:r>
          </w:p>
        </w:tc>
        <w:tc>
          <w:tcPr>
            <w:tcW w:w="714" w:type="pct"/>
            <w:vAlign w:val="center"/>
          </w:tcPr>
          <w:p>
            <w:pPr>
              <w:pStyle w:val="14"/>
            </w:pPr>
            <w:r>
              <w:t>30%</w:t>
            </w:r>
          </w:p>
        </w:tc>
        <w:tc>
          <w:tcPr>
            <w:tcW w:w="714" w:type="pct"/>
            <w:vAlign w:val="center"/>
          </w:tcPr>
          <w:p>
            <w:pPr>
              <w:pStyle w:val="14"/>
            </w:pPr>
            <w:r>
              <w:t>60%</w:t>
            </w:r>
          </w:p>
        </w:tc>
        <w:tc>
          <w:tcPr>
            <w:tcW w:w="1428" w:type="pct"/>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绩效目标</w:t>
            </w:r>
          </w:p>
        </w:tc>
        <w:tc>
          <w:tcPr>
            <w:tcW w:w="4285" w:type="pct"/>
            <w:gridSpan w:val="6"/>
            <w:vAlign w:val="center"/>
          </w:tcPr>
          <w:p>
            <w:pPr>
              <w:pStyle w:val="13"/>
            </w:pPr>
            <w:r>
              <w:t>1.通过开展银企、政企对接活动，有效解决银企信息不对称问题，解决企业融资难问题，优化信贷投放</w:t>
            </w:r>
          </w:p>
          <w:p>
            <w:pPr>
              <w:pStyle w:val="13"/>
            </w:pPr>
            <w:r>
              <w:t>2.通过组织金融监管相关会议、活动，有效扩大金融影响力，维护金融稳定，提升金融监管水平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5"/>
        <w:gridCol w:w="2145"/>
        <w:gridCol w:w="4289"/>
        <w:gridCol w:w="2145"/>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714" w:type="pct"/>
            <w:vAlign w:val="center"/>
          </w:tcPr>
          <w:p>
            <w:pPr>
              <w:pStyle w:val="11"/>
            </w:pPr>
            <w:r>
              <w:t>一级指标</w:t>
            </w:r>
          </w:p>
        </w:tc>
        <w:tc>
          <w:tcPr>
            <w:tcW w:w="714" w:type="pct"/>
            <w:vAlign w:val="center"/>
          </w:tcPr>
          <w:p>
            <w:pPr>
              <w:pStyle w:val="11"/>
            </w:pPr>
            <w:r>
              <w:t>二级指标</w:t>
            </w:r>
          </w:p>
        </w:tc>
        <w:tc>
          <w:tcPr>
            <w:tcW w:w="714" w:type="pct"/>
            <w:vAlign w:val="center"/>
          </w:tcPr>
          <w:p>
            <w:pPr>
              <w:pStyle w:val="11"/>
            </w:pPr>
            <w:r>
              <w:t>三级指标</w:t>
            </w:r>
          </w:p>
        </w:tc>
        <w:tc>
          <w:tcPr>
            <w:tcW w:w="1428" w:type="pct"/>
            <w:vAlign w:val="center"/>
          </w:tcPr>
          <w:p>
            <w:pPr>
              <w:pStyle w:val="11"/>
            </w:pPr>
            <w:r>
              <w:t>绩效指标描述</w:t>
            </w:r>
          </w:p>
        </w:tc>
        <w:tc>
          <w:tcPr>
            <w:tcW w:w="714" w:type="pct"/>
            <w:vAlign w:val="center"/>
          </w:tcPr>
          <w:p>
            <w:pPr>
              <w:pStyle w:val="11"/>
            </w:pPr>
            <w:r>
              <w:t>指标值</w:t>
            </w:r>
          </w:p>
        </w:tc>
        <w:tc>
          <w:tcPr>
            <w:tcW w:w="714" w:type="pct"/>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产出指标</w:t>
            </w:r>
          </w:p>
        </w:tc>
        <w:tc>
          <w:tcPr>
            <w:tcW w:w="714" w:type="pct"/>
            <w:vAlign w:val="center"/>
          </w:tcPr>
          <w:p>
            <w:pPr>
              <w:pStyle w:val="13"/>
            </w:pPr>
            <w:r>
              <w:t>数量指标</w:t>
            </w:r>
          </w:p>
        </w:tc>
        <w:tc>
          <w:tcPr>
            <w:tcW w:w="714" w:type="pct"/>
            <w:vAlign w:val="center"/>
          </w:tcPr>
          <w:p>
            <w:pPr>
              <w:pStyle w:val="13"/>
            </w:pPr>
            <w:r>
              <w:t>召开银企政企对接活动和金融监管相关会议活动的次数</w:t>
            </w:r>
          </w:p>
        </w:tc>
        <w:tc>
          <w:tcPr>
            <w:tcW w:w="1428" w:type="pct"/>
            <w:vAlign w:val="center"/>
          </w:tcPr>
          <w:p>
            <w:pPr>
              <w:pStyle w:val="13"/>
            </w:pPr>
            <w:r>
              <w:t>召开银企政企对接活动和金融监管相关会议活动的次数</w:t>
            </w:r>
          </w:p>
        </w:tc>
        <w:tc>
          <w:tcPr>
            <w:tcW w:w="714" w:type="pct"/>
            <w:vAlign w:val="center"/>
          </w:tcPr>
          <w:p>
            <w:pPr>
              <w:pStyle w:val="13"/>
            </w:pPr>
            <w:r>
              <w:t>≥4次</w:t>
            </w:r>
          </w:p>
        </w:tc>
        <w:tc>
          <w:tcPr>
            <w:tcW w:w="714" w:type="pct"/>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质量指标</w:t>
            </w:r>
          </w:p>
        </w:tc>
        <w:tc>
          <w:tcPr>
            <w:tcW w:w="714" w:type="pct"/>
            <w:vAlign w:val="center"/>
          </w:tcPr>
          <w:p>
            <w:pPr>
              <w:pStyle w:val="13"/>
            </w:pPr>
            <w:r>
              <w:t>参与率</w:t>
            </w:r>
          </w:p>
        </w:tc>
        <w:tc>
          <w:tcPr>
            <w:tcW w:w="1428" w:type="pct"/>
            <w:vAlign w:val="center"/>
          </w:tcPr>
          <w:p>
            <w:pPr>
              <w:pStyle w:val="13"/>
            </w:pPr>
            <w:r>
              <w:t>企业、各类金融机构参与活活动占全部应参与活动的比率</w:t>
            </w:r>
          </w:p>
        </w:tc>
        <w:tc>
          <w:tcPr>
            <w:tcW w:w="714" w:type="pct"/>
            <w:vAlign w:val="center"/>
          </w:tcPr>
          <w:p>
            <w:pPr>
              <w:pStyle w:val="13"/>
            </w:pPr>
            <w:r>
              <w:t>≥95%</w:t>
            </w:r>
          </w:p>
        </w:tc>
        <w:tc>
          <w:tcPr>
            <w:tcW w:w="714" w:type="pct"/>
            <w:vAlign w:val="center"/>
          </w:tcPr>
          <w:p>
            <w:pPr>
              <w:pStyle w:val="13"/>
            </w:pPr>
            <w:r>
              <w:t>活动方案、会议活动签到情况，会议活动工作记录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时效指标</w:t>
            </w:r>
          </w:p>
        </w:tc>
        <w:tc>
          <w:tcPr>
            <w:tcW w:w="714" w:type="pct"/>
            <w:vAlign w:val="center"/>
          </w:tcPr>
          <w:p>
            <w:pPr>
              <w:pStyle w:val="13"/>
            </w:pPr>
            <w:r>
              <w:t>活动按计划完成率（%）</w:t>
            </w:r>
          </w:p>
        </w:tc>
        <w:tc>
          <w:tcPr>
            <w:tcW w:w="1428" w:type="pct"/>
            <w:vAlign w:val="center"/>
          </w:tcPr>
          <w:p>
            <w:pPr>
              <w:pStyle w:val="13"/>
            </w:pPr>
            <w:r>
              <w:t>活动按计划完成率（%）</w:t>
            </w:r>
          </w:p>
        </w:tc>
        <w:tc>
          <w:tcPr>
            <w:tcW w:w="714" w:type="pct"/>
            <w:vAlign w:val="center"/>
          </w:tcPr>
          <w:p>
            <w:pPr>
              <w:pStyle w:val="13"/>
            </w:pPr>
            <w:r>
              <w:t>≥90%</w:t>
            </w:r>
          </w:p>
        </w:tc>
        <w:tc>
          <w:tcPr>
            <w:tcW w:w="714" w:type="pct"/>
            <w:vAlign w:val="center"/>
          </w:tcPr>
          <w:p>
            <w:pPr>
              <w:pStyle w:val="13"/>
            </w:pPr>
            <w:r>
              <w:t>年度工作计划和活动方案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成本指标</w:t>
            </w:r>
          </w:p>
        </w:tc>
        <w:tc>
          <w:tcPr>
            <w:tcW w:w="714" w:type="pct"/>
            <w:vAlign w:val="center"/>
          </w:tcPr>
          <w:p>
            <w:pPr>
              <w:pStyle w:val="13"/>
            </w:pPr>
            <w:r>
              <w:t>活动、会议等成本</w:t>
            </w:r>
          </w:p>
        </w:tc>
        <w:tc>
          <w:tcPr>
            <w:tcW w:w="1428" w:type="pct"/>
            <w:vAlign w:val="center"/>
          </w:tcPr>
          <w:p>
            <w:pPr>
              <w:pStyle w:val="13"/>
            </w:pPr>
            <w:r>
              <w:t>各类活动、会议等场地租用成本控制</w:t>
            </w:r>
          </w:p>
        </w:tc>
        <w:tc>
          <w:tcPr>
            <w:tcW w:w="714" w:type="pct"/>
            <w:vAlign w:val="center"/>
          </w:tcPr>
          <w:p>
            <w:pPr>
              <w:pStyle w:val="13"/>
            </w:pPr>
            <w:r>
              <w:t>≤1.5万元</w:t>
            </w:r>
          </w:p>
        </w:tc>
        <w:tc>
          <w:tcPr>
            <w:tcW w:w="714" w:type="pct"/>
            <w:vAlign w:val="center"/>
          </w:tcPr>
          <w:p>
            <w:pPr>
              <w:pStyle w:val="13"/>
            </w:pPr>
            <w:r>
              <w:t>年度活动工作计划、年初目标和年度预算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效益指标</w:t>
            </w:r>
          </w:p>
        </w:tc>
        <w:tc>
          <w:tcPr>
            <w:tcW w:w="714" w:type="pct"/>
            <w:vAlign w:val="center"/>
          </w:tcPr>
          <w:p>
            <w:pPr>
              <w:pStyle w:val="13"/>
            </w:pPr>
            <w:r>
              <w:t>社会效益指标</w:t>
            </w:r>
          </w:p>
        </w:tc>
        <w:tc>
          <w:tcPr>
            <w:tcW w:w="714" w:type="pct"/>
            <w:vAlign w:val="center"/>
          </w:tcPr>
          <w:p>
            <w:pPr>
              <w:pStyle w:val="13"/>
            </w:pPr>
            <w:r>
              <w:t>保障金融工作正常运转</w:t>
            </w:r>
          </w:p>
        </w:tc>
        <w:tc>
          <w:tcPr>
            <w:tcW w:w="1428" w:type="pct"/>
            <w:vAlign w:val="center"/>
          </w:tcPr>
          <w:p>
            <w:pPr>
              <w:pStyle w:val="13"/>
            </w:pPr>
            <w:r>
              <w:t>通过组织金融监管会议、调研、检查等活动，进一步维护全市金融机构稳定发展</w:t>
            </w:r>
          </w:p>
        </w:tc>
        <w:tc>
          <w:tcPr>
            <w:tcW w:w="714" w:type="pct"/>
            <w:vAlign w:val="center"/>
          </w:tcPr>
          <w:p>
            <w:pPr>
              <w:pStyle w:val="13"/>
            </w:pPr>
            <w:r>
              <w:t>金融机构稳定发展，社会金融稳定发展</w:t>
            </w:r>
          </w:p>
        </w:tc>
        <w:tc>
          <w:tcPr>
            <w:tcW w:w="714" w:type="pct"/>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满意度指标</w:t>
            </w:r>
          </w:p>
        </w:tc>
        <w:tc>
          <w:tcPr>
            <w:tcW w:w="714" w:type="pct"/>
            <w:vAlign w:val="center"/>
          </w:tcPr>
          <w:p>
            <w:pPr>
              <w:pStyle w:val="13"/>
            </w:pPr>
            <w:r>
              <w:t>服务对象满意度指标</w:t>
            </w:r>
          </w:p>
        </w:tc>
        <w:tc>
          <w:tcPr>
            <w:tcW w:w="714" w:type="pct"/>
            <w:vAlign w:val="center"/>
          </w:tcPr>
          <w:p>
            <w:pPr>
              <w:pStyle w:val="13"/>
            </w:pPr>
            <w:r>
              <w:t>服务对象满意度</w:t>
            </w:r>
          </w:p>
        </w:tc>
        <w:tc>
          <w:tcPr>
            <w:tcW w:w="1428" w:type="pct"/>
            <w:vAlign w:val="center"/>
          </w:tcPr>
          <w:p>
            <w:pPr>
              <w:pStyle w:val="13"/>
            </w:pPr>
            <w:r>
              <w:t>各类金融机构的满意度</w:t>
            </w:r>
          </w:p>
        </w:tc>
        <w:tc>
          <w:tcPr>
            <w:tcW w:w="714" w:type="pct"/>
            <w:vAlign w:val="center"/>
          </w:tcPr>
          <w:p>
            <w:pPr>
              <w:pStyle w:val="13"/>
            </w:pPr>
            <w:r>
              <w:t>≥90%</w:t>
            </w:r>
          </w:p>
        </w:tc>
        <w:tc>
          <w:tcPr>
            <w:tcW w:w="714" w:type="pct"/>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4、文件资料印刷费绩效目标表</w:t>
      </w:r>
    </w:p>
    <w:tbl>
      <w:tblPr>
        <w:tblStyle w:val="5"/>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项目编码</w:t>
            </w:r>
          </w:p>
        </w:tc>
        <w:tc>
          <w:tcPr>
            <w:tcW w:w="1428" w:type="pct"/>
            <w:gridSpan w:val="2"/>
            <w:vAlign w:val="center"/>
          </w:tcPr>
          <w:p>
            <w:pPr>
              <w:pStyle w:val="13"/>
            </w:pPr>
            <w:r>
              <w:t>13010024P009935100335</w:t>
            </w:r>
          </w:p>
        </w:tc>
        <w:tc>
          <w:tcPr>
            <w:tcW w:w="714" w:type="pct"/>
            <w:vAlign w:val="center"/>
          </w:tcPr>
          <w:p>
            <w:pPr>
              <w:pStyle w:val="11"/>
            </w:pPr>
            <w:r>
              <w:t>项目名称</w:t>
            </w:r>
          </w:p>
        </w:tc>
        <w:tc>
          <w:tcPr>
            <w:tcW w:w="2143" w:type="pct"/>
            <w:gridSpan w:val="3"/>
            <w:vAlign w:val="center"/>
          </w:tcPr>
          <w:p>
            <w:pPr>
              <w:pStyle w:val="13"/>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预算规模及资金用途</w:t>
            </w:r>
          </w:p>
        </w:tc>
        <w:tc>
          <w:tcPr>
            <w:tcW w:w="714" w:type="pct"/>
            <w:vAlign w:val="center"/>
          </w:tcPr>
          <w:p>
            <w:pPr>
              <w:pStyle w:val="11"/>
            </w:pPr>
            <w:r>
              <w:t>预算数</w:t>
            </w:r>
          </w:p>
        </w:tc>
        <w:tc>
          <w:tcPr>
            <w:tcW w:w="714" w:type="pct"/>
            <w:vAlign w:val="center"/>
          </w:tcPr>
          <w:p>
            <w:pPr>
              <w:pStyle w:val="13"/>
            </w:pPr>
            <w:r>
              <w:t>3.60</w:t>
            </w:r>
          </w:p>
        </w:tc>
        <w:tc>
          <w:tcPr>
            <w:tcW w:w="714" w:type="pct"/>
            <w:vAlign w:val="center"/>
          </w:tcPr>
          <w:p>
            <w:pPr>
              <w:pStyle w:val="11"/>
            </w:pPr>
            <w:r>
              <w:t>其中：财政    资金</w:t>
            </w:r>
          </w:p>
        </w:tc>
        <w:tc>
          <w:tcPr>
            <w:tcW w:w="714" w:type="pct"/>
            <w:vAlign w:val="center"/>
          </w:tcPr>
          <w:p>
            <w:pPr>
              <w:pStyle w:val="13"/>
            </w:pPr>
            <w:r>
              <w:t>3.60</w:t>
            </w:r>
          </w:p>
        </w:tc>
        <w:tc>
          <w:tcPr>
            <w:tcW w:w="714" w:type="pct"/>
            <w:vAlign w:val="center"/>
          </w:tcPr>
          <w:p>
            <w:pPr>
              <w:pStyle w:val="11"/>
            </w:pPr>
            <w:r>
              <w:t>其他资金</w:t>
            </w:r>
          </w:p>
        </w:tc>
        <w:tc>
          <w:tcPr>
            <w:tcW w:w="714" w:type="pct"/>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vAlign w:val="center"/>
          </w:tcPr>
          <w:p>
            <w:pPr>
              <w:pStyle w:val="13"/>
            </w:pPr>
            <w:r>
              <w:t>印刷局正常办公的各类资料文件和金融动态费用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资金支出计划（%）</w:t>
            </w:r>
          </w:p>
        </w:tc>
        <w:tc>
          <w:tcPr>
            <w:tcW w:w="1428" w:type="pct"/>
            <w:gridSpan w:val="2"/>
            <w:vAlign w:val="center"/>
          </w:tcPr>
          <w:p>
            <w:pPr>
              <w:pStyle w:val="11"/>
            </w:pPr>
            <w:r>
              <w:t>3月底</w:t>
            </w:r>
          </w:p>
        </w:tc>
        <w:tc>
          <w:tcPr>
            <w:tcW w:w="714" w:type="pct"/>
            <w:vAlign w:val="center"/>
          </w:tcPr>
          <w:p>
            <w:pPr>
              <w:pStyle w:val="11"/>
            </w:pPr>
            <w:r>
              <w:t>6月底</w:t>
            </w:r>
          </w:p>
        </w:tc>
        <w:tc>
          <w:tcPr>
            <w:tcW w:w="714" w:type="pct"/>
            <w:vAlign w:val="center"/>
          </w:tcPr>
          <w:p>
            <w:pPr>
              <w:pStyle w:val="11"/>
            </w:pPr>
            <w:r>
              <w:t>10月底</w:t>
            </w:r>
          </w:p>
        </w:tc>
        <w:tc>
          <w:tcPr>
            <w:tcW w:w="1428" w:type="pct"/>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vAlign w:val="center"/>
          </w:tcPr>
          <w:p>
            <w:pPr>
              <w:pStyle w:val="14"/>
            </w:pPr>
            <w:r>
              <w:t xml:space="preserve"> </w:t>
            </w:r>
          </w:p>
        </w:tc>
        <w:tc>
          <w:tcPr>
            <w:tcW w:w="714" w:type="pct"/>
            <w:vAlign w:val="center"/>
          </w:tcPr>
          <w:p>
            <w:pPr>
              <w:pStyle w:val="14"/>
            </w:pPr>
            <w:r>
              <w:t>50%</w:t>
            </w:r>
          </w:p>
        </w:tc>
        <w:tc>
          <w:tcPr>
            <w:tcW w:w="714" w:type="pct"/>
            <w:vAlign w:val="center"/>
          </w:tcPr>
          <w:p>
            <w:pPr>
              <w:pStyle w:val="14"/>
            </w:pPr>
            <w:r>
              <w:t>80%</w:t>
            </w:r>
          </w:p>
        </w:tc>
        <w:tc>
          <w:tcPr>
            <w:tcW w:w="1428" w:type="pct"/>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绩效目标</w:t>
            </w:r>
          </w:p>
        </w:tc>
        <w:tc>
          <w:tcPr>
            <w:tcW w:w="4285" w:type="pct"/>
            <w:gridSpan w:val="6"/>
            <w:vAlign w:val="center"/>
          </w:tcPr>
          <w:p>
            <w:pPr>
              <w:pStyle w:val="13"/>
            </w:pPr>
            <w:r>
              <w:t>1.通过印刷各类资料，更好开展局各项工作，提高工作效率</w:t>
            </w:r>
          </w:p>
          <w:p>
            <w:pPr>
              <w:pStyle w:val="13"/>
            </w:pPr>
            <w:r>
              <w:t>2.通过印刷金融动态，更好的服务监管对象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5"/>
        <w:gridCol w:w="2145"/>
        <w:gridCol w:w="4289"/>
        <w:gridCol w:w="2145"/>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714" w:type="pct"/>
            <w:vAlign w:val="center"/>
          </w:tcPr>
          <w:p>
            <w:pPr>
              <w:pStyle w:val="11"/>
            </w:pPr>
            <w:r>
              <w:t>一级指标</w:t>
            </w:r>
          </w:p>
        </w:tc>
        <w:tc>
          <w:tcPr>
            <w:tcW w:w="714" w:type="pct"/>
            <w:vAlign w:val="center"/>
          </w:tcPr>
          <w:p>
            <w:pPr>
              <w:pStyle w:val="11"/>
            </w:pPr>
            <w:r>
              <w:t>二级指标</w:t>
            </w:r>
          </w:p>
        </w:tc>
        <w:tc>
          <w:tcPr>
            <w:tcW w:w="714" w:type="pct"/>
            <w:vAlign w:val="center"/>
          </w:tcPr>
          <w:p>
            <w:pPr>
              <w:pStyle w:val="11"/>
            </w:pPr>
            <w:r>
              <w:t>三级指标</w:t>
            </w:r>
          </w:p>
        </w:tc>
        <w:tc>
          <w:tcPr>
            <w:tcW w:w="1428" w:type="pct"/>
            <w:vAlign w:val="center"/>
          </w:tcPr>
          <w:p>
            <w:pPr>
              <w:pStyle w:val="11"/>
            </w:pPr>
            <w:r>
              <w:t>绩效指标描述</w:t>
            </w:r>
          </w:p>
        </w:tc>
        <w:tc>
          <w:tcPr>
            <w:tcW w:w="714" w:type="pct"/>
            <w:vAlign w:val="center"/>
          </w:tcPr>
          <w:p>
            <w:pPr>
              <w:pStyle w:val="11"/>
            </w:pPr>
            <w:r>
              <w:t>指标值</w:t>
            </w:r>
          </w:p>
        </w:tc>
        <w:tc>
          <w:tcPr>
            <w:tcW w:w="714" w:type="pct"/>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产出指标</w:t>
            </w:r>
          </w:p>
        </w:tc>
        <w:tc>
          <w:tcPr>
            <w:tcW w:w="714" w:type="pct"/>
            <w:vAlign w:val="center"/>
          </w:tcPr>
          <w:p>
            <w:pPr>
              <w:pStyle w:val="13"/>
            </w:pPr>
            <w:r>
              <w:t>数量指标</w:t>
            </w:r>
          </w:p>
        </w:tc>
        <w:tc>
          <w:tcPr>
            <w:tcW w:w="714" w:type="pct"/>
            <w:vAlign w:val="center"/>
          </w:tcPr>
          <w:p>
            <w:pPr>
              <w:pStyle w:val="13"/>
            </w:pPr>
            <w:r>
              <w:t>印刷各类资料、文件及金融动态数量</w:t>
            </w:r>
          </w:p>
        </w:tc>
        <w:tc>
          <w:tcPr>
            <w:tcW w:w="1428" w:type="pct"/>
            <w:vAlign w:val="center"/>
          </w:tcPr>
          <w:p>
            <w:pPr>
              <w:pStyle w:val="13"/>
            </w:pPr>
            <w:r>
              <w:t>印刷各类资料、文件及金融动态数量</w:t>
            </w:r>
          </w:p>
        </w:tc>
        <w:tc>
          <w:tcPr>
            <w:tcW w:w="714" w:type="pct"/>
            <w:vAlign w:val="center"/>
          </w:tcPr>
          <w:p>
            <w:pPr>
              <w:pStyle w:val="13"/>
            </w:pPr>
            <w:r>
              <w:t>≥5000份</w:t>
            </w:r>
          </w:p>
        </w:tc>
        <w:tc>
          <w:tcPr>
            <w:tcW w:w="714" w:type="pct"/>
            <w:vAlign w:val="center"/>
          </w:tcPr>
          <w:p>
            <w:pPr>
              <w:pStyle w:val="13"/>
            </w:pPr>
            <w:r>
              <w:t>局全年工作计划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质量指标</w:t>
            </w:r>
          </w:p>
        </w:tc>
        <w:tc>
          <w:tcPr>
            <w:tcW w:w="714" w:type="pct"/>
            <w:vAlign w:val="center"/>
          </w:tcPr>
          <w:p>
            <w:pPr>
              <w:pStyle w:val="13"/>
            </w:pPr>
            <w:r>
              <w:t>印刷质量合格率</w:t>
            </w:r>
          </w:p>
        </w:tc>
        <w:tc>
          <w:tcPr>
            <w:tcW w:w="1428" w:type="pct"/>
            <w:vAlign w:val="center"/>
          </w:tcPr>
          <w:p>
            <w:pPr>
              <w:pStyle w:val="13"/>
            </w:pPr>
            <w:r>
              <w:t>印刷质量合格率</w:t>
            </w:r>
          </w:p>
        </w:tc>
        <w:tc>
          <w:tcPr>
            <w:tcW w:w="714" w:type="pct"/>
            <w:vAlign w:val="center"/>
          </w:tcPr>
          <w:p>
            <w:pPr>
              <w:pStyle w:val="13"/>
            </w:pPr>
            <w:r>
              <w:t>100%</w:t>
            </w:r>
          </w:p>
        </w:tc>
        <w:tc>
          <w:tcPr>
            <w:tcW w:w="714" w:type="pct"/>
            <w:vAlign w:val="center"/>
          </w:tcPr>
          <w:p>
            <w:pPr>
              <w:pStyle w:val="13"/>
            </w:pPr>
            <w:r>
              <w:t>局全年工作计划和金融动态发行标准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时效指标</w:t>
            </w:r>
          </w:p>
        </w:tc>
        <w:tc>
          <w:tcPr>
            <w:tcW w:w="714" w:type="pct"/>
            <w:vAlign w:val="center"/>
          </w:tcPr>
          <w:p>
            <w:pPr>
              <w:pStyle w:val="13"/>
            </w:pPr>
            <w:r>
              <w:t>印刷工作完成时间</w:t>
            </w:r>
          </w:p>
        </w:tc>
        <w:tc>
          <w:tcPr>
            <w:tcW w:w="1428" w:type="pct"/>
            <w:vAlign w:val="center"/>
          </w:tcPr>
          <w:p>
            <w:pPr>
              <w:pStyle w:val="13"/>
            </w:pPr>
            <w:r>
              <w:t>及时印刷各类资料；完成印刷金融动态</w:t>
            </w:r>
          </w:p>
        </w:tc>
        <w:tc>
          <w:tcPr>
            <w:tcW w:w="714" w:type="pct"/>
            <w:vAlign w:val="center"/>
          </w:tcPr>
          <w:p>
            <w:pPr>
              <w:pStyle w:val="13"/>
            </w:pPr>
            <w:r>
              <w:t>12月25日前</w:t>
            </w:r>
          </w:p>
        </w:tc>
        <w:tc>
          <w:tcPr>
            <w:tcW w:w="714" w:type="pct"/>
            <w:vAlign w:val="center"/>
          </w:tcPr>
          <w:p>
            <w:pPr>
              <w:pStyle w:val="13"/>
            </w:pPr>
            <w:r>
              <w:t>局全年工作计划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成本指标</w:t>
            </w:r>
          </w:p>
        </w:tc>
        <w:tc>
          <w:tcPr>
            <w:tcW w:w="714" w:type="pct"/>
            <w:vAlign w:val="center"/>
          </w:tcPr>
          <w:p>
            <w:pPr>
              <w:pStyle w:val="13"/>
            </w:pPr>
            <w:r>
              <w:t>印刷费成本</w:t>
            </w:r>
          </w:p>
        </w:tc>
        <w:tc>
          <w:tcPr>
            <w:tcW w:w="1428" w:type="pct"/>
            <w:vAlign w:val="center"/>
          </w:tcPr>
          <w:p>
            <w:pPr>
              <w:pStyle w:val="13"/>
            </w:pPr>
            <w:r>
              <w:t>印刷费成本控制</w:t>
            </w:r>
          </w:p>
        </w:tc>
        <w:tc>
          <w:tcPr>
            <w:tcW w:w="714" w:type="pct"/>
            <w:vAlign w:val="center"/>
          </w:tcPr>
          <w:p>
            <w:pPr>
              <w:pStyle w:val="13"/>
            </w:pPr>
            <w:r>
              <w:t>≤3.6万元</w:t>
            </w:r>
          </w:p>
        </w:tc>
        <w:tc>
          <w:tcPr>
            <w:tcW w:w="714" w:type="pct"/>
            <w:vAlign w:val="center"/>
          </w:tcPr>
          <w:p>
            <w:pPr>
              <w:pStyle w:val="13"/>
            </w:pPr>
            <w:r>
              <w:t>局资金使用要求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效益指标</w:t>
            </w:r>
          </w:p>
        </w:tc>
        <w:tc>
          <w:tcPr>
            <w:tcW w:w="714" w:type="pct"/>
            <w:vAlign w:val="center"/>
          </w:tcPr>
          <w:p>
            <w:pPr>
              <w:pStyle w:val="13"/>
            </w:pPr>
            <w:r>
              <w:t>社会效益指标</w:t>
            </w:r>
          </w:p>
        </w:tc>
        <w:tc>
          <w:tcPr>
            <w:tcW w:w="714" w:type="pct"/>
            <w:vAlign w:val="center"/>
          </w:tcPr>
          <w:p>
            <w:pPr>
              <w:pStyle w:val="13"/>
            </w:pPr>
            <w:r>
              <w:t>保障局机关工作正常运转</w:t>
            </w:r>
          </w:p>
        </w:tc>
        <w:tc>
          <w:tcPr>
            <w:tcW w:w="1428" w:type="pct"/>
            <w:vAlign w:val="center"/>
          </w:tcPr>
          <w:p>
            <w:pPr>
              <w:pStyle w:val="13"/>
            </w:pPr>
            <w:r>
              <w:t>通过印刷各类资料、文件和金融动态，保障局机关工作正常运行</w:t>
            </w:r>
          </w:p>
        </w:tc>
        <w:tc>
          <w:tcPr>
            <w:tcW w:w="714" w:type="pct"/>
            <w:vAlign w:val="center"/>
          </w:tcPr>
          <w:p>
            <w:pPr>
              <w:pStyle w:val="13"/>
            </w:pPr>
            <w:r>
              <w:t>较上年有所提升</w:t>
            </w:r>
          </w:p>
        </w:tc>
        <w:tc>
          <w:tcPr>
            <w:tcW w:w="714" w:type="pct"/>
            <w:vAlign w:val="center"/>
          </w:tcPr>
          <w:p>
            <w:pPr>
              <w:pStyle w:val="13"/>
            </w:pPr>
            <w:r>
              <w:t>局全年工作计划和金融动态发行标准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满意度指标</w:t>
            </w:r>
          </w:p>
        </w:tc>
        <w:tc>
          <w:tcPr>
            <w:tcW w:w="714" w:type="pct"/>
            <w:vAlign w:val="center"/>
          </w:tcPr>
          <w:p>
            <w:pPr>
              <w:pStyle w:val="13"/>
            </w:pPr>
            <w:r>
              <w:t>服务对象满意度指标</w:t>
            </w:r>
          </w:p>
        </w:tc>
        <w:tc>
          <w:tcPr>
            <w:tcW w:w="714" w:type="pct"/>
            <w:vAlign w:val="center"/>
          </w:tcPr>
          <w:p>
            <w:pPr>
              <w:pStyle w:val="13"/>
            </w:pPr>
            <w:r>
              <w:t>全局干部职工及服务对象的满意度</w:t>
            </w:r>
          </w:p>
        </w:tc>
        <w:tc>
          <w:tcPr>
            <w:tcW w:w="1428" w:type="pct"/>
            <w:vAlign w:val="center"/>
          </w:tcPr>
          <w:p>
            <w:pPr>
              <w:pStyle w:val="13"/>
            </w:pPr>
            <w:r>
              <w:t>全局干部职工和监管服务对象的满意度</w:t>
            </w:r>
          </w:p>
        </w:tc>
        <w:tc>
          <w:tcPr>
            <w:tcW w:w="714" w:type="pct"/>
            <w:vAlign w:val="center"/>
          </w:tcPr>
          <w:p>
            <w:pPr>
              <w:pStyle w:val="13"/>
            </w:pPr>
            <w:r>
              <w:t>≥95%</w:t>
            </w:r>
          </w:p>
        </w:tc>
        <w:tc>
          <w:tcPr>
            <w:tcW w:w="714" w:type="pct"/>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5、业务培训费绩效目标表</w:t>
      </w:r>
    </w:p>
    <w:tbl>
      <w:tblPr>
        <w:tblStyle w:val="5"/>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714" w:type="pct"/>
            <w:vAlign w:val="center"/>
          </w:tcPr>
          <w:p>
            <w:pPr>
              <w:pStyle w:val="11"/>
            </w:pPr>
            <w:r>
              <w:t>项目编码</w:t>
            </w:r>
          </w:p>
        </w:tc>
        <w:tc>
          <w:tcPr>
            <w:tcW w:w="1428" w:type="pct"/>
            <w:gridSpan w:val="2"/>
            <w:vAlign w:val="center"/>
          </w:tcPr>
          <w:p>
            <w:pPr>
              <w:pStyle w:val="13"/>
            </w:pPr>
            <w:r>
              <w:t>13010024P000075100239</w:t>
            </w:r>
          </w:p>
        </w:tc>
        <w:tc>
          <w:tcPr>
            <w:tcW w:w="714" w:type="pct"/>
            <w:vAlign w:val="center"/>
          </w:tcPr>
          <w:p>
            <w:pPr>
              <w:pStyle w:val="11"/>
            </w:pPr>
            <w:r>
              <w:t>项目名称</w:t>
            </w:r>
          </w:p>
        </w:tc>
        <w:tc>
          <w:tcPr>
            <w:tcW w:w="2143" w:type="pct"/>
            <w:gridSpan w:val="3"/>
            <w:vAlign w:val="center"/>
          </w:tcPr>
          <w:p>
            <w:pPr>
              <w:pStyle w:val="13"/>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预算规模及资金用途</w:t>
            </w:r>
          </w:p>
        </w:tc>
        <w:tc>
          <w:tcPr>
            <w:tcW w:w="714" w:type="pct"/>
            <w:vAlign w:val="center"/>
          </w:tcPr>
          <w:p>
            <w:pPr>
              <w:pStyle w:val="11"/>
            </w:pPr>
            <w:r>
              <w:t>预算数</w:t>
            </w:r>
          </w:p>
        </w:tc>
        <w:tc>
          <w:tcPr>
            <w:tcW w:w="714" w:type="pct"/>
            <w:vAlign w:val="center"/>
          </w:tcPr>
          <w:p>
            <w:pPr>
              <w:pStyle w:val="13"/>
            </w:pPr>
            <w:r>
              <w:t>2.00</w:t>
            </w:r>
          </w:p>
        </w:tc>
        <w:tc>
          <w:tcPr>
            <w:tcW w:w="714" w:type="pct"/>
            <w:vAlign w:val="center"/>
          </w:tcPr>
          <w:p>
            <w:pPr>
              <w:pStyle w:val="11"/>
            </w:pPr>
            <w:r>
              <w:t>其中：财政    资金</w:t>
            </w:r>
          </w:p>
        </w:tc>
        <w:tc>
          <w:tcPr>
            <w:tcW w:w="714" w:type="pct"/>
            <w:vAlign w:val="center"/>
          </w:tcPr>
          <w:p>
            <w:pPr>
              <w:pStyle w:val="13"/>
            </w:pPr>
            <w:r>
              <w:t>2.00</w:t>
            </w:r>
          </w:p>
        </w:tc>
        <w:tc>
          <w:tcPr>
            <w:tcW w:w="714" w:type="pct"/>
            <w:vAlign w:val="center"/>
          </w:tcPr>
          <w:p>
            <w:pPr>
              <w:pStyle w:val="11"/>
            </w:pPr>
            <w:r>
              <w:t>其他资金</w:t>
            </w:r>
          </w:p>
        </w:tc>
        <w:tc>
          <w:tcPr>
            <w:tcW w:w="714" w:type="pct"/>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vAlign w:val="center"/>
          </w:tcPr>
          <w:p>
            <w:pPr>
              <w:pStyle w:val="13"/>
            </w:pPr>
            <w:r>
              <w:t>用于开展业务培训和对上市企业的上市指导培训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资金支出计划（%）</w:t>
            </w:r>
          </w:p>
        </w:tc>
        <w:tc>
          <w:tcPr>
            <w:tcW w:w="1428" w:type="pct"/>
            <w:gridSpan w:val="2"/>
            <w:vAlign w:val="center"/>
          </w:tcPr>
          <w:p>
            <w:pPr>
              <w:pStyle w:val="11"/>
            </w:pPr>
            <w:r>
              <w:t>3月底</w:t>
            </w:r>
          </w:p>
        </w:tc>
        <w:tc>
          <w:tcPr>
            <w:tcW w:w="714" w:type="pct"/>
            <w:vAlign w:val="center"/>
          </w:tcPr>
          <w:p>
            <w:pPr>
              <w:pStyle w:val="11"/>
            </w:pPr>
            <w:r>
              <w:t>6月底</w:t>
            </w:r>
          </w:p>
        </w:tc>
        <w:tc>
          <w:tcPr>
            <w:tcW w:w="714" w:type="pct"/>
            <w:vAlign w:val="center"/>
          </w:tcPr>
          <w:p>
            <w:pPr>
              <w:pStyle w:val="11"/>
            </w:pPr>
            <w:r>
              <w:t>10月底</w:t>
            </w:r>
          </w:p>
        </w:tc>
        <w:tc>
          <w:tcPr>
            <w:tcW w:w="1428" w:type="pct"/>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vAlign w:val="center"/>
          </w:tcPr>
          <w:p>
            <w:pPr>
              <w:pStyle w:val="14"/>
            </w:pPr>
            <w:r>
              <w:t xml:space="preserve"> </w:t>
            </w:r>
          </w:p>
        </w:tc>
        <w:tc>
          <w:tcPr>
            <w:tcW w:w="714" w:type="pct"/>
            <w:vAlign w:val="center"/>
          </w:tcPr>
          <w:p>
            <w:pPr>
              <w:pStyle w:val="14"/>
            </w:pPr>
            <w:r>
              <w:t>30%</w:t>
            </w:r>
          </w:p>
        </w:tc>
        <w:tc>
          <w:tcPr>
            <w:tcW w:w="714" w:type="pct"/>
            <w:vAlign w:val="center"/>
          </w:tcPr>
          <w:p>
            <w:pPr>
              <w:pStyle w:val="14"/>
            </w:pPr>
            <w:r>
              <w:t>60%</w:t>
            </w:r>
          </w:p>
        </w:tc>
        <w:tc>
          <w:tcPr>
            <w:tcW w:w="1428" w:type="pct"/>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绩效目标</w:t>
            </w:r>
          </w:p>
        </w:tc>
        <w:tc>
          <w:tcPr>
            <w:tcW w:w="4285" w:type="pct"/>
            <w:gridSpan w:val="6"/>
            <w:vAlign w:val="center"/>
          </w:tcPr>
          <w:p>
            <w:pPr>
              <w:pStyle w:val="13"/>
            </w:pPr>
            <w:r>
              <w:t>1.通过业务培训提升工作人员业务水平，丰富业务经验，保障日常工作高效率</w:t>
            </w:r>
          </w:p>
          <w:p>
            <w:pPr>
              <w:pStyle w:val="13"/>
            </w:pPr>
            <w:r>
              <w:t>2.传授业务知识，传达经办指导意见、各项工作方针政策，使工作人员将培训内容与工作相结合，学以致用</w:t>
            </w:r>
          </w:p>
          <w:p>
            <w:pPr>
              <w:pStyle w:val="13"/>
            </w:pPr>
            <w:r>
              <w:t>3.通过培训，提高企业上市的积极性和成功率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5"/>
        <w:gridCol w:w="2145"/>
        <w:gridCol w:w="4289"/>
        <w:gridCol w:w="2145"/>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714" w:type="pct"/>
            <w:vAlign w:val="center"/>
          </w:tcPr>
          <w:p>
            <w:pPr>
              <w:pStyle w:val="11"/>
            </w:pPr>
            <w:r>
              <w:t>一级指标</w:t>
            </w:r>
          </w:p>
        </w:tc>
        <w:tc>
          <w:tcPr>
            <w:tcW w:w="714" w:type="pct"/>
            <w:vAlign w:val="center"/>
          </w:tcPr>
          <w:p>
            <w:pPr>
              <w:pStyle w:val="11"/>
            </w:pPr>
            <w:r>
              <w:t>二级指标</w:t>
            </w:r>
          </w:p>
        </w:tc>
        <w:tc>
          <w:tcPr>
            <w:tcW w:w="714" w:type="pct"/>
            <w:vAlign w:val="center"/>
          </w:tcPr>
          <w:p>
            <w:pPr>
              <w:pStyle w:val="11"/>
            </w:pPr>
            <w:r>
              <w:t>三级指标</w:t>
            </w:r>
          </w:p>
        </w:tc>
        <w:tc>
          <w:tcPr>
            <w:tcW w:w="1428" w:type="pct"/>
            <w:vAlign w:val="center"/>
          </w:tcPr>
          <w:p>
            <w:pPr>
              <w:pStyle w:val="11"/>
            </w:pPr>
            <w:r>
              <w:t>绩效指标描述</w:t>
            </w:r>
          </w:p>
        </w:tc>
        <w:tc>
          <w:tcPr>
            <w:tcW w:w="714" w:type="pct"/>
            <w:vAlign w:val="center"/>
          </w:tcPr>
          <w:p>
            <w:pPr>
              <w:pStyle w:val="11"/>
            </w:pPr>
            <w:r>
              <w:t>指标值</w:t>
            </w:r>
          </w:p>
        </w:tc>
        <w:tc>
          <w:tcPr>
            <w:tcW w:w="714" w:type="pct"/>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产出指标</w:t>
            </w:r>
          </w:p>
        </w:tc>
        <w:tc>
          <w:tcPr>
            <w:tcW w:w="714" w:type="pct"/>
            <w:vAlign w:val="center"/>
          </w:tcPr>
          <w:p>
            <w:pPr>
              <w:pStyle w:val="13"/>
            </w:pPr>
            <w:r>
              <w:t>数量指标</w:t>
            </w:r>
          </w:p>
        </w:tc>
        <w:tc>
          <w:tcPr>
            <w:tcW w:w="714" w:type="pct"/>
            <w:vAlign w:val="center"/>
          </w:tcPr>
          <w:p>
            <w:pPr>
              <w:pStyle w:val="13"/>
            </w:pPr>
            <w:r>
              <w:t>组织培训班次</w:t>
            </w:r>
          </w:p>
        </w:tc>
        <w:tc>
          <w:tcPr>
            <w:tcW w:w="1428" w:type="pct"/>
            <w:vAlign w:val="center"/>
          </w:tcPr>
          <w:p>
            <w:pPr>
              <w:pStyle w:val="13"/>
            </w:pPr>
            <w:r>
              <w:t>组织培训班次数</w:t>
            </w:r>
          </w:p>
        </w:tc>
        <w:tc>
          <w:tcPr>
            <w:tcW w:w="714" w:type="pct"/>
            <w:vAlign w:val="center"/>
          </w:tcPr>
          <w:p>
            <w:pPr>
              <w:pStyle w:val="13"/>
            </w:pPr>
            <w:r>
              <w:t>≥8次</w:t>
            </w:r>
          </w:p>
        </w:tc>
        <w:tc>
          <w:tcPr>
            <w:tcW w:w="714" w:type="pct"/>
            <w:vAlign w:val="center"/>
          </w:tcPr>
          <w:p>
            <w:pPr>
              <w:pStyle w:val="13"/>
            </w:pPr>
            <w:r>
              <w:t>局培训计划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质量指标</w:t>
            </w:r>
          </w:p>
        </w:tc>
        <w:tc>
          <w:tcPr>
            <w:tcW w:w="714" w:type="pct"/>
            <w:vAlign w:val="center"/>
          </w:tcPr>
          <w:p>
            <w:pPr>
              <w:pStyle w:val="13"/>
            </w:pPr>
            <w:r>
              <w:t>培训覆盖率</w:t>
            </w:r>
          </w:p>
        </w:tc>
        <w:tc>
          <w:tcPr>
            <w:tcW w:w="1428" w:type="pct"/>
            <w:vAlign w:val="center"/>
          </w:tcPr>
          <w:p>
            <w:pPr>
              <w:pStyle w:val="13"/>
            </w:pPr>
            <w:r>
              <w:t>培训对象数量占应覆盖数量的比率</w:t>
            </w:r>
          </w:p>
        </w:tc>
        <w:tc>
          <w:tcPr>
            <w:tcW w:w="714" w:type="pct"/>
            <w:vAlign w:val="center"/>
          </w:tcPr>
          <w:p>
            <w:pPr>
              <w:pStyle w:val="13"/>
            </w:pPr>
            <w:r>
              <w:t>≥95%</w:t>
            </w:r>
          </w:p>
        </w:tc>
        <w:tc>
          <w:tcPr>
            <w:tcW w:w="714" w:type="pct"/>
            <w:vAlign w:val="center"/>
          </w:tcPr>
          <w:p>
            <w:pPr>
              <w:pStyle w:val="13"/>
            </w:pPr>
            <w:r>
              <w:t>培训工作记录、培训签到情况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时效指标</w:t>
            </w:r>
          </w:p>
        </w:tc>
        <w:tc>
          <w:tcPr>
            <w:tcW w:w="714" w:type="pct"/>
            <w:vAlign w:val="center"/>
          </w:tcPr>
          <w:p>
            <w:pPr>
              <w:pStyle w:val="13"/>
            </w:pPr>
            <w:r>
              <w:t>培训计划按期完成</w:t>
            </w:r>
          </w:p>
        </w:tc>
        <w:tc>
          <w:tcPr>
            <w:tcW w:w="1428" w:type="pct"/>
            <w:vAlign w:val="center"/>
          </w:tcPr>
          <w:p>
            <w:pPr>
              <w:pStyle w:val="13"/>
            </w:pPr>
            <w:r>
              <w:t>培训计划按期完成</w:t>
            </w:r>
          </w:p>
        </w:tc>
        <w:tc>
          <w:tcPr>
            <w:tcW w:w="714" w:type="pct"/>
            <w:vAlign w:val="center"/>
          </w:tcPr>
          <w:p>
            <w:pPr>
              <w:pStyle w:val="13"/>
            </w:pPr>
            <w:r>
              <w:t>12月25日前完成</w:t>
            </w:r>
          </w:p>
        </w:tc>
        <w:tc>
          <w:tcPr>
            <w:tcW w:w="714" w:type="pct"/>
            <w:vAlign w:val="center"/>
          </w:tcPr>
          <w:p>
            <w:pPr>
              <w:pStyle w:val="13"/>
            </w:pPr>
            <w:r>
              <w:t>局培训工作要求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成本指标</w:t>
            </w:r>
          </w:p>
        </w:tc>
        <w:tc>
          <w:tcPr>
            <w:tcW w:w="714" w:type="pct"/>
            <w:vAlign w:val="center"/>
          </w:tcPr>
          <w:p>
            <w:pPr>
              <w:pStyle w:val="13"/>
            </w:pPr>
            <w:r>
              <w:t>培训费用成本控制</w:t>
            </w:r>
          </w:p>
        </w:tc>
        <w:tc>
          <w:tcPr>
            <w:tcW w:w="1428" w:type="pct"/>
            <w:vAlign w:val="center"/>
          </w:tcPr>
          <w:p>
            <w:pPr>
              <w:pStyle w:val="13"/>
            </w:pPr>
            <w:r>
              <w:t>培训费用成本控制</w:t>
            </w:r>
          </w:p>
        </w:tc>
        <w:tc>
          <w:tcPr>
            <w:tcW w:w="714" w:type="pct"/>
            <w:vAlign w:val="center"/>
          </w:tcPr>
          <w:p>
            <w:pPr>
              <w:pStyle w:val="13"/>
            </w:pPr>
            <w:r>
              <w:t>≤2万元</w:t>
            </w:r>
          </w:p>
        </w:tc>
        <w:tc>
          <w:tcPr>
            <w:tcW w:w="714" w:type="pct"/>
            <w:vAlign w:val="center"/>
          </w:tcPr>
          <w:p>
            <w:pPr>
              <w:pStyle w:val="13"/>
            </w:pPr>
            <w:r>
              <w:t>局资金使用要求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效益指标</w:t>
            </w:r>
          </w:p>
        </w:tc>
        <w:tc>
          <w:tcPr>
            <w:tcW w:w="714" w:type="pct"/>
            <w:vAlign w:val="center"/>
          </w:tcPr>
          <w:p>
            <w:pPr>
              <w:pStyle w:val="13"/>
            </w:pPr>
            <w:r>
              <w:t>社会效益指标</w:t>
            </w:r>
          </w:p>
        </w:tc>
        <w:tc>
          <w:tcPr>
            <w:tcW w:w="714" w:type="pct"/>
            <w:vAlign w:val="center"/>
          </w:tcPr>
          <w:p>
            <w:pPr>
              <w:pStyle w:val="13"/>
            </w:pPr>
            <w:r>
              <w:t>金融监管服务水平提升情况</w:t>
            </w:r>
          </w:p>
        </w:tc>
        <w:tc>
          <w:tcPr>
            <w:tcW w:w="1428" w:type="pct"/>
            <w:vAlign w:val="center"/>
          </w:tcPr>
          <w:p>
            <w:pPr>
              <w:pStyle w:val="13"/>
            </w:pPr>
            <w:r>
              <w:t>通过业务培训，提升局工作人员的金融监管服务水平</w:t>
            </w:r>
          </w:p>
        </w:tc>
        <w:tc>
          <w:tcPr>
            <w:tcW w:w="714" w:type="pct"/>
            <w:vAlign w:val="center"/>
          </w:tcPr>
          <w:p>
            <w:pPr>
              <w:pStyle w:val="13"/>
            </w:pPr>
            <w:r>
              <w:t>较以前有明显提高</w:t>
            </w:r>
          </w:p>
        </w:tc>
        <w:tc>
          <w:tcPr>
            <w:tcW w:w="714" w:type="pct"/>
            <w:vAlign w:val="center"/>
          </w:tcPr>
          <w:p>
            <w:pPr>
              <w:pStyle w:val="13"/>
            </w:pPr>
            <w:r>
              <w:t>培训工作记录、调查询问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满意度指标</w:t>
            </w:r>
          </w:p>
        </w:tc>
        <w:tc>
          <w:tcPr>
            <w:tcW w:w="714" w:type="pct"/>
            <w:vAlign w:val="center"/>
          </w:tcPr>
          <w:p>
            <w:pPr>
              <w:pStyle w:val="13"/>
            </w:pPr>
            <w:r>
              <w:t>服务对象满意度指标</w:t>
            </w:r>
          </w:p>
        </w:tc>
        <w:tc>
          <w:tcPr>
            <w:tcW w:w="714" w:type="pct"/>
            <w:vAlign w:val="center"/>
          </w:tcPr>
          <w:p>
            <w:pPr>
              <w:pStyle w:val="13"/>
            </w:pPr>
            <w:r>
              <w:t>局工作人员和金融监管服务群体满意度</w:t>
            </w:r>
          </w:p>
        </w:tc>
        <w:tc>
          <w:tcPr>
            <w:tcW w:w="1428" w:type="pct"/>
            <w:vAlign w:val="center"/>
          </w:tcPr>
          <w:p>
            <w:pPr>
              <w:pStyle w:val="13"/>
            </w:pPr>
            <w:r>
              <w:t>被培训对象的满意度和金融监管服务对象的满意度</w:t>
            </w:r>
          </w:p>
        </w:tc>
        <w:tc>
          <w:tcPr>
            <w:tcW w:w="714" w:type="pct"/>
            <w:vAlign w:val="center"/>
          </w:tcPr>
          <w:p>
            <w:pPr>
              <w:pStyle w:val="13"/>
            </w:pPr>
            <w:r>
              <w:t>≥95%</w:t>
            </w:r>
          </w:p>
        </w:tc>
        <w:tc>
          <w:tcPr>
            <w:tcW w:w="714" w:type="pct"/>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6、业务咨询委托费绩效目标表</w:t>
      </w:r>
    </w:p>
    <w:tbl>
      <w:tblPr>
        <w:tblStyle w:val="5"/>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项目编码</w:t>
            </w:r>
          </w:p>
        </w:tc>
        <w:tc>
          <w:tcPr>
            <w:tcW w:w="1428" w:type="pct"/>
            <w:gridSpan w:val="2"/>
            <w:vAlign w:val="center"/>
          </w:tcPr>
          <w:p>
            <w:pPr>
              <w:pStyle w:val="13"/>
            </w:pPr>
            <w:r>
              <w:t>13010024P0060X210029C</w:t>
            </w:r>
          </w:p>
        </w:tc>
        <w:tc>
          <w:tcPr>
            <w:tcW w:w="714" w:type="pct"/>
            <w:vAlign w:val="center"/>
          </w:tcPr>
          <w:p>
            <w:pPr>
              <w:pStyle w:val="11"/>
            </w:pPr>
            <w:r>
              <w:t>项目名称</w:t>
            </w:r>
          </w:p>
        </w:tc>
        <w:tc>
          <w:tcPr>
            <w:tcW w:w="2143" w:type="pct"/>
            <w:gridSpan w:val="3"/>
            <w:vAlign w:val="center"/>
          </w:tcPr>
          <w:p>
            <w:pPr>
              <w:pStyle w:val="13"/>
            </w:pPr>
            <w:r>
              <w:t>业务咨询委托费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预算规模及资金用途</w:t>
            </w:r>
          </w:p>
        </w:tc>
        <w:tc>
          <w:tcPr>
            <w:tcW w:w="714" w:type="pct"/>
            <w:vAlign w:val="center"/>
          </w:tcPr>
          <w:p>
            <w:pPr>
              <w:pStyle w:val="11"/>
            </w:pPr>
            <w:r>
              <w:t>预算数</w:t>
            </w:r>
          </w:p>
        </w:tc>
        <w:tc>
          <w:tcPr>
            <w:tcW w:w="714" w:type="pct"/>
            <w:vAlign w:val="center"/>
          </w:tcPr>
          <w:p>
            <w:pPr>
              <w:pStyle w:val="13"/>
            </w:pPr>
            <w:r>
              <w:t>11.00</w:t>
            </w:r>
          </w:p>
        </w:tc>
        <w:tc>
          <w:tcPr>
            <w:tcW w:w="714" w:type="pct"/>
            <w:vAlign w:val="center"/>
          </w:tcPr>
          <w:p>
            <w:pPr>
              <w:pStyle w:val="11"/>
            </w:pPr>
            <w:r>
              <w:t>其中：财政    资金</w:t>
            </w:r>
          </w:p>
        </w:tc>
        <w:tc>
          <w:tcPr>
            <w:tcW w:w="714" w:type="pct"/>
            <w:vAlign w:val="center"/>
          </w:tcPr>
          <w:p>
            <w:pPr>
              <w:pStyle w:val="13"/>
            </w:pPr>
            <w:r>
              <w:t>11.00</w:t>
            </w:r>
          </w:p>
        </w:tc>
        <w:tc>
          <w:tcPr>
            <w:tcW w:w="714" w:type="pct"/>
            <w:vAlign w:val="center"/>
          </w:tcPr>
          <w:p>
            <w:pPr>
              <w:pStyle w:val="11"/>
            </w:pPr>
            <w:r>
              <w:t>其他资金</w:t>
            </w:r>
          </w:p>
        </w:tc>
        <w:tc>
          <w:tcPr>
            <w:tcW w:w="714" w:type="pct"/>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vAlign w:val="center"/>
          </w:tcPr>
          <w:p>
            <w:pPr>
              <w:pStyle w:val="13"/>
            </w:pPr>
            <w:r>
              <w:t>委托第三方业务对绩效自评、薪税、审计等工作提供指导和服务，提升政务工作效率及专业性，提高金融监管服务成效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资金支出计划（%）</w:t>
            </w:r>
          </w:p>
        </w:tc>
        <w:tc>
          <w:tcPr>
            <w:tcW w:w="1428" w:type="pct"/>
            <w:gridSpan w:val="2"/>
            <w:vAlign w:val="center"/>
          </w:tcPr>
          <w:p>
            <w:pPr>
              <w:pStyle w:val="11"/>
            </w:pPr>
            <w:r>
              <w:t>3月底</w:t>
            </w:r>
          </w:p>
        </w:tc>
        <w:tc>
          <w:tcPr>
            <w:tcW w:w="714" w:type="pct"/>
            <w:vAlign w:val="center"/>
          </w:tcPr>
          <w:p>
            <w:pPr>
              <w:pStyle w:val="11"/>
            </w:pPr>
            <w:r>
              <w:t>6月底</w:t>
            </w:r>
          </w:p>
        </w:tc>
        <w:tc>
          <w:tcPr>
            <w:tcW w:w="714" w:type="pct"/>
            <w:vAlign w:val="center"/>
          </w:tcPr>
          <w:p>
            <w:pPr>
              <w:pStyle w:val="11"/>
            </w:pPr>
            <w:r>
              <w:t>10月底</w:t>
            </w:r>
          </w:p>
        </w:tc>
        <w:tc>
          <w:tcPr>
            <w:tcW w:w="1428" w:type="pct"/>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vAlign w:val="center"/>
          </w:tcPr>
          <w:p>
            <w:pPr>
              <w:pStyle w:val="14"/>
            </w:pPr>
            <w:r>
              <w:t xml:space="preserve"> </w:t>
            </w:r>
          </w:p>
        </w:tc>
        <w:tc>
          <w:tcPr>
            <w:tcW w:w="714" w:type="pct"/>
            <w:vAlign w:val="center"/>
          </w:tcPr>
          <w:p>
            <w:pPr>
              <w:pStyle w:val="14"/>
            </w:pPr>
            <w:r>
              <w:t>50%</w:t>
            </w:r>
          </w:p>
        </w:tc>
        <w:tc>
          <w:tcPr>
            <w:tcW w:w="714" w:type="pct"/>
            <w:vAlign w:val="center"/>
          </w:tcPr>
          <w:p>
            <w:pPr>
              <w:pStyle w:val="14"/>
            </w:pPr>
            <w:r>
              <w:t>70%</w:t>
            </w:r>
          </w:p>
        </w:tc>
        <w:tc>
          <w:tcPr>
            <w:tcW w:w="1428" w:type="pct"/>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714" w:type="pct"/>
            <w:vAlign w:val="center"/>
          </w:tcPr>
          <w:p>
            <w:pPr>
              <w:pStyle w:val="11"/>
            </w:pPr>
            <w:r>
              <w:t>绩效目标</w:t>
            </w:r>
          </w:p>
        </w:tc>
        <w:tc>
          <w:tcPr>
            <w:tcW w:w="4285" w:type="pct"/>
            <w:gridSpan w:val="6"/>
            <w:vAlign w:val="center"/>
          </w:tcPr>
          <w:p>
            <w:pPr>
              <w:pStyle w:val="13"/>
            </w:pPr>
            <w:r>
              <w:t>1.通过委托第三方业务对绩效自评、薪税、审计等工作提供指导和服务，提升政务工作效率及专业性，提高金融监管服务成效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5"/>
        <w:gridCol w:w="2145"/>
        <w:gridCol w:w="4289"/>
        <w:gridCol w:w="2145"/>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714" w:type="pct"/>
            <w:vAlign w:val="center"/>
          </w:tcPr>
          <w:p>
            <w:pPr>
              <w:pStyle w:val="11"/>
            </w:pPr>
            <w:r>
              <w:t>一级指标</w:t>
            </w:r>
          </w:p>
        </w:tc>
        <w:tc>
          <w:tcPr>
            <w:tcW w:w="714" w:type="pct"/>
            <w:vAlign w:val="center"/>
          </w:tcPr>
          <w:p>
            <w:pPr>
              <w:pStyle w:val="11"/>
            </w:pPr>
            <w:r>
              <w:t>二级指标</w:t>
            </w:r>
          </w:p>
        </w:tc>
        <w:tc>
          <w:tcPr>
            <w:tcW w:w="714" w:type="pct"/>
            <w:vAlign w:val="center"/>
          </w:tcPr>
          <w:p>
            <w:pPr>
              <w:pStyle w:val="11"/>
            </w:pPr>
            <w:r>
              <w:t>三级指标</w:t>
            </w:r>
          </w:p>
        </w:tc>
        <w:tc>
          <w:tcPr>
            <w:tcW w:w="1428" w:type="pct"/>
            <w:vAlign w:val="center"/>
          </w:tcPr>
          <w:p>
            <w:pPr>
              <w:pStyle w:val="11"/>
            </w:pPr>
            <w:r>
              <w:t>绩效指标描述</w:t>
            </w:r>
          </w:p>
        </w:tc>
        <w:tc>
          <w:tcPr>
            <w:tcW w:w="714" w:type="pct"/>
            <w:vAlign w:val="center"/>
          </w:tcPr>
          <w:p>
            <w:pPr>
              <w:pStyle w:val="11"/>
            </w:pPr>
            <w:r>
              <w:t>指标值</w:t>
            </w:r>
          </w:p>
        </w:tc>
        <w:tc>
          <w:tcPr>
            <w:tcW w:w="714" w:type="pct"/>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产出指标</w:t>
            </w:r>
          </w:p>
        </w:tc>
        <w:tc>
          <w:tcPr>
            <w:tcW w:w="714" w:type="pct"/>
            <w:vAlign w:val="center"/>
          </w:tcPr>
          <w:p>
            <w:pPr>
              <w:pStyle w:val="13"/>
            </w:pPr>
            <w:r>
              <w:t>数量指标</w:t>
            </w:r>
          </w:p>
        </w:tc>
        <w:tc>
          <w:tcPr>
            <w:tcW w:w="714" w:type="pct"/>
            <w:vAlign w:val="center"/>
          </w:tcPr>
          <w:p>
            <w:pPr>
              <w:pStyle w:val="13"/>
            </w:pPr>
            <w:r>
              <w:t>委托第三方业务指导和服务的数量</w:t>
            </w:r>
          </w:p>
        </w:tc>
        <w:tc>
          <w:tcPr>
            <w:tcW w:w="1428" w:type="pct"/>
            <w:vAlign w:val="center"/>
          </w:tcPr>
          <w:p>
            <w:pPr>
              <w:pStyle w:val="13"/>
            </w:pPr>
            <w:r>
              <w:t>委托第三方业务指导和服务的数量</w:t>
            </w:r>
          </w:p>
        </w:tc>
        <w:tc>
          <w:tcPr>
            <w:tcW w:w="714" w:type="pct"/>
            <w:vAlign w:val="center"/>
          </w:tcPr>
          <w:p>
            <w:pPr>
              <w:pStyle w:val="13"/>
            </w:pPr>
            <w:r>
              <w:t>≥4次</w:t>
            </w:r>
          </w:p>
        </w:tc>
        <w:tc>
          <w:tcPr>
            <w:tcW w:w="714" w:type="pct"/>
            <w:vAlign w:val="center"/>
          </w:tcPr>
          <w:p>
            <w:pPr>
              <w:pStyle w:val="13"/>
            </w:pPr>
            <w:r>
              <w:t>局年度工作计划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质量指标</w:t>
            </w:r>
          </w:p>
        </w:tc>
        <w:tc>
          <w:tcPr>
            <w:tcW w:w="714" w:type="pct"/>
            <w:vAlign w:val="center"/>
          </w:tcPr>
          <w:p>
            <w:pPr>
              <w:pStyle w:val="13"/>
            </w:pPr>
            <w:r>
              <w:t>委托服务完成质量合格率</w:t>
            </w:r>
          </w:p>
        </w:tc>
        <w:tc>
          <w:tcPr>
            <w:tcW w:w="1428" w:type="pct"/>
            <w:vAlign w:val="center"/>
          </w:tcPr>
          <w:p>
            <w:pPr>
              <w:pStyle w:val="13"/>
            </w:pPr>
            <w:r>
              <w:t>委托服务完成质量合格率</w:t>
            </w:r>
          </w:p>
        </w:tc>
        <w:tc>
          <w:tcPr>
            <w:tcW w:w="714" w:type="pct"/>
            <w:vAlign w:val="center"/>
          </w:tcPr>
          <w:p>
            <w:pPr>
              <w:pStyle w:val="13"/>
            </w:pPr>
            <w:r>
              <w:t>≥95%</w:t>
            </w:r>
          </w:p>
        </w:tc>
        <w:tc>
          <w:tcPr>
            <w:tcW w:w="714" w:type="pct"/>
            <w:vAlign w:val="center"/>
          </w:tcPr>
          <w:p>
            <w:pPr>
              <w:pStyle w:val="13"/>
            </w:pPr>
            <w:r>
              <w:t>购买服务工作要求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时效指标</w:t>
            </w:r>
          </w:p>
        </w:tc>
        <w:tc>
          <w:tcPr>
            <w:tcW w:w="714" w:type="pct"/>
            <w:vAlign w:val="center"/>
          </w:tcPr>
          <w:p>
            <w:pPr>
              <w:pStyle w:val="13"/>
            </w:pPr>
            <w:r>
              <w:t>委托业务完成时间</w:t>
            </w:r>
          </w:p>
        </w:tc>
        <w:tc>
          <w:tcPr>
            <w:tcW w:w="1428" w:type="pct"/>
            <w:vAlign w:val="center"/>
          </w:tcPr>
          <w:p>
            <w:pPr>
              <w:pStyle w:val="13"/>
            </w:pPr>
            <w:r>
              <w:t>委托业务完成时间</w:t>
            </w:r>
          </w:p>
        </w:tc>
        <w:tc>
          <w:tcPr>
            <w:tcW w:w="714" w:type="pct"/>
            <w:vAlign w:val="center"/>
          </w:tcPr>
          <w:p>
            <w:pPr>
              <w:pStyle w:val="13"/>
            </w:pPr>
            <w:r>
              <w:t>12月25日前完成</w:t>
            </w:r>
          </w:p>
        </w:tc>
        <w:tc>
          <w:tcPr>
            <w:tcW w:w="714" w:type="pct"/>
            <w:vAlign w:val="center"/>
          </w:tcPr>
          <w:p>
            <w:pPr>
              <w:pStyle w:val="13"/>
            </w:pPr>
            <w:r>
              <w:t>年度工作计划要求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成本指标</w:t>
            </w:r>
          </w:p>
        </w:tc>
        <w:tc>
          <w:tcPr>
            <w:tcW w:w="714" w:type="pct"/>
            <w:vAlign w:val="center"/>
          </w:tcPr>
          <w:p>
            <w:pPr>
              <w:pStyle w:val="13"/>
            </w:pPr>
            <w:r>
              <w:t>委托业务费用的成本</w:t>
            </w:r>
          </w:p>
        </w:tc>
        <w:tc>
          <w:tcPr>
            <w:tcW w:w="1428" w:type="pct"/>
            <w:vAlign w:val="center"/>
          </w:tcPr>
          <w:p>
            <w:pPr>
              <w:pStyle w:val="13"/>
            </w:pPr>
            <w:r>
              <w:t>委托业务费用的成本控制</w:t>
            </w:r>
          </w:p>
        </w:tc>
        <w:tc>
          <w:tcPr>
            <w:tcW w:w="714" w:type="pct"/>
            <w:vAlign w:val="center"/>
          </w:tcPr>
          <w:p>
            <w:pPr>
              <w:pStyle w:val="13"/>
            </w:pPr>
            <w:r>
              <w:t>≤11万元</w:t>
            </w:r>
          </w:p>
        </w:tc>
        <w:tc>
          <w:tcPr>
            <w:tcW w:w="714" w:type="pct"/>
            <w:vAlign w:val="center"/>
          </w:tcPr>
          <w:p>
            <w:pPr>
              <w:pStyle w:val="13"/>
            </w:pPr>
            <w:r>
              <w:t>资金使用要求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效益指标</w:t>
            </w:r>
          </w:p>
        </w:tc>
        <w:tc>
          <w:tcPr>
            <w:tcW w:w="714" w:type="pct"/>
            <w:vAlign w:val="center"/>
          </w:tcPr>
          <w:p>
            <w:pPr>
              <w:pStyle w:val="13"/>
            </w:pPr>
            <w:r>
              <w:t>社会效益指标</w:t>
            </w:r>
          </w:p>
        </w:tc>
        <w:tc>
          <w:tcPr>
            <w:tcW w:w="714" w:type="pct"/>
            <w:vAlign w:val="center"/>
          </w:tcPr>
          <w:p>
            <w:pPr>
              <w:pStyle w:val="13"/>
            </w:pPr>
            <w:r>
              <w:t>不断提升工作质量</w:t>
            </w:r>
          </w:p>
        </w:tc>
        <w:tc>
          <w:tcPr>
            <w:tcW w:w="1428" w:type="pct"/>
            <w:vAlign w:val="center"/>
          </w:tcPr>
          <w:p>
            <w:pPr>
              <w:pStyle w:val="13"/>
            </w:pPr>
            <w:r>
              <w:t>通过委托第三方进行业务服务和指导不断提升工作质量</w:t>
            </w:r>
          </w:p>
        </w:tc>
        <w:tc>
          <w:tcPr>
            <w:tcW w:w="714" w:type="pct"/>
            <w:vAlign w:val="center"/>
          </w:tcPr>
          <w:p>
            <w:pPr>
              <w:pStyle w:val="13"/>
            </w:pPr>
            <w:r>
              <w:t>较上年有所提升</w:t>
            </w:r>
          </w:p>
        </w:tc>
        <w:tc>
          <w:tcPr>
            <w:tcW w:w="714" w:type="pct"/>
            <w:vAlign w:val="center"/>
          </w:tcPr>
          <w:p>
            <w:pPr>
              <w:pStyle w:val="13"/>
            </w:pPr>
            <w:r>
              <w:t>购买服务工作目标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满意度指标</w:t>
            </w:r>
          </w:p>
        </w:tc>
        <w:tc>
          <w:tcPr>
            <w:tcW w:w="714" w:type="pct"/>
            <w:vAlign w:val="center"/>
          </w:tcPr>
          <w:p>
            <w:pPr>
              <w:pStyle w:val="13"/>
            </w:pPr>
            <w:r>
              <w:t>服务对象满意度指标</w:t>
            </w:r>
          </w:p>
        </w:tc>
        <w:tc>
          <w:tcPr>
            <w:tcW w:w="714" w:type="pct"/>
            <w:vAlign w:val="center"/>
          </w:tcPr>
          <w:p>
            <w:pPr>
              <w:pStyle w:val="13"/>
            </w:pPr>
            <w:r>
              <w:t>相关干部职工的满意度</w:t>
            </w:r>
          </w:p>
        </w:tc>
        <w:tc>
          <w:tcPr>
            <w:tcW w:w="1428" w:type="pct"/>
            <w:vAlign w:val="center"/>
          </w:tcPr>
          <w:p>
            <w:pPr>
              <w:pStyle w:val="13"/>
            </w:pPr>
            <w:r>
              <w:t>相关干部职工的满意度</w:t>
            </w:r>
          </w:p>
        </w:tc>
        <w:tc>
          <w:tcPr>
            <w:tcW w:w="714" w:type="pct"/>
            <w:vAlign w:val="center"/>
          </w:tcPr>
          <w:p>
            <w:pPr>
              <w:pStyle w:val="13"/>
            </w:pPr>
            <w:r>
              <w:t>≥95%</w:t>
            </w:r>
          </w:p>
        </w:tc>
        <w:tc>
          <w:tcPr>
            <w:tcW w:w="714" w:type="pct"/>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7、“金十条”政策奖补资金绩效目标表</w:t>
      </w:r>
    </w:p>
    <w:tbl>
      <w:tblPr>
        <w:tblStyle w:val="5"/>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项目编码</w:t>
            </w:r>
          </w:p>
        </w:tc>
        <w:tc>
          <w:tcPr>
            <w:tcW w:w="1428" w:type="pct"/>
            <w:gridSpan w:val="2"/>
            <w:vAlign w:val="center"/>
          </w:tcPr>
          <w:p>
            <w:pPr>
              <w:pStyle w:val="13"/>
            </w:pPr>
            <w:r>
              <w:t>13010024P00912310002D</w:t>
            </w:r>
          </w:p>
        </w:tc>
        <w:tc>
          <w:tcPr>
            <w:tcW w:w="714" w:type="pct"/>
            <w:vAlign w:val="center"/>
          </w:tcPr>
          <w:p>
            <w:pPr>
              <w:pStyle w:val="11"/>
            </w:pPr>
            <w:r>
              <w:t>项目名称</w:t>
            </w:r>
          </w:p>
        </w:tc>
        <w:tc>
          <w:tcPr>
            <w:tcW w:w="2143" w:type="pct"/>
            <w:gridSpan w:val="3"/>
            <w:vAlign w:val="center"/>
          </w:tcPr>
          <w:p>
            <w:pPr>
              <w:pStyle w:val="13"/>
            </w:pPr>
            <w:r>
              <w:t>“金十条”政策奖补资金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预算规模及资金用途</w:t>
            </w:r>
          </w:p>
        </w:tc>
        <w:tc>
          <w:tcPr>
            <w:tcW w:w="714" w:type="pct"/>
            <w:vAlign w:val="center"/>
          </w:tcPr>
          <w:p>
            <w:pPr>
              <w:pStyle w:val="11"/>
            </w:pPr>
            <w:r>
              <w:t>预算数</w:t>
            </w:r>
          </w:p>
        </w:tc>
        <w:tc>
          <w:tcPr>
            <w:tcW w:w="714" w:type="pct"/>
            <w:vAlign w:val="center"/>
          </w:tcPr>
          <w:p>
            <w:pPr>
              <w:pStyle w:val="13"/>
            </w:pPr>
            <w:r>
              <w:t>5885.00</w:t>
            </w:r>
          </w:p>
        </w:tc>
        <w:tc>
          <w:tcPr>
            <w:tcW w:w="714" w:type="pct"/>
            <w:vAlign w:val="center"/>
          </w:tcPr>
          <w:p>
            <w:pPr>
              <w:pStyle w:val="11"/>
            </w:pPr>
            <w:r>
              <w:t>其中：财政    资金</w:t>
            </w:r>
          </w:p>
        </w:tc>
        <w:tc>
          <w:tcPr>
            <w:tcW w:w="714" w:type="pct"/>
            <w:vAlign w:val="center"/>
          </w:tcPr>
          <w:p>
            <w:pPr>
              <w:pStyle w:val="13"/>
            </w:pPr>
            <w:r>
              <w:t>5885.00</w:t>
            </w:r>
          </w:p>
        </w:tc>
        <w:tc>
          <w:tcPr>
            <w:tcW w:w="714" w:type="pct"/>
            <w:vAlign w:val="center"/>
          </w:tcPr>
          <w:p>
            <w:pPr>
              <w:pStyle w:val="11"/>
            </w:pPr>
            <w:r>
              <w:t>其他资金</w:t>
            </w:r>
          </w:p>
        </w:tc>
        <w:tc>
          <w:tcPr>
            <w:tcW w:w="714" w:type="pct"/>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vAlign w:val="center"/>
          </w:tcPr>
          <w:p>
            <w:pPr>
              <w:pStyle w:val="13"/>
            </w:pPr>
            <w:r>
              <w:t>发放奖补资金，引导金融机构扩大信贷投放，融资担保机构加强服务，改善中小企业融资环境；支持企业通过挂牌上市、发债等方式融资做大做强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资金支出计划（%）</w:t>
            </w:r>
          </w:p>
        </w:tc>
        <w:tc>
          <w:tcPr>
            <w:tcW w:w="1428" w:type="pct"/>
            <w:gridSpan w:val="2"/>
            <w:vAlign w:val="center"/>
          </w:tcPr>
          <w:p>
            <w:pPr>
              <w:pStyle w:val="11"/>
            </w:pPr>
            <w:r>
              <w:t>3月底</w:t>
            </w:r>
          </w:p>
        </w:tc>
        <w:tc>
          <w:tcPr>
            <w:tcW w:w="714" w:type="pct"/>
            <w:vAlign w:val="center"/>
          </w:tcPr>
          <w:p>
            <w:pPr>
              <w:pStyle w:val="11"/>
            </w:pPr>
            <w:r>
              <w:t>6月底</w:t>
            </w:r>
          </w:p>
        </w:tc>
        <w:tc>
          <w:tcPr>
            <w:tcW w:w="714" w:type="pct"/>
            <w:vAlign w:val="center"/>
          </w:tcPr>
          <w:p>
            <w:pPr>
              <w:pStyle w:val="11"/>
            </w:pPr>
            <w:r>
              <w:t>10月底</w:t>
            </w:r>
          </w:p>
        </w:tc>
        <w:tc>
          <w:tcPr>
            <w:tcW w:w="1428" w:type="pct"/>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vAlign w:val="center"/>
          </w:tcPr>
          <w:p>
            <w:pPr>
              <w:pStyle w:val="14"/>
            </w:pPr>
            <w:r>
              <w:t xml:space="preserve"> </w:t>
            </w:r>
          </w:p>
        </w:tc>
        <w:tc>
          <w:tcPr>
            <w:tcW w:w="714" w:type="pct"/>
            <w:vAlign w:val="center"/>
          </w:tcPr>
          <w:p>
            <w:pPr>
              <w:pStyle w:val="14"/>
            </w:pPr>
            <w:r>
              <w:t>60%</w:t>
            </w:r>
          </w:p>
        </w:tc>
        <w:tc>
          <w:tcPr>
            <w:tcW w:w="714" w:type="pct"/>
            <w:vAlign w:val="center"/>
          </w:tcPr>
          <w:p>
            <w:pPr>
              <w:pStyle w:val="14"/>
            </w:pPr>
            <w:r>
              <w:t>90%</w:t>
            </w:r>
          </w:p>
        </w:tc>
        <w:tc>
          <w:tcPr>
            <w:tcW w:w="1428" w:type="pct"/>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绩效目标</w:t>
            </w:r>
          </w:p>
        </w:tc>
        <w:tc>
          <w:tcPr>
            <w:tcW w:w="4285" w:type="pct"/>
            <w:gridSpan w:val="6"/>
            <w:vAlign w:val="center"/>
          </w:tcPr>
          <w:p>
            <w:pPr>
              <w:pStyle w:val="13"/>
            </w:pPr>
            <w:r>
              <w:t>1.充分发挥财政金融政策调控作用，引导撬动金融资源服务实体经济发展，改善中小微企业融资环境。</w:t>
            </w:r>
          </w:p>
          <w:p>
            <w:pPr>
              <w:pStyle w:val="13"/>
            </w:pPr>
            <w:r>
              <w:t>2.支持激励我市企业上市挂牌的信心和积极性，提升上市公司质量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5"/>
        <w:gridCol w:w="2145"/>
        <w:gridCol w:w="4289"/>
        <w:gridCol w:w="2145"/>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714" w:type="pct"/>
            <w:vAlign w:val="center"/>
          </w:tcPr>
          <w:p>
            <w:pPr>
              <w:pStyle w:val="11"/>
            </w:pPr>
            <w:r>
              <w:t>一级指标</w:t>
            </w:r>
          </w:p>
        </w:tc>
        <w:tc>
          <w:tcPr>
            <w:tcW w:w="714" w:type="pct"/>
            <w:vAlign w:val="center"/>
          </w:tcPr>
          <w:p>
            <w:pPr>
              <w:pStyle w:val="11"/>
            </w:pPr>
            <w:r>
              <w:t>二级指标</w:t>
            </w:r>
          </w:p>
        </w:tc>
        <w:tc>
          <w:tcPr>
            <w:tcW w:w="714" w:type="pct"/>
            <w:vAlign w:val="center"/>
          </w:tcPr>
          <w:p>
            <w:pPr>
              <w:pStyle w:val="11"/>
            </w:pPr>
            <w:r>
              <w:t>三级指标</w:t>
            </w:r>
          </w:p>
        </w:tc>
        <w:tc>
          <w:tcPr>
            <w:tcW w:w="1428" w:type="pct"/>
            <w:vAlign w:val="center"/>
          </w:tcPr>
          <w:p>
            <w:pPr>
              <w:pStyle w:val="11"/>
            </w:pPr>
            <w:r>
              <w:t>绩效指标描述</w:t>
            </w:r>
          </w:p>
        </w:tc>
        <w:tc>
          <w:tcPr>
            <w:tcW w:w="714" w:type="pct"/>
            <w:vAlign w:val="center"/>
          </w:tcPr>
          <w:p>
            <w:pPr>
              <w:pStyle w:val="11"/>
            </w:pPr>
            <w:r>
              <w:t>指标值</w:t>
            </w:r>
          </w:p>
        </w:tc>
        <w:tc>
          <w:tcPr>
            <w:tcW w:w="714" w:type="pct"/>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产出指标</w:t>
            </w:r>
          </w:p>
        </w:tc>
        <w:tc>
          <w:tcPr>
            <w:tcW w:w="714" w:type="pct"/>
            <w:vAlign w:val="center"/>
          </w:tcPr>
          <w:p>
            <w:pPr>
              <w:pStyle w:val="13"/>
            </w:pPr>
            <w:r>
              <w:t>数量指标</w:t>
            </w:r>
          </w:p>
        </w:tc>
        <w:tc>
          <w:tcPr>
            <w:tcW w:w="714" w:type="pct"/>
            <w:vAlign w:val="center"/>
          </w:tcPr>
          <w:p>
            <w:pPr>
              <w:pStyle w:val="13"/>
            </w:pPr>
            <w:r>
              <w:t>奖补企业和金融机构数量</w:t>
            </w:r>
          </w:p>
        </w:tc>
        <w:tc>
          <w:tcPr>
            <w:tcW w:w="1428" w:type="pct"/>
            <w:vAlign w:val="center"/>
          </w:tcPr>
          <w:p>
            <w:pPr>
              <w:pStyle w:val="13"/>
            </w:pPr>
            <w:r>
              <w:t>奖补企业和金融机构数量</w:t>
            </w:r>
          </w:p>
        </w:tc>
        <w:tc>
          <w:tcPr>
            <w:tcW w:w="714" w:type="pct"/>
            <w:vAlign w:val="center"/>
          </w:tcPr>
          <w:p>
            <w:pPr>
              <w:pStyle w:val="13"/>
            </w:pPr>
            <w:r>
              <w:t>≥60家</w:t>
            </w:r>
          </w:p>
        </w:tc>
        <w:tc>
          <w:tcPr>
            <w:tcW w:w="714" w:type="pct"/>
            <w:vAlign w:val="center"/>
          </w:tcPr>
          <w:p>
            <w:pPr>
              <w:pStyle w:val="13"/>
            </w:pPr>
            <w:r>
              <w:t>往年工作经验和年度工作目标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质量指标</w:t>
            </w:r>
          </w:p>
        </w:tc>
        <w:tc>
          <w:tcPr>
            <w:tcW w:w="714" w:type="pct"/>
            <w:vAlign w:val="center"/>
          </w:tcPr>
          <w:p>
            <w:pPr>
              <w:pStyle w:val="13"/>
            </w:pPr>
            <w:r>
              <w:t>奖补对象的准确性</w:t>
            </w:r>
          </w:p>
        </w:tc>
        <w:tc>
          <w:tcPr>
            <w:tcW w:w="1428" w:type="pct"/>
            <w:vAlign w:val="center"/>
          </w:tcPr>
          <w:p>
            <w:pPr>
              <w:pStyle w:val="13"/>
            </w:pPr>
            <w:r>
              <w:t>奖补申报流程合理合规，确保拨付对象企业和金融机构符合奖补发放条件和要求</w:t>
            </w:r>
          </w:p>
        </w:tc>
        <w:tc>
          <w:tcPr>
            <w:tcW w:w="714" w:type="pct"/>
            <w:vAlign w:val="center"/>
          </w:tcPr>
          <w:p>
            <w:pPr>
              <w:pStyle w:val="13"/>
            </w:pPr>
            <w:r>
              <w:t>100%</w:t>
            </w:r>
          </w:p>
        </w:tc>
        <w:tc>
          <w:tcPr>
            <w:tcW w:w="714" w:type="pct"/>
            <w:vAlign w:val="center"/>
          </w:tcPr>
          <w:p>
            <w:pPr>
              <w:pStyle w:val="13"/>
            </w:pPr>
            <w:r>
              <w:t>1、《石家庄市财政引导金融支持实体经济发展的十条措施》</w:t>
            </w:r>
          </w:p>
          <w:p>
            <w:pPr>
              <w:pStyle w:val="13"/>
            </w:pPr>
            <w:r>
              <w:t>2、《石家庄市财政引导金融支持实体经济发展专项资金管理办法》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时效指标</w:t>
            </w:r>
          </w:p>
        </w:tc>
        <w:tc>
          <w:tcPr>
            <w:tcW w:w="714" w:type="pct"/>
            <w:vAlign w:val="center"/>
          </w:tcPr>
          <w:p>
            <w:pPr>
              <w:pStyle w:val="13"/>
            </w:pPr>
            <w:r>
              <w:t>奖补资金发放及时性</w:t>
            </w:r>
          </w:p>
        </w:tc>
        <w:tc>
          <w:tcPr>
            <w:tcW w:w="1428" w:type="pct"/>
            <w:vAlign w:val="center"/>
          </w:tcPr>
          <w:p>
            <w:pPr>
              <w:pStyle w:val="13"/>
            </w:pPr>
            <w:r>
              <w:t>符合申报条件的企业和金融机构，经公示后，按时间要求及时拨付奖补资金</w:t>
            </w:r>
          </w:p>
        </w:tc>
        <w:tc>
          <w:tcPr>
            <w:tcW w:w="714" w:type="pct"/>
            <w:vAlign w:val="center"/>
          </w:tcPr>
          <w:p>
            <w:pPr>
              <w:pStyle w:val="13"/>
            </w:pPr>
            <w:r>
              <w:t>1</w:t>
            </w:r>
          </w:p>
        </w:tc>
        <w:tc>
          <w:tcPr>
            <w:tcW w:w="714" w:type="pct"/>
            <w:vAlign w:val="center"/>
          </w:tcPr>
          <w:p>
            <w:pPr>
              <w:pStyle w:val="13"/>
            </w:pPr>
            <w:r>
              <w:t>《石家庄市财政引导金融支持实体经济发展专项资金管理办法》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成本指标</w:t>
            </w:r>
          </w:p>
        </w:tc>
        <w:tc>
          <w:tcPr>
            <w:tcW w:w="714" w:type="pct"/>
            <w:vAlign w:val="center"/>
          </w:tcPr>
          <w:p>
            <w:pPr>
              <w:pStyle w:val="13"/>
            </w:pPr>
            <w:r>
              <w:t>每家机构奖补成本</w:t>
            </w:r>
          </w:p>
        </w:tc>
        <w:tc>
          <w:tcPr>
            <w:tcW w:w="1428" w:type="pct"/>
            <w:vAlign w:val="center"/>
          </w:tcPr>
          <w:p>
            <w:pPr>
              <w:pStyle w:val="13"/>
            </w:pPr>
            <w:r>
              <w:t>信贷投放增量奖励按照新增小微企业贷款总额的0.2%确定；无还本续贷奖励每家不超过50万元；金融创新奖励每家50万元；企业发债奖励每家不超过300万元；A股上市企业每家不超过300万元，新三板挂牌企业每家100万元，雄交所挂牌企业每家30万元；融资担保机构保费补助按符合条件的担保额的0.5%确定，代偿补助按承担担保责任所发生的代偿金额的50%确定</w:t>
            </w:r>
          </w:p>
        </w:tc>
        <w:tc>
          <w:tcPr>
            <w:tcW w:w="714" w:type="pct"/>
            <w:vAlign w:val="center"/>
          </w:tcPr>
          <w:p>
            <w:pPr>
              <w:pStyle w:val="13"/>
            </w:pPr>
            <w:r>
              <w:t>按标准发放</w:t>
            </w:r>
          </w:p>
        </w:tc>
        <w:tc>
          <w:tcPr>
            <w:tcW w:w="714" w:type="pct"/>
            <w:vAlign w:val="center"/>
          </w:tcPr>
          <w:p>
            <w:pPr>
              <w:pStyle w:val="13"/>
            </w:pPr>
            <w:r>
              <w:t>《石家庄市财政引导金融支持实体经济发展专项资金管理办法》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效益指标</w:t>
            </w:r>
          </w:p>
        </w:tc>
        <w:tc>
          <w:tcPr>
            <w:tcW w:w="714" w:type="pct"/>
            <w:vAlign w:val="center"/>
          </w:tcPr>
          <w:p>
            <w:pPr>
              <w:pStyle w:val="13"/>
            </w:pPr>
            <w:r>
              <w:t>社会效益指标</w:t>
            </w:r>
          </w:p>
        </w:tc>
        <w:tc>
          <w:tcPr>
            <w:tcW w:w="714" w:type="pct"/>
            <w:vAlign w:val="center"/>
          </w:tcPr>
          <w:p>
            <w:pPr>
              <w:pStyle w:val="13"/>
            </w:pPr>
            <w:r>
              <w:t>企业挂牌上市数量增加</w:t>
            </w:r>
          </w:p>
        </w:tc>
        <w:tc>
          <w:tcPr>
            <w:tcW w:w="1428" w:type="pct"/>
            <w:vAlign w:val="center"/>
          </w:tcPr>
          <w:p>
            <w:pPr>
              <w:pStyle w:val="13"/>
            </w:pPr>
            <w:r>
              <w:t>通过政策资金激励，有效提升上市企业质量和数量，加快企业上市步伐</w:t>
            </w:r>
          </w:p>
        </w:tc>
        <w:tc>
          <w:tcPr>
            <w:tcW w:w="714" w:type="pct"/>
            <w:vAlign w:val="center"/>
          </w:tcPr>
          <w:p>
            <w:pPr>
              <w:pStyle w:val="13"/>
            </w:pPr>
            <w:r>
              <w:t>较上年度有所提升</w:t>
            </w:r>
          </w:p>
        </w:tc>
        <w:tc>
          <w:tcPr>
            <w:tcW w:w="714" w:type="pct"/>
            <w:vAlign w:val="center"/>
          </w:tcPr>
          <w:p>
            <w:pPr>
              <w:pStyle w:val="13"/>
            </w:pPr>
            <w:r>
              <w:t>资金使用情况和政策效果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满意度指标</w:t>
            </w:r>
          </w:p>
        </w:tc>
        <w:tc>
          <w:tcPr>
            <w:tcW w:w="714" w:type="pct"/>
            <w:vAlign w:val="center"/>
          </w:tcPr>
          <w:p>
            <w:pPr>
              <w:pStyle w:val="13"/>
            </w:pPr>
            <w:r>
              <w:t>服务对象满意度指标</w:t>
            </w:r>
          </w:p>
        </w:tc>
        <w:tc>
          <w:tcPr>
            <w:tcW w:w="714" w:type="pct"/>
            <w:vAlign w:val="center"/>
          </w:tcPr>
          <w:p>
            <w:pPr>
              <w:pStyle w:val="13"/>
            </w:pPr>
            <w:r>
              <w:t>奖补对象满意度</w:t>
            </w:r>
          </w:p>
        </w:tc>
        <w:tc>
          <w:tcPr>
            <w:tcW w:w="1428" w:type="pct"/>
            <w:vAlign w:val="center"/>
          </w:tcPr>
          <w:p>
            <w:pPr>
              <w:pStyle w:val="13"/>
            </w:pPr>
            <w:r>
              <w:t>受奖补企业和金融机构的满意度</w:t>
            </w:r>
          </w:p>
        </w:tc>
        <w:tc>
          <w:tcPr>
            <w:tcW w:w="714" w:type="pct"/>
            <w:vAlign w:val="center"/>
          </w:tcPr>
          <w:p>
            <w:pPr>
              <w:pStyle w:val="13"/>
            </w:pPr>
            <w:r>
              <w:t>≥95%</w:t>
            </w:r>
          </w:p>
        </w:tc>
        <w:tc>
          <w:tcPr>
            <w:tcW w:w="714" w:type="pct"/>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8、《金融界》及融媒体提升金融影响力专项经费绩效目标表</w:t>
      </w:r>
    </w:p>
    <w:tbl>
      <w:tblPr>
        <w:tblStyle w:val="5"/>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项目编码</w:t>
            </w:r>
          </w:p>
        </w:tc>
        <w:tc>
          <w:tcPr>
            <w:tcW w:w="1428" w:type="pct"/>
            <w:gridSpan w:val="2"/>
            <w:vAlign w:val="center"/>
          </w:tcPr>
          <w:p>
            <w:pPr>
              <w:pStyle w:val="13"/>
            </w:pPr>
            <w:r>
              <w:t>13010024P0080TE100046</w:t>
            </w:r>
          </w:p>
        </w:tc>
        <w:tc>
          <w:tcPr>
            <w:tcW w:w="714" w:type="pct"/>
            <w:vAlign w:val="center"/>
          </w:tcPr>
          <w:p>
            <w:pPr>
              <w:pStyle w:val="11"/>
            </w:pPr>
            <w:r>
              <w:t>项目名称</w:t>
            </w:r>
          </w:p>
        </w:tc>
        <w:tc>
          <w:tcPr>
            <w:tcW w:w="2143" w:type="pct"/>
            <w:gridSpan w:val="3"/>
            <w:vAlign w:val="center"/>
          </w:tcPr>
          <w:p>
            <w:pPr>
              <w:pStyle w:val="13"/>
            </w:pPr>
            <w:r>
              <w:t>《金融界》及融媒体提升金融影响力专项经费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预算规模及资金用途</w:t>
            </w:r>
          </w:p>
        </w:tc>
        <w:tc>
          <w:tcPr>
            <w:tcW w:w="714" w:type="pct"/>
            <w:vAlign w:val="center"/>
          </w:tcPr>
          <w:p>
            <w:pPr>
              <w:pStyle w:val="11"/>
            </w:pPr>
            <w:r>
              <w:t>预算数</w:t>
            </w:r>
          </w:p>
        </w:tc>
        <w:tc>
          <w:tcPr>
            <w:tcW w:w="714" w:type="pct"/>
            <w:vAlign w:val="center"/>
          </w:tcPr>
          <w:p>
            <w:pPr>
              <w:pStyle w:val="13"/>
            </w:pPr>
            <w:r>
              <w:t>50.00</w:t>
            </w:r>
          </w:p>
        </w:tc>
        <w:tc>
          <w:tcPr>
            <w:tcW w:w="714" w:type="pct"/>
            <w:vAlign w:val="center"/>
          </w:tcPr>
          <w:p>
            <w:pPr>
              <w:pStyle w:val="11"/>
            </w:pPr>
            <w:r>
              <w:t>其中：财政    资金</w:t>
            </w:r>
          </w:p>
        </w:tc>
        <w:tc>
          <w:tcPr>
            <w:tcW w:w="714" w:type="pct"/>
            <w:vAlign w:val="center"/>
          </w:tcPr>
          <w:p>
            <w:pPr>
              <w:pStyle w:val="13"/>
            </w:pPr>
            <w:r>
              <w:t>50.00</w:t>
            </w:r>
          </w:p>
        </w:tc>
        <w:tc>
          <w:tcPr>
            <w:tcW w:w="714" w:type="pct"/>
            <w:vAlign w:val="center"/>
          </w:tcPr>
          <w:p>
            <w:pPr>
              <w:pStyle w:val="11"/>
            </w:pPr>
            <w:r>
              <w:t>其他资金</w:t>
            </w:r>
          </w:p>
        </w:tc>
        <w:tc>
          <w:tcPr>
            <w:tcW w:w="714" w:type="pct"/>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vAlign w:val="center"/>
          </w:tcPr>
          <w:p>
            <w:pPr>
              <w:pStyle w:val="13"/>
            </w:pPr>
            <w:r>
              <w:t>通过《金融界》和融媒体合作宣传，营造金融工作的良好舆论氛围，扩大金融工作对社会经济的影响力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资金支出计划（%）</w:t>
            </w:r>
          </w:p>
        </w:tc>
        <w:tc>
          <w:tcPr>
            <w:tcW w:w="1428" w:type="pct"/>
            <w:gridSpan w:val="2"/>
            <w:vAlign w:val="center"/>
          </w:tcPr>
          <w:p>
            <w:pPr>
              <w:pStyle w:val="11"/>
            </w:pPr>
            <w:r>
              <w:t>3月底</w:t>
            </w:r>
          </w:p>
        </w:tc>
        <w:tc>
          <w:tcPr>
            <w:tcW w:w="714" w:type="pct"/>
            <w:vAlign w:val="center"/>
          </w:tcPr>
          <w:p>
            <w:pPr>
              <w:pStyle w:val="11"/>
            </w:pPr>
            <w:r>
              <w:t>6月底</w:t>
            </w:r>
          </w:p>
        </w:tc>
        <w:tc>
          <w:tcPr>
            <w:tcW w:w="714" w:type="pct"/>
            <w:vAlign w:val="center"/>
          </w:tcPr>
          <w:p>
            <w:pPr>
              <w:pStyle w:val="11"/>
            </w:pPr>
            <w:r>
              <w:t>10月底</w:t>
            </w:r>
          </w:p>
        </w:tc>
        <w:tc>
          <w:tcPr>
            <w:tcW w:w="1428" w:type="pct"/>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vAlign w:val="center"/>
          </w:tcPr>
          <w:p>
            <w:pPr>
              <w:pStyle w:val="14"/>
            </w:pPr>
            <w:r>
              <w:t xml:space="preserve"> </w:t>
            </w:r>
          </w:p>
        </w:tc>
        <w:tc>
          <w:tcPr>
            <w:tcW w:w="714" w:type="pct"/>
            <w:vAlign w:val="center"/>
          </w:tcPr>
          <w:p>
            <w:pPr>
              <w:pStyle w:val="14"/>
            </w:pPr>
            <w:r>
              <w:t>50%</w:t>
            </w:r>
          </w:p>
        </w:tc>
        <w:tc>
          <w:tcPr>
            <w:tcW w:w="714" w:type="pct"/>
            <w:vAlign w:val="center"/>
          </w:tcPr>
          <w:p>
            <w:pPr>
              <w:pStyle w:val="14"/>
            </w:pPr>
            <w:r>
              <w:t>80%</w:t>
            </w:r>
          </w:p>
        </w:tc>
        <w:tc>
          <w:tcPr>
            <w:tcW w:w="1428" w:type="pct"/>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绩效目标</w:t>
            </w:r>
          </w:p>
        </w:tc>
        <w:tc>
          <w:tcPr>
            <w:tcW w:w="4285" w:type="pct"/>
            <w:gridSpan w:val="6"/>
            <w:vAlign w:val="center"/>
          </w:tcPr>
          <w:p>
            <w:pPr>
              <w:pStyle w:val="13"/>
            </w:pPr>
            <w:r>
              <w:t>1.为适应新形势、新要求，不断开创金融对外宣传的新局面</w:t>
            </w:r>
          </w:p>
          <w:p>
            <w:pPr>
              <w:pStyle w:val="13"/>
            </w:pPr>
            <w:r>
              <w:t>2.通过融媒体合作宣传，营造金融工作的良好舆论氛围，扩大金融工作对社会经济的影响力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5"/>
        <w:gridCol w:w="2145"/>
        <w:gridCol w:w="4289"/>
        <w:gridCol w:w="2145"/>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714" w:type="pct"/>
            <w:vAlign w:val="center"/>
          </w:tcPr>
          <w:p>
            <w:pPr>
              <w:pStyle w:val="11"/>
            </w:pPr>
            <w:r>
              <w:t>一级指标</w:t>
            </w:r>
          </w:p>
        </w:tc>
        <w:tc>
          <w:tcPr>
            <w:tcW w:w="714" w:type="pct"/>
            <w:vAlign w:val="center"/>
          </w:tcPr>
          <w:p>
            <w:pPr>
              <w:pStyle w:val="11"/>
            </w:pPr>
            <w:r>
              <w:t>二级指标</w:t>
            </w:r>
          </w:p>
        </w:tc>
        <w:tc>
          <w:tcPr>
            <w:tcW w:w="714" w:type="pct"/>
            <w:vAlign w:val="center"/>
          </w:tcPr>
          <w:p>
            <w:pPr>
              <w:pStyle w:val="11"/>
            </w:pPr>
            <w:r>
              <w:t>三级指标</w:t>
            </w:r>
          </w:p>
        </w:tc>
        <w:tc>
          <w:tcPr>
            <w:tcW w:w="1428" w:type="pct"/>
            <w:vAlign w:val="center"/>
          </w:tcPr>
          <w:p>
            <w:pPr>
              <w:pStyle w:val="11"/>
            </w:pPr>
            <w:r>
              <w:t>绩效指标描述</w:t>
            </w:r>
          </w:p>
        </w:tc>
        <w:tc>
          <w:tcPr>
            <w:tcW w:w="714" w:type="pct"/>
            <w:vAlign w:val="center"/>
          </w:tcPr>
          <w:p>
            <w:pPr>
              <w:pStyle w:val="11"/>
            </w:pPr>
            <w:r>
              <w:t>指标值</w:t>
            </w:r>
          </w:p>
        </w:tc>
        <w:tc>
          <w:tcPr>
            <w:tcW w:w="714" w:type="pct"/>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产出指标</w:t>
            </w:r>
          </w:p>
        </w:tc>
        <w:tc>
          <w:tcPr>
            <w:tcW w:w="714" w:type="pct"/>
            <w:vAlign w:val="center"/>
          </w:tcPr>
          <w:p>
            <w:pPr>
              <w:pStyle w:val="13"/>
            </w:pPr>
            <w:r>
              <w:t>数量指标</w:t>
            </w:r>
          </w:p>
        </w:tc>
        <w:tc>
          <w:tcPr>
            <w:tcW w:w="714" w:type="pct"/>
            <w:vAlign w:val="center"/>
          </w:tcPr>
          <w:p>
            <w:pPr>
              <w:pStyle w:val="13"/>
            </w:pPr>
            <w:r>
              <w:t>播出、宣传支持次数</w:t>
            </w:r>
          </w:p>
        </w:tc>
        <w:tc>
          <w:tcPr>
            <w:tcW w:w="1428" w:type="pct"/>
            <w:vAlign w:val="center"/>
          </w:tcPr>
          <w:p>
            <w:pPr>
              <w:pStyle w:val="13"/>
            </w:pPr>
            <w:r>
              <w:t>根据合同内容，确保全年《金融界》板块播出</w:t>
            </w:r>
          </w:p>
        </w:tc>
        <w:tc>
          <w:tcPr>
            <w:tcW w:w="714" w:type="pct"/>
            <w:vAlign w:val="center"/>
          </w:tcPr>
          <w:p>
            <w:pPr>
              <w:pStyle w:val="13"/>
            </w:pPr>
            <w:r>
              <w:t>≥365次</w:t>
            </w:r>
          </w:p>
        </w:tc>
        <w:tc>
          <w:tcPr>
            <w:tcW w:w="714" w:type="pct"/>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质量指标</w:t>
            </w:r>
          </w:p>
        </w:tc>
        <w:tc>
          <w:tcPr>
            <w:tcW w:w="714" w:type="pct"/>
            <w:vAlign w:val="center"/>
          </w:tcPr>
          <w:p>
            <w:pPr>
              <w:pStyle w:val="13"/>
            </w:pPr>
            <w:r>
              <w:t>宣传质量达标率</w:t>
            </w:r>
          </w:p>
        </w:tc>
        <w:tc>
          <w:tcPr>
            <w:tcW w:w="1428" w:type="pct"/>
            <w:vAlign w:val="center"/>
          </w:tcPr>
          <w:p>
            <w:pPr>
              <w:pStyle w:val="13"/>
            </w:pPr>
            <w:r>
              <w:t>宣传播报推广项目完成的质量达标产出数与实际产出数的比率</w:t>
            </w:r>
          </w:p>
        </w:tc>
        <w:tc>
          <w:tcPr>
            <w:tcW w:w="714" w:type="pct"/>
            <w:vAlign w:val="center"/>
          </w:tcPr>
          <w:p>
            <w:pPr>
              <w:pStyle w:val="13"/>
            </w:pPr>
            <w:r>
              <w:t>≥95%</w:t>
            </w:r>
          </w:p>
        </w:tc>
        <w:tc>
          <w:tcPr>
            <w:tcW w:w="714" w:type="pct"/>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时效指标</w:t>
            </w:r>
          </w:p>
        </w:tc>
        <w:tc>
          <w:tcPr>
            <w:tcW w:w="714" w:type="pct"/>
            <w:vAlign w:val="center"/>
          </w:tcPr>
          <w:p>
            <w:pPr>
              <w:pStyle w:val="13"/>
            </w:pPr>
            <w:r>
              <w:t>宣传工作完成时间</w:t>
            </w:r>
          </w:p>
        </w:tc>
        <w:tc>
          <w:tcPr>
            <w:tcW w:w="1428" w:type="pct"/>
            <w:vAlign w:val="center"/>
          </w:tcPr>
          <w:p>
            <w:pPr>
              <w:pStyle w:val="13"/>
            </w:pPr>
            <w:r>
              <w:t>各项宣传播报工作任务的完成时间</w:t>
            </w:r>
          </w:p>
        </w:tc>
        <w:tc>
          <w:tcPr>
            <w:tcW w:w="714" w:type="pct"/>
            <w:vAlign w:val="center"/>
          </w:tcPr>
          <w:p>
            <w:pPr>
              <w:pStyle w:val="13"/>
            </w:pPr>
            <w:r>
              <w:t>12月31日完成</w:t>
            </w:r>
          </w:p>
        </w:tc>
        <w:tc>
          <w:tcPr>
            <w:tcW w:w="714" w:type="pct"/>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成本指标</w:t>
            </w:r>
          </w:p>
        </w:tc>
        <w:tc>
          <w:tcPr>
            <w:tcW w:w="714" w:type="pct"/>
            <w:vAlign w:val="center"/>
          </w:tcPr>
          <w:p>
            <w:pPr>
              <w:pStyle w:val="13"/>
            </w:pPr>
            <w:r>
              <w:t>宣传费用成本控制</w:t>
            </w:r>
          </w:p>
        </w:tc>
        <w:tc>
          <w:tcPr>
            <w:tcW w:w="1428" w:type="pct"/>
            <w:vAlign w:val="center"/>
          </w:tcPr>
          <w:p>
            <w:pPr>
              <w:pStyle w:val="13"/>
            </w:pPr>
            <w:r>
              <w:t>本着成本节约的原则，严格控制费用支出</w:t>
            </w:r>
          </w:p>
        </w:tc>
        <w:tc>
          <w:tcPr>
            <w:tcW w:w="714" w:type="pct"/>
            <w:vAlign w:val="center"/>
          </w:tcPr>
          <w:p>
            <w:pPr>
              <w:pStyle w:val="13"/>
            </w:pPr>
            <w:r>
              <w:t>≤50万元</w:t>
            </w:r>
          </w:p>
        </w:tc>
        <w:tc>
          <w:tcPr>
            <w:tcW w:w="714" w:type="pct"/>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效益指标</w:t>
            </w:r>
          </w:p>
        </w:tc>
        <w:tc>
          <w:tcPr>
            <w:tcW w:w="714" w:type="pct"/>
            <w:vAlign w:val="center"/>
          </w:tcPr>
          <w:p>
            <w:pPr>
              <w:pStyle w:val="13"/>
            </w:pPr>
            <w:r>
              <w:t>社会效益指标</w:t>
            </w:r>
          </w:p>
        </w:tc>
        <w:tc>
          <w:tcPr>
            <w:tcW w:w="714" w:type="pct"/>
            <w:vAlign w:val="center"/>
          </w:tcPr>
          <w:p>
            <w:pPr>
              <w:pStyle w:val="13"/>
            </w:pPr>
            <w:r>
              <w:t>宣传工作的影响力</w:t>
            </w:r>
          </w:p>
        </w:tc>
        <w:tc>
          <w:tcPr>
            <w:tcW w:w="1428" w:type="pct"/>
            <w:vAlign w:val="center"/>
          </w:tcPr>
          <w:p>
            <w:pPr>
              <w:pStyle w:val="13"/>
            </w:pPr>
            <w:r>
              <w:t>新形势和新要求下，要积极运用融媒体扩大金融宣传的新局面</w:t>
            </w:r>
          </w:p>
        </w:tc>
        <w:tc>
          <w:tcPr>
            <w:tcW w:w="714" w:type="pct"/>
            <w:vAlign w:val="center"/>
          </w:tcPr>
          <w:p>
            <w:pPr>
              <w:pStyle w:val="13"/>
            </w:pPr>
            <w:r>
              <w:t>较上年度有所提升</w:t>
            </w:r>
          </w:p>
        </w:tc>
        <w:tc>
          <w:tcPr>
            <w:tcW w:w="714" w:type="pct"/>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可持续影响指标</w:t>
            </w:r>
          </w:p>
        </w:tc>
        <w:tc>
          <w:tcPr>
            <w:tcW w:w="714" w:type="pct"/>
            <w:vAlign w:val="center"/>
          </w:tcPr>
          <w:p>
            <w:pPr>
              <w:pStyle w:val="13"/>
            </w:pPr>
            <w:r>
              <w:t>宣传对金融工作开展的可持续性影响</w:t>
            </w:r>
          </w:p>
        </w:tc>
        <w:tc>
          <w:tcPr>
            <w:tcW w:w="1428" w:type="pct"/>
            <w:vAlign w:val="center"/>
          </w:tcPr>
          <w:p>
            <w:pPr>
              <w:pStyle w:val="13"/>
            </w:pPr>
            <w:r>
              <w:t>通过《金融界》和融媒体合作宣传，营造金融工作的良好舆论氛围，扩大金融工作对社会经济的影响力</w:t>
            </w:r>
          </w:p>
        </w:tc>
        <w:tc>
          <w:tcPr>
            <w:tcW w:w="714" w:type="pct"/>
            <w:vAlign w:val="center"/>
          </w:tcPr>
          <w:p>
            <w:pPr>
              <w:pStyle w:val="13"/>
            </w:pPr>
            <w:r>
              <w:t>较上年度有所提升</w:t>
            </w:r>
          </w:p>
        </w:tc>
        <w:tc>
          <w:tcPr>
            <w:tcW w:w="714" w:type="pct"/>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满意度指标</w:t>
            </w:r>
          </w:p>
        </w:tc>
        <w:tc>
          <w:tcPr>
            <w:tcW w:w="714" w:type="pct"/>
            <w:vAlign w:val="center"/>
          </w:tcPr>
          <w:p>
            <w:pPr>
              <w:pStyle w:val="13"/>
            </w:pPr>
            <w:r>
              <w:t>服务对象满意度指标</w:t>
            </w:r>
          </w:p>
        </w:tc>
        <w:tc>
          <w:tcPr>
            <w:tcW w:w="714" w:type="pct"/>
            <w:vAlign w:val="center"/>
          </w:tcPr>
          <w:p>
            <w:pPr>
              <w:pStyle w:val="13"/>
            </w:pPr>
            <w:r>
              <w:t>满意度</w:t>
            </w:r>
          </w:p>
        </w:tc>
        <w:tc>
          <w:tcPr>
            <w:tcW w:w="1428" w:type="pct"/>
            <w:vAlign w:val="center"/>
          </w:tcPr>
          <w:p>
            <w:pPr>
              <w:pStyle w:val="13"/>
            </w:pPr>
            <w:r>
              <w:t>局工作人员和宣传受众的满意程度</w:t>
            </w:r>
          </w:p>
        </w:tc>
        <w:tc>
          <w:tcPr>
            <w:tcW w:w="714" w:type="pct"/>
            <w:vAlign w:val="center"/>
          </w:tcPr>
          <w:p>
            <w:pPr>
              <w:pStyle w:val="13"/>
            </w:pPr>
            <w:r>
              <w:t>≥90%</w:t>
            </w:r>
          </w:p>
        </w:tc>
        <w:tc>
          <w:tcPr>
            <w:tcW w:w="714" w:type="pct"/>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9、地方金融监管专项经费绩效目标表</w:t>
      </w:r>
    </w:p>
    <w:tbl>
      <w:tblPr>
        <w:tblStyle w:val="5"/>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项目编码</w:t>
            </w:r>
          </w:p>
        </w:tc>
        <w:tc>
          <w:tcPr>
            <w:tcW w:w="1428" w:type="pct"/>
            <w:gridSpan w:val="2"/>
            <w:vAlign w:val="center"/>
          </w:tcPr>
          <w:p>
            <w:pPr>
              <w:pStyle w:val="13"/>
            </w:pPr>
            <w:r>
              <w:t>13010024P009121100022</w:t>
            </w:r>
          </w:p>
        </w:tc>
        <w:tc>
          <w:tcPr>
            <w:tcW w:w="714" w:type="pct"/>
            <w:vAlign w:val="center"/>
          </w:tcPr>
          <w:p>
            <w:pPr>
              <w:pStyle w:val="11"/>
            </w:pPr>
            <w:r>
              <w:t>项目名称</w:t>
            </w:r>
          </w:p>
        </w:tc>
        <w:tc>
          <w:tcPr>
            <w:tcW w:w="2143" w:type="pct"/>
            <w:gridSpan w:val="3"/>
            <w:vAlign w:val="center"/>
          </w:tcPr>
          <w:p>
            <w:pPr>
              <w:pStyle w:val="13"/>
            </w:pPr>
            <w:r>
              <w:t>地方金融监管专项经费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预算规模及资金用途</w:t>
            </w:r>
          </w:p>
        </w:tc>
        <w:tc>
          <w:tcPr>
            <w:tcW w:w="714" w:type="pct"/>
            <w:vAlign w:val="center"/>
          </w:tcPr>
          <w:p>
            <w:pPr>
              <w:pStyle w:val="11"/>
            </w:pPr>
            <w:r>
              <w:t>预算数</w:t>
            </w:r>
          </w:p>
        </w:tc>
        <w:tc>
          <w:tcPr>
            <w:tcW w:w="714" w:type="pct"/>
            <w:vAlign w:val="center"/>
          </w:tcPr>
          <w:p>
            <w:pPr>
              <w:pStyle w:val="13"/>
            </w:pPr>
            <w:r>
              <w:t>35.00</w:t>
            </w:r>
          </w:p>
        </w:tc>
        <w:tc>
          <w:tcPr>
            <w:tcW w:w="714" w:type="pct"/>
            <w:vAlign w:val="center"/>
          </w:tcPr>
          <w:p>
            <w:pPr>
              <w:pStyle w:val="11"/>
            </w:pPr>
            <w:r>
              <w:t>其中：财政    资金</w:t>
            </w:r>
          </w:p>
        </w:tc>
        <w:tc>
          <w:tcPr>
            <w:tcW w:w="714" w:type="pct"/>
            <w:vAlign w:val="center"/>
          </w:tcPr>
          <w:p>
            <w:pPr>
              <w:pStyle w:val="13"/>
            </w:pPr>
            <w:r>
              <w:t>35.00</w:t>
            </w:r>
          </w:p>
        </w:tc>
        <w:tc>
          <w:tcPr>
            <w:tcW w:w="714" w:type="pct"/>
            <w:vAlign w:val="center"/>
          </w:tcPr>
          <w:p>
            <w:pPr>
              <w:pStyle w:val="11"/>
            </w:pPr>
            <w:r>
              <w:t>其他资金</w:t>
            </w:r>
          </w:p>
        </w:tc>
        <w:tc>
          <w:tcPr>
            <w:tcW w:w="714" w:type="pct"/>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vAlign w:val="center"/>
          </w:tcPr>
          <w:p>
            <w:pPr>
              <w:pStyle w:val="13"/>
            </w:pPr>
            <w:r>
              <w:t>通过对融资担保机构、融资租赁公司、典当行、小额贷款公司日常监管和现场检查规范企业经营，促进企业发展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资金支出计划（%）</w:t>
            </w:r>
          </w:p>
        </w:tc>
        <w:tc>
          <w:tcPr>
            <w:tcW w:w="1428" w:type="pct"/>
            <w:gridSpan w:val="2"/>
            <w:vAlign w:val="center"/>
          </w:tcPr>
          <w:p>
            <w:pPr>
              <w:pStyle w:val="11"/>
            </w:pPr>
            <w:r>
              <w:t>3月底</w:t>
            </w:r>
          </w:p>
        </w:tc>
        <w:tc>
          <w:tcPr>
            <w:tcW w:w="714" w:type="pct"/>
            <w:vAlign w:val="center"/>
          </w:tcPr>
          <w:p>
            <w:pPr>
              <w:pStyle w:val="11"/>
            </w:pPr>
            <w:r>
              <w:t>6月底</w:t>
            </w:r>
          </w:p>
        </w:tc>
        <w:tc>
          <w:tcPr>
            <w:tcW w:w="714" w:type="pct"/>
            <w:vAlign w:val="center"/>
          </w:tcPr>
          <w:p>
            <w:pPr>
              <w:pStyle w:val="11"/>
            </w:pPr>
            <w:r>
              <w:t>10月底</w:t>
            </w:r>
          </w:p>
        </w:tc>
        <w:tc>
          <w:tcPr>
            <w:tcW w:w="1428" w:type="pct"/>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vAlign w:val="center"/>
          </w:tcPr>
          <w:p>
            <w:pPr>
              <w:pStyle w:val="14"/>
            </w:pPr>
            <w:r>
              <w:t xml:space="preserve"> </w:t>
            </w:r>
          </w:p>
        </w:tc>
        <w:tc>
          <w:tcPr>
            <w:tcW w:w="714" w:type="pct"/>
            <w:vAlign w:val="center"/>
          </w:tcPr>
          <w:p>
            <w:pPr>
              <w:pStyle w:val="14"/>
            </w:pPr>
            <w:r>
              <w:t>30%</w:t>
            </w:r>
          </w:p>
        </w:tc>
        <w:tc>
          <w:tcPr>
            <w:tcW w:w="714" w:type="pct"/>
            <w:vAlign w:val="center"/>
          </w:tcPr>
          <w:p>
            <w:pPr>
              <w:pStyle w:val="14"/>
            </w:pPr>
            <w:r>
              <w:t>50%</w:t>
            </w:r>
          </w:p>
        </w:tc>
        <w:tc>
          <w:tcPr>
            <w:tcW w:w="1428" w:type="pct"/>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绩效目标</w:t>
            </w:r>
          </w:p>
        </w:tc>
        <w:tc>
          <w:tcPr>
            <w:tcW w:w="4285" w:type="pct"/>
            <w:gridSpan w:val="6"/>
            <w:vAlign w:val="center"/>
          </w:tcPr>
          <w:p>
            <w:pPr>
              <w:pStyle w:val="13"/>
            </w:pPr>
            <w:r>
              <w:t>1.通过对融资担保机构、融资租赁公司、典当行、小额贷款公司日常监管和现场检查规范企业经营</w:t>
            </w:r>
          </w:p>
          <w:p>
            <w:pPr>
              <w:pStyle w:val="13"/>
            </w:pPr>
            <w:r>
              <w:t>2.促进融资担保机构、融资租赁公司、典当行、小额贷款公司持续健康发展，提高四类公司（机构）管理能力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5"/>
        <w:gridCol w:w="2145"/>
        <w:gridCol w:w="4289"/>
        <w:gridCol w:w="2145"/>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714" w:type="pct"/>
            <w:vAlign w:val="center"/>
          </w:tcPr>
          <w:p>
            <w:pPr>
              <w:pStyle w:val="11"/>
            </w:pPr>
            <w:r>
              <w:t>一级指标</w:t>
            </w:r>
          </w:p>
        </w:tc>
        <w:tc>
          <w:tcPr>
            <w:tcW w:w="714" w:type="pct"/>
            <w:vAlign w:val="center"/>
          </w:tcPr>
          <w:p>
            <w:pPr>
              <w:pStyle w:val="11"/>
            </w:pPr>
            <w:r>
              <w:t>二级指标</w:t>
            </w:r>
          </w:p>
        </w:tc>
        <w:tc>
          <w:tcPr>
            <w:tcW w:w="714" w:type="pct"/>
            <w:vAlign w:val="center"/>
          </w:tcPr>
          <w:p>
            <w:pPr>
              <w:pStyle w:val="11"/>
            </w:pPr>
            <w:r>
              <w:t>三级指标</w:t>
            </w:r>
          </w:p>
        </w:tc>
        <w:tc>
          <w:tcPr>
            <w:tcW w:w="1428" w:type="pct"/>
            <w:vAlign w:val="center"/>
          </w:tcPr>
          <w:p>
            <w:pPr>
              <w:pStyle w:val="11"/>
            </w:pPr>
            <w:r>
              <w:t>绩效指标描述</w:t>
            </w:r>
          </w:p>
        </w:tc>
        <w:tc>
          <w:tcPr>
            <w:tcW w:w="714" w:type="pct"/>
            <w:vAlign w:val="center"/>
          </w:tcPr>
          <w:p>
            <w:pPr>
              <w:pStyle w:val="11"/>
            </w:pPr>
            <w:r>
              <w:t>指标值</w:t>
            </w:r>
          </w:p>
        </w:tc>
        <w:tc>
          <w:tcPr>
            <w:tcW w:w="714" w:type="pct"/>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产出指标</w:t>
            </w:r>
          </w:p>
        </w:tc>
        <w:tc>
          <w:tcPr>
            <w:tcW w:w="714" w:type="pct"/>
            <w:vAlign w:val="center"/>
          </w:tcPr>
          <w:p>
            <w:pPr>
              <w:pStyle w:val="13"/>
            </w:pPr>
            <w:r>
              <w:t>数量指标</w:t>
            </w:r>
          </w:p>
        </w:tc>
        <w:tc>
          <w:tcPr>
            <w:tcW w:w="714" w:type="pct"/>
            <w:vAlign w:val="center"/>
          </w:tcPr>
          <w:p>
            <w:pPr>
              <w:pStyle w:val="13"/>
            </w:pPr>
            <w:r>
              <w:t>审计、检查数量</w:t>
            </w:r>
          </w:p>
        </w:tc>
        <w:tc>
          <w:tcPr>
            <w:tcW w:w="1428" w:type="pct"/>
            <w:vAlign w:val="center"/>
          </w:tcPr>
          <w:p>
            <w:pPr>
              <w:pStyle w:val="13"/>
            </w:pPr>
            <w:r>
              <w:t>审计检查融资担保机构、融资租赁公司、典当行、小额贷款公司</w:t>
            </w:r>
          </w:p>
        </w:tc>
        <w:tc>
          <w:tcPr>
            <w:tcW w:w="714" w:type="pct"/>
            <w:vAlign w:val="center"/>
          </w:tcPr>
          <w:p>
            <w:pPr>
              <w:pStyle w:val="13"/>
            </w:pPr>
            <w:r>
              <w:t>≥16家</w:t>
            </w:r>
          </w:p>
        </w:tc>
        <w:tc>
          <w:tcPr>
            <w:tcW w:w="714" w:type="pct"/>
            <w:vAlign w:val="center"/>
          </w:tcPr>
          <w:p>
            <w:pPr>
              <w:pStyle w:val="13"/>
            </w:pPr>
            <w:r>
              <w:t>省级、市级“双随机、一公开”检查方案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质量指标</w:t>
            </w:r>
          </w:p>
        </w:tc>
        <w:tc>
          <w:tcPr>
            <w:tcW w:w="714" w:type="pct"/>
            <w:vAlign w:val="center"/>
          </w:tcPr>
          <w:p>
            <w:pPr>
              <w:pStyle w:val="13"/>
            </w:pPr>
            <w:r>
              <w:t>检查报告质量</w:t>
            </w:r>
          </w:p>
        </w:tc>
        <w:tc>
          <w:tcPr>
            <w:tcW w:w="1428" w:type="pct"/>
            <w:vAlign w:val="center"/>
          </w:tcPr>
          <w:p>
            <w:pPr>
              <w:pStyle w:val="13"/>
            </w:pPr>
            <w:r>
              <w:t>审计检查报告的质量</w:t>
            </w:r>
          </w:p>
        </w:tc>
        <w:tc>
          <w:tcPr>
            <w:tcW w:w="714" w:type="pct"/>
            <w:vAlign w:val="center"/>
          </w:tcPr>
          <w:p>
            <w:pPr>
              <w:pStyle w:val="13"/>
            </w:pPr>
            <w:r>
              <w:t>100%</w:t>
            </w:r>
          </w:p>
        </w:tc>
        <w:tc>
          <w:tcPr>
            <w:tcW w:w="714" w:type="pct"/>
            <w:vAlign w:val="center"/>
          </w:tcPr>
          <w:p>
            <w:pPr>
              <w:pStyle w:val="13"/>
            </w:pPr>
            <w:r>
              <w:t>“双随机、一公开”检查工作要求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质量指标</w:t>
            </w:r>
          </w:p>
        </w:tc>
        <w:tc>
          <w:tcPr>
            <w:tcW w:w="714" w:type="pct"/>
            <w:vAlign w:val="center"/>
          </w:tcPr>
          <w:p>
            <w:pPr>
              <w:pStyle w:val="13"/>
            </w:pPr>
            <w:r>
              <w:t>现场检查审计程序规范性</w:t>
            </w:r>
          </w:p>
        </w:tc>
        <w:tc>
          <w:tcPr>
            <w:tcW w:w="1428" w:type="pct"/>
            <w:vAlign w:val="center"/>
          </w:tcPr>
          <w:p>
            <w:pPr>
              <w:pStyle w:val="13"/>
            </w:pPr>
            <w:r>
              <w:t>现场检查审计程序规范性</w:t>
            </w:r>
          </w:p>
        </w:tc>
        <w:tc>
          <w:tcPr>
            <w:tcW w:w="714" w:type="pct"/>
            <w:vAlign w:val="center"/>
          </w:tcPr>
          <w:p>
            <w:pPr>
              <w:pStyle w:val="13"/>
            </w:pPr>
            <w:r>
              <w:t>合规经营</w:t>
            </w:r>
          </w:p>
        </w:tc>
        <w:tc>
          <w:tcPr>
            <w:tcW w:w="714" w:type="pct"/>
            <w:vAlign w:val="center"/>
          </w:tcPr>
          <w:p>
            <w:pPr>
              <w:pStyle w:val="13"/>
            </w:pPr>
            <w:r>
              <w:t>“</w:t>
            </w:r>
            <w:bookmarkStart w:id="19" w:name="_GoBack"/>
            <w:bookmarkEnd w:id="19"/>
            <w:r>
              <w:t>双随机、一公开”检查工作要求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时效指标</w:t>
            </w:r>
          </w:p>
        </w:tc>
        <w:tc>
          <w:tcPr>
            <w:tcW w:w="714" w:type="pct"/>
            <w:vAlign w:val="center"/>
          </w:tcPr>
          <w:p>
            <w:pPr>
              <w:pStyle w:val="13"/>
            </w:pPr>
            <w:r>
              <w:t>检查工作完成时间</w:t>
            </w:r>
          </w:p>
        </w:tc>
        <w:tc>
          <w:tcPr>
            <w:tcW w:w="1428" w:type="pct"/>
            <w:vAlign w:val="center"/>
          </w:tcPr>
          <w:p>
            <w:pPr>
              <w:pStyle w:val="13"/>
            </w:pPr>
            <w:r>
              <w:t>融资担保机构、融资租赁公司、典当行、小额贷款公司随机检查工作完成时间</w:t>
            </w:r>
          </w:p>
        </w:tc>
        <w:tc>
          <w:tcPr>
            <w:tcW w:w="714" w:type="pct"/>
            <w:vAlign w:val="center"/>
          </w:tcPr>
          <w:p>
            <w:pPr>
              <w:pStyle w:val="13"/>
            </w:pPr>
            <w:r>
              <w:t>12月底</w:t>
            </w:r>
          </w:p>
        </w:tc>
        <w:tc>
          <w:tcPr>
            <w:tcW w:w="714" w:type="pct"/>
            <w:vAlign w:val="center"/>
          </w:tcPr>
          <w:p>
            <w:pPr>
              <w:pStyle w:val="13"/>
            </w:pPr>
            <w:r>
              <w:t>省级、市级“双随机、一公开”检查方案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成本指标</w:t>
            </w:r>
          </w:p>
        </w:tc>
        <w:tc>
          <w:tcPr>
            <w:tcW w:w="714" w:type="pct"/>
            <w:vAlign w:val="center"/>
          </w:tcPr>
          <w:p>
            <w:pPr>
              <w:pStyle w:val="13"/>
            </w:pPr>
            <w:r>
              <w:t>监管及检查工作成本控制</w:t>
            </w:r>
          </w:p>
        </w:tc>
        <w:tc>
          <w:tcPr>
            <w:tcW w:w="1428" w:type="pct"/>
            <w:vAlign w:val="center"/>
          </w:tcPr>
          <w:p>
            <w:pPr>
              <w:pStyle w:val="13"/>
            </w:pPr>
            <w:r>
              <w:t>日常监管、随机检查和公开信息工作成本都控制在预算数内</w:t>
            </w:r>
          </w:p>
        </w:tc>
        <w:tc>
          <w:tcPr>
            <w:tcW w:w="714" w:type="pct"/>
            <w:vAlign w:val="center"/>
          </w:tcPr>
          <w:p>
            <w:pPr>
              <w:pStyle w:val="13"/>
            </w:pPr>
            <w:r>
              <w:t>≤35万元</w:t>
            </w:r>
          </w:p>
        </w:tc>
        <w:tc>
          <w:tcPr>
            <w:tcW w:w="714" w:type="pct"/>
            <w:vAlign w:val="center"/>
          </w:tcPr>
          <w:p>
            <w:pPr>
              <w:pStyle w:val="13"/>
            </w:pPr>
            <w:r>
              <w:t>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效益指标</w:t>
            </w:r>
          </w:p>
        </w:tc>
        <w:tc>
          <w:tcPr>
            <w:tcW w:w="714" w:type="pct"/>
            <w:vAlign w:val="center"/>
          </w:tcPr>
          <w:p>
            <w:pPr>
              <w:pStyle w:val="13"/>
            </w:pPr>
            <w:r>
              <w:t>经济效益指标</w:t>
            </w:r>
          </w:p>
        </w:tc>
        <w:tc>
          <w:tcPr>
            <w:tcW w:w="714" w:type="pct"/>
            <w:vAlign w:val="center"/>
          </w:tcPr>
          <w:p>
            <w:pPr>
              <w:pStyle w:val="13"/>
            </w:pPr>
            <w:r>
              <w:t>依法处理检查监管中发现的问题</w:t>
            </w:r>
          </w:p>
        </w:tc>
        <w:tc>
          <w:tcPr>
            <w:tcW w:w="1428" w:type="pct"/>
            <w:vAlign w:val="center"/>
          </w:tcPr>
          <w:p>
            <w:pPr>
              <w:pStyle w:val="13"/>
            </w:pPr>
            <w:r>
              <w:t>依法处理检查监管中发现的问题，对引导行业规范发展、防范金融风险的促进作用</w:t>
            </w:r>
          </w:p>
        </w:tc>
        <w:tc>
          <w:tcPr>
            <w:tcW w:w="714" w:type="pct"/>
            <w:vAlign w:val="center"/>
          </w:tcPr>
          <w:p>
            <w:pPr>
              <w:pStyle w:val="13"/>
            </w:pPr>
            <w:r>
              <w:t>较上年度有所提升</w:t>
            </w:r>
          </w:p>
        </w:tc>
        <w:tc>
          <w:tcPr>
            <w:tcW w:w="714" w:type="pct"/>
            <w:vAlign w:val="center"/>
          </w:tcPr>
          <w:p>
            <w:pPr>
              <w:pStyle w:val="13"/>
            </w:pPr>
            <w:r>
              <w:t>局业务工作职能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社会效益指标</w:t>
            </w:r>
          </w:p>
        </w:tc>
        <w:tc>
          <w:tcPr>
            <w:tcW w:w="714" w:type="pct"/>
            <w:vAlign w:val="center"/>
          </w:tcPr>
          <w:p>
            <w:pPr>
              <w:pStyle w:val="13"/>
            </w:pPr>
            <w:r>
              <w:t>促进四类公司（机构）业务能力提升</w:t>
            </w:r>
          </w:p>
        </w:tc>
        <w:tc>
          <w:tcPr>
            <w:tcW w:w="1428" w:type="pct"/>
            <w:vAlign w:val="center"/>
          </w:tcPr>
          <w:p>
            <w:pPr>
              <w:pStyle w:val="13"/>
            </w:pPr>
            <w:r>
              <w:t>促进融资担保机构、融资租赁公司、典当行、小额贷款公司持续健康发展，提高监管能力和四类公司机构管理能力</w:t>
            </w:r>
          </w:p>
        </w:tc>
        <w:tc>
          <w:tcPr>
            <w:tcW w:w="714" w:type="pct"/>
            <w:vAlign w:val="center"/>
          </w:tcPr>
          <w:p>
            <w:pPr>
              <w:pStyle w:val="13"/>
            </w:pPr>
            <w:r>
              <w:t>较上年度有所提升</w:t>
            </w:r>
          </w:p>
        </w:tc>
        <w:tc>
          <w:tcPr>
            <w:tcW w:w="714" w:type="pct"/>
            <w:vAlign w:val="center"/>
          </w:tcPr>
          <w:p>
            <w:pPr>
              <w:pStyle w:val="13"/>
            </w:pPr>
            <w:r>
              <w:t>省级、市级“双随机、一公开”检查方案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满意度指标</w:t>
            </w:r>
          </w:p>
        </w:tc>
        <w:tc>
          <w:tcPr>
            <w:tcW w:w="714" w:type="pct"/>
            <w:vAlign w:val="center"/>
          </w:tcPr>
          <w:p>
            <w:pPr>
              <w:pStyle w:val="13"/>
            </w:pPr>
            <w:r>
              <w:t>服务对象满意度指标</w:t>
            </w:r>
          </w:p>
        </w:tc>
        <w:tc>
          <w:tcPr>
            <w:tcW w:w="714" w:type="pct"/>
            <w:vAlign w:val="center"/>
          </w:tcPr>
          <w:p>
            <w:pPr>
              <w:pStyle w:val="13"/>
            </w:pPr>
            <w:r>
              <w:t>监管对象满意度</w:t>
            </w:r>
          </w:p>
        </w:tc>
        <w:tc>
          <w:tcPr>
            <w:tcW w:w="1428" w:type="pct"/>
            <w:vAlign w:val="center"/>
          </w:tcPr>
          <w:p>
            <w:pPr>
              <w:pStyle w:val="13"/>
            </w:pPr>
            <w:r>
              <w:t>监管对象满意度</w:t>
            </w:r>
          </w:p>
        </w:tc>
        <w:tc>
          <w:tcPr>
            <w:tcW w:w="714" w:type="pct"/>
            <w:vAlign w:val="center"/>
          </w:tcPr>
          <w:p>
            <w:pPr>
              <w:pStyle w:val="13"/>
            </w:pPr>
            <w:r>
              <w:t>≥90%</w:t>
            </w:r>
          </w:p>
        </w:tc>
        <w:tc>
          <w:tcPr>
            <w:tcW w:w="714" w:type="pct"/>
            <w:vAlign w:val="center"/>
          </w:tcPr>
          <w:p>
            <w:pPr>
              <w:pStyle w:val="13"/>
            </w:pPr>
            <w:r>
              <w:t>省级、市级“双随机、一公开”检查方案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10、防范和处置金融风险专项经费绩效目标表</w:t>
      </w:r>
    </w:p>
    <w:tbl>
      <w:tblPr>
        <w:tblStyle w:val="5"/>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项目编码</w:t>
            </w:r>
          </w:p>
        </w:tc>
        <w:tc>
          <w:tcPr>
            <w:tcW w:w="1428" w:type="pct"/>
            <w:gridSpan w:val="2"/>
            <w:vAlign w:val="center"/>
          </w:tcPr>
          <w:p>
            <w:pPr>
              <w:pStyle w:val="13"/>
            </w:pPr>
            <w:r>
              <w:t>13010024P006778100038</w:t>
            </w:r>
          </w:p>
        </w:tc>
        <w:tc>
          <w:tcPr>
            <w:tcW w:w="714" w:type="pct"/>
            <w:vAlign w:val="center"/>
          </w:tcPr>
          <w:p>
            <w:pPr>
              <w:pStyle w:val="11"/>
            </w:pPr>
            <w:r>
              <w:t>项目名称</w:t>
            </w:r>
          </w:p>
        </w:tc>
        <w:tc>
          <w:tcPr>
            <w:tcW w:w="2143" w:type="pct"/>
            <w:gridSpan w:val="3"/>
            <w:vAlign w:val="center"/>
          </w:tcPr>
          <w:p>
            <w:pPr>
              <w:pStyle w:val="13"/>
            </w:pPr>
            <w:r>
              <w:t>防范和处置金融风险专项经费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预算规模及资金用途</w:t>
            </w:r>
          </w:p>
        </w:tc>
        <w:tc>
          <w:tcPr>
            <w:tcW w:w="714" w:type="pct"/>
            <w:vAlign w:val="center"/>
          </w:tcPr>
          <w:p>
            <w:pPr>
              <w:pStyle w:val="11"/>
            </w:pPr>
            <w:r>
              <w:t>预算数</w:t>
            </w:r>
          </w:p>
        </w:tc>
        <w:tc>
          <w:tcPr>
            <w:tcW w:w="714" w:type="pct"/>
            <w:vAlign w:val="center"/>
          </w:tcPr>
          <w:p>
            <w:pPr>
              <w:pStyle w:val="13"/>
            </w:pPr>
            <w:r>
              <w:t>110.00</w:t>
            </w:r>
          </w:p>
        </w:tc>
        <w:tc>
          <w:tcPr>
            <w:tcW w:w="714" w:type="pct"/>
            <w:vAlign w:val="center"/>
          </w:tcPr>
          <w:p>
            <w:pPr>
              <w:pStyle w:val="11"/>
            </w:pPr>
            <w:r>
              <w:t>其中：财政    资金</w:t>
            </w:r>
          </w:p>
        </w:tc>
        <w:tc>
          <w:tcPr>
            <w:tcW w:w="714" w:type="pct"/>
            <w:vAlign w:val="center"/>
          </w:tcPr>
          <w:p>
            <w:pPr>
              <w:pStyle w:val="13"/>
            </w:pPr>
            <w:r>
              <w:t>110.00</w:t>
            </w:r>
          </w:p>
        </w:tc>
        <w:tc>
          <w:tcPr>
            <w:tcW w:w="714" w:type="pct"/>
            <w:vAlign w:val="center"/>
          </w:tcPr>
          <w:p>
            <w:pPr>
              <w:pStyle w:val="11"/>
            </w:pPr>
            <w:r>
              <w:t>其他资金</w:t>
            </w:r>
          </w:p>
        </w:tc>
        <w:tc>
          <w:tcPr>
            <w:tcW w:w="714" w:type="pct"/>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vAlign w:val="center"/>
          </w:tcPr>
          <w:p>
            <w:pPr>
              <w:pStyle w:val="13"/>
            </w:pPr>
            <w:r>
              <w:t>做好防范非法集资宣传工作,及时有效处置金融风险，维护社会金融稳定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资金支出计划（%）</w:t>
            </w:r>
          </w:p>
        </w:tc>
        <w:tc>
          <w:tcPr>
            <w:tcW w:w="1428" w:type="pct"/>
            <w:gridSpan w:val="2"/>
            <w:vAlign w:val="center"/>
          </w:tcPr>
          <w:p>
            <w:pPr>
              <w:pStyle w:val="11"/>
            </w:pPr>
            <w:r>
              <w:t>3月底</w:t>
            </w:r>
          </w:p>
        </w:tc>
        <w:tc>
          <w:tcPr>
            <w:tcW w:w="714" w:type="pct"/>
            <w:vAlign w:val="center"/>
          </w:tcPr>
          <w:p>
            <w:pPr>
              <w:pStyle w:val="11"/>
            </w:pPr>
            <w:r>
              <w:t>6月底</w:t>
            </w:r>
          </w:p>
        </w:tc>
        <w:tc>
          <w:tcPr>
            <w:tcW w:w="714" w:type="pct"/>
            <w:vAlign w:val="center"/>
          </w:tcPr>
          <w:p>
            <w:pPr>
              <w:pStyle w:val="11"/>
            </w:pPr>
            <w:r>
              <w:t>10月底</w:t>
            </w:r>
          </w:p>
        </w:tc>
        <w:tc>
          <w:tcPr>
            <w:tcW w:w="1428" w:type="pct"/>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vAlign w:val="center"/>
          </w:tcPr>
          <w:p>
            <w:pPr>
              <w:pStyle w:val="14"/>
            </w:pPr>
            <w:r>
              <w:t>30%</w:t>
            </w:r>
          </w:p>
        </w:tc>
        <w:tc>
          <w:tcPr>
            <w:tcW w:w="714" w:type="pct"/>
            <w:vAlign w:val="center"/>
          </w:tcPr>
          <w:p>
            <w:pPr>
              <w:pStyle w:val="14"/>
            </w:pPr>
            <w:r>
              <w:t>50%</w:t>
            </w:r>
          </w:p>
        </w:tc>
        <w:tc>
          <w:tcPr>
            <w:tcW w:w="714" w:type="pct"/>
            <w:vAlign w:val="center"/>
          </w:tcPr>
          <w:p>
            <w:pPr>
              <w:pStyle w:val="14"/>
            </w:pPr>
            <w:r>
              <w:t>80%</w:t>
            </w:r>
          </w:p>
        </w:tc>
        <w:tc>
          <w:tcPr>
            <w:tcW w:w="1428" w:type="pct"/>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绩效目标</w:t>
            </w:r>
          </w:p>
        </w:tc>
        <w:tc>
          <w:tcPr>
            <w:tcW w:w="4285" w:type="pct"/>
            <w:gridSpan w:val="6"/>
            <w:vAlign w:val="center"/>
          </w:tcPr>
          <w:p>
            <w:pPr>
              <w:pStyle w:val="13"/>
            </w:pPr>
            <w:r>
              <w:t>1.做好防范非法集资宣传工作，营造抵制非法集资的积极舆论</w:t>
            </w:r>
          </w:p>
          <w:p>
            <w:pPr>
              <w:pStyle w:val="13"/>
            </w:pPr>
            <w:r>
              <w:t>2.及时有效处置金融风险，维护社会金融稳定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5"/>
        <w:gridCol w:w="2145"/>
        <w:gridCol w:w="4289"/>
        <w:gridCol w:w="2145"/>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714" w:type="pct"/>
            <w:vAlign w:val="center"/>
          </w:tcPr>
          <w:p>
            <w:pPr>
              <w:pStyle w:val="11"/>
            </w:pPr>
            <w:r>
              <w:t>一级指标</w:t>
            </w:r>
          </w:p>
        </w:tc>
        <w:tc>
          <w:tcPr>
            <w:tcW w:w="714" w:type="pct"/>
            <w:vAlign w:val="center"/>
          </w:tcPr>
          <w:p>
            <w:pPr>
              <w:pStyle w:val="11"/>
            </w:pPr>
            <w:r>
              <w:t>二级指标</w:t>
            </w:r>
          </w:p>
        </w:tc>
        <w:tc>
          <w:tcPr>
            <w:tcW w:w="714" w:type="pct"/>
            <w:vAlign w:val="center"/>
          </w:tcPr>
          <w:p>
            <w:pPr>
              <w:pStyle w:val="11"/>
            </w:pPr>
            <w:r>
              <w:t>三级指标</w:t>
            </w:r>
          </w:p>
        </w:tc>
        <w:tc>
          <w:tcPr>
            <w:tcW w:w="1428" w:type="pct"/>
            <w:vAlign w:val="center"/>
          </w:tcPr>
          <w:p>
            <w:pPr>
              <w:pStyle w:val="11"/>
            </w:pPr>
            <w:r>
              <w:t>绩效指标描述</w:t>
            </w:r>
          </w:p>
        </w:tc>
        <w:tc>
          <w:tcPr>
            <w:tcW w:w="714" w:type="pct"/>
            <w:vAlign w:val="center"/>
          </w:tcPr>
          <w:p>
            <w:pPr>
              <w:pStyle w:val="11"/>
            </w:pPr>
            <w:r>
              <w:t>指标值</w:t>
            </w:r>
          </w:p>
        </w:tc>
        <w:tc>
          <w:tcPr>
            <w:tcW w:w="714" w:type="pct"/>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产出指标</w:t>
            </w:r>
          </w:p>
        </w:tc>
        <w:tc>
          <w:tcPr>
            <w:tcW w:w="714" w:type="pct"/>
            <w:vAlign w:val="center"/>
          </w:tcPr>
          <w:p>
            <w:pPr>
              <w:pStyle w:val="13"/>
            </w:pPr>
            <w:r>
              <w:t>数量指标</w:t>
            </w:r>
          </w:p>
        </w:tc>
        <w:tc>
          <w:tcPr>
            <w:tcW w:w="714" w:type="pct"/>
            <w:vAlign w:val="center"/>
          </w:tcPr>
          <w:p>
            <w:pPr>
              <w:pStyle w:val="13"/>
            </w:pPr>
            <w:r>
              <w:t>非法集资集中宣传次数</w:t>
            </w:r>
          </w:p>
        </w:tc>
        <w:tc>
          <w:tcPr>
            <w:tcW w:w="1428" w:type="pct"/>
            <w:vAlign w:val="center"/>
          </w:tcPr>
          <w:p>
            <w:pPr>
              <w:pStyle w:val="13"/>
            </w:pPr>
            <w:r>
              <w:t>非法集资集中宣传次数</w:t>
            </w:r>
          </w:p>
        </w:tc>
        <w:tc>
          <w:tcPr>
            <w:tcW w:w="714" w:type="pct"/>
            <w:vAlign w:val="center"/>
          </w:tcPr>
          <w:p>
            <w:pPr>
              <w:pStyle w:val="13"/>
            </w:pPr>
            <w:r>
              <w:t>≥2次</w:t>
            </w:r>
          </w:p>
        </w:tc>
        <w:tc>
          <w:tcPr>
            <w:tcW w:w="714" w:type="pct"/>
            <w:vAlign w:val="center"/>
          </w:tcPr>
          <w:p>
            <w:pPr>
              <w:pStyle w:val="13"/>
            </w:pPr>
            <w:r>
              <w:t>年度工作宣传工作计划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质量指标</w:t>
            </w:r>
          </w:p>
        </w:tc>
        <w:tc>
          <w:tcPr>
            <w:tcW w:w="714" w:type="pct"/>
            <w:vAlign w:val="center"/>
          </w:tcPr>
          <w:p>
            <w:pPr>
              <w:pStyle w:val="13"/>
            </w:pPr>
            <w:r>
              <w:t>宣传覆盖率</w:t>
            </w:r>
          </w:p>
        </w:tc>
        <w:tc>
          <w:tcPr>
            <w:tcW w:w="1428" w:type="pct"/>
            <w:vAlign w:val="center"/>
          </w:tcPr>
          <w:p>
            <w:pPr>
              <w:pStyle w:val="13"/>
            </w:pPr>
            <w:r>
              <w:t>全市各县（市、区）宣传覆盖率</w:t>
            </w:r>
          </w:p>
        </w:tc>
        <w:tc>
          <w:tcPr>
            <w:tcW w:w="714" w:type="pct"/>
            <w:vAlign w:val="center"/>
          </w:tcPr>
          <w:p>
            <w:pPr>
              <w:pStyle w:val="13"/>
            </w:pPr>
            <w:r>
              <w:t>%</w:t>
            </w:r>
          </w:p>
        </w:tc>
        <w:tc>
          <w:tcPr>
            <w:tcW w:w="714" w:type="pct"/>
            <w:vAlign w:val="center"/>
          </w:tcPr>
          <w:p>
            <w:pPr>
              <w:pStyle w:val="13"/>
            </w:pPr>
            <w:r>
              <w:t>宣传工作目标要求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时效指标</w:t>
            </w:r>
          </w:p>
        </w:tc>
        <w:tc>
          <w:tcPr>
            <w:tcW w:w="714" w:type="pct"/>
            <w:vAlign w:val="center"/>
          </w:tcPr>
          <w:p>
            <w:pPr>
              <w:pStyle w:val="13"/>
            </w:pPr>
            <w:r>
              <w:t>宣传工作完成时间</w:t>
            </w:r>
          </w:p>
        </w:tc>
        <w:tc>
          <w:tcPr>
            <w:tcW w:w="1428" w:type="pct"/>
            <w:vAlign w:val="center"/>
          </w:tcPr>
          <w:p>
            <w:pPr>
              <w:pStyle w:val="13"/>
            </w:pPr>
            <w:r>
              <w:t>按照省市统一工作部署，按计划按时完成非法集资宣传工作</w:t>
            </w:r>
          </w:p>
        </w:tc>
        <w:tc>
          <w:tcPr>
            <w:tcW w:w="714" w:type="pct"/>
            <w:vAlign w:val="center"/>
          </w:tcPr>
          <w:p>
            <w:pPr>
              <w:pStyle w:val="13"/>
            </w:pPr>
            <w:r>
              <w:t>12月30日前</w:t>
            </w:r>
          </w:p>
        </w:tc>
        <w:tc>
          <w:tcPr>
            <w:tcW w:w="714" w:type="pct"/>
            <w:vAlign w:val="center"/>
          </w:tcPr>
          <w:p>
            <w:pPr>
              <w:pStyle w:val="13"/>
            </w:pPr>
            <w:r>
              <w:t>宣传工作目标要求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成本指标</w:t>
            </w:r>
          </w:p>
        </w:tc>
        <w:tc>
          <w:tcPr>
            <w:tcW w:w="714" w:type="pct"/>
            <w:vAlign w:val="center"/>
          </w:tcPr>
          <w:p>
            <w:pPr>
              <w:pStyle w:val="13"/>
            </w:pPr>
            <w:r>
              <w:t>总成本控制</w:t>
            </w:r>
          </w:p>
        </w:tc>
        <w:tc>
          <w:tcPr>
            <w:tcW w:w="1428" w:type="pct"/>
            <w:vAlign w:val="center"/>
          </w:tcPr>
          <w:p>
            <w:pPr>
              <w:pStyle w:val="13"/>
            </w:pPr>
            <w:r>
              <w:t>宣传活动和维稳工作的成本控制</w:t>
            </w:r>
          </w:p>
        </w:tc>
        <w:tc>
          <w:tcPr>
            <w:tcW w:w="714" w:type="pct"/>
            <w:vAlign w:val="center"/>
          </w:tcPr>
          <w:p>
            <w:pPr>
              <w:pStyle w:val="13"/>
            </w:pPr>
            <w:r>
              <w:t>≤110万元</w:t>
            </w:r>
          </w:p>
        </w:tc>
        <w:tc>
          <w:tcPr>
            <w:tcW w:w="714" w:type="pct"/>
            <w:vAlign w:val="center"/>
          </w:tcPr>
          <w:p>
            <w:pPr>
              <w:pStyle w:val="13"/>
            </w:pPr>
            <w:r>
              <w:t>资金使用要求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效益指标</w:t>
            </w:r>
          </w:p>
        </w:tc>
        <w:tc>
          <w:tcPr>
            <w:tcW w:w="714" w:type="pct"/>
            <w:vAlign w:val="center"/>
          </w:tcPr>
          <w:p>
            <w:pPr>
              <w:pStyle w:val="13"/>
            </w:pPr>
            <w:r>
              <w:t>社会效益指标</w:t>
            </w:r>
          </w:p>
        </w:tc>
        <w:tc>
          <w:tcPr>
            <w:tcW w:w="714" w:type="pct"/>
            <w:vAlign w:val="center"/>
          </w:tcPr>
          <w:p>
            <w:pPr>
              <w:pStyle w:val="13"/>
            </w:pPr>
            <w:r>
              <w:t>积极处置各类非法集资和金融风险案件，有效维护社会金融稳定</w:t>
            </w:r>
          </w:p>
        </w:tc>
        <w:tc>
          <w:tcPr>
            <w:tcW w:w="1428" w:type="pct"/>
            <w:vAlign w:val="center"/>
          </w:tcPr>
          <w:p>
            <w:pPr>
              <w:pStyle w:val="13"/>
            </w:pPr>
            <w:r>
              <w:t>积极处置各类非法集资案件和金融风险，有效维护社会金融稳定</w:t>
            </w:r>
          </w:p>
        </w:tc>
        <w:tc>
          <w:tcPr>
            <w:tcW w:w="714" w:type="pct"/>
            <w:vAlign w:val="center"/>
          </w:tcPr>
          <w:p>
            <w:pPr>
              <w:pStyle w:val="13"/>
            </w:pPr>
            <w:r>
              <w:t>风险发生较上年有所下降</w:t>
            </w:r>
          </w:p>
        </w:tc>
        <w:tc>
          <w:tcPr>
            <w:tcW w:w="714" w:type="pct"/>
            <w:vAlign w:val="center"/>
          </w:tcPr>
          <w:p>
            <w:pPr>
              <w:pStyle w:val="13"/>
            </w:pPr>
            <w:r>
              <w:t>年度工作目标任务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满意度指标</w:t>
            </w:r>
          </w:p>
        </w:tc>
        <w:tc>
          <w:tcPr>
            <w:tcW w:w="714" w:type="pct"/>
            <w:vAlign w:val="center"/>
          </w:tcPr>
          <w:p>
            <w:pPr>
              <w:pStyle w:val="13"/>
            </w:pPr>
            <w:r>
              <w:t>服务对象满意度指标</w:t>
            </w:r>
          </w:p>
        </w:tc>
        <w:tc>
          <w:tcPr>
            <w:tcW w:w="714" w:type="pct"/>
            <w:vAlign w:val="center"/>
          </w:tcPr>
          <w:p>
            <w:pPr>
              <w:pStyle w:val="13"/>
            </w:pPr>
            <w:r>
              <w:t>受访群众满意度</w:t>
            </w:r>
          </w:p>
        </w:tc>
        <w:tc>
          <w:tcPr>
            <w:tcW w:w="1428" w:type="pct"/>
            <w:vAlign w:val="center"/>
          </w:tcPr>
          <w:p>
            <w:pPr>
              <w:pStyle w:val="13"/>
            </w:pPr>
            <w:r>
              <w:t>受访群众满意度</w:t>
            </w:r>
          </w:p>
        </w:tc>
        <w:tc>
          <w:tcPr>
            <w:tcW w:w="714" w:type="pct"/>
            <w:vAlign w:val="center"/>
          </w:tcPr>
          <w:p>
            <w:pPr>
              <w:pStyle w:val="13"/>
            </w:pPr>
            <w:r>
              <w:t>≥80%</w:t>
            </w:r>
          </w:p>
        </w:tc>
        <w:tc>
          <w:tcPr>
            <w:tcW w:w="714" w:type="pct"/>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11、金融支持高层次创新创业人才奖补资金绩效目标表</w:t>
      </w:r>
    </w:p>
    <w:tbl>
      <w:tblPr>
        <w:tblStyle w:val="5"/>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项目编码</w:t>
            </w:r>
          </w:p>
        </w:tc>
        <w:tc>
          <w:tcPr>
            <w:tcW w:w="1428" w:type="pct"/>
            <w:gridSpan w:val="2"/>
            <w:vAlign w:val="center"/>
          </w:tcPr>
          <w:p>
            <w:pPr>
              <w:pStyle w:val="13"/>
            </w:pPr>
            <w:r>
              <w:t>13010024P009119100028</w:t>
            </w:r>
          </w:p>
        </w:tc>
        <w:tc>
          <w:tcPr>
            <w:tcW w:w="714" w:type="pct"/>
            <w:vAlign w:val="center"/>
          </w:tcPr>
          <w:p>
            <w:pPr>
              <w:pStyle w:val="11"/>
            </w:pPr>
            <w:r>
              <w:t>项目名称</w:t>
            </w:r>
          </w:p>
        </w:tc>
        <w:tc>
          <w:tcPr>
            <w:tcW w:w="2143" w:type="pct"/>
            <w:gridSpan w:val="3"/>
            <w:vAlign w:val="center"/>
          </w:tcPr>
          <w:p>
            <w:pPr>
              <w:pStyle w:val="13"/>
            </w:pPr>
            <w:r>
              <w:t>金融支持高层次创新创业人才奖补资金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预算规模及资金用途</w:t>
            </w:r>
          </w:p>
        </w:tc>
        <w:tc>
          <w:tcPr>
            <w:tcW w:w="714" w:type="pct"/>
            <w:vAlign w:val="center"/>
          </w:tcPr>
          <w:p>
            <w:pPr>
              <w:pStyle w:val="11"/>
            </w:pPr>
            <w:r>
              <w:t>预算数</w:t>
            </w:r>
          </w:p>
        </w:tc>
        <w:tc>
          <w:tcPr>
            <w:tcW w:w="714" w:type="pct"/>
            <w:vAlign w:val="center"/>
          </w:tcPr>
          <w:p>
            <w:pPr>
              <w:pStyle w:val="13"/>
            </w:pPr>
            <w:r>
              <w:t>76.00</w:t>
            </w:r>
          </w:p>
        </w:tc>
        <w:tc>
          <w:tcPr>
            <w:tcW w:w="714" w:type="pct"/>
            <w:vAlign w:val="center"/>
          </w:tcPr>
          <w:p>
            <w:pPr>
              <w:pStyle w:val="11"/>
            </w:pPr>
            <w:r>
              <w:t>其中：财政    资金</w:t>
            </w:r>
          </w:p>
        </w:tc>
        <w:tc>
          <w:tcPr>
            <w:tcW w:w="714" w:type="pct"/>
            <w:vAlign w:val="center"/>
          </w:tcPr>
          <w:p>
            <w:pPr>
              <w:pStyle w:val="13"/>
            </w:pPr>
            <w:r>
              <w:t>76.00</w:t>
            </w:r>
          </w:p>
        </w:tc>
        <w:tc>
          <w:tcPr>
            <w:tcW w:w="714" w:type="pct"/>
            <w:vAlign w:val="center"/>
          </w:tcPr>
          <w:p>
            <w:pPr>
              <w:pStyle w:val="11"/>
            </w:pPr>
            <w:r>
              <w:t>其他资金</w:t>
            </w:r>
          </w:p>
        </w:tc>
        <w:tc>
          <w:tcPr>
            <w:tcW w:w="714" w:type="pct"/>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vAlign w:val="center"/>
          </w:tcPr>
          <w:p>
            <w:pPr>
              <w:pStyle w:val="13"/>
            </w:pPr>
            <w:r>
              <w:t>落实《关于高质量建设人才强市的实施意见》（石字[2021]7号）、《关于深入实施新时代人才强市战略的若干措施（试行）》（石办字【2023】7号），拨付奖补资金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资金支出计划（%）</w:t>
            </w:r>
          </w:p>
        </w:tc>
        <w:tc>
          <w:tcPr>
            <w:tcW w:w="1428" w:type="pct"/>
            <w:gridSpan w:val="2"/>
            <w:vAlign w:val="center"/>
          </w:tcPr>
          <w:p>
            <w:pPr>
              <w:pStyle w:val="11"/>
            </w:pPr>
            <w:r>
              <w:t>3月底</w:t>
            </w:r>
          </w:p>
        </w:tc>
        <w:tc>
          <w:tcPr>
            <w:tcW w:w="714" w:type="pct"/>
            <w:vAlign w:val="center"/>
          </w:tcPr>
          <w:p>
            <w:pPr>
              <w:pStyle w:val="11"/>
            </w:pPr>
            <w:r>
              <w:t>6月底</w:t>
            </w:r>
          </w:p>
        </w:tc>
        <w:tc>
          <w:tcPr>
            <w:tcW w:w="714" w:type="pct"/>
            <w:vAlign w:val="center"/>
          </w:tcPr>
          <w:p>
            <w:pPr>
              <w:pStyle w:val="11"/>
            </w:pPr>
            <w:r>
              <w:t>10月底</w:t>
            </w:r>
          </w:p>
        </w:tc>
        <w:tc>
          <w:tcPr>
            <w:tcW w:w="1428" w:type="pct"/>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vAlign w:val="center"/>
          </w:tcPr>
          <w:p>
            <w:pPr>
              <w:pStyle w:val="14"/>
            </w:pPr>
            <w:r>
              <w:t xml:space="preserve"> </w:t>
            </w:r>
          </w:p>
        </w:tc>
        <w:tc>
          <w:tcPr>
            <w:tcW w:w="714" w:type="pct"/>
            <w:vAlign w:val="center"/>
          </w:tcPr>
          <w:p>
            <w:pPr>
              <w:pStyle w:val="14"/>
            </w:pPr>
            <w:r>
              <w:t>60%</w:t>
            </w:r>
          </w:p>
        </w:tc>
        <w:tc>
          <w:tcPr>
            <w:tcW w:w="714" w:type="pct"/>
            <w:vAlign w:val="center"/>
          </w:tcPr>
          <w:p>
            <w:pPr>
              <w:pStyle w:val="14"/>
            </w:pPr>
            <w:r>
              <w:t>90%</w:t>
            </w:r>
          </w:p>
        </w:tc>
        <w:tc>
          <w:tcPr>
            <w:tcW w:w="1428" w:type="pct"/>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绩效目标</w:t>
            </w:r>
          </w:p>
        </w:tc>
        <w:tc>
          <w:tcPr>
            <w:tcW w:w="4285" w:type="pct"/>
            <w:gridSpan w:val="6"/>
            <w:vAlign w:val="center"/>
          </w:tcPr>
          <w:p>
            <w:pPr>
              <w:pStyle w:val="13"/>
            </w:pPr>
            <w:r>
              <w:t>1.通过落实奖励政策，进一步提升人才来石创业，促进种子期、初创期高层次人才企业做大做强</w:t>
            </w:r>
          </w:p>
          <w:p>
            <w:pPr>
              <w:pStyle w:val="13"/>
            </w:pPr>
            <w:r>
              <w:t>2.为浦发银行、邯郸银行拨付“人才贷”奖补资金万元，进一步调动银行机构对高层次人才创业企业信贷支持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5"/>
        <w:gridCol w:w="2145"/>
        <w:gridCol w:w="4289"/>
        <w:gridCol w:w="2145"/>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714" w:type="pct"/>
            <w:vAlign w:val="center"/>
          </w:tcPr>
          <w:p>
            <w:pPr>
              <w:pStyle w:val="11"/>
            </w:pPr>
            <w:r>
              <w:t>一级指标</w:t>
            </w:r>
          </w:p>
        </w:tc>
        <w:tc>
          <w:tcPr>
            <w:tcW w:w="714" w:type="pct"/>
            <w:vAlign w:val="center"/>
          </w:tcPr>
          <w:p>
            <w:pPr>
              <w:pStyle w:val="11"/>
            </w:pPr>
            <w:r>
              <w:t>二级指标</w:t>
            </w:r>
          </w:p>
        </w:tc>
        <w:tc>
          <w:tcPr>
            <w:tcW w:w="714" w:type="pct"/>
            <w:vAlign w:val="center"/>
          </w:tcPr>
          <w:p>
            <w:pPr>
              <w:pStyle w:val="11"/>
            </w:pPr>
            <w:r>
              <w:t>三级指标</w:t>
            </w:r>
          </w:p>
        </w:tc>
        <w:tc>
          <w:tcPr>
            <w:tcW w:w="1428" w:type="pct"/>
            <w:vAlign w:val="center"/>
          </w:tcPr>
          <w:p>
            <w:pPr>
              <w:pStyle w:val="11"/>
            </w:pPr>
            <w:r>
              <w:t>绩效指标描述</w:t>
            </w:r>
          </w:p>
        </w:tc>
        <w:tc>
          <w:tcPr>
            <w:tcW w:w="714" w:type="pct"/>
            <w:vAlign w:val="center"/>
          </w:tcPr>
          <w:p>
            <w:pPr>
              <w:pStyle w:val="11"/>
            </w:pPr>
            <w:r>
              <w:t>指标值</w:t>
            </w:r>
          </w:p>
        </w:tc>
        <w:tc>
          <w:tcPr>
            <w:tcW w:w="714" w:type="pct"/>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产出指标</w:t>
            </w:r>
          </w:p>
        </w:tc>
        <w:tc>
          <w:tcPr>
            <w:tcW w:w="714" w:type="pct"/>
            <w:vAlign w:val="center"/>
          </w:tcPr>
          <w:p>
            <w:pPr>
              <w:pStyle w:val="13"/>
            </w:pPr>
            <w:r>
              <w:t>数量指标</w:t>
            </w:r>
          </w:p>
        </w:tc>
        <w:tc>
          <w:tcPr>
            <w:tcW w:w="714" w:type="pct"/>
            <w:vAlign w:val="center"/>
          </w:tcPr>
          <w:p>
            <w:pPr>
              <w:pStyle w:val="13"/>
            </w:pPr>
            <w:r>
              <w:t>拨付奖补的企业和金融机构数量</w:t>
            </w:r>
          </w:p>
        </w:tc>
        <w:tc>
          <w:tcPr>
            <w:tcW w:w="1428" w:type="pct"/>
            <w:vAlign w:val="center"/>
          </w:tcPr>
          <w:p>
            <w:pPr>
              <w:pStyle w:val="13"/>
            </w:pPr>
            <w:r>
              <w:t>拨付奖补的企业和金融机构数量</w:t>
            </w:r>
          </w:p>
        </w:tc>
        <w:tc>
          <w:tcPr>
            <w:tcW w:w="714" w:type="pct"/>
            <w:vAlign w:val="center"/>
          </w:tcPr>
          <w:p>
            <w:pPr>
              <w:pStyle w:val="13"/>
            </w:pPr>
            <w:r>
              <w:t>≥4家</w:t>
            </w:r>
          </w:p>
        </w:tc>
        <w:tc>
          <w:tcPr>
            <w:tcW w:w="714" w:type="pct"/>
            <w:vAlign w:val="center"/>
          </w:tcPr>
          <w:p>
            <w:pPr>
              <w:pStyle w:val="13"/>
            </w:pPr>
            <w:r>
              <w:t>《关于高质量建设人才强市的实施意见》（石字[2021]7号）</w:t>
            </w:r>
          </w:p>
          <w:p>
            <w:pPr>
              <w:pStyle w:val="13"/>
            </w:pPr>
            <w:r>
              <w:t>《关于深入实施新时代人才强市战略的若干措施（试行）》（石办字【2023】7号）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质量指标</w:t>
            </w:r>
          </w:p>
        </w:tc>
        <w:tc>
          <w:tcPr>
            <w:tcW w:w="714" w:type="pct"/>
            <w:vAlign w:val="center"/>
          </w:tcPr>
          <w:p>
            <w:pPr>
              <w:pStyle w:val="13"/>
            </w:pPr>
            <w:r>
              <w:t>奖补资金覆盖率</w:t>
            </w:r>
          </w:p>
        </w:tc>
        <w:tc>
          <w:tcPr>
            <w:tcW w:w="1428" w:type="pct"/>
            <w:vAlign w:val="center"/>
          </w:tcPr>
          <w:p>
            <w:pPr>
              <w:pStyle w:val="13"/>
            </w:pPr>
            <w:r>
              <w:t>奖补资金覆盖率</w:t>
            </w:r>
          </w:p>
        </w:tc>
        <w:tc>
          <w:tcPr>
            <w:tcW w:w="714" w:type="pct"/>
            <w:vAlign w:val="center"/>
          </w:tcPr>
          <w:p>
            <w:pPr>
              <w:pStyle w:val="13"/>
            </w:pPr>
            <w:r>
              <w:t>100%</w:t>
            </w:r>
          </w:p>
        </w:tc>
        <w:tc>
          <w:tcPr>
            <w:tcW w:w="714" w:type="pct"/>
            <w:vAlign w:val="center"/>
          </w:tcPr>
          <w:p>
            <w:pPr>
              <w:pStyle w:val="13"/>
            </w:pPr>
            <w:r>
              <w:t>《关于高质量建设人才强市的实施意见》（石字[2021]7号）</w:t>
            </w:r>
          </w:p>
          <w:p>
            <w:pPr>
              <w:pStyle w:val="13"/>
            </w:pPr>
            <w:r>
              <w:t>《关于深入实施新时代人才强市战略的若干措施（试行）》（石办字【2023】7号）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时效指标</w:t>
            </w:r>
          </w:p>
        </w:tc>
        <w:tc>
          <w:tcPr>
            <w:tcW w:w="714" w:type="pct"/>
            <w:vAlign w:val="center"/>
          </w:tcPr>
          <w:p>
            <w:pPr>
              <w:pStyle w:val="13"/>
            </w:pPr>
            <w:r>
              <w:t>奖补工作完成时间</w:t>
            </w:r>
          </w:p>
        </w:tc>
        <w:tc>
          <w:tcPr>
            <w:tcW w:w="1428" w:type="pct"/>
            <w:vAlign w:val="center"/>
          </w:tcPr>
          <w:p>
            <w:pPr>
              <w:pStyle w:val="13"/>
            </w:pPr>
            <w:r>
              <w:t>奖补工作完成时间</w:t>
            </w:r>
          </w:p>
        </w:tc>
        <w:tc>
          <w:tcPr>
            <w:tcW w:w="714" w:type="pct"/>
            <w:vAlign w:val="center"/>
          </w:tcPr>
          <w:p>
            <w:pPr>
              <w:pStyle w:val="13"/>
            </w:pPr>
            <w:r>
              <w:t>12月30日前</w:t>
            </w:r>
          </w:p>
        </w:tc>
        <w:tc>
          <w:tcPr>
            <w:tcW w:w="714" w:type="pct"/>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成本指标</w:t>
            </w:r>
          </w:p>
        </w:tc>
        <w:tc>
          <w:tcPr>
            <w:tcW w:w="714" w:type="pct"/>
            <w:vAlign w:val="center"/>
          </w:tcPr>
          <w:p>
            <w:pPr>
              <w:pStyle w:val="13"/>
            </w:pPr>
            <w:r>
              <w:t>单位奖补成本标准</w:t>
            </w:r>
          </w:p>
        </w:tc>
        <w:tc>
          <w:tcPr>
            <w:tcW w:w="1428" w:type="pct"/>
            <w:vAlign w:val="center"/>
          </w:tcPr>
          <w:p>
            <w:pPr>
              <w:pStyle w:val="13"/>
            </w:pPr>
            <w:r>
              <w:t>直接投资石家庄市种子期、初创期高层次人才企业的资金期限满1年的投资机构每家不超过300万元；各商业银行按照“石家庄人才贷”年度新增贷款余额的3%予以奖励”的标准确定。</w:t>
            </w:r>
          </w:p>
        </w:tc>
        <w:tc>
          <w:tcPr>
            <w:tcW w:w="714" w:type="pct"/>
            <w:vAlign w:val="center"/>
          </w:tcPr>
          <w:p>
            <w:pPr>
              <w:pStyle w:val="13"/>
            </w:pPr>
            <w:r>
              <w:t>按标准发放</w:t>
            </w:r>
          </w:p>
        </w:tc>
        <w:tc>
          <w:tcPr>
            <w:tcW w:w="714" w:type="pct"/>
            <w:vAlign w:val="center"/>
          </w:tcPr>
          <w:p>
            <w:pPr>
              <w:pStyle w:val="13"/>
            </w:pPr>
            <w:r>
              <w:t>1、《关于高质量建设人才强市的实施意见》（石字[2021]7号）</w:t>
            </w:r>
          </w:p>
          <w:p>
            <w:pPr>
              <w:pStyle w:val="13"/>
            </w:pPr>
            <w:r>
              <w:t>2、《关于深入实施新时代人才强市战略的若干措施（试行）》（石办字【2023】7号）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效益指标</w:t>
            </w:r>
          </w:p>
        </w:tc>
        <w:tc>
          <w:tcPr>
            <w:tcW w:w="714" w:type="pct"/>
            <w:vAlign w:val="center"/>
          </w:tcPr>
          <w:p>
            <w:pPr>
              <w:pStyle w:val="13"/>
            </w:pPr>
            <w:r>
              <w:t>经济效益指标</w:t>
            </w:r>
          </w:p>
        </w:tc>
        <w:tc>
          <w:tcPr>
            <w:tcW w:w="714" w:type="pct"/>
            <w:vAlign w:val="center"/>
          </w:tcPr>
          <w:p>
            <w:pPr>
              <w:pStyle w:val="13"/>
            </w:pPr>
            <w:r>
              <w:t>帮助种子期、初创期高层次人才企业做大做强</w:t>
            </w:r>
          </w:p>
        </w:tc>
        <w:tc>
          <w:tcPr>
            <w:tcW w:w="1428" w:type="pct"/>
            <w:vAlign w:val="center"/>
          </w:tcPr>
          <w:p>
            <w:pPr>
              <w:pStyle w:val="13"/>
            </w:pPr>
            <w:r>
              <w:t>通过宣传落实奖励政策，进一步提升人才来石创业，帮助种子期、初创期高层次人才企业做大做强</w:t>
            </w:r>
          </w:p>
        </w:tc>
        <w:tc>
          <w:tcPr>
            <w:tcW w:w="714" w:type="pct"/>
            <w:vAlign w:val="center"/>
          </w:tcPr>
          <w:p>
            <w:pPr>
              <w:pStyle w:val="13"/>
            </w:pPr>
            <w:r>
              <w:t>较上年有所提升</w:t>
            </w:r>
          </w:p>
        </w:tc>
        <w:tc>
          <w:tcPr>
            <w:tcW w:w="714" w:type="pct"/>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社会效益指标</w:t>
            </w:r>
          </w:p>
        </w:tc>
        <w:tc>
          <w:tcPr>
            <w:tcW w:w="714" w:type="pct"/>
            <w:vAlign w:val="center"/>
          </w:tcPr>
          <w:p>
            <w:pPr>
              <w:pStyle w:val="13"/>
            </w:pPr>
            <w:r>
              <w:t>人才贷规模提升</w:t>
            </w:r>
          </w:p>
        </w:tc>
        <w:tc>
          <w:tcPr>
            <w:tcW w:w="1428" w:type="pct"/>
            <w:vAlign w:val="center"/>
          </w:tcPr>
          <w:p>
            <w:pPr>
              <w:pStyle w:val="13"/>
            </w:pPr>
            <w:r>
              <w:t>人才贷规模提升</w:t>
            </w:r>
          </w:p>
        </w:tc>
        <w:tc>
          <w:tcPr>
            <w:tcW w:w="714" w:type="pct"/>
            <w:vAlign w:val="center"/>
          </w:tcPr>
          <w:p>
            <w:pPr>
              <w:pStyle w:val="13"/>
            </w:pPr>
            <w:r>
              <w:t>≥100%</w:t>
            </w:r>
          </w:p>
        </w:tc>
        <w:tc>
          <w:tcPr>
            <w:tcW w:w="714" w:type="pct"/>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满意度指标</w:t>
            </w:r>
          </w:p>
        </w:tc>
        <w:tc>
          <w:tcPr>
            <w:tcW w:w="714" w:type="pct"/>
            <w:vAlign w:val="center"/>
          </w:tcPr>
          <w:p>
            <w:pPr>
              <w:pStyle w:val="13"/>
            </w:pPr>
            <w:r>
              <w:t>服务对象满意度指标</w:t>
            </w:r>
          </w:p>
        </w:tc>
        <w:tc>
          <w:tcPr>
            <w:tcW w:w="714" w:type="pct"/>
            <w:vAlign w:val="center"/>
          </w:tcPr>
          <w:p>
            <w:pPr>
              <w:pStyle w:val="13"/>
            </w:pPr>
            <w:r>
              <w:t>奖补对象满意度</w:t>
            </w:r>
          </w:p>
        </w:tc>
        <w:tc>
          <w:tcPr>
            <w:tcW w:w="1428" w:type="pct"/>
            <w:vAlign w:val="center"/>
          </w:tcPr>
          <w:p>
            <w:pPr>
              <w:pStyle w:val="13"/>
            </w:pPr>
            <w:r>
              <w:t>奖补对象满意度</w:t>
            </w:r>
          </w:p>
        </w:tc>
        <w:tc>
          <w:tcPr>
            <w:tcW w:w="714" w:type="pct"/>
            <w:vAlign w:val="center"/>
          </w:tcPr>
          <w:p>
            <w:pPr>
              <w:pStyle w:val="13"/>
            </w:pPr>
            <w:r>
              <w:t>≥95%</w:t>
            </w:r>
          </w:p>
        </w:tc>
        <w:tc>
          <w:tcPr>
            <w:tcW w:w="714" w:type="pct"/>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12、申报河北省普惠金融发展示范区经费绩效目标表</w:t>
      </w:r>
    </w:p>
    <w:tbl>
      <w:tblPr>
        <w:tblStyle w:val="5"/>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项目编码</w:t>
            </w:r>
          </w:p>
        </w:tc>
        <w:tc>
          <w:tcPr>
            <w:tcW w:w="1428" w:type="pct"/>
            <w:gridSpan w:val="2"/>
            <w:vAlign w:val="center"/>
          </w:tcPr>
          <w:p>
            <w:pPr>
              <w:pStyle w:val="13"/>
            </w:pPr>
            <w:r>
              <w:t>13010024P00913810001D</w:t>
            </w:r>
          </w:p>
        </w:tc>
        <w:tc>
          <w:tcPr>
            <w:tcW w:w="714" w:type="pct"/>
            <w:vAlign w:val="center"/>
          </w:tcPr>
          <w:p>
            <w:pPr>
              <w:pStyle w:val="11"/>
            </w:pPr>
            <w:r>
              <w:t>项目名称</w:t>
            </w:r>
          </w:p>
        </w:tc>
        <w:tc>
          <w:tcPr>
            <w:tcW w:w="2143" w:type="pct"/>
            <w:gridSpan w:val="3"/>
            <w:vAlign w:val="center"/>
          </w:tcPr>
          <w:p>
            <w:pPr>
              <w:pStyle w:val="13"/>
            </w:pPr>
            <w:r>
              <w:t>申报河北省普惠金融发展示范区经费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预算规模及资金用途</w:t>
            </w:r>
          </w:p>
        </w:tc>
        <w:tc>
          <w:tcPr>
            <w:tcW w:w="714" w:type="pct"/>
            <w:vAlign w:val="center"/>
          </w:tcPr>
          <w:p>
            <w:pPr>
              <w:pStyle w:val="11"/>
            </w:pPr>
            <w:r>
              <w:t>预算数</w:t>
            </w:r>
          </w:p>
        </w:tc>
        <w:tc>
          <w:tcPr>
            <w:tcW w:w="714" w:type="pct"/>
            <w:vAlign w:val="center"/>
          </w:tcPr>
          <w:p>
            <w:pPr>
              <w:pStyle w:val="13"/>
            </w:pPr>
            <w:r>
              <w:t>7.50</w:t>
            </w:r>
          </w:p>
        </w:tc>
        <w:tc>
          <w:tcPr>
            <w:tcW w:w="714" w:type="pct"/>
            <w:vAlign w:val="center"/>
          </w:tcPr>
          <w:p>
            <w:pPr>
              <w:pStyle w:val="11"/>
            </w:pPr>
            <w:r>
              <w:t>其中：财政    资金</w:t>
            </w:r>
          </w:p>
        </w:tc>
        <w:tc>
          <w:tcPr>
            <w:tcW w:w="714" w:type="pct"/>
            <w:vAlign w:val="center"/>
          </w:tcPr>
          <w:p>
            <w:pPr>
              <w:pStyle w:val="13"/>
            </w:pPr>
            <w:r>
              <w:t>7.50</w:t>
            </w:r>
          </w:p>
        </w:tc>
        <w:tc>
          <w:tcPr>
            <w:tcW w:w="714" w:type="pct"/>
            <w:vAlign w:val="center"/>
          </w:tcPr>
          <w:p>
            <w:pPr>
              <w:pStyle w:val="11"/>
            </w:pPr>
            <w:r>
              <w:t>其他资金</w:t>
            </w:r>
          </w:p>
        </w:tc>
        <w:tc>
          <w:tcPr>
            <w:tcW w:w="714" w:type="pct"/>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vAlign w:val="center"/>
          </w:tcPr>
          <w:p>
            <w:pPr>
              <w:pStyle w:val="13"/>
            </w:pPr>
            <w:r>
              <w:t>委托河北经贸大学金融学院编制高标准、高质量、系统全面的河北省普惠金融发展示范区申报材料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资金支出计划（%）</w:t>
            </w:r>
          </w:p>
        </w:tc>
        <w:tc>
          <w:tcPr>
            <w:tcW w:w="1428" w:type="pct"/>
            <w:gridSpan w:val="2"/>
            <w:vAlign w:val="center"/>
          </w:tcPr>
          <w:p>
            <w:pPr>
              <w:pStyle w:val="11"/>
            </w:pPr>
            <w:r>
              <w:t>3月底</w:t>
            </w:r>
          </w:p>
        </w:tc>
        <w:tc>
          <w:tcPr>
            <w:tcW w:w="714" w:type="pct"/>
            <w:vAlign w:val="center"/>
          </w:tcPr>
          <w:p>
            <w:pPr>
              <w:pStyle w:val="11"/>
            </w:pPr>
            <w:r>
              <w:t>6月底</w:t>
            </w:r>
          </w:p>
        </w:tc>
        <w:tc>
          <w:tcPr>
            <w:tcW w:w="714" w:type="pct"/>
            <w:vAlign w:val="center"/>
          </w:tcPr>
          <w:p>
            <w:pPr>
              <w:pStyle w:val="11"/>
            </w:pPr>
            <w:r>
              <w:t>10月底</w:t>
            </w:r>
          </w:p>
        </w:tc>
        <w:tc>
          <w:tcPr>
            <w:tcW w:w="1428" w:type="pct"/>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vAlign w:val="center"/>
          </w:tcPr>
          <w:p>
            <w:pPr>
              <w:pStyle w:val="14"/>
            </w:pPr>
            <w:r>
              <w:t xml:space="preserve"> </w:t>
            </w:r>
          </w:p>
        </w:tc>
        <w:tc>
          <w:tcPr>
            <w:tcW w:w="714" w:type="pct"/>
            <w:vAlign w:val="center"/>
          </w:tcPr>
          <w:p>
            <w:pPr>
              <w:pStyle w:val="14"/>
            </w:pPr>
            <w:r>
              <w:t>30%</w:t>
            </w:r>
          </w:p>
        </w:tc>
        <w:tc>
          <w:tcPr>
            <w:tcW w:w="714" w:type="pct"/>
            <w:vAlign w:val="center"/>
          </w:tcPr>
          <w:p>
            <w:pPr>
              <w:pStyle w:val="14"/>
            </w:pPr>
            <w:r>
              <w:t>60%</w:t>
            </w:r>
          </w:p>
        </w:tc>
        <w:tc>
          <w:tcPr>
            <w:tcW w:w="1428" w:type="pct"/>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绩效目标</w:t>
            </w:r>
          </w:p>
        </w:tc>
        <w:tc>
          <w:tcPr>
            <w:tcW w:w="4285" w:type="pct"/>
            <w:gridSpan w:val="6"/>
            <w:vAlign w:val="center"/>
          </w:tcPr>
          <w:p>
            <w:pPr>
              <w:pStyle w:val="13"/>
            </w:pPr>
            <w:r>
              <w:t>1.进一步优化金融营商环境，增强金融普惠性</w:t>
            </w:r>
          </w:p>
          <w:p>
            <w:pPr>
              <w:pStyle w:val="13"/>
            </w:pPr>
            <w:r>
              <w:t>2.编制高标准、高质量、系统全面的申报材料，助力申报河北省普惠金融发展示范区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5"/>
        <w:gridCol w:w="2145"/>
        <w:gridCol w:w="4289"/>
        <w:gridCol w:w="2145"/>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714" w:type="pct"/>
            <w:vAlign w:val="center"/>
          </w:tcPr>
          <w:p>
            <w:pPr>
              <w:pStyle w:val="11"/>
            </w:pPr>
            <w:r>
              <w:t>一级指标</w:t>
            </w:r>
          </w:p>
        </w:tc>
        <w:tc>
          <w:tcPr>
            <w:tcW w:w="714" w:type="pct"/>
            <w:vAlign w:val="center"/>
          </w:tcPr>
          <w:p>
            <w:pPr>
              <w:pStyle w:val="11"/>
            </w:pPr>
            <w:r>
              <w:t>二级指标</w:t>
            </w:r>
          </w:p>
        </w:tc>
        <w:tc>
          <w:tcPr>
            <w:tcW w:w="714" w:type="pct"/>
            <w:vAlign w:val="center"/>
          </w:tcPr>
          <w:p>
            <w:pPr>
              <w:pStyle w:val="11"/>
            </w:pPr>
            <w:r>
              <w:t>三级指标</w:t>
            </w:r>
          </w:p>
        </w:tc>
        <w:tc>
          <w:tcPr>
            <w:tcW w:w="1428" w:type="pct"/>
            <w:vAlign w:val="center"/>
          </w:tcPr>
          <w:p>
            <w:pPr>
              <w:pStyle w:val="11"/>
            </w:pPr>
            <w:r>
              <w:t>绩效指标描述</w:t>
            </w:r>
          </w:p>
        </w:tc>
        <w:tc>
          <w:tcPr>
            <w:tcW w:w="714" w:type="pct"/>
            <w:vAlign w:val="center"/>
          </w:tcPr>
          <w:p>
            <w:pPr>
              <w:pStyle w:val="11"/>
            </w:pPr>
            <w:r>
              <w:t>指标值</w:t>
            </w:r>
          </w:p>
        </w:tc>
        <w:tc>
          <w:tcPr>
            <w:tcW w:w="714" w:type="pct"/>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产出指标</w:t>
            </w:r>
          </w:p>
        </w:tc>
        <w:tc>
          <w:tcPr>
            <w:tcW w:w="714" w:type="pct"/>
            <w:vAlign w:val="center"/>
          </w:tcPr>
          <w:p>
            <w:pPr>
              <w:pStyle w:val="13"/>
            </w:pPr>
            <w:r>
              <w:t>数量指标</w:t>
            </w:r>
          </w:p>
        </w:tc>
        <w:tc>
          <w:tcPr>
            <w:tcW w:w="714" w:type="pct"/>
            <w:vAlign w:val="center"/>
          </w:tcPr>
          <w:p>
            <w:pPr>
              <w:pStyle w:val="13"/>
            </w:pPr>
            <w:r>
              <w:t>申报材料份数</w:t>
            </w:r>
          </w:p>
        </w:tc>
        <w:tc>
          <w:tcPr>
            <w:tcW w:w="1428" w:type="pct"/>
            <w:vAlign w:val="center"/>
          </w:tcPr>
          <w:p>
            <w:pPr>
              <w:pStyle w:val="13"/>
            </w:pPr>
            <w:r>
              <w:t>编制出具1份申报材料</w:t>
            </w:r>
          </w:p>
        </w:tc>
        <w:tc>
          <w:tcPr>
            <w:tcW w:w="714" w:type="pct"/>
            <w:vAlign w:val="center"/>
          </w:tcPr>
          <w:p>
            <w:pPr>
              <w:pStyle w:val="13"/>
            </w:pPr>
            <w:r>
              <w:t>1份</w:t>
            </w:r>
          </w:p>
        </w:tc>
        <w:tc>
          <w:tcPr>
            <w:tcW w:w="714" w:type="pct"/>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质量指标</w:t>
            </w:r>
          </w:p>
        </w:tc>
        <w:tc>
          <w:tcPr>
            <w:tcW w:w="714" w:type="pct"/>
            <w:vAlign w:val="center"/>
          </w:tcPr>
          <w:p>
            <w:pPr>
              <w:pStyle w:val="13"/>
            </w:pPr>
            <w:r>
              <w:t>申报材料验收合格率</w:t>
            </w:r>
          </w:p>
        </w:tc>
        <w:tc>
          <w:tcPr>
            <w:tcW w:w="1428" w:type="pct"/>
            <w:vAlign w:val="center"/>
          </w:tcPr>
          <w:p>
            <w:pPr>
              <w:pStyle w:val="13"/>
            </w:pPr>
            <w:r>
              <w:t>申报材料验收合格率</w:t>
            </w:r>
          </w:p>
        </w:tc>
        <w:tc>
          <w:tcPr>
            <w:tcW w:w="714" w:type="pct"/>
            <w:vAlign w:val="center"/>
          </w:tcPr>
          <w:p>
            <w:pPr>
              <w:pStyle w:val="13"/>
            </w:pPr>
            <w:r>
              <w:t>100%</w:t>
            </w:r>
          </w:p>
        </w:tc>
        <w:tc>
          <w:tcPr>
            <w:tcW w:w="714" w:type="pct"/>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时效指标</w:t>
            </w:r>
          </w:p>
        </w:tc>
        <w:tc>
          <w:tcPr>
            <w:tcW w:w="714" w:type="pct"/>
            <w:vAlign w:val="center"/>
          </w:tcPr>
          <w:p>
            <w:pPr>
              <w:pStyle w:val="13"/>
            </w:pPr>
            <w:r>
              <w:t>编制申报材料完成时间</w:t>
            </w:r>
          </w:p>
        </w:tc>
        <w:tc>
          <w:tcPr>
            <w:tcW w:w="1428" w:type="pct"/>
            <w:vAlign w:val="center"/>
          </w:tcPr>
          <w:p>
            <w:pPr>
              <w:pStyle w:val="13"/>
            </w:pPr>
            <w:r>
              <w:t>根据省申报流程，按时完成申报材料的编制</w:t>
            </w:r>
          </w:p>
        </w:tc>
        <w:tc>
          <w:tcPr>
            <w:tcW w:w="714" w:type="pct"/>
            <w:vAlign w:val="center"/>
          </w:tcPr>
          <w:p>
            <w:pPr>
              <w:pStyle w:val="13"/>
            </w:pPr>
            <w:r>
              <w:t>12月25日前</w:t>
            </w:r>
          </w:p>
        </w:tc>
        <w:tc>
          <w:tcPr>
            <w:tcW w:w="714" w:type="pct"/>
            <w:vAlign w:val="center"/>
          </w:tcPr>
          <w:p>
            <w:pPr>
              <w:pStyle w:val="13"/>
            </w:pPr>
            <w:r>
              <w:t>省申报要求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成本指标</w:t>
            </w:r>
          </w:p>
        </w:tc>
        <w:tc>
          <w:tcPr>
            <w:tcW w:w="714" w:type="pct"/>
            <w:vAlign w:val="center"/>
          </w:tcPr>
          <w:p>
            <w:pPr>
              <w:pStyle w:val="13"/>
            </w:pPr>
            <w:r>
              <w:t>成本控制</w:t>
            </w:r>
          </w:p>
        </w:tc>
        <w:tc>
          <w:tcPr>
            <w:tcW w:w="1428" w:type="pct"/>
            <w:vAlign w:val="center"/>
          </w:tcPr>
          <w:p>
            <w:pPr>
              <w:pStyle w:val="13"/>
            </w:pPr>
            <w:r>
              <w:t>编制经费不高于预算安排</w:t>
            </w:r>
          </w:p>
        </w:tc>
        <w:tc>
          <w:tcPr>
            <w:tcW w:w="714" w:type="pct"/>
            <w:vAlign w:val="center"/>
          </w:tcPr>
          <w:p>
            <w:pPr>
              <w:pStyle w:val="13"/>
            </w:pPr>
            <w:r>
              <w:t>≤7.5万元</w:t>
            </w:r>
          </w:p>
        </w:tc>
        <w:tc>
          <w:tcPr>
            <w:tcW w:w="714" w:type="pct"/>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效益指标</w:t>
            </w:r>
          </w:p>
        </w:tc>
        <w:tc>
          <w:tcPr>
            <w:tcW w:w="714" w:type="pct"/>
            <w:vAlign w:val="center"/>
          </w:tcPr>
          <w:p>
            <w:pPr>
              <w:pStyle w:val="13"/>
            </w:pPr>
            <w:r>
              <w:t>社会效益指标</w:t>
            </w:r>
          </w:p>
        </w:tc>
        <w:tc>
          <w:tcPr>
            <w:tcW w:w="714" w:type="pct"/>
            <w:vAlign w:val="center"/>
          </w:tcPr>
          <w:p>
            <w:pPr>
              <w:pStyle w:val="13"/>
            </w:pPr>
            <w:r>
              <w:t>申报成功概率</w:t>
            </w:r>
          </w:p>
        </w:tc>
        <w:tc>
          <w:tcPr>
            <w:tcW w:w="1428" w:type="pct"/>
            <w:vAlign w:val="center"/>
          </w:tcPr>
          <w:p>
            <w:pPr>
              <w:pStyle w:val="13"/>
            </w:pPr>
            <w:r>
              <w:t>高标准、高质量、系统全面编制申报材料，增大申报成功概率</w:t>
            </w:r>
          </w:p>
        </w:tc>
        <w:tc>
          <w:tcPr>
            <w:tcW w:w="714" w:type="pct"/>
            <w:vAlign w:val="center"/>
          </w:tcPr>
          <w:p>
            <w:pPr>
              <w:pStyle w:val="13"/>
            </w:pPr>
            <w:r>
              <w:t>较上年有所提升</w:t>
            </w:r>
          </w:p>
        </w:tc>
        <w:tc>
          <w:tcPr>
            <w:tcW w:w="714" w:type="pct"/>
            <w:vAlign w:val="center"/>
          </w:tcPr>
          <w:p>
            <w:pPr>
              <w:pStyle w:val="13"/>
            </w:pPr>
            <w:r>
              <w:t>《关于印发&lt;河北省普惠金融发展示范区评选办法&gt;的通知》（冀财金〔2022〕15号）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满意度指标</w:t>
            </w:r>
          </w:p>
        </w:tc>
        <w:tc>
          <w:tcPr>
            <w:tcW w:w="714" w:type="pct"/>
            <w:vAlign w:val="center"/>
          </w:tcPr>
          <w:p>
            <w:pPr>
              <w:pStyle w:val="13"/>
            </w:pPr>
            <w:r>
              <w:t>服务对象满意度指标</w:t>
            </w:r>
          </w:p>
        </w:tc>
        <w:tc>
          <w:tcPr>
            <w:tcW w:w="714" w:type="pct"/>
            <w:vAlign w:val="center"/>
          </w:tcPr>
          <w:p>
            <w:pPr>
              <w:pStyle w:val="13"/>
            </w:pPr>
            <w:r>
              <w:t>服务对象满意度</w:t>
            </w:r>
          </w:p>
        </w:tc>
        <w:tc>
          <w:tcPr>
            <w:tcW w:w="1428" w:type="pct"/>
            <w:vAlign w:val="center"/>
          </w:tcPr>
          <w:p>
            <w:pPr>
              <w:pStyle w:val="13"/>
            </w:pPr>
            <w:r>
              <w:t>申报结果满意度</w:t>
            </w:r>
          </w:p>
        </w:tc>
        <w:tc>
          <w:tcPr>
            <w:tcW w:w="714" w:type="pct"/>
            <w:vAlign w:val="center"/>
          </w:tcPr>
          <w:p>
            <w:pPr>
              <w:pStyle w:val="13"/>
            </w:pPr>
            <w:r>
              <w:t>≥90%</w:t>
            </w:r>
          </w:p>
        </w:tc>
        <w:tc>
          <w:tcPr>
            <w:tcW w:w="714" w:type="pct"/>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13、支持中小微企业商业价值信用贷款投放奖补资金绩效目标表</w:t>
      </w:r>
    </w:p>
    <w:tbl>
      <w:tblPr>
        <w:tblStyle w:val="5"/>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4"/>
        <w:gridCol w:w="2144"/>
        <w:gridCol w:w="2144"/>
        <w:gridCol w:w="2144"/>
        <w:gridCol w:w="2145"/>
        <w:gridCol w:w="21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项目编码</w:t>
            </w:r>
          </w:p>
        </w:tc>
        <w:tc>
          <w:tcPr>
            <w:tcW w:w="1428" w:type="pct"/>
            <w:gridSpan w:val="2"/>
            <w:vAlign w:val="center"/>
          </w:tcPr>
          <w:p>
            <w:pPr>
              <w:pStyle w:val="13"/>
            </w:pPr>
            <w:r>
              <w:t>13010024P00912510002Q</w:t>
            </w:r>
          </w:p>
        </w:tc>
        <w:tc>
          <w:tcPr>
            <w:tcW w:w="714" w:type="pct"/>
            <w:vAlign w:val="center"/>
          </w:tcPr>
          <w:p>
            <w:pPr>
              <w:pStyle w:val="11"/>
            </w:pPr>
            <w:r>
              <w:t>项目名称</w:t>
            </w:r>
          </w:p>
        </w:tc>
        <w:tc>
          <w:tcPr>
            <w:tcW w:w="2143" w:type="pct"/>
            <w:gridSpan w:val="3"/>
            <w:vAlign w:val="center"/>
          </w:tcPr>
          <w:p>
            <w:pPr>
              <w:pStyle w:val="13"/>
            </w:pPr>
            <w:r>
              <w:t>支持中小微企业商业价值信用贷款投放奖补资金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预算规模及资金用途</w:t>
            </w:r>
          </w:p>
        </w:tc>
        <w:tc>
          <w:tcPr>
            <w:tcW w:w="714" w:type="pct"/>
            <w:vAlign w:val="center"/>
          </w:tcPr>
          <w:p>
            <w:pPr>
              <w:pStyle w:val="11"/>
            </w:pPr>
            <w:r>
              <w:t>预算数</w:t>
            </w:r>
          </w:p>
        </w:tc>
        <w:tc>
          <w:tcPr>
            <w:tcW w:w="714" w:type="pct"/>
            <w:vAlign w:val="center"/>
          </w:tcPr>
          <w:p>
            <w:pPr>
              <w:pStyle w:val="13"/>
            </w:pPr>
            <w:r>
              <w:t>280.00</w:t>
            </w:r>
          </w:p>
        </w:tc>
        <w:tc>
          <w:tcPr>
            <w:tcW w:w="714" w:type="pct"/>
            <w:vAlign w:val="center"/>
          </w:tcPr>
          <w:p>
            <w:pPr>
              <w:pStyle w:val="11"/>
            </w:pPr>
            <w:r>
              <w:t>其中：财政    资金</w:t>
            </w:r>
          </w:p>
        </w:tc>
        <w:tc>
          <w:tcPr>
            <w:tcW w:w="714" w:type="pct"/>
            <w:vAlign w:val="center"/>
          </w:tcPr>
          <w:p>
            <w:pPr>
              <w:pStyle w:val="13"/>
            </w:pPr>
            <w:r>
              <w:t>280.00</w:t>
            </w:r>
          </w:p>
        </w:tc>
        <w:tc>
          <w:tcPr>
            <w:tcW w:w="714" w:type="pct"/>
            <w:vAlign w:val="center"/>
          </w:tcPr>
          <w:p>
            <w:pPr>
              <w:pStyle w:val="11"/>
            </w:pPr>
            <w:r>
              <w:t>其他资金</w:t>
            </w:r>
          </w:p>
        </w:tc>
        <w:tc>
          <w:tcPr>
            <w:tcW w:w="714" w:type="pct"/>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4285" w:type="pct"/>
            <w:gridSpan w:val="6"/>
            <w:vAlign w:val="center"/>
          </w:tcPr>
          <w:p>
            <w:pPr>
              <w:pStyle w:val="13"/>
            </w:pPr>
            <w:r>
              <w:t>通过政策的落实和奖补资金的拨付，缓解企业融资难题，促进全市经济社会高质量发展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restart"/>
            <w:vAlign w:val="center"/>
          </w:tcPr>
          <w:p>
            <w:pPr>
              <w:pStyle w:val="11"/>
            </w:pPr>
            <w:r>
              <w:t>资金支出计划（%）</w:t>
            </w:r>
          </w:p>
        </w:tc>
        <w:tc>
          <w:tcPr>
            <w:tcW w:w="1428" w:type="pct"/>
            <w:gridSpan w:val="2"/>
            <w:vAlign w:val="center"/>
          </w:tcPr>
          <w:p>
            <w:pPr>
              <w:pStyle w:val="11"/>
            </w:pPr>
            <w:r>
              <w:t>3月底</w:t>
            </w:r>
          </w:p>
        </w:tc>
        <w:tc>
          <w:tcPr>
            <w:tcW w:w="714" w:type="pct"/>
            <w:vAlign w:val="center"/>
          </w:tcPr>
          <w:p>
            <w:pPr>
              <w:pStyle w:val="11"/>
            </w:pPr>
            <w:r>
              <w:t>6月底</w:t>
            </w:r>
          </w:p>
        </w:tc>
        <w:tc>
          <w:tcPr>
            <w:tcW w:w="714" w:type="pct"/>
            <w:vAlign w:val="center"/>
          </w:tcPr>
          <w:p>
            <w:pPr>
              <w:pStyle w:val="11"/>
            </w:pPr>
            <w:r>
              <w:t>10月底</w:t>
            </w:r>
          </w:p>
        </w:tc>
        <w:tc>
          <w:tcPr>
            <w:tcW w:w="1428" w:type="pct"/>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Merge w:val="continue"/>
          </w:tcPr>
          <w:p/>
        </w:tc>
        <w:tc>
          <w:tcPr>
            <w:tcW w:w="1428" w:type="pct"/>
            <w:gridSpan w:val="2"/>
            <w:vAlign w:val="center"/>
          </w:tcPr>
          <w:p>
            <w:pPr>
              <w:pStyle w:val="14"/>
            </w:pPr>
            <w:r>
              <w:t xml:space="preserve"> </w:t>
            </w:r>
          </w:p>
        </w:tc>
        <w:tc>
          <w:tcPr>
            <w:tcW w:w="714" w:type="pct"/>
            <w:vAlign w:val="center"/>
          </w:tcPr>
          <w:p>
            <w:pPr>
              <w:pStyle w:val="14"/>
            </w:pPr>
            <w:r>
              <w:t>60%</w:t>
            </w:r>
          </w:p>
        </w:tc>
        <w:tc>
          <w:tcPr>
            <w:tcW w:w="714" w:type="pct"/>
            <w:vAlign w:val="center"/>
          </w:tcPr>
          <w:p>
            <w:pPr>
              <w:pStyle w:val="14"/>
            </w:pPr>
            <w:r>
              <w:t>90%</w:t>
            </w:r>
          </w:p>
        </w:tc>
        <w:tc>
          <w:tcPr>
            <w:tcW w:w="1428" w:type="pct"/>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pct"/>
            <w:vAlign w:val="center"/>
          </w:tcPr>
          <w:p>
            <w:pPr>
              <w:pStyle w:val="11"/>
            </w:pPr>
            <w:r>
              <w:t>绩效目标</w:t>
            </w:r>
          </w:p>
        </w:tc>
        <w:tc>
          <w:tcPr>
            <w:tcW w:w="4285" w:type="pct"/>
            <w:gridSpan w:val="6"/>
            <w:vAlign w:val="center"/>
          </w:tcPr>
          <w:p>
            <w:pPr>
              <w:pStyle w:val="13"/>
            </w:pPr>
            <w:r>
              <w:t>1.鼓励引导银行金融机构为符合条件的中小微企业提供免抵押、免担保、利率优惠、审批快捷简便的融资服务</w:t>
            </w:r>
          </w:p>
          <w:p>
            <w:pPr>
              <w:pStyle w:val="13"/>
            </w:pPr>
            <w:r>
              <w:t>2.缓解企业融资难题，促进全市经济社会高质量发展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4"/>
        <w:gridCol w:w="2145"/>
        <w:gridCol w:w="2145"/>
        <w:gridCol w:w="4289"/>
        <w:gridCol w:w="2145"/>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714" w:type="pct"/>
            <w:vAlign w:val="center"/>
          </w:tcPr>
          <w:p>
            <w:pPr>
              <w:pStyle w:val="11"/>
            </w:pPr>
            <w:r>
              <w:t>一级指标</w:t>
            </w:r>
          </w:p>
        </w:tc>
        <w:tc>
          <w:tcPr>
            <w:tcW w:w="714" w:type="pct"/>
            <w:vAlign w:val="center"/>
          </w:tcPr>
          <w:p>
            <w:pPr>
              <w:pStyle w:val="11"/>
            </w:pPr>
            <w:r>
              <w:t>二级指标</w:t>
            </w:r>
          </w:p>
        </w:tc>
        <w:tc>
          <w:tcPr>
            <w:tcW w:w="714" w:type="pct"/>
            <w:vAlign w:val="center"/>
          </w:tcPr>
          <w:p>
            <w:pPr>
              <w:pStyle w:val="11"/>
            </w:pPr>
            <w:r>
              <w:t>三级指标</w:t>
            </w:r>
          </w:p>
        </w:tc>
        <w:tc>
          <w:tcPr>
            <w:tcW w:w="1428" w:type="pct"/>
            <w:vAlign w:val="center"/>
          </w:tcPr>
          <w:p>
            <w:pPr>
              <w:pStyle w:val="11"/>
            </w:pPr>
            <w:r>
              <w:t>绩效指标描述</w:t>
            </w:r>
          </w:p>
        </w:tc>
        <w:tc>
          <w:tcPr>
            <w:tcW w:w="714" w:type="pct"/>
            <w:vAlign w:val="center"/>
          </w:tcPr>
          <w:p>
            <w:pPr>
              <w:pStyle w:val="11"/>
            </w:pPr>
            <w:r>
              <w:t>指标值</w:t>
            </w:r>
          </w:p>
        </w:tc>
        <w:tc>
          <w:tcPr>
            <w:tcW w:w="714" w:type="pct"/>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restart"/>
            <w:vAlign w:val="center"/>
          </w:tcPr>
          <w:p>
            <w:pPr>
              <w:pStyle w:val="14"/>
            </w:pPr>
            <w:r>
              <w:t>产出指标</w:t>
            </w:r>
          </w:p>
        </w:tc>
        <w:tc>
          <w:tcPr>
            <w:tcW w:w="714" w:type="pct"/>
            <w:vAlign w:val="center"/>
          </w:tcPr>
          <w:p>
            <w:pPr>
              <w:pStyle w:val="13"/>
            </w:pPr>
            <w:r>
              <w:t>数量指标</w:t>
            </w:r>
          </w:p>
        </w:tc>
        <w:tc>
          <w:tcPr>
            <w:tcW w:w="714" w:type="pct"/>
            <w:vAlign w:val="center"/>
          </w:tcPr>
          <w:p>
            <w:pPr>
              <w:pStyle w:val="13"/>
            </w:pPr>
            <w:r>
              <w:t>拨付奖补资金的企业和金融机构数量</w:t>
            </w:r>
          </w:p>
        </w:tc>
        <w:tc>
          <w:tcPr>
            <w:tcW w:w="1428" w:type="pct"/>
            <w:vAlign w:val="center"/>
          </w:tcPr>
          <w:p>
            <w:pPr>
              <w:pStyle w:val="13"/>
            </w:pPr>
            <w:r>
              <w:t>拨付奖补资金的企业和金融机构数量</w:t>
            </w:r>
          </w:p>
        </w:tc>
        <w:tc>
          <w:tcPr>
            <w:tcW w:w="714" w:type="pct"/>
            <w:vAlign w:val="center"/>
          </w:tcPr>
          <w:p>
            <w:pPr>
              <w:pStyle w:val="13"/>
            </w:pPr>
            <w:r>
              <w:t>≥12家</w:t>
            </w:r>
          </w:p>
        </w:tc>
        <w:tc>
          <w:tcPr>
            <w:tcW w:w="714" w:type="pct"/>
            <w:vAlign w:val="center"/>
          </w:tcPr>
          <w:p>
            <w:pPr>
              <w:pStyle w:val="13"/>
            </w:pPr>
            <w:r>
              <w:t>市政府印发《关于支持中小微企业商业价值信用贷款投放工作管理办法（试行）的通知》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质量指标</w:t>
            </w:r>
          </w:p>
        </w:tc>
        <w:tc>
          <w:tcPr>
            <w:tcW w:w="714" w:type="pct"/>
            <w:vAlign w:val="center"/>
          </w:tcPr>
          <w:p>
            <w:pPr>
              <w:pStyle w:val="13"/>
            </w:pPr>
            <w:r>
              <w:t>资金到位准确性</w:t>
            </w:r>
          </w:p>
        </w:tc>
        <w:tc>
          <w:tcPr>
            <w:tcW w:w="1428" w:type="pct"/>
            <w:vAlign w:val="center"/>
          </w:tcPr>
          <w:p>
            <w:pPr>
              <w:pStyle w:val="13"/>
            </w:pPr>
            <w:r>
              <w:t>严格按照申报奖补的程序和条件，组织好奖补申报工作，并按标准将奖补资金拨付到位</w:t>
            </w:r>
          </w:p>
          <w:p>
            <w:pPr>
              <w:pStyle w:val="13"/>
            </w:pPr>
          </w:p>
        </w:tc>
        <w:tc>
          <w:tcPr>
            <w:tcW w:w="714" w:type="pct"/>
            <w:vAlign w:val="center"/>
          </w:tcPr>
          <w:p>
            <w:pPr>
              <w:pStyle w:val="13"/>
            </w:pPr>
            <w:r>
              <w:t>100%</w:t>
            </w:r>
          </w:p>
        </w:tc>
        <w:tc>
          <w:tcPr>
            <w:tcW w:w="714" w:type="pct"/>
            <w:vAlign w:val="center"/>
          </w:tcPr>
          <w:p>
            <w:pPr>
              <w:pStyle w:val="13"/>
            </w:pPr>
            <w:r>
              <w:t>《关于支持中小微企业商业价值信用贷款投放工作管理办法（试行）的通知》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时效指标</w:t>
            </w:r>
          </w:p>
        </w:tc>
        <w:tc>
          <w:tcPr>
            <w:tcW w:w="714" w:type="pct"/>
            <w:vAlign w:val="center"/>
          </w:tcPr>
          <w:p>
            <w:pPr>
              <w:pStyle w:val="13"/>
            </w:pPr>
            <w:r>
              <w:t>拨付奖补资金时间</w:t>
            </w:r>
          </w:p>
        </w:tc>
        <w:tc>
          <w:tcPr>
            <w:tcW w:w="1428" w:type="pct"/>
            <w:vAlign w:val="center"/>
          </w:tcPr>
          <w:p>
            <w:pPr>
              <w:pStyle w:val="13"/>
            </w:pPr>
            <w:r>
              <w:t>及时将奖补资金拨付至符合奖补条件的企业和金融机构</w:t>
            </w:r>
          </w:p>
        </w:tc>
        <w:tc>
          <w:tcPr>
            <w:tcW w:w="714" w:type="pct"/>
            <w:vAlign w:val="center"/>
          </w:tcPr>
          <w:p>
            <w:pPr>
              <w:pStyle w:val="13"/>
            </w:pPr>
            <w:r>
              <w:t>12月30日前</w:t>
            </w:r>
          </w:p>
        </w:tc>
        <w:tc>
          <w:tcPr>
            <w:tcW w:w="714" w:type="pct"/>
            <w:vAlign w:val="center"/>
          </w:tcPr>
          <w:p>
            <w:pPr>
              <w:pStyle w:val="13"/>
            </w:pPr>
            <w:r>
              <w:t>年度工作计划安排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Merge w:val="continue"/>
            <w:vAlign w:val="center"/>
          </w:tcPr>
          <w:p/>
        </w:tc>
        <w:tc>
          <w:tcPr>
            <w:tcW w:w="714" w:type="pct"/>
            <w:vAlign w:val="center"/>
          </w:tcPr>
          <w:p>
            <w:pPr>
              <w:pStyle w:val="13"/>
            </w:pPr>
            <w:r>
              <w:t>成本指标</w:t>
            </w:r>
          </w:p>
        </w:tc>
        <w:tc>
          <w:tcPr>
            <w:tcW w:w="714" w:type="pct"/>
            <w:vAlign w:val="center"/>
          </w:tcPr>
          <w:p>
            <w:pPr>
              <w:pStyle w:val="13"/>
            </w:pPr>
            <w:r>
              <w:t>奖补资金不超标准</w:t>
            </w:r>
          </w:p>
        </w:tc>
        <w:tc>
          <w:tcPr>
            <w:tcW w:w="1428" w:type="pct"/>
            <w:vAlign w:val="center"/>
          </w:tcPr>
          <w:p>
            <w:pPr>
              <w:pStyle w:val="13"/>
            </w:pPr>
            <w:r>
              <w:t>通过石家庄市中小微企业商业价值信用贷款平台进行统计评选，获得“商业价值信贷工作优秀奖”表彰，共5家银行，分别给予50、40、30、20、10万元奖励，合计150万元；给予“首贷”企业户数超过20家前三位的银行分别30、20、10万元奖励，合计60万元；给予通过商业价值信用贷款平台贷款的企业贷款贴息奖补，按照1个百分点进行贴息，贴息期限不超过1年，单个企业年度贴息贷款笔数不超过3笔</w:t>
            </w:r>
          </w:p>
        </w:tc>
        <w:tc>
          <w:tcPr>
            <w:tcW w:w="714" w:type="pct"/>
            <w:vAlign w:val="center"/>
          </w:tcPr>
          <w:p>
            <w:pPr>
              <w:pStyle w:val="13"/>
            </w:pPr>
            <w:r>
              <w:t>按标准发放</w:t>
            </w:r>
          </w:p>
        </w:tc>
        <w:tc>
          <w:tcPr>
            <w:tcW w:w="714" w:type="pct"/>
            <w:vAlign w:val="center"/>
          </w:tcPr>
          <w:p>
            <w:pPr>
              <w:pStyle w:val="13"/>
            </w:pPr>
            <w:r>
              <w:t>资金使用要求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效益指标</w:t>
            </w:r>
          </w:p>
        </w:tc>
        <w:tc>
          <w:tcPr>
            <w:tcW w:w="714" w:type="pct"/>
            <w:vAlign w:val="center"/>
          </w:tcPr>
          <w:p>
            <w:pPr>
              <w:pStyle w:val="13"/>
            </w:pPr>
            <w:r>
              <w:t>社会效益指标</w:t>
            </w:r>
          </w:p>
        </w:tc>
        <w:tc>
          <w:tcPr>
            <w:tcW w:w="714" w:type="pct"/>
            <w:vAlign w:val="center"/>
          </w:tcPr>
          <w:p>
            <w:pPr>
              <w:pStyle w:val="13"/>
            </w:pPr>
            <w:r>
              <w:t>通过发放奖补资金，引导金融机构提升融资服务水平</w:t>
            </w:r>
          </w:p>
        </w:tc>
        <w:tc>
          <w:tcPr>
            <w:tcW w:w="1428" w:type="pct"/>
            <w:vAlign w:val="center"/>
          </w:tcPr>
          <w:p>
            <w:pPr>
              <w:pStyle w:val="13"/>
            </w:pPr>
            <w:r>
              <w:t>通过奖补资金的拨付，鼓励引导银行金融机构为符合条件的中小微企业提供免抵押、免担保、利率优惠、审批快捷简便的融资服务</w:t>
            </w:r>
          </w:p>
        </w:tc>
        <w:tc>
          <w:tcPr>
            <w:tcW w:w="714" w:type="pct"/>
            <w:vAlign w:val="center"/>
          </w:tcPr>
          <w:p>
            <w:pPr>
              <w:pStyle w:val="13"/>
            </w:pPr>
            <w:r>
              <w:t>较上年有所提升</w:t>
            </w:r>
          </w:p>
        </w:tc>
        <w:tc>
          <w:tcPr>
            <w:tcW w:w="714" w:type="pct"/>
            <w:vAlign w:val="center"/>
          </w:tcPr>
          <w:p>
            <w:pPr>
              <w:pStyle w:val="13"/>
            </w:pPr>
            <w:r>
              <w:t>市政府印发《关于支持中小微企业商业价值信用贷款投放工作管理办法（试行）的通知》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14" w:type="pct"/>
            <w:vAlign w:val="center"/>
          </w:tcPr>
          <w:p>
            <w:pPr>
              <w:pStyle w:val="14"/>
            </w:pPr>
            <w:r>
              <w:t>满意度指标</w:t>
            </w:r>
          </w:p>
        </w:tc>
        <w:tc>
          <w:tcPr>
            <w:tcW w:w="714" w:type="pct"/>
            <w:vAlign w:val="center"/>
          </w:tcPr>
          <w:p>
            <w:pPr>
              <w:pStyle w:val="13"/>
            </w:pPr>
            <w:r>
              <w:t>服务对象满意度指标</w:t>
            </w:r>
          </w:p>
        </w:tc>
        <w:tc>
          <w:tcPr>
            <w:tcW w:w="714" w:type="pct"/>
            <w:vAlign w:val="center"/>
          </w:tcPr>
          <w:p>
            <w:pPr>
              <w:pStyle w:val="13"/>
            </w:pPr>
            <w:r>
              <w:t>奖补对象满意度</w:t>
            </w:r>
          </w:p>
        </w:tc>
        <w:tc>
          <w:tcPr>
            <w:tcW w:w="1428" w:type="pct"/>
            <w:vAlign w:val="center"/>
          </w:tcPr>
          <w:p>
            <w:pPr>
              <w:pStyle w:val="13"/>
            </w:pPr>
            <w:r>
              <w:t>接受奖补企业和金融机构的满意程度</w:t>
            </w:r>
          </w:p>
        </w:tc>
        <w:tc>
          <w:tcPr>
            <w:tcW w:w="714" w:type="pct"/>
            <w:vAlign w:val="center"/>
          </w:tcPr>
          <w:p>
            <w:pPr>
              <w:pStyle w:val="13"/>
            </w:pPr>
            <w:r>
              <w:t>≥95%</w:t>
            </w:r>
          </w:p>
        </w:tc>
        <w:tc>
          <w:tcPr>
            <w:tcW w:w="714" w:type="pct"/>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5" w:name="_Toc189631652"/>
      <w:r>
        <w:rPr>
          <w:rFonts w:hint="eastAsia" w:ascii="黑体" w:hAnsi="黑体" w:eastAsia="黑体" w:cs="黑体"/>
          <w:color w:val="000000"/>
          <w:sz w:val="32"/>
          <w:lang w:eastAsia="zh-CN"/>
        </w:rPr>
        <w:t>八</w:t>
      </w:r>
      <w:r>
        <w:rPr>
          <w:rFonts w:ascii="黑体" w:hAnsi="黑体" w:eastAsia="黑体" w:cs="黑体"/>
          <w:color w:val="000000"/>
          <w:sz w:val="32"/>
        </w:rPr>
        <w:t>、政府采购预算情况</w:t>
      </w:r>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75"/>
        <w:gridCol w:w="975"/>
        <w:gridCol w:w="975"/>
        <w:gridCol w:w="1349"/>
        <w:gridCol w:w="975"/>
        <w:gridCol w:w="975"/>
        <w:gridCol w:w="981"/>
        <w:gridCol w:w="975"/>
        <w:gridCol w:w="975"/>
        <w:gridCol w:w="975"/>
        <w:gridCol w:w="975"/>
        <w:gridCol w:w="975"/>
        <w:gridCol w:w="975"/>
        <w:gridCol w:w="982"/>
        <w:gridCol w:w="9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333" w:type="pct"/>
            <w:gridSpan w:val="7"/>
            <w:tcBorders>
              <w:top w:val="single" w:color="FFFFFF" w:sz="6" w:space="0"/>
              <w:left w:val="single" w:color="FFFFFF" w:sz="6" w:space="0"/>
              <w:right w:val="single" w:color="FFFFFF" w:sz="6" w:space="0"/>
            </w:tcBorders>
            <w:vAlign w:val="center"/>
          </w:tcPr>
          <w:p>
            <w:pPr>
              <w:pStyle w:val="10"/>
              <w:rPr>
                <w:rFonts w:hint="eastAsia" w:eastAsia="方正小标宋_GBK"/>
                <w:lang w:eastAsia="zh-CN"/>
              </w:rPr>
            </w:pPr>
            <w:r>
              <w:t>382石家庄市地方金融监督管理局</w:t>
            </w:r>
            <w:r>
              <w:rPr>
                <w:rFonts w:hint="eastAsia"/>
                <w:lang w:eastAsia="zh-CN"/>
              </w:rPr>
              <w:t>部门</w:t>
            </w:r>
          </w:p>
        </w:tc>
        <w:tc>
          <w:tcPr>
            <w:tcW w:w="2666" w:type="pct"/>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66" w:type="pct"/>
            <w:gridSpan w:val="2"/>
            <w:vAlign w:val="center"/>
          </w:tcPr>
          <w:p>
            <w:pPr>
              <w:pStyle w:val="11"/>
            </w:pPr>
            <w:r>
              <w:t>政府采购项目来源</w:t>
            </w:r>
          </w:p>
        </w:tc>
        <w:tc>
          <w:tcPr>
            <w:tcW w:w="333" w:type="pct"/>
            <w:vMerge w:val="restart"/>
            <w:vAlign w:val="center"/>
          </w:tcPr>
          <w:p>
            <w:pPr>
              <w:pStyle w:val="11"/>
            </w:pPr>
            <w:r>
              <w:t>采购物品名称</w:t>
            </w:r>
          </w:p>
        </w:tc>
        <w:tc>
          <w:tcPr>
            <w:tcW w:w="333" w:type="pct"/>
            <w:vMerge w:val="restart"/>
            <w:vAlign w:val="center"/>
          </w:tcPr>
          <w:p>
            <w:pPr>
              <w:pStyle w:val="11"/>
            </w:pPr>
            <w:r>
              <w:t>政府采购目录序号</w:t>
            </w:r>
          </w:p>
        </w:tc>
        <w:tc>
          <w:tcPr>
            <w:tcW w:w="333" w:type="pct"/>
            <w:vMerge w:val="restart"/>
            <w:vAlign w:val="center"/>
          </w:tcPr>
          <w:p>
            <w:pPr>
              <w:pStyle w:val="11"/>
            </w:pPr>
            <w:r>
              <w:t>计量  单位</w:t>
            </w:r>
          </w:p>
        </w:tc>
        <w:tc>
          <w:tcPr>
            <w:tcW w:w="333" w:type="pct"/>
            <w:vMerge w:val="restart"/>
            <w:vAlign w:val="center"/>
          </w:tcPr>
          <w:p>
            <w:pPr>
              <w:pStyle w:val="11"/>
            </w:pPr>
            <w:r>
              <w:t>数量</w:t>
            </w:r>
          </w:p>
        </w:tc>
        <w:tc>
          <w:tcPr>
            <w:tcW w:w="333" w:type="pct"/>
            <w:vMerge w:val="restart"/>
            <w:vAlign w:val="center"/>
          </w:tcPr>
          <w:p>
            <w:pPr>
              <w:pStyle w:val="11"/>
            </w:pPr>
            <w:r>
              <w:t>单价</w:t>
            </w:r>
          </w:p>
        </w:tc>
        <w:tc>
          <w:tcPr>
            <w:tcW w:w="2333" w:type="pct"/>
            <w:gridSpan w:val="7"/>
            <w:vAlign w:val="center"/>
          </w:tcPr>
          <w:p>
            <w:pPr>
              <w:pStyle w:val="11"/>
            </w:pPr>
            <w:r>
              <w:t>政府采购金额（当年部门预算安排资金）</w:t>
            </w:r>
          </w:p>
        </w:tc>
        <w:tc>
          <w:tcPr>
            <w:tcW w:w="333" w:type="pct"/>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33" w:type="pct"/>
            <w:vAlign w:val="center"/>
          </w:tcPr>
          <w:p>
            <w:pPr>
              <w:pStyle w:val="11"/>
            </w:pPr>
            <w:r>
              <w:t>项目名称</w:t>
            </w:r>
          </w:p>
        </w:tc>
        <w:tc>
          <w:tcPr>
            <w:tcW w:w="333" w:type="pct"/>
            <w:vAlign w:val="center"/>
          </w:tcPr>
          <w:p>
            <w:pPr>
              <w:pStyle w:val="11"/>
            </w:pPr>
            <w:r>
              <w:t>预算    资金</w:t>
            </w:r>
          </w:p>
        </w:tc>
        <w:tc>
          <w:tcPr>
            <w:tcW w:w="333" w:type="pct"/>
            <w:vMerge w:val="continue"/>
          </w:tcPr>
          <w:p/>
        </w:tc>
        <w:tc>
          <w:tcPr>
            <w:tcW w:w="333" w:type="pct"/>
            <w:vMerge w:val="continue"/>
          </w:tcPr>
          <w:p/>
        </w:tc>
        <w:tc>
          <w:tcPr>
            <w:tcW w:w="333" w:type="pct"/>
            <w:vMerge w:val="continue"/>
          </w:tcPr>
          <w:p/>
        </w:tc>
        <w:tc>
          <w:tcPr>
            <w:tcW w:w="333" w:type="pct"/>
            <w:vMerge w:val="continue"/>
          </w:tcPr>
          <w:p/>
        </w:tc>
        <w:tc>
          <w:tcPr>
            <w:tcW w:w="333" w:type="pct"/>
            <w:vMerge w:val="continue"/>
          </w:tcPr>
          <w:p/>
        </w:tc>
        <w:tc>
          <w:tcPr>
            <w:tcW w:w="333" w:type="pct"/>
            <w:vAlign w:val="center"/>
          </w:tcPr>
          <w:p>
            <w:pPr>
              <w:pStyle w:val="11"/>
            </w:pPr>
            <w:r>
              <w:t>合计</w:t>
            </w:r>
          </w:p>
        </w:tc>
        <w:tc>
          <w:tcPr>
            <w:tcW w:w="333" w:type="pct"/>
            <w:vAlign w:val="center"/>
          </w:tcPr>
          <w:p>
            <w:pPr>
              <w:pStyle w:val="11"/>
            </w:pPr>
            <w:r>
              <w:t>一般公共预算拨款</w:t>
            </w:r>
          </w:p>
        </w:tc>
        <w:tc>
          <w:tcPr>
            <w:tcW w:w="333" w:type="pct"/>
            <w:vAlign w:val="center"/>
          </w:tcPr>
          <w:p>
            <w:pPr>
              <w:pStyle w:val="11"/>
            </w:pPr>
            <w:r>
              <w:t>基金预算拨款</w:t>
            </w:r>
          </w:p>
        </w:tc>
        <w:tc>
          <w:tcPr>
            <w:tcW w:w="333" w:type="pct"/>
            <w:vAlign w:val="center"/>
          </w:tcPr>
          <w:p>
            <w:pPr>
              <w:pStyle w:val="11"/>
            </w:pPr>
            <w:r>
              <w:t>国有资本经营预算拨款</w:t>
            </w:r>
          </w:p>
        </w:tc>
        <w:tc>
          <w:tcPr>
            <w:tcW w:w="333" w:type="pct"/>
            <w:vAlign w:val="center"/>
          </w:tcPr>
          <w:p>
            <w:pPr>
              <w:pStyle w:val="11"/>
            </w:pPr>
            <w:r>
              <w:t>财政专户核拨</w:t>
            </w:r>
          </w:p>
        </w:tc>
        <w:tc>
          <w:tcPr>
            <w:tcW w:w="333" w:type="pct"/>
            <w:vAlign w:val="center"/>
          </w:tcPr>
          <w:p>
            <w:pPr>
              <w:pStyle w:val="11"/>
            </w:pPr>
            <w:r>
              <w:t>单位    资金</w:t>
            </w:r>
          </w:p>
        </w:tc>
        <w:tc>
          <w:tcPr>
            <w:tcW w:w="333" w:type="pct"/>
            <w:vAlign w:val="center"/>
          </w:tcPr>
          <w:p>
            <w:pPr>
              <w:pStyle w:val="11"/>
            </w:pPr>
            <w:r>
              <w:t>上年结转结余</w:t>
            </w:r>
          </w:p>
        </w:tc>
        <w:tc>
          <w:tcPr>
            <w:tcW w:w="3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3" w:type="pct"/>
            <w:vAlign w:val="center"/>
          </w:tcPr>
          <w:p>
            <w:pPr>
              <w:pStyle w:val="15"/>
            </w:pPr>
            <w:r>
              <w:t>合  计</w:t>
            </w:r>
          </w:p>
        </w:tc>
        <w:tc>
          <w:tcPr>
            <w:tcW w:w="333" w:type="pct"/>
            <w:vAlign w:val="center"/>
          </w:tcPr>
          <w:p>
            <w:pPr>
              <w:pStyle w:val="16"/>
            </w:pPr>
          </w:p>
        </w:tc>
        <w:tc>
          <w:tcPr>
            <w:tcW w:w="333" w:type="pct"/>
            <w:vAlign w:val="center"/>
          </w:tcPr>
          <w:p>
            <w:pPr>
              <w:pStyle w:val="17"/>
            </w:pPr>
          </w:p>
        </w:tc>
        <w:tc>
          <w:tcPr>
            <w:tcW w:w="333" w:type="pct"/>
            <w:vAlign w:val="center"/>
          </w:tcPr>
          <w:p>
            <w:pPr>
              <w:pStyle w:val="17"/>
            </w:pPr>
          </w:p>
        </w:tc>
        <w:tc>
          <w:tcPr>
            <w:tcW w:w="333" w:type="pct"/>
            <w:vAlign w:val="center"/>
          </w:tcPr>
          <w:p>
            <w:pPr>
              <w:pStyle w:val="15"/>
            </w:pPr>
          </w:p>
        </w:tc>
        <w:tc>
          <w:tcPr>
            <w:tcW w:w="333" w:type="pct"/>
            <w:vAlign w:val="center"/>
          </w:tcPr>
          <w:p>
            <w:pPr>
              <w:pStyle w:val="16"/>
            </w:pPr>
          </w:p>
        </w:tc>
        <w:tc>
          <w:tcPr>
            <w:tcW w:w="333" w:type="pct"/>
            <w:vAlign w:val="center"/>
          </w:tcPr>
          <w:p>
            <w:pPr>
              <w:pStyle w:val="16"/>
            </w:pPr>
          </w:p>
        </w:tc>
        <w:tc>
          <w:tcPr>
            <w:tcW w:w="333" w:type="pct"/>
            <w:vAlign w:val="center"/>
          </w:tcPr>
          <w:p>
            <w:pPr>
              <w:pStyle w:val="16"/>
            </w:pPr>
            <w:r>
              <w:t>115.50</w:t>
            </w:r>
          </w:p>
        </w:tc>
        <w:tc>
          <w:tcPr>
            <w:tcW w:w="333" w:type="pct"/>
            <w:vAlign w:val="center"/>
          </w:tcPr>
          <w:p>
            <w:pPr>
              <w:pStyle w:val="16"/>
            </w:pPr>
            <w:r>
              <w:t>115.50</w:t>
            </w:r>
          </w:p>
        </w:tc>
        <w:tc>
          <w:tcPr>
            <w:tcW w:w="333" w:type="pct"/>
            <w:vAlign w:val="center"/>
          </w:tcPr>
          <w:p>
            <w:pPr>
              <w:pStyle w:val="16"/>
            </w:pPr>
          </w:p>
        </w:tc>
        <w:tc>
          <w:tcPr>
            <w:tcW w:w="333" w:type="pct"/>
            <w:vAlign w:val="center"/>
          </w:tcPr>
          <w:p>
            <w:pPr>
              <w:pStyle w:val="16"/>
            </w:pPr>
          </w:p>
        </w:tc>
        <w:tc>
          <w:tcPr>
            <w:tcW w:w="333" w:type="pct"/>
            <w:vAlign w:val="center"/>
          </w:tcPr>
          <w:p>
            <w:pPr>
              <w:pStyle w:val="16"/>
            </w:pPr>
          </w:p>
        </w:tc>
        <w:tc>
          <w:tcPr>
            <w:tcW w:w="333" w:type="pct"/>
            <w:vAlign w:val="center"/>
          </w:tcPr>
          <w:p>
            <w:pPr>
              <w:pStyle w:val="16"/>
            </w:pPr>
          </w:p>
        </w:tc>
        <w:tc>
          <w:tcPr>
            <w:tcW w:w="333" w:type="pct"/>
            <w:vAlign w:val="center"/>
          </w:tcPr>
          <w:p>
            <w:pPr>
              <w:pStyle w:val="16"/>
            </w:pPr>
          </w:p>
        </w:tc>
        <w:tc>
          <w:tcPr>
            <w:tcW w:w="333" w:type="pct"/>
            <w:vAlign w:val="center"/>
          </w:tcPr>
          <w:p>
            <w:pPr>
              <w:pStyle w:val="16"/>
            </w:pPr>
            <w:r>
              <w:t>55.90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3" w:type="pct"/>
            <w:vAlign w:val="center"/>
          </w:tcPr>
          <w:p>
            <w:pPr>
              <w:pStyle w:val="15"/>
            </w:pPr>
            <w:r>
              <w:t>石家庄市地方金融监督管理局本级小计</w:t>
            </w:r>
          </w:p>
        </w:tc>
        <w:tc>
          <w:tcPr>
            <w:tcW w:w="333" w:type="pct"/>
            <w:vAlign w:val="center"/>
          </w:tcPr>
          <w:p>
            <w:pPr>
              <w:pStyle w:val="16"/>
            </w:pPr>
          </w:p>
        </w:tc>
        <w:tc>
          <w:tcPr>
            <w:tcW w:w="333" w:type="pct"/>
            <w:vAlign w:val="center"/>
          </w:tcPr>
          <w:p>
            <w:pPr>
              <w:pStyle w:val="17"/>
            </w:pPr>
          </w:p>
        </w:tc>
        <w:tc>
          <w:tcPr>
            <w:tcW w:w="333" w:type="pct"/>
            <w:vAlign w:val="center"/>
          </w:tcPr>
          <w:p>
            <w:pPr>
              <w:pStyle w:val="17"/>
            </w:pPr>
          </w:p>
        </w:tc>
        <w:tc>
          <w:tcPr>
            <w:tcW w:w="333" w:type="pct"/>
            <w:vAlign w:val="center"/>
          </w:tcPr>
          <w:p>
            <w:pPr>
              <w:pStyle w:val="15"/>
            </w:pPr>
          </w:p>
        </w:tc>
        <w:tc>
          <w:tcPr>
            <w:tcW w:w="333" w:type="pct"/>
            <w:vAlign w:val="center"/>
          </w:tcPr>
          <w:p>
            <w:pPr>
              <w:pStyle w:val="16"/>
            </w:pPr>
          </w:p>
        </w:tc>
        <w:tc>
          <w:tcPr>
            <w:tcW w:w="333" w:type="pct"/>
            <w:vAlign w:val="center"/>
          </w:tcPr>
          <w:p>
            <w:pPr>
              <w:pStyle w:val="16"/>
            </w:pPr>
          </w:p>
        </w:tc>
        <w:tc>
          <w:tcPr>
            <w:tcW w:w="333" w:type="pct"/>
            <w:vAlign w:val="center"/>
          </w:tcPr>
          <w:p>
            <w:pPr>
              <w:pStyle w:val="16"/>
            </w:pPr>
            <w:r>
              <w:t>115.50</w:t>
            </w:r>
          </w:p>
        </w:tc>
        <w:tc>
          <w:tcPr>
            <w:tcW w:w="333" w:type="pct"/>
            <w:vAlign w:val="center"/>
          </w:tcPr>
          <w:p>
            <w:pPr>
              <w:pStyle w:val="16"/>
            </w:pPr>
            <w:r>
              <w:t>115.50</w:t>
            </w:r>
          </w:p>
        </w:tc>
        <w:tc>
          <w:tcPr>
            <w:tcW w:w="333" w:type="pct"/>
            <w:vAlign w:val="center"/>
          </w:tcPr>
          <w:p>
            <w:pPr>
              <w:pStyle w:val="16"/>
            </w:pPr>
          </w:p>
        </w:tc>
        <w:tc>
          <w:tcPr>
            <w:tcW w:w="333" w:type="pct"/>
            <w:vAlign w:val="center"/>
          </w:tcPr>
          <w:p>
            <w:pPr>
              <w:pStyle w:val="16"/>
            </w:pPr>
          </w:p>
        </w:tc>
        <w:tc>
          <w:tcPr>
            <w:tcW w:w="333" w:type="pct"/>
            <w:vAlign w:val="center"/>
          </w:tcPr>
          <w:p>
            <w:pPr>
              <w:pStyle w:val="16"/>
            </w:pPr>
          </w:p>
        </w:tc>
        <w:tc>
          <w:tcPr>
            <w:tcW w:w="333" w:type="pct"/>
            <w:vAlign w:val="center"/>
          </w:tcPr>
          <w:p>
            <w:pPr>
              <w:pStyle w:val="16"/>
            </w:pPr>
          </w:p>
        </w:tc>
        <w:tc>
          <w:tcPr>
            <w:tcW w:w="333" w:type="pct"/>
            <w:vAlign w:val="center"/>
          </w:tcPr>
          <w:p>
            <w:pPr>
              <w:pStyle w:val="16"/>
            </w:pPr>
          </w:p>
        </w:tc>
        <w:tc>
          <w:tcPr>
            <w:tcW w:w="333" w:type="pct"/>
            <w:vAlign w:val="center"/>
          </w:tcPr>
          <w:p>
            <w:pPr>
              <w:pStyle w:val="16"/>
            </w:pPr>
            <w:r>
              <w:t>55.90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3" w:type="pct"/>
            <w:vAlign w:val="center"/>
          </w:tcPr>
          <w:p>
            <w:pPr>
              <w:pStyle w:val="13"/>
            </w:pPr>
            <w:r>
              <w:t>办公设备购置</w:t>
            </w:r>
          </w:p>
        </w:tc>
        <w:tc>
          <w:tcPr>
            <w:tcW w:w="333" w:type="pct"/>
            <w:vAlign w:val="center"/>
          </w:tcPr>
          <w:p>
            <w:pPr>
              <w:pStyle w:val="12"/>
            </w:pPr>
            <w:r>
              <w:t>5.90</w:t>
            </w:r>
          </w:p>
        </w:tc>
        <w:tc>
          <w:tcPr>
            <w:tcW w:w="333" w:type="pct"/>
            <w:vAlign w:val="center"/>
          </w:tcPr>
          <w:p>
            <w:pPr>
              <w:pStyle w:val="13"/>
            </w:pPr>
            <w:r>
              <w:t>台式计算机</w:t>
            </w:r>
          </w:p>
        </w:tc>
        <w:tc>
          <w:tcPr>
            <w:tcW w:w="333" w:type="pct"/>
            <w:vAlign w:val="center"/>
          </w:tcPr>
          <w:p>
            <w:pPr>
              <w:pStyle w:val="13"/>
            </w:pPr>
            <w:r>
              <w:t>A02010105</w:t>
            </w:r>
          </w:p>
        </w:tc>
        <w:tc>
          <w:tcPr>
            <w:tcW w:w="333" w:type="pct"/>
            <w:vAlign w:val="center"/>
          </w:tcPr>
          <w:p>
            <w:pPr>
              <w:pStyle w:val="14"/>
            </w:pPr>
            <w:r>
              <w:t>台</w:t>
            </w:r>
          </w:p>
        </w:tc>
        <w:tc>
          <w:tcPr>
            <w:tcW w:w="333" w:type="pct"/>
            <w:vAlign w:val="center"/>
          </w:tcPr>
          <w:p>
            <w:pPr>
              <w:pStyle w:val="12"/>
            </w:pPr>
            <w:r>
              <w:t>2</w:t>
            </w:r>
          </w:p>
        </w:tc>
        <w:tc>
          <w:tcPr>
            <w:tcW w:w="333" w:type="pct"/>
            <w:vAlign w:val="center"/>
          </w:tcPr>
          <w:p>
            <w:pPr>
              <w:pStyle w:val="12"/>
            </w:pPr>
            <w:r>
              <w:t>1.50</w:t>
            </w:r>
          </w:p>
        </w:tc>
        <w:tc>
          <w:tcPr>
            <w:tcW w:w="333" w:type="pct"/>
            <w:vAlign w:val="center"/>
          </w:tcPr>
          <w:p>
            <w:pPr>
              <w:pStyle w:val="12"/>
            </w:pPr>
            <w:r>
              <w:t>3.00</w:t>
            </w:r>
          </w:p>
        </w:tc>
        <w:tc>
          <w:tcPr>
            <w:tcW w:w="333" w:type="pct"/>
            <w:vAlign w:val="center"/>
          </w:tcPr>
          <w:p>
            <w:pPr>
              <w:pStyle w:val="12"/>
            </w:pPr>
            <w:r>
              <w:t>3.00</w:t>
            </w: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3" w:type="pct"/>
            <w:vAlign w:val="center"/>
          </w:tcPr>
          <w:p>
            <w:pPr>
              <w:pStyle w:val="13"/>
            </w:pPr>
            <w:r>
              <w:t>办公设备购置</w:t>
            </w:r>
          </w:p>
        </w:tc>
        <w:tc>
          <w:tcPr>
            <w:tcW w:w="333" w:type="pct"/>
            <w:vAlign w:val="center"/>
          </w:tcPr>
          <w:p>
            <w:pPr>
              <w:pStyle w:val="12"/>
            </w:pPr>
            <w:r>
              <w:t>5.90</w:t>
            </w:r>
          </w:p>
        </w:tc>
        <w:tc>
          <w:tcPr>
            <w:tcW w:w="333" w:type="pct"/>
            <w:vAlign w:val="center"/>
          </w:tcPr>
          <w:p>
            <w:pPr>
              <w:pStyle w:val="13"/>
            </w:pPr>
            <w:r>
              <w:t>执法记录仪</w:t>
            </w:r>
          </w:p>
        </w:tc>
        <w:tc>
          <w:tcPr>
            <w:tcW w:w="333" w:type="pct"/>
            <w:vAlign w:val="center"/>
          </w:tcPr>
          <w:p>
            <w:pPr>
              <w:pStyle w:val="13"/>
            </w:pPr>
            <w:r>
              <w:t>A02020600</w:t>
            </w:r>
          </w:p>
        </w:tc>
        <w:tc>
          <w:tcPr>
            <w:tcW w:w="333" w:type="pct"/>
            <w:vAlign w:val="center"/>
          </w:tcPr>
          <w:p>
            <w:pPr>
              <w:pStyle w:val="14"/>
            </w:pPr>
            <w:r>
              <w:t>个</w:t>
            </w:r>
          </w:p>
        </w:tc>
        <w:tc>
          <w:tcPr>
            <w:tcW w:w="333" w:type="pct"/>
            <w:vAlign w:val="center"/>
          </w:tcPr>
          <w:p>
            <w:pPr>
              <w:pStyle w:val="12"/>
            </w:pPr>
            <w:r>
              <w:t>5</w:t>
            </w:r>
          </w:p>
        </w:tc>
        <w:tc>
          <w:tcPr>
            <w:tcW w:w="333" w:type="pct"/>
            <w:vAlign w:val="center"/>
          </w:tcPr>
          <w:p>
            <w:pPr>
              <w:pStyle w:val="12"/>
            </w:pPr>
            <w:r>
              <w:t>0.15</w:t>
            </w:r>
          </w:p>
        </w:tc>
        <w:tc>
          <w:tcPr>
            <w:tcW w:w="333" w:type="pct"/>
            <w:vAlign w:val="center"/>
          </w:tcPr>
          <w:p>
            <w:pPr>
              <w:pStyle w:val="12"/>
            </w:pPr>
            <w:r>
              <w:t>0.75</w:t>
            </w:r>
          </w:p>
        </w:tc>
        <w:tc>
          <w:tcPr>
            <w:tcW w:w="333" w:type="pct"/>
            <w:vAlign w:val="center"/>
          </w:tcPr>
          <w:p>
            <w:pPr>
              <w:pStyle w:val="12"/>
            </w:pPr>
            <w:r>
              <w:t>0.75</w:t>
            </w: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3" w:type="pct"/>
            <w:vAlign w:val="center"/>
          </w:tcPr>
          <w:p>
            <w:pPr>
              <w:pStyle w:val="13"/>
            </w:pPr>
            <w:r>
              <w:t>办公设备购置</w:t>
            </w:r>
          </w:p>
        </w:tc>
        <w:tc>
          <w:tcPr>
            <w:tcW w:w="333" w:type="pct"/>
            <w:vAlign w:val="center"/>
          </w:tcPr>
          <w:p>
            <w:pPr>
              <w:pStyle w:val="12"/>
            </w:pPr>
            <w:r>
              <w:t>5.90</w:t>
            </w:r>
          </w:p>
        </w:tc>
        <w:tc>
          <w:tcPr>
            <w:tcW w:w="333" w:type="pct"/>
            <w:vAlign w:val="center"/>
          </w:tcPr>
          <w:p>
            <w:pPr>
              <w:pStyle w:val="13"/>
            </w:pPr>
            <w:r>
              <w:t>其他打印机</w:t>
            </w:r>
          </w:p>
        </w:tc>
        <w:tc>
          <w:tcPr>
            <w:tcW w:w="333" w:type="pct"/>
            <w:vAlign w:val="center"/>
          </w:tcPr>
          <w:p>
            <w:pPr>
              <w:pStyle w:val="13"/>
            </w:pPr>
            <w:r>
              <w:t>A02021099</w:t>
            </w:r>
          </w:p>
        </w:tc>
        <w:tc>
          <w:tcPr>
            <w:tcW w:w="333" w:type="pct"/>
            <w:vAlign w:val="center"/>
          </w:tcPr>
          <w:p>
            <w:pPr>
              <w:pStyle w:val="14"/>
            </w:pPr>
            <w:r>
              <w:t>台</w:t>
            </w:r>
          </w:p>
        </w:tc>
        <w:tc>
          <w:tcPr>
            <w:tcW w:w="333" w:type="pct"/>
            <w:vAlign w:val="center"/>
          </w:tcPr>
          <w:p>
            <w:pPr>
              <w:pStyle w:val="12"/>
            </w:pPr>
            <w:r>
              <w:t>3</w:t>
            </w:r>
          </w:p>
        </w:tc>
        <w:tc>
          <w:tcPr>
            <w:tcW w:w="333" w:type="pct"/>
            <w:vAlign w:val="center"/>
          </w:tcPr>
          <w:p>
            <w:pPr>
              <w:pStyle w:val="12"/>
            </w:pPr>
            <w:r>
              <w:t>0.10</w:t>
            </w:r>
          </w:p>
        </w:tc>
        <w:tc>
          <w:tcPr>
            <w:tcW w:w="333" w:type="pct"/>
            <w:vAlign w:val="center"/>
          </w:tcPr>
          <w:p>
            <w:pPr>
              <w:pStyle w:val="12"/>
            </w:pPr>
            <w:r>
              <w:t>0.30</w:t>
            </w:r>
          </w:p>
        </w:tc>
        <w:tc>
          <w:tcPr>
            <w:tcW w:w="333" w:type="pct"/>
            <w:vAlign w:val="center"/>
          </w:tcPr>
          <w:p>
            <w:pPr>
              <w:pStyle w:val="12"/>
            </w:pPr>
            <w:r>
              <w:t>0.30</w:t>
            </w: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3" w:type="pct"/>
            <w:vAlign w:val="center"/>
          </w:tcPr>
          <w:p>
            <w:pPr>
              <w:pStyle w:val="13"/>
            </w:pPr>
            <w:r>
              <w:t>办公设备购置</w:t>
            </w:r>
          </w:p>
        </w:tc>
        <w:tc>
          <w:tcPr>
            <w:tcW w:w="333" w:type="pct"/>
            <w:vAlign w:val="center"/>
          </w:tcPr>
          <w:p>
            <w:pPr>
              <w:pStyle w:val="12"/>
            </w:pPr>
            <w:r>
              <w:t>5.90</w:t>
            </w:r>
          </w:p>
        </w:tc>
        <w:tc>
          <w:tcPr>
            <w:tcW w:w="333" w:type="pct"/>
            <w:vAlign w:val="center"/>
          </w:tcPr>
          <w:p>
            <w:pPr>
              <w:pStyle w:val="13"/>
            </w:pPr>
            <w:r>
              <w:t>碎纸机</w:t>
            </w:r>
          </w:p>
        </w:tc>
        <w:tc>
          <w:tcPr>
            <w:tcW w:w="333" w:type="pct"/>
            <w:vAlign w:val="center"/>
          </w:tcPr>
          <w:p>
            <w:pPr>
              <w:pStyle w:val="13"/>
            </w:pPr>
            <w:r>
              <w:t>A02021301</w:t>
            </w:r>
          </w:p>
        </w:tc>
        <w:tc>
          <w:tcPr>
            <w:tcW w:w="333" w:type="pct"/>
            <w:vAlign w:val="center"/>
          </w:tcPr>
          <w:p>
            <w:pPr>
              <w:pStyle w:val="14"/>
            </w:pPr>
            <w:r>
              <w:t>个</w:t>
            </w:r>
          </w:p>
        </w:tc>
        <w:tc>
          <w:tcPr>
            <w:tcW w:w="333" w:type="pct"/>
            <w:vAlign w:val="center"/>
          </w:tcPr>
          <w:p>
            <w:pPr>
              <w:pStyle w:val="12"/>
            </w:pPr>
            <w:r>
              <w:t>2</w:t>
            </w:r>
          </w:p>
        </w:tc>
        <w:tc>
          <w:tcPr>
            <w:tcW w:w="333" w:type="pct"/>
            <w:vAlign w:val="center"/>
          </w:tcPr>
          <w:p>
            <w:pPr>
              <w:pStyle w:val="12"/>
            </w:pPr>
            <w:r>
              <w:t>0.70</w:t>
            </w:r>
          </w:p>
        </w:tc>
        <w:tc>
          <w:tcPr>
            <w:tcW w:w="333" w:type="pct"/>
            <w:vAlign w:val="center"/>
          </w:tcPr>
          <w:p>
            <w:pPr>
              <w:pStyle w:val="12"/>
            </w:pPr>
            <w:r>
              <w:t>1.40</w:t>
            </w:r>
          </w:p>
        </w:tc>
        <w:tc>
          <w:tcPr>
            <w:tcW w:w="333" w:type="pct"/>
            <w:vAlign w:val="center"/>
          </w:tcPr>
          <w:p>
            <w:pPr>
              <w:pStyle w:val="12"/>
            </w:pPr>
            <w:r>
              <w:t>1.40</w:t>
            </w: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3" w:type="pct"/>
            <w:vAlign w:val="center"/>
          </w:tcPr>
          <w:p>
            <w:pPr>
              <w:pStyle w:val="13"/>
            </w:pPr>
            <w:r>
              <w:t>办公设备购置</w:t>
            </w:r>
          </w:p>
        </w:tc>
        <w:tc>
          <w:tcPr>
            <w:tcW w:w="333" w:type="pct"/>
            <w:vAlign w:val="center"/>
          </w:tcPr>
          <w:p>
            <w:pPr>
              <w:pStyle w:val="12"/>
            </w:pPr>
            <w:r>
              <w:t>5.90</w:t>
            </w:r>
          </w:p>
        </w:tc>
        <w:tc>
          <w:tcPr>
            <w:tcW w:w="333" w:type="pct"/>
            <w:vAlign w:val="center"/>
          </w:tcPr>
          <w:p>
            <w:pPr>
              <w:pStyle w:val="13"/>
            </w:pPr>
            <w:r>
              <w:t>办公桌</w:t>
            </w:r>
          </w:p>
        </w:tc>
        <w:tc>
          <w:tcPr>
            <w:tcW w:w="333" w:type="pct"/>
            <w:vAlign w:val="center"/>
          </w:tcPr>
          <w:p>
            <w:pPr>
              <w:pStyle w:val="13"/>
            </w:pPr>
            <w:r>
              <w:t>A05010201</w:t>
            </w:r>
          </w:p>
        </w:tc>
        <w:tc>
          <w:tcPr>
            <w:tcW w:w="333" w:type="pct"/>
            <w:vAlign w:val="center"/>
          </w:tcPr>
          <w:p>
            <w:pPr>
              <w:pStyle w:val="14"/>
            </w:pPr>
            <w:r>
              <w:t>张</w:t>
            </w:r>
          </w:p>
        </w:tc>
        <w:tc>
          <w:tcPr>
            <w:tcW w:w="333" w:type="pct"/>
            <w:vAlign w:val="center"/>
          </w:tcPr>
          <w:p>
            <w:pPr>
              <w:pStyle w:val="12"/>
            </w:pPr>
            <w:r>
              <w:t>2</w:t>
            </w:r>
          </w:p>
        </w:tc>
        <w:tc>
          <w:tcPr>
            <w:tcW w:w="333" w:type="pct"/>
            <w:vAlign w:val="center"/>
          </w:tcPr>
          <w:p>
            <w:pPr>
              <w:pStyle w:val="12"/>
            </w:pPr>
            <w:r>
              <w:t>0.10</w:t>
            </w:r>
          </w:p>
        </w:tc>
        <w:tc>
          <w:tcPr>
            <w:tcW w:w="333" w:type="pct"/>
            <w:vAlign w:val="center"/>
          </w:tcPr>
          <w:p>
            <w:pPr>
              <w:pStyle w:val="12"/>
            </w:pPr>
            <w:r>
              <w:t>0.19</w:t>
            </w:r>
          </w:p>
        </w:tc>
        <w:tc>
          <w:tcPr>
            <w:tcW w:w="333" w:type="pct"/>
            <w:vAlign w:val="center"/>
          </w:tcPr>
          <w:p>
            <w:pPr>
              <w:pStyle w:val="12"/>
            </w:pPr>
            <w:r>
              <w:t>0.19</w:t>
            </w: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3" w:type="pct"/>
            <w:vAlign w:val="center"/>
          </w:tcPr>
          <w:p>
            <w:pPr>
              <w:pStyle w:val="13"/>
            </w:pPr>
            <w:r>
              <w:t>办公设备购置</w:t>
            </w:r>
          </w:p>
        </w:tc>
        <w:tc>
          <w:tcPr>
            <w:tcW w:w="333" w:type="pct"/>
            <w:vAlign w:val="center"/>
          </w:tcPr>
          <w:p>
            <w:pPr>
              <w:pStyle w:val="12"/>
            </w:pPr>
            <w:r>
              <w:t>5.90</w:t>
            </w:r>
          </w:p>
        </w:tc>
        <w:tc>
          <w:tcPr>
            <w:tcW w:w="333" w:type="pct"/>
            <w:vAlign w:val="center"/>
          </w:tcPr>
          <w:p>
            <w:pPr>
              <w:pStyle w:val="13"/>
            </w:pPr>
            <w:r>
              <w:t>办公椅</w:t>
            </w:r>
          </w:p>
        </w:tc>
        <w:tc>
          <w:tcPr>
            <w:tcW w:w="333" w:type="pct"/>
            <w:vAlign w:val="center"/>
          </w:tcPr>
          <w:p>
            <w:pPr>
              <w:pStyle w:val="13"/>
            </w:pPr>
            <w:r>
              <w:t>A05010301</w:t>
            </w:r>
          </w:p>
        </w:tc>
        <w:tc>
          <w:tcPr>
            <w:tcW w:w="333" w:type="pct"/>
            <w:vAlign w:val="center"/>
          </w:tcPr>
          <w:p>
            <w:pPr>
              <w:pStyle w:val="14"/>
            </w:pPr>
            <w:r>
              <w:t>把</w:t>
            </w:r>
          </w:p>
        </w:tc>
        <w:tc>
          <w:tcPr>
            <w:tcW w:w="333" w:type="pct"/>
            <w:vAlign w:val="center"/>
          </w:tcPr>
          <w:p>
            <w:pPr>
              <w:pStyle w:val="12"/>
            </w:pPr>
            <w:r>
              <w:t>2</w:t>
            </w:r>
          </w:p>
        </w:tc>
        <w:tc>
          <w:tcPr>
            <w:tcW w:w="333" w:type="pct"/>
            <w:vAlign w:val="center"/>
          </w:tcPr>
          <w:p>
            <w:pPr>
              <w:pStyle w:val="12"/>
            </w:pPr>
            <w:r>
              <w:t>0.04</w:t>
            </w:r>
          </w:p>
        </w:tc>
        <w:tc>
          <w:tcPr>
            <w:tcW w:w="333" w:type="pct"/>
            <w:vAlign w:val="center"/>
          </w:tcPr>
          <w:p>
            <w:pPr>
              <w:pStyle w:val="12"/>
            </w:pPr>
            <w:r>
              <w:t>0.07</w:t>
            </w:r>
          </w:p>
        </w:tc>
        <w:tc>
          <w:tcPr>
            <w:tcW w:w="333" w:type="pct"/>
            <w:vAlign w:val="center"/>
          </w:tcPr>
          <w:p>
            <w:pPr>
              <w:pStyle w:val="12"/>
            </w:pPr>
            <w:r>
              <w:t>0.07</w:t>
            </w: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3" w:type="pct"/>
            <w:vAlign w:val="center"/>
          </w:tcPr>
          <w:p>
            <w:pPr>
              <w:pStyle w:val="13"/>
            </w:pPr>
            <w:r>
              <w:t>办公设备购置</w:t>
            </w:r>
          </w:p>
        </w:tc>
        <w:tc>
          <w:tcPr>
            <w:tcW w:w="333" w:type="pct"/>
            <w:vAlign w:val="center"/>
          </w:tcPr>
          <w:p>
            <w:pPr>
              <w:pStyle w:val="12"/>
            </w:pPr>
            <w:r>
              <w:t>5.90</w:t>
            </w:r>
          </w:p>
        </w:tc>
        <w:tc>
          <w:tcPr>
            <w:tcW w:w="333" w:type="pct"/>
            <w:vAlign w:val="center"/>
          </w:tcPr>
          <w:p>
            <w:pPr>
              <w:pStyle w:val="13"/>
            </w:pPr>
            <w:r>
              <w:t>文件柜</w:t>
            </w:r>
          </w:p>
        </w:tc>
        <w:tc>
          <w:tcPr>
            <w:tcW w:w="333" w:type="pct"/>
            <w:vAlign w:val="center"/>
          </w:tcPr>
          <w:p>
            <w:pPr>
              <w:pStyle w:val="13"/>
            </w:pPr>
            <w:r>
              <w:t>A05010502</w:t>
            </w:r>
          </w:p>
        </w:tc>
        <w:tc>
          <w:tcPr>
            <w:tcW w:w="333" w:type="pct"/>
            <w:vAlign w:val="center"/>
          </w:tcPr>
          <w:p>
            <w:pPr>
              <w:pStyle w:val="14"/>
            </w:pPr>
            <w:r>
              <w:t>个</w:t>
            </w:r>
          </w:p>
        </w:tc>
        <w:tc>
          <w:tcPr>
            <w:tcW w:w="333" w:type="pct"/>
            <w:vAlign w:val="center"/>
          </w:tcPr>
          <w:p>
            <w:pPr>
              <w:pStyle w:val="12"/>
            </w:pPr>
            <w:r>
              <w:t>2</w:t>
            </w:r>
          </w:p>
        </w:tc>
        <w:tc>
          <w:tcPr>
            <w:tcW w:w="333" w:type="pct"/>
            <w:vAlign w:val="center"/>
          </w:tcPr>
          <w:p>
            <w:pPr>
              <w:pStyle w:val="12"/>
            </w:pPr>
            <w:r>
              <w:t>0.10</w:t>
            </w:r>
          </w:p>
        </w:tc>
        <w:tc>
          <w:tcPr>
            <w:tcW w:w="333" w:type="pct"/>
            <w:vAlign w:val="center"/>
          </w:tcPr>
          <w:p>
            <w:pPr>
              <w:pStyle w:val="12"/>
            </w:pPr>
            <w:r>
              <w:t>0.19</w:t>
            </w:r>
          </w:p>
        </w:tc>
        <w:tc>
          <w:tcPr>
            <w:tcW w:w="333" w:type="pct"/>
            <w:vAlign w:val="center"/>
          </w:tcPr>
          <w:p>
            <w:pPr>
              <w:pStyle w:val="12"/>
            </w:pPr>
            <w:r>
              <w:t>0.19</w:t>
            </w: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3" w:type="pct"/>
            <w:vAlign w:val="center"/>
          </w:tcPr>
          <w:p>
            <w:pPr>
              <w:pStyle w:val="13"/>
            </w:pPr>
            <w:r>
              <w:t>文件资料印刷费</w:t>
            </w:r>
          </w:p>
        </w:tc>
        <w:tc>
          <w:tcPr>
            <w:tcW w:w="333" w:type="pct"/>
            <w:vAlign w:val="center"/>
          </w:tcPr>
          <w:p>
            <w:pPr>
              <w:pStyle w:val="12"/>
            </w:pPr>
            <w:r>
              <w:t>3.60</w:t>
            </w:r>
          </w:p>
        </w:tc>
        <w:tc>
          <w:tcPr>
            <w:tcW w:w="333" w:type="pct"/>
            <w:vAlign w:val="center"/>
          </w:tcPr>
          <w:p>
            <w:pPr>
              <w:pStyle w:val="13"/>
            </w:pPr>
            <w:r>
              <w:t>其他印刷服务</w:t>
            </w:r>
          </w:p>
        </w:tc>
        <w:tc>
          <w:tcPr>
            <w:tcW w:w="333" w:type="pct"/>
            <w:vAlign w:val="center"/>
          </w:tcPr>
          <w:p>
            <w:pPr>
              <w:pStyle w:val="13"/>
            </w:pPr>
            <w:r>
              <w:t>C23090199</w:t>
            </w:r>
          </w:p>
        </w:tc>
        <w:tc>
          <w:tcPr>
            <w:tcW w:w="333" w:type="pct"/>
            <w:vAlign w:val="center"/>
          </w:tcPr>
          <w:p>
            <w:pPr>
              <w:pStyle w:val="14"/>
            </w:pPr>
            <w:r>
              <w:t>项</w:t>
            </w:r>
          </w:p>
        </w:tc>
        <w:tc>
          <w:tcPr>
            <w:tcW w:w="333" w:type="pct"/>
            <w:vAlign w:val="center"/>
          </w:tcPr>
          <w:p>
            <w:pPr>
              <w:pStyle w:val="12"/>
            </w:pPr>
            <w:r>
              <w:t>1</w:t>
            </w:r>
          </w:p>
        </w:tc>
        <w:tc>
          <w:tcPr>
            <w:tcW w:w="333" w:type="pct"/>
            <w:vAlign w:val="center"/>
          </w:tcPr>
          <w:p>
            <w:pPr>
              <w:pStyle w:val="12"/>
            </w:pPr>
            <w:r>
              <w:t>3.60</w:t>
            </w:r>
          </w:p>
        </w:tc>
        <w:tc>
          <w:tcPr>
            <w:tcW w:w="333" w:type="pct"/>
            <w:vAlign w:val="center"/>
          </w:tcPr>
          <w:p>
            <w:pPr>
              <w:pStyle w:val="12"/>
            </w:pPr>
            <w:r>
              <w:t>3.60</w:t>
            </w:r>
          </w:p>
        </w:tc>
        <w:tc>
          <w:tcPr>
            <w:tcW w:w="333" w:type="pct"/>
            <w:vAlign w:val="center"/>
          </w:tcPr>
          <w:p>
            <w:pPr>
              <w:pStyle w:val="12"/>
            </w:pPr>
            <w:r>
              <w:t>3.60</w:t>
            </w: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3" w:type="pct"/>
            <w:vAlign w:val="center"/>
          </w:tcPr>
          <w:p>
            <w:pPr>
              <w:pStyle w:val="13"/>
            </w:pPr>
            <w:r>
              <w:t>防范和处置金融风险专项经费</w:t>
            </w:r>
          </w:p>
        </w:tc>
        <w:tc>
          <w:tcPr>
            <w:tcW w:w="333" w:type="pct"/>
            <w:vAlign w:val="center"/>
          </w:tcPr>
          <w:p>
            <w:pPr>
              <w:pStyle w:val="12"/>
            </w:pPr>
            <w:r>
              <w:t>110.00</w:t>
            </w:r>
          </w:p>
        </w:tc>
        <w:tc>
          <w:tcPr>
            <w:tcW w:w="333" w:type="pct"/>
            <w:vAlign w:val="center"/>
          </w:tcPr>
          <w:p>
            <w:pPr>
              <w:pStyle w:val="13"/>
            </w:pPr>
            <w:r>
              <w:t>其他硒鼓、粉盒</w:t>
            </w:r>
          </w:p>
        </w:tc>
        <w:tc>
          <w:tcPr>
            <w:tcW w:w="333" w:type="pct"/>
            <w:vAlign w:val="center"/>
          </w:tcPr>
          <w:p>
            <w:pPr>
              <w:pStyle w:val="13"/>
            </w:pPr>
            <w:r>
              <w:t>A05040299</w:t>
            </w:r>
          </w:p>
        </w:tc>
        <w:tc>
          <w:tcPr>
            <w:tcW w:w="333" w:type="pct"/>
            <w:vAlign w:val="center"/>
          </w:tcPr>
          <w:p>
            <w:pPr>
              <w:pStyle w:val="14"/>
            </w:pPr>
            <w:r>
              <w:t>个</w:t>
            </w:r>
          </w:p>
        </w:tc>
        <w:tc>
          <w:tcPr>
            <w:tcW w:w="333" w:type="pct"/>
            <w:vAlign w:val="center"/>
          </w:tcPr>
          <w:p>
            <w:pPr>
              <w:pStyle w:val="12"/>
            </w:pPr>
            <w:r>
              <w:t>46</w:t>
            </w:r>
          </w:p>
        </w:tc>
        <w:tc>
          <w:tcPr>
            <w:tcW w:w="333" w:type="pct"/>
            <w:vAlign w:val="center"/>
          </w:tcPr>
          <w:p>
            <w:pPr>
              <w:pStyle w:val="12"/>
            </w:pPr>
            <w:r>
              <w:t>0.03</w:t>
            </w:r>
          </w:p>
        </w:tc>
        <w:tc>
          <w:tcPr>
            <w:tcW w:w="333" w:type="pct"/>
            <w:vAlign w:val="center"/>
          </w:tcPr>
          <w:p>
            <w:pPr>
              <w:pStyle w:val="12"/>
            </w:pPr>
            <w:r>
              <w:t>1.38</w:t>
            </w:r>
          </w:p>
        </w:tc>
        <w:tc>
          <w:tcPr>
            <w:tcW w:w="333" w:type="pct"/>
            <w:vAlign w:val="center"/>
          </w:tcPr>
          <w:p>
            <w:pPr>
              <w:pStyle w:val="12"/>
            </w:pPr>
            <w:r>
              <w:t>1.38</w:t>
            </w: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3" w:type="pct"/>
            <w:vAlign w:val="center"/>
          </w:tcPr>
          <w:p>
            <w:pPr>
              <w:pStyle w:val="13"/>
            </w:pPr>
            <w:r>
              <w:t>防范和处置金融风险专项经费</w:t>
            </w:r>
          </w:p>
        </w:tc>
        <w:tc>
          <w:tcPr>
            <w:tcW w:w="333" w:type="pct"/>
            <w:vAlign w:val="center"/>
          </w:tcPr>
          <w:p>
            <w:pPr>
              <w:pStyle w:val="12"/>
            </w:pPr>
            <w:r>
              <w:t>110.00</w:t>
            </w:r>
          </w:p>
        </w:tc>
        <w:tc>
          <w:tcPr>
            <w:tcW w:w="333" w:type="pct"/>
            <w:vAlign w:val="center"/>
          </w:tcPr>
          <w:p>
            <w:pPr>
              <w:pStyle w:val="13"/>
            </w:pPr>
            <w:r>
              <w:t>纸及纸板</w:t>
            </w:r>
          </w:p>
        </w:tc>
        <w:tc>
          <w:tcPr>
            <w:tcW w:w="333" w:type="pct"/>
            <w:vAlign w:val="center"/>
          </w:tcPr>
          <w:p>
            <w:pPr>
              <w:pStyle w:val="13"/>
            </w:pPr>
            <w:r>
              <w:t>A07100200</w:t>
            </w:r>
          </w:p>
        </w:tc>
        <w:tc>
          <w:tcPr>
            <w:tcW w:w="333" w:type="pct"/>
            <w:vAlign w:val="center"/>
          </w:tcPr>
          <w:p>
            <w:pPr>
              <w:pStyle w:val="14"/>
            </w:pPr>
            <w:r>
              <w:t>箱</w:t>
            </w:r>
          </w:p>
        </w:tc>
        <w:tc>
          <w:tcPr>
            <w:tcW w:w="333" w:type="pct"/>
            <w:vAlign w:val="center"/>
          </w:tcPr>
          <w:p>
            <w:pPr>
              <w:pStyle w:val="12"/>
            </w:pPr>
            <w:r>
              <w:t>36</w:t>
            </w:r>
          </w:p>
        </w:tc>
        <w:tc>
          <w:tcPr>
            <w:tcW w:w="333" w:type="pct"/>
            <w:vAlign w:val="center"/>
          </w:tcPr>
          <w:p>
            <w:pPr>
              <w:pStyle w:val="12"/>
            </w:pPr>
            <w:r>
              <w:t>0.05</w:t>
            </w:r>
          </w:p>
        </w:tc>
        <w:tc>
          <w:tcPr>
            <w:tcW w:w="333" w:type="pct"/>
            <w:vAlign w:val="center"/>
          </w:tcPr>
          <w:p>
            <w:pPr>
              <w:pStyle w:val="12"/>
            </w:pPr>
            <w:r>
              <w:t>1.62</w:t>
            </w:r>
          </w:p>
        </w:tc>
        <w:tc>
          <w:tcPr>
            <w:tcW w:w="333" w:type="pct"/>
            <w:vAlign w:val="center"/>
          </w:tcPr>
          <w:p>
            <w:pPr>
              <w:pStyle w:val="12"/>
            </w:pPr>
            <w:r>
              <w:t>1.62</w:t>
            </w: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r>
              <w:t>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3" w:type="pct"/>
            <w:vAlign w:val="center"/>
          </w:tcPr>
          <w:p>
            <w:pPr>
              <w:pStyle w:val="13"/>
            </w:pPr>
            <w:r>
              <w:t>防范和处置金融风险专项经费</w:t>
            </w:r>
          </w:p>
        </w:tc>
        <w:tc>
          <w:tcPr>
            <w:tcW w:w="333" w:type="pct"/>
            <w:vAlign w:val="center"/>
          </w:tcPr>
          <w:p>
            <w:pPr>
              <w:pStyle w:val="12"/>
            </w:pPr>
            <w:r>
              <w:t>110.00</w:t>
            </w:r>
          </w:p>
        </w:tc>
        <w:tc>
          <w:tcPr>
            <w:tcW w:w="333" w:type="pct"/>
            <w:vAlign w:val="center"/>
          </w:tcPr>
          <w:p>
            <w:pPr>
              <w:pStyle w:val="13"/>
            </w:pPr>
            <w:r>
              <w:t>其他信息技术服务</w:t>
            </w:r>
          </w:p>
        </w:tc>
        <w:tc>
          <w:tcPr>
            <w:tcW w:w="333" w:type="pct"/>
            <w:vAlign w:val="center"/>
          </w:tcPr>
          <w:p>
            <w:pPr>
              <w:pStyle w:val="13"/>
            </w:pPr>
            <w:r>
              <w:t>C16990000</w:t>
            </w:r>
          </w:p>
        </w:tc>
        <w:tc>
          <w:tcPr>
            <w:tcW w:w="333" w:type="pct"/>
            <w:vAlign w:val="center"/>
          </w:tcPr>
          <w:p>
            <w:pPr>
              <w:pStyle w:val="14"/>
            </w:pPr>
            <w:r>
              <w:t>项</w:t>
            </w:r>
          </w:p>
        </w:tc>
        <w:tc>
          <w:tcPr>
            <w:tcW w:w="333" w:type="pct"/>
            <w:vAlign w:val="center"/>
          </w:tcPr>
          <w:p>
            <w:pPr>
              <w:pStyle w:val="12"/>
            </w:pPr>
            <w:r>
              <w:t>1</w:t>
            </w:r>
          </w:p>
        </w:tc>
        <w:tc>
          <w:tcPr>
            <w:tcW w:w="333" w:type="pct"/>
            <w:vAlign w:val="center"/>
          </w:tcPr>
          <w:p>
            <w:pPr>
              <w:pStyle w:val="12"/>
            </w:pPr>
            <w:r>
              <w:t>50.00</w:t>
            </w:r>
          </w:p>
        </w:tc>
        <w:tc>
          <w:tcPr>
            <w:tcW w:w="333" w:type="pct"/>
            <w:vAlign w:val="center"/>
          </w:tcPr>
          <w:p>
            <w:pPr>
              <w:pStyle w:val="12"/>
            </w:pPr>
            <w:r>
              <w:t>50.00</w:t>
            </w:r>
          </w:p>
        </w:tc>
        <w:tc>
          <w:tcPr>
            <w:tcW w:w="333" w:type="pct"/>
            <w:vAlign w:val="center"/>
          </w:tcPr>
          <w:p>
            <w:pPr>
              <w:pStyle w:val="12"/>
            </w:pPr>
            <w:r>
              <w:t>50.00</w:t>
            </w: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3" w:type="pct"/>
            <w:vAlign w:val="center"/>
          </w:tcPr>
          <w:p>
            <w:pPr>
              <w:pStyle w:val="13"/>
            </w:pPr>
            <w:r>
              <w:t>防范和处置金融风险专项经费</w:t>
            </w:r>
          </w:p>
        </w:tc>
        <w:tc>
          <w:tcPr>
            <w:tcW w:w="333" w:type="pct"/>
            <w:vAlign w:val="center"/>
          </w:tcPr>
          <w:p>
            <w:pPr>
              <w:pStyle w:val="12"/>
            </w:pPr>
            <w:r>
              <w:t>110.00</w:t>
            </w:r>
          </w:p>
        </w:tc>
        <w:tc>
          <w:tcPr>
            <w:tcW w:w="333" w:type="pct"/>
            <w:vAlign w:val="center"/>
          </w:tcPr>
          <w:p>
            <w:pPr>
              <w:pStyle w:val="13"/>
            </w:pPr>
            <w:r>
              <w:t>其他印刷服务</w:t>
            </w:r>
          </w:p>
        </w:tc>
        <w:tc>
          <w:tcPr>
            <w:tcW w:w="333" w:type="pct"/>
            <w:vAlign w:val="center"/>
          </w:tcPr>
          <w:p>
            <w:pPr>
              <w:pStyle w:val="13"/>
            </w:pPr>
            <w:r>
              <w:t>C23090199</w:t>
            </w:r>
          </w:p>
        </w:tc>
        <w:tc>
          <w:tcPr>
            <w:tcW w:w="333" w:type="pct"/>
            <w:vAlign w:val="center"/>
          </w:tcPr>
          <w:p>
            <w:pPr>
              <w:pStyle w:val="14"/>
            </w:pPr>
            <w:r>
              <w:t>项</w:t>
            </w:r>
          </w:p>
        </w:tc>
        <w:tc>
          <w:tcPr>
            <w:tcW w:w="333" w:type="pct"/>
            <w:vAlign w:val="center"/>
          </w:tcPr>
          <w:p>
            <w:pPr>
              <w:pStyle w:val="12"/>
            </w:pPr>
            <w:r>
              <w:t>1</w:t>
            </w:r>
          </w:p>
        </w:tc>
        <w:tc>
          <w:tcPr>
            <w:tcW w:w="333" w:type="pct"/>
            <w:vAlign w:val="center"/>
          </w:tcPr>
          <w:p>
            <w:pPr>
              <w:pStyle w:val="12"/>
            </w:pPr>
            <w:r>
              <w:t>3.00</w:t>
            </w:r>
          </w:p>
        </w:tc>
        <w:tc>
          <w:tcPr>
            <w:tcW w:w="333" w:type="pct"/>
            <w:vAlign w:val="center"/>
          </w:tcPr>
          <w:p>
            <w:pPr>
              <w:pStyle w:val="12"/>
            </w:pPr>
            <w:r>
              <w:t>3.00</w:t>
            </w:r>
          </w:p>
        </w:tc>
        <w:tc>
          <w:tcPr>
            <w:tcW w:w="333" w:type="pct"/>
            <w:vAlign w:val="center"/>
          </w:tcPr>
          <w:p>
            <w:pPr>
              <w:pStyle w:val="12"/>
            </w:pPr>
            <w:r>
              <w:t>3.00</w:t>
            </w: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3" w:type="pct"/>
            <w:vAlign w:val="center"/>
          </w:tcPr>
          <w:p>
            <w:pPr>
              <w:pStyle w:val="13"/>
            </w:pPr>
            <w:r>
              <w:t>防范和处置金融风险专项经费</w:t>
            </w:r>
          </w:p>
        </w:tc>
        <w:tc>
          <w:tcPr>
            <w:tcW w:w="333" w:type="pct"/>
            <w:vAlign w:val="center"/>
          </w:tcPr>
          <w:p>
            <w:pPr>
              <w:pStyle w:val="12"/>
            </w:pPr>
            <w:r>
              <w:t>110.00</w:t>
            </w:r>
          </w:p>
        </w:tc>
        <w:tc>
          <w:tcPr>
            <w:tcW w:w="333" w:type="pct"/>
            <w:vAlign w:val="center"/>
          </w:tcPr>
          <w:p>
            <w:pPr>
              <w:pStyle w:val="13"/>
            </w:pPr>
            <w:r>
              <w:t>其他服务</w:t>
            </w:r>
          </w:p>
        </w:tc>
        <w:tc>
          <w:tcPr>
            <w:tcW w:w="333" w:type="pct"/>
            <w:vAlign w:val="center"/>
          </w:tcPr>
          <w:p>
            <w:pPr>
              <w:pStyle w:val="13"/>
            </w:pPr>
            <w:r>
              <w:t>C99000000</w:t>
            </w:r>
          </w:p>
        </w:tc>
        <w:tc>
          <w:tcPr>
            <w:tcW w:w="333" w:type="pct"/>
            <w:vAlign w:val="center"/>
          </w:tcPr>
          <w:p>
            <w:pPr>
              <w:pStyle w:val="14"/>
            </w:pPr>
            <w:r>
              <w:t>项</w:t>
            </w:r>
          </w:p>
        </w:tc>
        <w:tc>
          <w:tcPr>
            <w:tcW w:w="333" w:type="pct"/>
            <w:vAlign w:val="center"/>
          </w:tcPr>
          <w:p>
            <w:pPr>
              <w:pStyle w:val="12"/>
            </w:pPr>
            <w:r>
              <w:t>1</w:t>
            </w:r>
          </w:p>
        </w:tc>
        <w:tc>
          <w:tcPr>
            <w:tcW w:w="333" w:type="pct"/>
            <w:vAlign w:val="center"/>
          </w:tcPr>
          <w:p>
            <w:pPr>
              <w:pStyle w:val="12"/>
            </w:pPr>
            <w:r>
              <w:t>50.00</w:t>
            </w:r>
          </w:p>
        </w:tc>
        <w:tc>
          <w:tcPr>
            <w:tcW w:w="333" w:type="pct"/>
            <w:vAlign w:val="center"/>
          </w:tcPr>
          <w:p>
            <w:pPr>
              <w:pStyle w:val="12"/>
            </w:pPr>
            <w:r>
              <w:t>50.00</w:t>
            </w:r>
          </w:p>
        </w:tc>
        <w:tc>
          <w:tcPr>
            <w:tcW w:w="333" w:type="pct"/>
            <w:vAlign w:val="center"/>
          </w:tcPr>
          <w:p>
            <w:pPr>
              <w:pStyle w:val="12"/>
            </w:pPr>
            <w:r>
              <w:t>50.00</w:t>
            </w: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c>
          <w:tcPr>
            <w:tcW w:w="333" w:type="pct"/>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1978391536"/>
      <w:r>
        <w:rPr>
          <w:rFonts w:hint="eastAsia" w:ascii="黑体" w:hAnsi="黑体" w:eastAsia="黑体" w:cs="黑体"/>
          <w:color w:val="000000"/>
          <w:sz w:val="32"/>
          <w:lang w:eastAsia="zh-CN"/>
        </w:rPr>
        <w:t>九</w:t>
      </w:r>
      <w:r>
        <w:rPr>
          <w:rFonts w:ascii="黑体" w:hAnsi="黑体" w:eastAsia="黑体" w:cs="黑体"/>
          <w:color w:val="000000"/>
          <w:sz w:val="32"/>
        </w:rPr>
        <w:t>、国有资产信息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石家庄市地方金融监督管理局</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172.61</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5.9</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4999" w:type="pct"/>
        <w:jc w:val="center"/>
        <w:tblLayout w:type="autofit"/>
        <w:tblCellMar>
          <w:top w:w="0" w:type="dxa"/>
          <w:left w:w="108" w:type="dxa"/>
          <w:bottom w:w="0" w:type="dxa"/>
          <w:right w:w="108" w:type="dxa"/>
        </w:tblCellMar>
      </w:tblPr>
      <w:tblGrid>
        <w:gridCol w:w="5817"/>
        <w:gridCol w:w="3514"/>
        <w:gridCol w:w="5682"/>
      </w:tblGrid>
      <w:tr>
        <w:tblPrEx>
          <w:tblCellMar>
            <w:top w:w="0" w:type="dxa"/>
            <w:left w:w="108" w:type="dxa"/>
            <w:bottom w:w="0" w:type="dxa"/>
            <w:right w:w="108" w:type="dxa"/>
          </w:tblCellMar>
        </w:tblPrEx>
        <w:trPr>
          <w:trHeight w:val="510" w:hRule="atLeast"/>
          <w:jc w:val="center"/>
        </w:trPr>
        <w:tc>
          <w:tcPr>
            <w:tcW w:w="3107" w:type="pct"/>
            <w:gridSpan w:val="2"/>
            <w:tcBorders>
              <w:top w:val="nil"/>
              <w:left w:val="nil"/>
              <w:bottom w:val="nil"/>
              <w:right w:val="nil"/>
            </w:tcBorders>
            <w:shd w:val="clear" w:color="auto" w:fill="auto"/>
            <w:noWrap/>
            <w:vAlign w:val="center"/>
          </w:tcPr>
          <w:p>
            <w:pPr>
              <w:spacing w:line="300" w:lineRule="exact"/>
              <w:rPr>
                <w:rFonts w:ascii="方正小标宋_GBK" w:eastAsia="方正小标宋_GBK"/>
                <w:lang w:eastAsia="zh-CN"/>
              </w:rPr>
            </w:pPr>
            <w:r>
              <w:rPr>
                <w:rFonts w:hint="eastAsia" w:ascii="方正小标宋_GBK" w:eastAsia="方正小标宋_GBK"/>
                <w:lang w:eastAsia="zh-CN"/>
              </w:rPr>
              <w:t>382石家庄市地方金融监督管理局部门</w:t>
            </w:r>
          </w:p>
        </w:tc>
        <w:tc>
          <w:tcPr>
            <w:tcW w:w="1892" w:type="pct"/>
            <w:tcBorders>
              <w:top w:val="nil"/>
              <w:left w:val="nil"/>
              <w:bottom w:val="nil"/>
              <w:right w:val="nil"/>
            </w:tcBorders>
            <w:shd w:val="clear" w:color="auto" w:fill="auto"/>
            <w:noWrap/>
            <w:vAlign w:val="center"/>
          </w:tcPr>
          <w:p>
            <w:pPr>
              <w:spacing w:line="300" w:lineRule="exact"/>
              <w:jc w:val="right"/>
              <w:rPr>
                <w:rFonts w:ascii="方正小标宋_GBK" w:eastAsia="方正小标宋_GBK"/>
              </w:rPr>
            </w:pPr>
            <w:r>
              <w:rPr>
                <w:rFonts w:hint="eastAsia" w:ascii="方正小标宋_GBK" w:eastAsia="方正小标宋_GBK"/>
              </w:rPr>
              <w:t>截止时间：202</w:t>
            </w:r>
            <w:r>
              <w:rPr>
                <w:rFonts w:hint="eastAsia" w:ascii="方正小标宋_GBK" w:eastAsia="方正小标宋_GBK"/>
                <w:lang w:val="en-US" w:eastAsia="zh-CN"/>
              </w:rPr>
              <w:t>3</w:t>
            </w:r>
            <w:r>
              <w:rPr>
                <w:rFonts w:hint="eastAsia" w:ascii="方正小标宋_GBK" w:eastAsia="方正小标宋_GBK"/>
              </w:rPr>
              <w:t xml:space="preserve">年12月31日  </w:t>
            </w:r>
          </w:p>
        </w:tc>
      </w:tr>
      <w:tr>
        <w:tblPrEx>
          <w:tblCellMar>
            <w:top w:w="0" w:type="dxa"/>
            <w:left w:w="108" w:type="dxa"/>
            <w:bottom w:w="0" w:type="dxa"/>
            <w:right w:w="108" w:type="dxa"/>
          </w:tblCellMar>
        </w:tblPrEx>
        <w:trPr>
          <w:jc w:val="center"/>
        </w:trPr>
        <w:tc>
          <w:tcPr>
            <w:tcW w:w="1937" w:type="pct"/>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方正书宋_GBK" w:hAnsi="宋体" w:eastAsia="方正书宋_GBK" w:cs="宋体"/>
                <w:b/>
                <w:bCs/>
                <w:szCs w:val="21"/>
              </w:rPr>
            </w:pPr>
            <w:r>
              <w:rPr>
                <w:rFonts w:hint="eastAsia" w:ascii="方正书宋_GBK" w:hAnsi="宋体" w:eastAsia="方正书宋_GBK" w:cs="宋体"/>
                <w:b/>
                <w:bCs/>
                <w:szCs w:val="21"/>
              </w:rPr>
              <w:t>项   目</w:t>
            </w:r>
          </w:p>
        </w:tc>
        <w:tc>
          <w:tcPr>
            <w:tcW w:w="1170" w:type="pct"/>
            <w:tcBorders>
              <w:top w:val="single" w:color="auto" w:sz="4" w:space="0"/>
              <w:left w:val="nil"/>
              <w:bottom w:val="single" w:color="auto" w:sz="4" w:space="0"/>
              <w:right w:val="single" w:color="auto" w:sz="4" w:space="0"/>
            </w:tcBorders>
            <w:shd w:val="clear" w:color="auto" w:fill="auto"/>
            <w:noWrap/>
            <w:vAlign w:val="center"/>
          </w:tcPr>
          <w:p>
            <w:pPr>
              <w:jc w:val="center"/>
              <w:rPr>
                <w:rFonts w:ascii="方正书宋_GBK" w:hAnsi="宋体" w:eastAsia="方正书宋_GBK" w:cs="宋体"/>
                <w:b/>
                <w:bCs/>
                <w:szCs w:val="21"/>
              </w:rPr>
            </w:pPr>
            <w:r>
              <w:rPr>
                <w:rFonts w:hint="eastAsia" w:ascii="方正书宋_GBK" w:hAnsi="宋体" w:eastAsia="方正书宋_GBK" w:cs="宋体"/>
                <w:b/>
                <w:bCs/>
                <w:szCs w:val="21"/>
              </w:rPr>
              <w:t>数量</w:t>
            </w:r>
          </w:p>
        </w:tc>
        <w:tc>
          <w:tcPr>
            <w:tcW w:w="1892" w:type="pct"/>
            <w:tcBorders>
              <w:top w:val="single" w:color="auto" w:sz="4" w:space="0"/>
              <w:left w:val="nil"/>
              <w:bottom w:val="single" w:color="auto" w:sz="4" w:space="0"/>
              <w:right w:val="single" w:color="auto" w:sz="4" w:space="0"/>
            </w:tcBorders>
            <w:shd w:val="clear" w:color="auto" w:fill="auto"/>
            <w:noWrap/>
            <w:vAlign w:val="center"/>
          </w:tcPr>
          <w:p>
            <w:pPr>
              <w:jc w:val="center"/>
              <w:rPr>
                <w:rFonts w:ascii="方正书宋_GBK" w:hAnsi="宋体" w:eastAsia="方正书宋_GBK" w:cs="宋体"/>
                <w:b/>
                <w:bCs/>
                <w:szCs w:val="21"/>
              </w:rPr>
            </w:pPr>
            <w:r>
              <w:rPr>
                <w:rFonts w:hint="eastAsia" w:ascii="方正书宋_GBK" w:hAnsi="宋体" w:eastAsia="方正书宋_GBK" w:cs="宋体"/>
                <w:b/>
                <w:bCs/>
                <w:szCs w:val="21"/>
              </w:rPr>
              <w:t>价值（金额单位：万元）</w:t>
            </w:r>
          </w:p>
        </w:tc>
      </w:tr>
      <w:tr>
        <w:tblPrEx>
          <w:tblCellMar>
            <w:top w:w="0" w:type="dxa"/>
            <w:left w:w="108" w:type="dxa"/>
            <w:bottom w:w="0" w:type="dxa"/>
            <w:right w:w="108" w:type="dxa"/>
          </w:tblCellMar>
        </w:tblPrEx>
        <w:trPr>
          <w:trHeight w:val="454" w:hRule="atLeast"/>
          <w:jc w:val="center"/>
        </w:trPr>
        <w:tc>
          <w:tcPr>
            <w:tcW w:w="1937" w:type="pct"/>
            <w:tcBorders>
              <w:top w:val="nil"/>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ascii="方正书宋_GBK" w:hAnsi="宋体" w:eastAsia="方正书宋_GBK" w:cs="宋体"/>
                <w:szCs w:val="21"/>
              </w:rPr>
            </w:pPr>
            <w:r>
              <w:rPr>
                <w:rFonts w:hint="eastAsia" w:ascii="方正书宋_GBK" w:hAnsi="宋体" w:eastAsia="方正书宋_GBK" w:cs="宋体"/>
                <w:szCs w:val="21"/>
              </w:rPr>
              <w:t>资产总额</w:t>
            </w:r>
          </w:p>
        </w:tc>
        <w:tc>
          <w:tcPr>
            <w:tcW w:w="1170" w:type="pct"/>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ascii="方正书宋_GBK" w:eastAsia="方正书宋_GBK"/>
                <w:szCs w:val="21"/>
              </w:rPr>
            </w:pPr>
            <w:r>
              <w:rPr>
                <w:rFonts w:hint="eastAsia" w:ascii="方正书宋_GBK" w:eastAsia="方正书宋_GBK"/>
                <w:szCs w:val="21"/>
              </w:rPr>
              <w:t>——</w:t>
            </w:r>
          </w:p>
        </w:tc>
        <w:tc>
          <w:tcPr>
            <w:tcW w:w="1892" w:type="pct"/>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hint="default" w:ascii="方正书宋_GBK" w:eastAsia="方正书宋_GBK"/>
                <w:szCs w:val="21"/>
                <w:lang w:val="en-US" w:eastAsia="zh-CN"/>
              </w:rPr>
            </w:pPr>
            <w:r>
              <w:rPr>
                <w:rFonts w:hint="eastAsia" w:ascii="方正书宋_GBK" w:eastAsia="方正书宋_GBK"/>
                <w:szCs w:val="21"/>
                <w:lang w:val="en-US" w:eastAsia="zh-CN"/>
              </w:rPr>
              <w:t>172.61</w:t>
            </w:r>
          </w:p>
        </w:tc>
      </w:tr>
      <w:tr>
        <w:tblPrEx>
          <w:tblCellMar>
            <w:top w:w="0" w:type="dxa"/>
            <w:left w:w="108" w:type="dxa"/>
            <w:bottom w:w="0" w:type="dxa"/>
            <w:right w:w="108" w:type="dxa"/>
          </w:tblCellMar>
        </w:tblPrEx>
        <w:trPr>
          <w:trHeight w:val="454" w:hRule="atLeast"/>
          <w:jc w:val="center"/>
        </w:trPr>
        <w:tc>
          <w:tcPr>
            <w:tcW w:w="1937" w:type="pct"/>
            <w:tcBorders>
              <w:top w:val="nil"/>
              <w:left w:val="single" w:color="auto" w:sz="4" w:space="0"/>
              <w:bottom w:val="single" w:color="auto" w:sz="4" w:space="0"/>
              <w:right w:val="single" w:color="auto" w:sz="4" w:space="0"/>
            </w:tcBorders>
            <w:shd w:val="clear" w:color="auto" w:fill="auto"/>
            <w:noWrap/>
            <w:vAlign w:val="center"/>
          </w:tcPr>
          <w:p>
            <w:pPr>
              <w:adjustRightInd w:val="0"/>
              <w:snapToGrid w:val="0"/>
              <w:rPr>
                <w:rFonts w:ascii="方正书宋_GBK" w:hAnsi="宋体" w:eastAsia="方正书宋_GBK" w:cs="宋体"/>
                <w:szCs w:val="21"/>
              </w:rPr>
            </w:pPr>
            <w:r>
              <w:rPr>
                <w:rFonts w:hint="eastAsia" w:ascii="方正书宋_GBK" w:hAnsi="宋体" w:eastAsia="方正书宋_GBK" w:cs="宋体"/>
                <w:szCs w:val="21"/>
              </w:rPr>
              <w:t>1、房屋（平方米）</w:t>
            </w:r>
          </w:p>
        </w:tc>
        <w:tc>
          <w:tcPr>
            <w:tcW w:w="1170" w:type="pct"/>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ascii="方正书宋_GBK" w:eastAsia="方正书宋_GBK"/>
                <w:szCs w:val="21"/>
              </w:rPr>
            </w:pPr>
          </w:p>
        </w:tc>
        <w:tc>
          <w:tcPr>
            <w:tcW w:w="1892" w:type="pct"/>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ascii="方正书宋_GBK" w:eastAsia="方正书宋_GBK"/>
                <w:b/>
                <w:szCs w:val="21"/>
              </w:rPr>
            </w:pPr>
          </w:p>
        </w:tc>
      </w:tr>
      <w:tr>
        <w:tblPrEx>
          <w:tblCellMar>
            <w:top w:w="0" w:type="dxa"/>
            <w:left w:w="108" w:type="dxa"/>
            <w:bottom w:w="0" w:type="dxa"/>
            <w:right w:w="108" w:type="dxa"/>
          </w:tblCellMar>
        </w:tblPrEx>
        <w:trPr>
          <w:trHeight w:val="454" w:hRule="atLeast"/>
          <w:jc w:val="center"/>
        </w:trPr>
        <w:tc>
          <w:tcPr>
            <w:tcW w:w="1937" w:type="pct"/>
            <w:tcBorders>
              <w:top w:val="nil"/>
              <w:left w:val="single" w:color="auto" w:sz="4" w:space="0"/>
              <w:bottom w:val="single" w:color="auto" w:sz="4" w:space="0"/>
              <w:right w:val="single" w:color="auto" w:sz="4" w:space="0"/>
            </w:tcBorders>
            <w:shd w:val="clear" w:color="auto" w:fill="auto"/>
            <w:noWrap/>
            <w:vAlign w:val="center"/>
          </w:tcPr>
          <w:p>
            <w:pPr>
              <w:adjustRightInd w:val="0"/>
              <w:snapToGrid w:val="0"/>
              <w:rPr>
                <w:rFonts w:ascii="方正书宋_GBK" w:hAnsi="宋体" w:eastAsia="方正书宋_GBK" w:cs="宋体"/>
                <w:szCs w:val="21"/>
              </w:rPr>
            </w:pPr>
            <w:r>
              <w:rPr>
                <w:rFonts w:hint="eastAsia" w:ascii="方正书宋_GBK" w:hAnsi="宋体" w:eastAsia="方正书宋_GBK" w:cs="宋体"/>
                <w:szCs w:val="21"/>
              </w:rPr>
              <w:t xml:space="preserve">   其中：办公用房（平方米）</w:t>
            </w:r>
          </w:p>
        </w:tc>
        <w:tc>
          <w:tcPr>
            <w:tcW w:w="1170" w:type="pct"/>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ascii="方正书宋_GBK" w:eastAsia="方正书宋_GBK"/>
                <w:szCs w:val="21"/>
              </w:rPr>
            </w:pPr>
          </w:p>
        </w:tc>
        <w:tc>
          <w:tcPr>
            <w:tcW w:w="1892" w:type="pct"/>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ascii="方正书宋_GBK" w:eastAsia="方正书宋_GBK"/>
                <w:szCs w:val="21"/>
              </w:rPr>
            </w:pPr>
          </w:p>
        </w:tc>
      </w:tr>
      <w:tr>
        <w:tblPrEx>
          <w:tblCellMar>
            <w:top w:w="0" w:type="dxa"/>
            <w:left w:w="108" w:type="dxa"/>
            <w:bottom w:w="0" w:type="dxa"/>
            <w:right w:w="108" w:type="dxa"/>
          </w:tblCellMar>
        </w:tblPrEx>
        <w:trPr>
          <w:trHeight w:val="454" w:hRule="atLeast"/>
          <w:jc w:val="center"/>
        </w:trPr>
        <w:tc>
          <w:tcPr>
            <w:tcW w:w="1937" w:type="pct"/>
            <w:tcBorders>
              <w:top w:val="nil"/>
              <w:left w:val="single" w:color="auto" w:sz="4" w:space="0"/>
              <w:bottom w:val="single" w:color="auto" w:sz="4" w:space="0"/>
              <w:right w:val="single" w:color="auto" w:sz="4" w:space="0"/>
            </w:tcBorders>
            <w:shd w:val="clear" w:color="auto" w:fill="auto"/>
            <w:noWrap/>
            <w:vAlign w:val="center"/>
          </w:tcPr>
          <w:p>
            <w:pPr>
              <w:adjustRightInd w:val="0"/>
              <w:snapToGrid w:val="0"/>
              <w:rPr>
                <w:rFonts w:ascii="方正书宋_GBK" w:hAnsi="宋体" w:eastAsia="方正书宋_GBK" w:cs="宋体"/>
                <w:szCs w:val="21"/>
              </w:rPr>
            </w:pPr>
            <w:r>
              <w:rPr>
                <w:rFonts w:hint="eastAsia" w:ascii="方正书宋_GBK" w:hAnsi="宋体" w:eastAsia="方正书宋_GBK" w:cs="宋体"/>
                <w:szCs w:val="21"/>
              </w:rPr>
              <w:t>2、车辆（台、辆）</w:t>
            </w:r>
          </w:p>
        </w:tc>
        <w:tc>
          <w:tcPr>
            <w:tcW w:w="1170" w:type="pct"/>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hint="eastAsia" w:ascii="方正书宋_GBK" w:eastAsia="方正书宋_GBK"/>
                <w:szCs w:val="21"/>
                <w:lang w:val="en-US" w:eastAsia="zh-CN"/>
              </w:rPr>
            </w:pPr>
            <w:r>
              <w:rPr>
                <w:rFonts w:hint="eastAsia" w:ascii="方正书宋_GBK" w:eastAsia="方正书宋_GBK"/>
                <w:szCs w:val="21"/>
                <w:lang w:val="en-US" w:eastAsia="zh-CN"/>
              </w:rPr>
              <w:t>1</w:t>
            </w:r>
          </w:p>
        </w:tc>
        <w:tc>
          <w:tcPr>
            <w:tcW w:w="1892" w:type="pct"/>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hint="default" w:ascii="方正书宋_GBK" w:eastAsia="方正书宋_GBK"/>
                <w:szCs w:val="21"/>
                <w:lang w:val="en-US" w:eastAsia="zh-CN"/>
              </w:rPr>
            </w:pPr>
            <w:r>
              <w:rPr>
                <w:rFonts w:hint="eastAsia" w:ascii="方正书宋_GBK" w:eastAsia="方正书宋_GBK"/>
                <w:szCs w:val="21"/>
                <w:lang w:val="en-US" w:eastAsia="zh-CN"/>
              </w:rPr>
              <w:t>17.98</w:t>
            </w:r>
          </w:p>
        </w:tc>
      </w:tr>
      <w:tr>
        <w:tblPrEx>
          <w:tblCellMar>
            <w:top w:w="0" w:type="dxa"/>
            <w:left w:w="108" w:type="dxa"/>
            <w:bottom w:w="0" w:type="dxa"/>
            <w:right w:w="108" w:type="dxa"/>
          </w:tblCellMar>
        </w:tblPrEx>
        <w:trPr>
          <w:trHeight w:val="454" w:hRule="atLeast"/>
          <w:jc w:val="center"/>
        </w:trPr>
        <w:tc>
          <w:tcPr>
            <w:tcW w:w="1937" w:type="pct"/>
            <w:tcBorders>
              <w:top w:val="nil"/>
              <w:left w:val="single" w:color="auto" w:sz="4" w:space="0"/>
              <w:bottom w:val="single" w:color="auto" w:sz="4" w:space="0"/>
              <w:right w:val="single" w:color="auto" w:sz="4" w:space="0"/>
            </w:tcBorders>
            <w:shd w:val="clear" w:color="auto" w:fill="auto"/>
            <w:vAlign w:val="center"/>
          </w:tcPr>
          <w:p>
            <w:pPr>
              <w:adjustRightInd w:val="0"/>
              <w:snapToGrid w:val="0"/>
              <w:rPr>
                <w:rFonts w:ascii="方正书宋_GBK" w:hAnsi="宋体" w:eastAsia="方正书宋_GBK" w:cs="宋体"/>
                <w:szCs w:val="21"/>
              </w:rPr>
            </w:pPr>
            <w:r>
              <w:rPr>
                <w:rFonts w:hint="eastAsia" w:ascii="方正书宋_GBK" w:hAnsi="宋体" w:eastAsia="方正书宋_GBK" w:cs="宋体"/>
                <w:szCs w:val="21"/>
              </w:rPr>
              <w:t>3、单价在20万元以上的设备</w:t>
            </w:r>
          </w:p>
        </w:tc>
        <w:tc>
          <w:tcPr>
            <w:tcW w:w="1170" w:type="pct"/>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ascii="方正书宋_GBK" w:eastAsia="方正书宋_GBK"/>
                <w:szCs w:val="21"/>
              </w:rPr>
            </w:pPr>
          </w:p>
        </w:tc>
        <w:tc>
          <w:tcPr>
            <w:tcW w:w="1892" w:type="pct"/>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ascii="方正书宋_GBK" w:eastAsia="方正书宋_GBK"/>
                <w:szCs w:val="21"/>
              </w:rPr>
            </w:pPr>
          </w:p>
        </w:tc>
      </w:tr>
      <w:tr>
        <w:tblPrEx>
          <w:tblCellMar>
            <w:top w:w="0" w:type="dxa"/>
            <w:left w:w="108" w:type="dxa"/>
            <w:bottom w:w="0" w:type="dxa"/>
            <w:right w:w="108" w:type="dxa"/>
          </w:tblCellMar>
        </w:tblPrEx>
        <w:trPr>
          <w:trHeight w:val="454" w:hRule="atLeast"/>
          <w:jc w:val="center"/>
        </w:trPr>
        <w:tc>
          <w:tcPr>
            <w:tcW w:w="1937" w:type="pct"/>
            <w:tcBorders>
              <w:top w:val="nil"/>
              <w:left w:val="single" w:color="auto" w:sz="4" w:space="0"/>
              <w:bottom w:val="single" w:color="auto" w:sz="4" w:space="0"/>
              <w:right w:val="single" w:color="auto" w:sz="4" w:space="0"/>
            </w:tcBorders>
            <w:shd w:val="clear" w:color="auto" w:fill="auto"/>
            <w:noWrap/>
            <w:vAlign w:val="center"/>
          </w:tcPr>
          <w:p>
            <w:pPr>
              <w:adjustRightInd w:val="0"/>
              <w:snapToGrid w:val="0"/>
              <w:rPr>
                <w:rFonts w:ascii="方正书宋_GBK" w:hAnsi="宋体" w:eastAsia="方正书宋_GBK" w:cs="宋体"/>
                <w:szCs w:val="21"/>
              </w:rPr>
            </w:pPr>
            <w:r>
              <w:rPr>
                <w:rFonts w:hint="eastAsia" w:ascii="方正书宋_GBK" w:hAnsi="宋体" w:eastAsia="方正书宋_GBK" w:cs="宋体"/>
                <w:szCs w:val="21"/>
              </w:rPr>
              <w:t>4、其他固定资产</w:t>
            </w:r>
          </w:p>
        </w:tc>
        <w:tc>
          <w:tcPr>
            <w:tcW w:w="1170" w:type="pct"/>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hint="default" w:ascii="方正书宋_GBK" w:eastAsia="方正书宋_GBK"/>
                <w:szCs w:val="21"/>
                <w:lang w:val="en-US" w:eastAsia="zh-CN"/>
              </w:rPr>
            </w:pPr>
            <w:r>
              <w:rPr>
                <w:rFonts w:hint="eastAsia" w:ascii="方正书宋_GBK" w:eastAsia="方正书宋_GBK"/>
                <w:szCs w:val="21"/>
                <w:lang w:val="en-US" w:eastAsia="zh-CN"/>
              </w:rPr>
              <w:t>417</w:t>
            </w:r>
          </w:p>
        </w:tc>
        <w:tc>
          <w:tcPr>
            <w:tcW w:w="1892" w:type="pct"/>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hint="default" w:ascii="方正书宋_GBK" w:eastAsia="方正书宋_GBK"/>
                <w:szCs w:val="21"/>
                <w:lang w:val="en-US" w:eastAsia="zh-CN"/>
              </w:rPr>
            </w:pPr>
            <w:r>
              <w:rPr>
                <w:rFonts w:hint="eastAsia" w:ascii="方正书宋_GBK" w:eastAsia="方正书宋_GBK"/>
                <w:szCs w:val="21"/>
                <w:lang w:val="en-US" w:eastAsia="zh-CN"/>
              </w:rPr>
              <w:t>154.63</w:t>
            </w:r>
          </w:p>
        </w:tc>
      </w:tr>
    </w:tbl>
    <w:p>
      <w:pPr>
        <w:spacing w:before="0" w:after="0" w:line="240" w:lineRule="auto"/>
        <w:ind w:firstLine="420"/>
        <w:jc w:val="left"/>
        <w:outlineLvl w:val="9"/>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958268893"/>
      <w:r>
        <w:rPr>
          <w:rFonts w:hint="eastAsia" w:ascii="黑体" w:hAnsi="黑体" w:eastAsia="黑体" w:cs="黑体"/>
          <w:color w:val="000000"/>
          <w:sz w:val="32"/>
          <w:lang w:eastAsia="zh-CN"/>
        </w:rPr>
        <w:t>十</w:t>
      </w:r>
      <w:r>
        <w:rPr>
          <w:rFonts w:ascii="黑体" w:hAnsi="黑体" w:eastAsia="黑体" w:cs="黑体"/>
          <w:color w:val="000000"/>
          <w:sz w:val="32"/>
        </w:rPr>
        <w:t>、名词解释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8" w:name="_Toc1599162647"/>
      <w:r>
        <w:rPr>
          <w:rFonts w:ascii="黑体" w:hAnsi="黑体" w:eastAsia="黑体" w:cs="黑体"/>
          <w:color w:val="000000"/>
          <w:sz w:val="32"/>
        </w:rPr>
        <w:t>十</w:t>
      </w:r>
      <w:r>
        <w:rPr>
          <w:rFonts w:hint="eastAsia" w:ascii="黑体" w:hAnsi="黑体" w:eastAsia="黑体" w:cs="黑体"/>
          <w:color w:val="000000"/>
          <w:sz w:val="32"/>
          <w:lang w:eastAsia="zh-CN"/>
        </w:rPr>
        <w:t>一</w:t>
      </w:r>
      <w:r>
        <w:rPr>
          <w:rFonts w:ascii="黑体" w:hAnsi="黑体" w:eastAsia="黑体" w:cs="黑体"/>
          <w:color w:val="000000"/>
          <w:sz w:val="32"/>
        </w:rPr>
        <w:t>、其他需要说明的事项</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CESI黑体-GB13000">
    <w:altName w:val="黑体"/>
    <w:panose1 w:val="02000500000000000000"/>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7EB303"/>
    <w:multiLevelType w:val="singleLevel"/>
    <w:tmpl w:val="FF7EB303"/>
    <w:lvl w:ilvl="0" w:tentative="0">
      <w:start w:val="2"/>
      <w:numFmt w:val="chineseCounting"/>
      <w:suff w:val="nothing"/>
      <w:lvlText w:val="%1、"/>
      <w:lvlJc w:val="left"/>
      <w:rPr>
        <w:rFonts w:hint="eastAsia"/>
      </w:rPr>
    </w:lvl>
  </w:abstractNum>
  <w:abstractNum w:abstractNumId="1">
    <w:nsid w:val="3FFB4047"/>
    <w:multiLevelType w:val="singleLevel"/>
    <w:tmpl w:val="3FFB4047"/>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DE1OWZjMDhiYWIxOWYwMWE5ZjljMzIwYTZkZWNjN2MifQ=="/>
    <w:docVar w:name="KSO_WPS_MARK_KEY" w:val="aa5be37c-4761-4d0a-b8c9-567fe939c71f"/>
  </w:docVars>
  <w:rsids>
    <w:rsidRoot w:val="00000000"/>
    <w:rsid w:val="041306EB"/>
    <w:rsid w:val="177E523D"/>
    <w:rsid w:val="1FEEE4F4"/>
    <w:rsid w:val="2FB6A250"/>
    <w:rsid w:val="35DBE767"/>
    <w:rsid w:val="3BDEFF90"/>
    <w:rsid w:val="667F0CA6"/>
    <w:rsid w:val="7B711DAB"/>
    <w:rsid w:val="7CFFC7B1"/>
    <w:rsid w:val="7EB2A218"/>
    <w:rsid w:val="7FEFAD63"/>
    <w:rsid w:val="98EF5A04"/>
    <w:rsid w:val="9CF7E957"/>
    <w:rsid w:val="9FFE8D9D"/>
    <w:rsid w:val="AE75C03A"/>
    <w:rsid w:val="AEFB555D"/>
    <w:rsid w:val="BA7B23C6"/>
    <w:rsid w:val="BFFFD836"/>
    <w:rsid w:val="CFCFB32C"/>
    <w:rsid w:val="D6BDDA57"/>
    <w:rsid w:val="DB7F2393"/>
    <w:rsid w:val="DE8F2D8B"/>
    <w:rsid w:val="E4F768DB"/>
    <w:rsid w:val="E7FF48DF"/>
    <w:rsid w:val="EDFFFDA4"/>
    <w:rsid w:val="F1FBF08D"/>
    <w:rsid w:val="F6EB8F4C"/>
    <w:rsid w:val="F6FBC400"/>
    <w:rsid w:val="F7FFBD66"/>
    <w:rsid w:val="F9FFF6A0"/>
    <w:rsid w:val="FE734873"/>
    <w:rsid w:val="FFEF2C9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15134</Words>
  <Characters>17454</Characters>
  <Lines>1</Lines>
  <Paragraphs>1</Paragraphs>
  <TotalTime>0</TotalTime>
  <ScaleCrop>false</ScaleCrop>
  <LinksUpToDate>false</LinksUpToDate>
  <CharactersWithSpaces>17706</CharactersWithSpaces>
  <Application>WPS Office_11.1.0.13703_F1E327BC-269C-435d-A152-05C5408002CA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2024-01-30T17:29:00Z</dcterms:created>
  <dc:creator>uos</dc:creator>
  <cp:lastModifiedBy>ASUS</cp:lastModifiedBy>
  <dcterms:modified xsi:type="dcterms:W3CDTF">2024-11-05T03:25:33Z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635AE660186C430A8918130F0F10CF1C</vt:lpwstr>
  </property>
</Properties>
</file>