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中共石家庄市委社会工作部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市委社会工作部</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1.部门职责：</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根据《中共石家庄市委社会工作部职能配置、内设机构和人员编制规定》，中共石家庄市委社会工作部的主要职责是：</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)负责推动基层民主政治建设有关工作，指导监督群众性自治组织规范化建设，组织指导乡（镇）、街道办事处和基层群众自治组织、社区干部培训工作。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)负责指导全市社会组织党建工作，指导全市性行业协会商会基层党组织建设、党员队伍建设、思想政治工作、党的群众工作和党风廉政建设。指导行业协会商会群团组织工作和党建其他工作。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)指导混合所有制企业、非公有制企业和新经济组织、新就业群体党建工作，承担相关企业单位、就业群体中党员教育、管理、监督和服务的具体指导协调工作。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)负责社会工作人才队伍建设、志愿服务人才队伍建设和阵地建设工作，负责开展社会工作服务和志愿服务培训，组织开展全市性、示范性志愿服务重大活动，联系指导石家庄市志愿服务联合会等。</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2.组织机构及人员情况</w:t>
      </w:r>
    </w:p>
    <w:p>
      <w:pPr>
        <w:pStyle w:val="2"/>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我单位系财政全额拨款单位，单位性质为行政单位，无下属单位。</w:t>
      </w:r>
      <w:r>
        <w:rPr>
          <w:rFonts w:hint="eastAsia" w:ascii="仿宋" w:hAnsi="仿宋" w:eastAsia="仿宋"/>
          <w:color w:val="auto"/>
          <w:sz w:val="32"/>
          <w:szCs w:val="32"/>
        </w:rPr>
        <w:t>年末在职人员</w:t>
      </w:r>
      <w:r>
        <w:rPr>
          <w:rFonts w:hint="eastAsia" w:ascii="仿宋" w:hAnsi="仿宋" w:eastAsia="仿宋"/>
          <w:color w:val="auto"/>
          <w:sz w:val="32"/>
          <w:szCs w:val="32"/>
          <w:lang w:val="en-US" w:eastAsia="zh-CN"/>
        </w:rPr>
        <w:t>33</w:t>
      </w:r>
      <w:r>
        <w:rPr>
          <w:rFonts w:hint="eastAsia" w:ascii="仿宋" w:hAnsi="仿宋" w:eastAsia="仿宋"/>
          <w:color w:val="auto"/>
          <w:sz w:val="32"/>
          <w:szCs w:val="32"/>
        </w:rPr>
        <w:t>人，其中</w:t>
      </w:r>
      <w:r>
        <w:rPr>
          <w:rFonts w:hint="eastAsia" w:ascii="仿宋" w:hAnsi="仿宋" w:eastAsia="仿宋"/>
          <w:color w:val="auto"/>
          <w:sz w:val="32"/>
          <w:szCs w:val="32"/>
          <w:lang w:val="en-US" w:eastAsia="zh-CN"/>
        </w:rPr>
        <w:t>公务员33人。</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3.资产情况</w:t>
      </w:r>
    </w:p>
    <w:p>
      <w:pPr>
        <w:pStyle w:val="2"/>
        <w:keepNext w:val="0"/>
        <w:keepLines w:val="0"/>
        <w:pageBreakBefore w:val="0"/>
        <w:widowControl/>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黑体"/>
          <w:kern w:val="2"/>
          <w:sz w:val="32"/>
          <w:szCs w:val="32"/>
          <w:lang w:val="en-US" w:eastAsia="zh" w:bidi="ar-SA"/>
        </w:rPr>
      </w:pPr>
      <w:r>
        <w:rPr>
          <w:rFonts w:hint="eastAsia" w:ascii="仿宋" w:hAnsi="仿宋" w:eastAsia="仿宋" w:cs="黑体"/>
          <w:kern w:val="2"/>
          <w:sz w:val="32"/>
          <w:szCs w:val="32"/>
          <w:lang w:val="en-US" w:eastAsia="zh-CN" w:bidi="ar-SA"/>
        </w:rPr>
        <w:t>截止 202</w:t>
      </w:r>
      <w:r>
        <w:rPr>
          <w:rFonts w:hint="eastAsia" w:ascii="仿宋" w:hAnsi="仿宋" w:eastAsia="仿宋" w:cs="黑体"/>
          <w:kern w:val="2"/>
          <w:sz w:val="32"/>
          <w:szCs w:val="32"/>
          <w:lang w:val="en-US" w:eastAsia="zh" w:bidi="ar-SA"/>
        </w:rPr>
        <w:t>4</w:t>
      </w:r>
      <w:r>
        <w:rPr>
          <w:rFonts w:hint="eastAsia" w:ascii="仿宋" w:hAnsi="仿宋" w:eastAsia="仿宋" w:cs="黑体"/>
          <w:kern w:val="2"/>
          <w:sz w:val="32"/>
          <w:szCs w:val="32"/>
          <w:lang w:val="en-US" w:eastAsia="zh-CN" w:bidi="ar-SA"/>
        </w:rPr>
        <w:t xml:space="preserve"> 年底，我部共有资产 113.33 万元。资产管理依照政府采购目录进行政府采购，并加强了固定资产登记、使用和报废处置管理，做到支出合理，物尽其用。</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2"/>
        <w:keepNext w:val="0"/>
        <w:keepLines w:val="0"/>
        <w:pageBreakBefore w:val="0"/>
        <w:widowControl/>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我单位本年度收入金额572.81万元，</w:t>
      </w:r>
      <w:r>
        <w:rPr>
          <w:rFonts w:hint="eastAsia" w:ascii="仿宋" w:hAnsi="仿宋" w:eastAsia="仿宋"/>
          <w:sz w:val="32"/>
          <w:szCs w:val="32"/>
        </w:rPr>
        <w:t>其中财政拨款收入</w:t>
      </w:r>
      <w:r>
        <w:rPr>
          <w:rFonts w:hint="eastAsia" w:ascii="仿宋" w:hAnsi="仿宋" w:eastAsia="仿宋"/>
          <w:sz w:val="32"/>
          <w:szCs w:val="32"/>
          <w:lang w:val="en-US" w:eastAsia="zh-CN"/>
        </w:rPr>
        <w:t>572.81</w:t>
      </w:r>
      <w:r>
        <w:rPr>
          <w:rFonts w:hint="eastAsia" w:ascii="仿宋" w:hAnsi="仿宋" w:eastAsia="仿宋"/>
          <w:sz w:val="32"/>
          <w:szCs w:val="32"/>
        </w:rPr>
        <w:t>万元，占100.0%</w:t>
      </w:r>
      <w:r>
        <w:rPr>
          <w:rFonts w:hint="eastAsia" w:ascii="仿宋" w:hAnsi="仿宋" w:eastAsia="仿宋"/>
          <w:sz w:val="32"/>
          <w:szCs w:val="32"/>
          <w:lang w:eastAsia="zh-CN"/>
        </w:rPr>
        <w:t>。</w:t>
      </w:r>
      <w:r>
        <w:rPr>
          <w:rFonts w:hint="eastAsia" w:ascii="仿宋" w:hAnsi="仿宋" w:eastAsia="仿宋" w:cs="黑体"/>
          <w:kern w:val="2"/>
          <w:sz w:val="32"/>
          <w:szCs w:val="32"/>
          <w:lang w:val="en-US" w:eastAsia="zh-CN" w:bidi="ar-SA"/>
        </w:rPr>
        <w:t>我单位本年度支出金额572.81万元，其中一般公共服务支出539.88</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万元，社会保障和就业支出13.08万元，卫生健康支出</w:t>
      </w:r>
      <w:r>
        <w:rPr>
          <w:rFonts w:hint="eastAsia" w:ascii="仿宋" w:hAnsi="仿宋" w:eastAsia="仿宋" w:cs="黑体"/>
          <w:kern w:val="2"/>
          <w:sz w:val="32"/>
          <w:szCs w:val="32"/>
          <w:lang w:val="en-US" w:eastAsia="zh-CN" w:bidi="ar-SA"/>
        </w:rPr>
        <w:tab/>
      </w:r>
      <w:r>
        <w:rPr>
          <w:rFonts w:hint="eastAsia" w:ascii="仿宋" w:hAnsi="仿宋" w:eastAsia="仿宋" w:cs="黑体"/>
          <w:kern w:val="2"/>
          <w:sz w:val="32"/>
          <w:szCs w:val="32"/>
          <w:lang w:val="en-US" w:eastAsia="zh-CN" w:bidi="ar-SA"/>
        </w:rPr>
        <w:t>7.81万元，住房保障支出12.04万元。</w:t>
      </w:r>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pStyle w:val="2"/>
        <w:keepNext w:val="0"/>
        <w:keepLines w:val="0"/>
        <w:pageBreakBefore w:val="0"/>
        <w:widowControl/>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坚持以习近平新时代中国特色社会主义思想为指导，深入学习贯彻习近平总书记关于社会工作的重要论述和重要指示精神，认真落实省委、市委部署要求，着力构建新兴领域党的建设体系，提升基层治理效能，把凝聚服务群众工作融入中心大局，推动我市社会工作高质量发展。</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为加强绩效自评工作的领导，确保自评工作质量，我部专门成立了202</w:t>
      </w:r>
      <w:r>
        <w:rPr>
          <w:rFonts w:hint="eastAsia" w:ascii="仿宋" w:hAnsi="仿宋" w:eastAsia="仿宋"/>
          <w:sz w:val="32"/>
          <w:szCs w:val="32"/>
          <w:lang w:val="en-US" w:eastAsia="zh-CN"/>
        </w:rPr>
        <w:t>4</w:t>
      </w:r>
      <w:r>
        <w:rPr>
          <w:rFonts w:hint="eastAsia" w:ascii="仿宋" w:hAnsi="仿宋" w:eastAsia="仿宋"/>
          <w:sz w:val="32"/>
          <w:szCs w:val="32"/>
        </w:rPr>
        <w:t>年度预算项目绩效自评工作领导小组，分管办公室部领导任组长，各科室负责人为副组长，各科室明确</w:t>
      </w:r>
      <w:r>
        <w:rPr>
          <w:rFonts w:hint="eastAsia" w:ascii="仿宋" w:hAnsi="仿宋" w:eastAsia="仿宋"/>
          <w:sz w:val="32"/>
          <w:szCs w:val="32"/>
          <w:lang w:val="en-US" w:eastAsia="zh-CN"/>
        </w:rPr>
        <w:t>1</w:t>
      </w:r>
      <w:r>
        <w:rPr>
          <w:rFonts w:hint="eastAsia" w:ascii="仿宋" w:hAnsi="仿宋" w:eastAsia="仿宋"/>
          <w:sz w:val="32"/>
          <w:szCs w:val="32"/>
        </w:rPr>
        <w:t>名同志为绩效评价小组成员。按照“谁申报项目预算，谁负责绩效自评”的原则，分工做好所属项目绩效资金评价工作。办公室负责统筹协调及督导各科室完成好项目资金绩效自评工作，整体推进部门绩效自评工作高效开展。</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keepNext w:val="0"/>
        <w:keepLines w:val="0"/>
        <w:pageBreakBefore w:val="0"/>
        <w:widowControl/>
        <w:kinsoku/>
        <w:wordWrap/>
        <w:overflowPunct/>
        <w:topLinePunct w:val="0"/>
        <w:autoSpaceDE/>
        <w:autoSpaceDN/>
        <w:bidi w:val="0"/>
        <w:adjustRightInd/>
        <w:snapToGrid/>
        <w:ind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我部运用科学合理的评价方法，在开展绩效评价过程中，相关科室提供了各专项业务开展情况的统计资料及完成情况，评价小组进行了检查和核对，并对手续的完整性、有效性、合规性以及该专项的进度和相关费用的支付进行了绩效评价，从而完成了所有项目的自评表填报、重点专项评价报告和部门自评报告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总体绩效目标设定清晰准确，致力于构建新兴领域党的建设体系，提升基层治理效能，把凝聚服务群众工作融入中心大局，推动我市社会工作高质量发展。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全面完整、科学合理，所有项目都设定了产出、效益、满意度、预算执行率四个一级指标，一级指标下也都设定了数量指标、质量指标、时效指标、成本指标、社会效益指标、服务对象满意度指标、预算执行率等二级指标。绩效标准恰当适宜、易于评价。</w:t>
      </w:r>
    </w:p>
    <w:p>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1.公务用车购置经费。该项经费主要用于购置1辆应急保障用车，保障了工作的正常开展。全年执行数为17.98万元，执行率为99.89%。</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2.物业管理费。该项经费主要用于现有办公场地得到及时有效的安保服务和后勤保障，保障本单位工作正常开展。全年执行数为20万元，执行率为100%。</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3.党建指导工作经费。该项经费主要用于全市非公企业和社会组织党建日常工作和非公企业和社会组织党组织书记、党建指导员、党员培训班场地租用、学习资料印制和购买、观摩车辆租用、培训住宿安排等各项培训保障工作。提升了全市非公企业和社会组织党建工作水平。全年执行数为107.998472万元，执行率为99.99%。</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4.党建引领基层治理和基层政权建设工作经费。该项经费主要用于培训班住宿、餐饮、会议、车辆、师资保障，及相关办公用品购置等支出。通过组织开展全市党建引领社区治理专题培训，各县（市、区）对社区治理认识更加深刻，社区工作者对自身岗位认知更加全面，开展工作有了更多思路和方法。全年执行数为4万元，执行率为100%。</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5.购买志愿服务项目经费。该项经费主要用于搭建平台、组织志愿者培训、开展活动以及进行宣传，为我市志愿服务发展赋能。进一步提升我市志愿服务信息化、数字化能力，提升志愿发展水平，赋能志愿服务发展。全年执行数为40.239万元，执行率为100%。</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cs="黑体"/>
          <w:kern w:val="2"/>
          <w:sz w:val="32"/>
          <w:szCs w:val="32"/>
          <w:lang w:val="en-US" w:eastAsia="zh-CN" w:bidi="ar-SA"/>
        </w:rPr>
        <w:t>6.社会工作和志愿服务经费。该项经费主要用于对从事社会服务人员、志愿者、志愿服务组织和志愿服务工作者进行专业知识培训，提高服务水平与能力素质，推动我市社会工作和志愿服务高质量发，更好服务全市人民群众。</w:t>
      </w:r>
      <w:r>
        <w:rPr>
          <w:rFonts w:hint="eastAsia" w:ascii="仿宋" w:hAnsi="仿宋" w:eastAsia="仿宋"/>
          <w:sz w:val="32"/>
          <w:szCs w:val="32"/>
          <w:lang w:val="en-US" w:eastAsia="zh-CN"/>
        </w:rPr>
        <w:t>全年执行数为27.9905万元，执行率为99.97%。</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7.办公设备购置。</w:t>
      </w:r>
      <w:r>
        <w:rPr>
          <w:rFonts w:hint="eastAsia" w:ascii="仿宋" w:hAnsi="仿宋" w:eastAsia="仿宋" w:cs="黑体"/>
          <w:kern w:val="2"/>
          <w:sz w:val="32"/>
          <w:szCs w:val="32"/>
          <w:lang w:val="en-US" w:eastAsia="zh-CN" w:bidi="ar-SA"/>
        </w:rPr>
        <w:t>该项经费主要用于购买电脑、打印机、桌椅等办公设备，为日常工作提供支撑。</w:t>
      </w:r>
      <w:r>
        <w:rPr>
          <w:rFonts w:hint="eastAsia" w:ascii="仿宋" w:hAnsi="仿宋" w:eastAsia="仿宋"/>
          <w:sz w:val="32"/>
          <w:szCs w:val="32"/>
          <w:lang w:val="en-US" w:eastAsia="zh-CN"/>
        </w:rPr>
        <w:t>全年执行数为99.5026万元，执行率为99.97%。</w:t>
      </w:r>
    </w:p>
    <w:p>
      <w:pPr>
        <w:spacing w:line="560" w:lineRule="exact"/>
        <w:ind w:firstLine="800" w:firstLineChars="25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8.党组织活动经费。</w:t>
      </w:r>
      <w:r>
        <w:rPr>
          <w:rFonts w:hint="eastAsia" w:ascii="仿宋" w:hAnsi="仿宋" w:eastAsia="仿宋" w:cs="黑体"/>
          <w:kern w:val="2"/>
          <w:sz w:val="32"/>
          <w:szCs w:val="32"/>
          <w:lang w:val="en-US" w:eastAsia="zh-CN" w:bidi="ar-SA"/>
        </w:rPr>
        <w:t>该项经费主要用于积极开展党建活动，提高全体党员党性修养。全年执行数为1.34万元，执行率为100%。</w:t>
      </w:r>
    </w:p>
    <w:p>
      <w:pPr>
        <w:spacing w:line="560" w:lineRule="exact"/>
        <w:ind w:firstLine="800" w:firstLineChars="25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9.业务咨询委托费。</w:t>
      </w:r>
      <w:r>
        <w:rPr>
          <w:rFonts w:hint="eastAsia" w:ascii="仿宋" w:hAnsi="仿宋" w:eastAsia="仿宋" w:cs="黑体"/>
          <w:kern w:val="2"/>
          <w:sz w:val="32"/>
          <w:szCs w:val="32"/>
          <w:lang w:val="en-US" w:eastAsia="zh-CN" w:bidi="ar-SA"/>
        </w:rPr>
        <w:t>该项经费主要用于委托法律顾问，提高合同签订的严谨性；制作宣传片，对社会工作进行有效宣传；开展社会工作调研课题，进行专家评审。全年执行数为21.9894万元，执行率为99.95%。</w:t>
      </w:r>
    </w:p>
    <w:p>
      <w:pPr>
        <w:spacing w:line="560" w:lineRule="exact"/>
        <w:ind w:firstLine="800" w:firstLineChars="25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10.文件资料印刷费。</w:t>
      </w:r>
      <w:r>
        <w:rPr>
          <w:rFonts w:hint="eastAsia" w:ascii="仿宋" w:hAnsi="仿宋" w:eastAsia="仿宋" w:cs="黑体"/>
          <w:kern w:val="2"/>
          <w:sz w:val="32"/>
          <w:szCs w:val="32"/>
          <w:lang w:val="en-US" w:eastAsia="zh-CN" w:bidi="ar-SA"/>
        </w:rPr>
        <w:t>该项经费主要用于印发文件及资料等其他印刷费用。全年执行数为2.8525万元，执行率为99.74%。</w:t>
      </w:r>
      <w:bookmarkStart w:id="0" w:name="_GoBack"/>
      <w:bookmarkEnd w:id="0"/>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w:t>
      </w:r>
      <w:r>
        <w:rPr>
          <w:rFonts w:hint="eastAsia" w:ascii="黑体" w:hAnsi="黑体" w:eastAsia="黑体"/>
          <w:sz w:val="32"/>
          <w:szCs w:val="32"/>
          <w:lang w:eastAsia="zh-CN"/>
        </w:rPr>
        <w:t>，</w:t>
      </w:r>
      <w:r>
        <w:rPr>
          <w:rFonts w:hint="eastAsia" w:ascii="黑体" w:hAnsi="黑体" w:eastAsia="黑体"/>
          <w:sz w:val="32"/>
          <w:szCs w:val="32"/>
        </w:rPr>
        <w:t>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99.2</w:t>
      </w:r>
      <w:r>
        <w:rPr>
          <w:rFonts w:hint="eastAsia" w:ascii="仿宋" w:hAnsi="仿宋" w:eastAsia="仿宋"/>
          <w:sz w:val="32"/>
          <w:szCs w:val="32"/>
        </w:rPr>
        <w:t>分，得分≥85分，为优秀。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800" w:firstLineChars="250"/>
        <w:rPr>
          <w:rFonts w:hint="eastAsia" w:ascii="仿宋" w:hAnsi="仿宋" w:eastAsia="仿宋"/>
          <w:sz w:val="32"/>
          <w:szCs w:val="32"/>
          <w:lang w:val="en-US" w:eastAsia="zh-CN"/>
        </w:rPr>
      </w:pPr>
      <w:r>
        <w:rPr>
          <w:rFonts w:hint="default" w:ascii="仿宋" w:hAnsi="仿宋" w:eastAsia="仿宋"/>
          <w:sz w:val="32"/>
          <w:szCs w:val="32"/>
          <w:lang w:val="en-US" w:eastAsia="zh-CN"/>
        </w:rPr>
        <w:t>项目支出进度的均衡性有待提升。</w:t>
      </w:r>
      <w:r>
        <w:rPr>
          <w:rFonts w:hint="eastAsia" w:ascii="仿宋" w:hAnsi="仿宋" w:eastAsia="仿宋"/>
          <w:sz w:val="32"/>
          <w:szCs w:val="32"/>
          <w:lang w:val="en-US" w:eastAsia="zh-CN"/>
        </w:rPr>
        <w:t>2025年将制定项目支出计划，科学合理地规划项目支出进度，提升支出进度的均衡性。在今后的工作中，应加强重视预算绩效管理工作，把绩效理念融入到预算编制、执行、监督管理的全过程，通过制定统一的工作规划和管理制度体系，加强对预算绩效管理的保障。通过组织培训，加强宣传等方式，加强我部工作人员对预算绩效管理的认识，充分理解财政绩效评价指标体系，强化全过程预算绩效管理理念，积极主动的开展绩效管理工作，提高财政资金使用效益。</w:t>
      </w:r>
    </w:p>
    <w:p>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仿宋" w:hAnsi="仿宋" w:eastAsia="仿宋" w:cs="黑体"/>
          <w:kern w:val="2"/>
          <w:sz w:val="32"/>
          <w:szCs w:val="32"/>
        </w:rPr>
      </w:pPr>
    </w:p>
    <w:p>
      <w:pPr>
        <w:spacing w:line="560" w:lineRule="exact"/>
        <w:ind w:firstLine="640" w:firstLineChars="200"/>
        <w:rPr>
          <w:rFonts w:hint="eastAsia" w:ascii="仿宋" w:hAnsi="仿宋" w:eastAsia="仿宋"/>
          <w:sz w:val="32"/>
          <w:szCs w:val="32"/>
          <w:lang w:eastAsia="zh-CN"/>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华文楷体">
    <w:altName w:val="方正楷体_GBK"/>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D4E979"/>
    <w:multiLevelType w:val="singleLevel"/>
    <w:tmpl w:val="F9D4E97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5FFD7CD"/>
    <w:rsid w:val="1AAF0063"/>
    <w:rsid w:val="1B05F019"/>
    <w:rsid w:val="1BE140DE"/>
    <w:rsid w:val="1E542E40"/>
    <w:rsid w:val="1E773967"/>
    <w:rsid w:val="1FE7A143"/>
    <w:rsid w:val="248C197D"/>
    <w:rsid w:val="252959AF"/>
    <w:rsid w:val="277A6671"/>
    <w:rsid w:val="292D35B7"/>
    <w:rsid w:val="2DD74F47"/>
    <w:rsid w:val="33EB6CFF"/>
    <w:rsid w:val="33F7D3B7"/>
    <w:rsid w:val="35A12947"/>
    <w:rsid w:val="37387040"/>
    <w:rsid w:val="37BD3AAC"/>
    <w:rsid w:val="37FBC579"/>
    <w:rsid w:val="393A09A8"/>
    <w:rsid w:val="39D77AA4"/>
    <w:rsid w:val="3B625C0A"/>
    <w:rsid w:val="3BCFB365"/>
    <w:rsid w:val="3CEE1963"/>
    <w:rsid w:val="3FF90A1E"/>
    <w:rsid w:val="3FFFAAB4"/>
    <w:rsid w:val="436B78D3"/>
    <w:rsid w:val="4C9C27FE"/>
    <w:rsid w:val="4FEFDDC4"/>
    <w:rsid w:val="512260B4"/>
    <w:rsid w:val="52BD6ACB"/>
    <w:rsid w:val="53770B04"/>
    <w:rsid w:val="55537534"/>
    <w:rsid w:val="561A74F1"/>
    <w:rsid w:val="57EA2F67"/>
    <w:rsid w:val="58B17416"/>
    <w:rsid w:val="597244E8"/>
    <w:rsid w:val="5A9EE09E"/>
    <w:rsid w:val="5CF769F2"/>
    <w:rsid w:val="5E7D9EA4"/>
    <w:rsid w:val="5EB71C30"/>
    <w:rsid w:val="5EF76F2C"/>
    <w:rsid w:val="5FF7FB00"/>
    <w:rsid w:val="5FFFA1CA"/>
    <w:rsid w:val="639715A0"/>
    <w:rsid w:val="66AF0CE5"/>
    <w:rsid w:val="66DF151D"/>
    <w:rsid w:val="66EE07AA"/>
    <w:rsid w:val="67BDAB9B"/>
    <w:rsid w:val="68AC2130"/>
    <w:rsid w:val="6ABD532E"/>
    <w:rsid w:val="6AC537CF"/>
    <w:rsid w:val="6E5B14A6"/>
    <w:rsid w:val="711B255E"/>
    <w:rsid w:val="736729CF"/>
    <w:rsid w:val="73E00182"/>
    <w:rsid w:val="73EB4DF5"/>
    <w:rsid w:val="766477EA"/>
    <w:rsid w:val="76DFC094"/>
    <w:rsid w:val="777F1FEB"/>
    <w:rsid w:val="779EBF0F"/>
    <w:rsid w:val="79E6CCE9"/>
    <w:rsid w:val="7B5D29C0"/>
    <w:rsid w:val="7B807484"/>
    <w:rsid w:val="7BB51E06"/>
    <w:rsid w:val="7C387F7C"/>
    <w:rsid w:val="7D7F1EFF"/>
    <w:rsid w:val="7DF18786"/>
    <w:rsid w:val="7EBA9987"/>
    <w:rsid w:val="7F56ED1C"/>
    <w:rsid w:val="7F760B69"/>
    <w:rsid w:val="7F7A1B5E"/>
    <w:rsid w:val="7FCE5C72"/>
    <w:rsid w:val="7FDFA54A"/>
    <w:rsid w:val="7FE83423"/>
    <w:rsid w:val="7FF7CD12"/>
    <w:rsid w:val="7FFB07B8"/>
    <w:rsid w:val="8BAAE520"/>
    <w:rsid w:val="8F6F391C"/>
    <w:rsid w:val="AF7EB98B"/>
    <w:rsid w:val="AFDFC255"/>
    <w:rsid w:val="B67FA709"/>
    <w:rsid w:val="B75F0635"/>
    <w:rsid w:val="B7FF1A69"/>
    <w:rsid w:val="B9FD8F04"/>
    <w:rsid w:val="BDEFAD70"/>
    <w:rsid w:val="BEF3826B"/>
    <w:rsid w:val="BEFB742E"/>
    <w:rsid w:val="BF7E4C7A"/>
    <w:rsid w:val="CB7F0147"/>
    <w:rsid w:val="D1451ECC"/>
    <w:rsid w:val="D69E28EA"/>
    <w:rsid w:val="DEFFA031"/>
    <w:rsid w:val="DFBF7234"/>
    <w:rsid w:val="E2FD3230"/>
    <w:rsid w:val="E7FC837D"/>
    <w:rsid w:val="EDF79524"/>
    <w:rsid w:val="EDFFF2E8"/>
    <w:rsid w:val="EFEC82B1"/>
    <w:rsid w:val="EFFB786F"/>
    <w:rsid w:val="EFFDA565"/>
    <w:rsid w:val="EFFEC98D"/>
    <w:rsid w:val="F2DD7442"/>
    <w:rsid w:val="F5FFD9FE"/>
    <w:rsid w:val="F7FDB026"/>
    <w:rsid w:val="F7FEDB3A"/>
    <w:rsid w:val="F7FEFB48"/>
    <w:rsid w:val="F7FFB4B6"/>
    <w:rsid w:val="FBE847C9"/>
    <w:rsid w:val="FBEF3CD4"/>
    <w:rsid w:val="FD7FBFC9"/>
    <w:rsid w:val="FDE7F3B2"/>
    <w:rsid w:val="FEE55440"/>
    <w:rsid w:val="FF8E2377"/>
    <w:rsid w:val="FFABCAC0"/>
    <w:rsid w:val="FFD1755B"/>
    <w:rsid w:val="FFE91A24"/>
    <w:rsid w:val="FFEFDC24"/>
    <w:rsid w:val="FFFBE39A"/>
    <w:rsid w:val="FFFF1B62"/>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纯文本1"/>
    <w:qFormat/>
    <w:uiPriority w:val="0"/>
    <w:rPr>
      <w:rFonts w:ascii="宋体" w:hAnsi="Courier New" w:eastAsia="宋体" w:cs="Times New Roman"/>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573</Words>
  <Characters>590</Characters>
  <Lines>1</Lines>
  <Paragraphs>1</Paragraphs>
  <TotalTime>1</TotalTime>
  <ScaleCrop>false</ScaleCrop>
  <LinksUpToDate>false</LinksUpToDate>
  <CharactersWithSpaces>612</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2020-02-06T11:46:00Z</dcterms:created>
  <dc:creator>欣欣大人</dc:creator>
  <cp:lastModifiedBy>uos</cp:lastModifiedBy>
  <cp:lastPrinted>2024-03-08T15:40:00Z</cp:lastPrinted>
  <dcterms:modified xsi:type="dcterms:W3CDTF">2025-04-02T17:26:05Z</dcterms:modified>
  <dc:title>附件3：</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