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snapToGrid/>
        <w:spacing w:line="780" w:lineRule="exact"/>
        <w:jc w:val="both"/>
        <w:textAlignment w:val="auto"/>
        <w:rPr>
          <w:rFonts w:hint="eastAsia" w:ascii="宋体" w:hAnsi="宋体" w:eastAsia="宋体" w:cs="宋体"/>
          <w:b/>
          <w:bCs/>
          <w:sz w:val="44"/>
          <w:szCs w:val="44"/>
        </w:rPr>
      </w:pPr>
    </w:p>
    <w:p>
      <w:pPr>
        <w:widowControl w:val="0"/>
        <w:wordWrap/>
        <w:adjustRightInd/>
        <w:snapToGrid w:val="0"/>
        <w:spacing w:line="560" w:lineRule="exact"/>
        <w:ind w:left="0" w:leftChars="0" w:right="0"/>
        <w:jc w:val="center"/>
        <w:textAlignment w:val="auto"/>
        <w:outlineLvl w:val="9"/>
        <w:rPr>
          <w:rFonts w:hint="eastAsia" w:ascii="宋体" w:hAnsi="宋体" w:cs="宋体"/>
          <w:b/>
          <w:bCs/>
          <w:kern w:val="0"/>
          <w:sz w:val="44"/>
          <w:szCs w:val="44"/>
          <w:lang w:eastAsia="zh-CN"/>
        </w:rPr>
      </w:pPr>
      <w:r>
        <w:rPr>
          <w:rFonts w:hint="eastAsia" w:ascii="宋体" w:hAnsi="宋体" w:cs="宋体"/>
          <w:b/>
          <w:bCs/>
          <w:kern w:val="0"/>
          <w:sz w:val="44"/>
          <w:szCs w:val="44"/>
          <w:lang w:val="en-US" w:eastAsia="zh-CN"/>
        </w:rPr>
        <w:t>中共</w:t>
      </w:r>
      <w:r>
        <w:rPr>
          <w:rFonts w:hint="eastAsia" w:ascii="宋体" w:hAnsi="宋体" w:cs="宋体"/>
          <w:b/>
          <w:bCs/>
          <w:kern w:val="0"/>
          <w:sz w:val="44"/>
          <w:szCs w:val="44"/>
          <w:lang w:eastAsia="zh-CN"/>
        </w:rPr>
        <w:t>石家庄市</w:t>
      </w:r>
      <w:r>
        <w:rPr>
          <w:rFonts w:hint="eastAsia" w:ascii="宋体" w:hAnsi="宋体" w:cs="宋体"/>
          <w:b/>
          <w:bCs/>
          <w:kern w:val="0"/>
          <w:sz w:val="44"/>
          <w:szCs w:val="44"/>
          <w:lang w:val="en-US" w:eastAsia="zh-CN"/>
        </w:rPr>
        <w:t>委老干部局</w:t>
      </w:r>
    </w:p>
    <w:p>
      <w:pPr>
        <w:widowControl w:val="0"/>
        <w:wordWrap/>
        <w:adjustRightInd/>
        <w:snapToGrid w:val="0"/>
        <w:spacing w:line="560" w:lineRule="exact"/>
        <w:ind w:left="0" w:leftChars="0" w:right="0"/>
        <w:jc w:val="center"/>
        <w:textAlignment w:val="auto"/>
        <w:outlineLvl w:val="9"/>
        <w:rPr>
          <w:rFonts w:hint="eastAsia" w:ascii="宋体" w:hAnsi="宋体" w:cs="宋体"/>
          <w:b/>
          <w:bCs/>
          <w:kern w:val="0"/>
          <w:sz w:val="44"/>
          <w:szCs w:val="44"/>
          <w:lang w:eastAsia="zh-CN"/>
        </w:rPr>
      </w:pPr>
      <w:r>
        <w:rPr>
          <w:rFonts w:hint="eastAsia" w:ascii="宋体" w:hAnsi="宋体" w:cs="宋体"/>
          <w:b/>
          <w:bCs/>
          <w:kern w:val="0"/>
          <w:sz w:val="44"/>
          <w:szCs w:val="44"/>
          <w:lang w:val="en-US" w:eastAsia="zh-CN"/>
        </w:rPr>
        <w:t>2022年度部门整体支出绩效</w:t>
      </w:r>
      <w:r>
        <w:rPr>
          <w:rFonts w:hint="eastAsia" w:ascii="宋体" w:hAnsi="宋体" w:cs="宋体"/>
          <w:b/>
          <w:bCs/>
          <w:kern w:val="0"/>
          <w:sz w:val="44"/>
          <w:szCs w:val="44"/>
          <w:lang w:eastAsia="zh-CN"/>
        </w:rPr>
        <w:t>自评报告</w:t>
      </w:r>
    </w:p>
    <w:p>
      <w:pPr>
        <w:keepNext w:val="0"/>
        <w:keepLines w:val="0"/>
        <w:pageBreakBefore w:val="0"/>
        <w:widowControl w:val="0"/>
        <w:kinsoku/>
        <w:wordWrap/>
        <w:overflowPunct/>
        <w:topLinePunct w:val="0"/>
        <w:autoSpaceDE/>
        <w:autoSpaceDN/>
        <w:bidi w:val="0"/>
        <w:adjustRightInd/>
        <w:snapToGrid/>
        <w:spacing w:line="780" w:lineRule="exact"/>
        <w:jc w:val="center"/>
        <w:textAlignment w:val="auto"/>
        <w:rPr>
          <w:rFonts w:hint="default" w:ascii="方正小标宋简体" w:hAnsi="Calibri" w:eastAsia="方正小标宋简体" w:cs="黑体"/>
          <w:b/>
          <w:bCs/>
          <w:sz w:val="44"/>
          <w:szCs w:val="44"/>
          <w:lang w:val="en-US" w:eastAsia="zh-CN"/>
        </w:rPr>
      </w:pPr>
    </w:p>
    <w:p>
      <w:pPr>
        <w:keepNext w:val="0"/>
        <w:keepLines w:val="0"/>
        <w:pageBreakBefore w:val="0"/>
        <w:widowControl w:val="0"/>
        <w:kinsoku/>
        <w:wordWrap/>
        <w:overflowPunct/>
        <w:topLinePunct w:val="0"/>
        <w:autoSpaceDE/>
        <w:autoSpaceDN/>
        <w:bidi w:val="0"/>
        <w:adjustRightInd/>
        <w:snapToGrid/>
        <w:spacing w:line="780" w:lineRule="exact"/>
        <w:jc w:val="both"/>
        <w:textAlignment w:val="auto"/>
        <w:rPr>
          <w:rFonts w:ascii="方正小标宋简体" w:hAnsi="Calibri" w:eastAsia="方正小标宋简体" w:cs="黑体"/>
          <w:sz w:val="44"/>
          <w:szCs w:val="44"/>
        </w:rPr>
      </w:pPr>
    </w:p>
    <w:p>
      <w:pPr>
        <w:keepNext w:val="0"/>
        <w:keepLines w:val="0"/>
        <w:pageBreakBefore w:val="0"/>
        <w:widowControl w:val="0"/>
        <w:kinsoku/>
        <w:wordWrap/>
        <w:overflowPunct/>
        <w:topLinePunct w:val="0"/>
        <w:autoSpaceDE/>
        <w:autoSpaceDN/>
        <w:bidi w:val="0"/>
        <w:adjustRightInd/>
        <w:snapToGrid/>
        <w:spacing w:line="780" w:lineRule="exact"/>
        <w:jc w:val="both"/>
        <w:textAlignment w:val="auto"/>
        <w:rPr>
          <w:rFonts w:ascii="方正小标宋简体" w:hAnsi="Calibri" w:eastAsia="方正小标宋简体" w:cs="黑体"/>
          <w:sz w:val="44"/>
          <w:szCs w:val="44"/>
        </w:rPr>
      </w:pPr>
    </w:p>
    <w:p>
      <w:pPr>
        <w:keepNext w:val="0"/>
        <w:keepLines w:val="0"/>
        <w:pageBreakBefore w:val="0"/>
        <w:widowControl w:val="0"/>
        <w:kinsoku/>
        <w:wordWrap/>
        <w:overflowPunct/>
        <w:topLinePunct w:val="0"/>
        <w:autoSpaceDE/>
        <w:autoSpaceDN/>
        <w:bidi w:val="0"/>
        <w:adjustRightInd/>
        <w:snapToGrid/>
        <w:spacing w:line="780" w:lineRule="exact"/>
        <w:jc w:val="both"/>
        <w:textAlignment w:val="auto"/>
        <w:rPr>
          <w:rFonts w:ascii="方正小标宋简体" w:hAnsi="Calibri" w:eastAsia="方正小标宋简体" w:cs="黑体"/>
          <w:sz w:val="44"/>
          <w:szCs w:val="44"/>
        </w:rPr>
      </w:pPr>
    </w:p>
    <w:p>
      <w:pPr>
        <w:keepNext w:val="0"/>
        <w:keepLines w:val="0"/>
        <w:pageBreakBefore w:val="0"/>
        <w:widowControl w:val="0"/>
        <w:kinsoku/>
        <w:wordWrap/>
        <w:overflowPunct/>
        <w:topLinePunct w:val="0"/>
        <w:autoSpaceDE/>
        <w:autoSpaceDN/>
        <w:bidi w:val="0"/>
        <w:adjustRightInd/>
        <w:snapToGrid/>
        <w:spacing w:line="780" w:lineRule="exact"/>
        <w:jc w:val="both"/>
        <w:textAlignment w:val="auto"/>
        <w:rPr>
          <w:rFonts w:ascii="方正小标宋简体" w:hAnsi="Calibri" w:eastAsia="方正小标宋简体" w:cs="黑体"/>
          <w:sz w:val="44"/>
          <w:szCs w:val="44"/>
        </w:rPr>
      </w:pPr>
    </w:p>
    <w:p>
      <w:pPr>
        <w:keepNext w:val="0"/>
        <w:keepLines w:val="0"/>
        <w:pageBreakBefore w:val="0"/>
        <w:widowControl w:val="0"/>
        <w:kinsoku/>
        <w:wordWrap/>
        <w:overflowPunct/>
        <w:topLinePunct w:val="0"/>
        <w:autoSpaceDE/>
        <w:autoSpaceDN/>
        <w:bidi w:val="0"/>
        <w:adjustRightInd/>
        <w:snapToGrid/>
        <w:spacing w:line="780" w:lineRule="exact"/>
        <w:jc w:val="both"/>
        <w:textAlignment w:val="auto"/>
        <w:rPr>
          <w:rFonts w:ascii="方正小标宋简体" w:hAnsi="Calibri" w:eastAsia="方正小标宋简体" w:cs="黑体"/>
          <w:sz w:val="44"/>
          <w:szCs w:val="44"/>
        </w:rPr>
      </w:pPr>
    </w:p>
    <w:p>
      <w:pPr>
        <w:keepNext w:val="0"/>
        <w:keepLines w:val="0"/>
        <w:pageBreakBefore w:val="0"/>
        <w:widowControl w:val="0"/>
        <w:kinsoku/>
        <w:wordWrap/>
        <w:overflowPunct/>
        <w:topLinePunct w:val="0"/>
        <w:autoSpaceDE/>
        <w:autoSpaceDN/>
        <w:bidi w:val="0"/>
        <w:adjustRightInd/>
        <w:snapToGrid/>
        <w:spacing w:before="240" w:after="60" w:line="780" w:lineRule="exact"/>
        <w:textAlignment w:val="auto"/>
        <w:rPr>
          <w:rFonts w:ascii="仿宋_GB2312" w:hAnsi="Calibri" w:eastAsia="仿宋_GB2312"/>
          <w:bCs/>
          <w:kern w:val="28"/>
          <w:sz w:val="32"/>
          <w:szCs w:val="20"/>
          <w:highlight w:val="yellow"/>
          <w:lang w:val="zh-CN"/>
        </w:rPr>
      </w:pPr>
    </w:p>
    <w:p>
      <w:pPr>
        <w:keepNext w:val="0"/>
        <w:keepLines w:val="0"/>
        <w:pageBreakBefore w:val="0"/>
        <w:widowControl w:val="0"/>
        <w:kinsoku/>
        <w:wordWrap/>
        <w:overflowPunct/>
        <w:topLinePunct w:val="0"/>
        <w:autoSpaceDE/>
        <w:autoSpaceDN/>
        <w:bidi w:val="0"/>
        <w:adjustRightInd/>
        <w:snapToGrid/>
        <w:spacing w:before="240" w:after="60" w:line="780" w:lineRule="exact"/>
        <w:jc w:val="center"/>
        <w:textAlignment w:val="auto"/>
        <w:rPr>
          <w:rFonts w:hint="eastAsia" w:eastAsia="宋体" w:cs="Times New Roman"/>
          <w:b/>
          <w:bCs/>
          <w:sz w:val="32"/>
          <w:szCs w:val="32"/>
          <w:lang w:val="en-US" w:eastAsia="zh-CN"/>
        </w:rPr>
      </w:pPr>
    </w:p>
    <w:p>
      <w:pPr>
        <w:keepNext w:val="0"/>
        <w:keepLines w:val="0"/>
        <w:pageBreakBefore w:val="0"/>
        <w:widowControl w:val="0"/>
        <w:kinsoku/>
        <w:wordWrap/>
        <w:overflowPunct/>
        <w:topLinePunct w:val="0"/>
        <w:autoSpaceDE/>
        <w:autoSpaceDN/>
        <w:bidi w:val="0"/>
        <w:adjustRightInd/>
        <w:snapToGrid/>
        <w:spacing w:before="240" w:after="60" w:line="780" w:lineRule="exact"/>
        <w:jc w:val="center"/>
        <w:textAlignment w:val="auto"/>
        <w:rPr>
          <w:rFonts w:hint="default" w:ascii="仿宋_GB2312" w:hAnsi="Calibri" w:eastAsia="仿宋_GB2312"/>
          <w:b/>
          <w:bCs w:val="0"/>
          <w:kern w:val="28"/>
          <w:sz w:val="32"/>
          <w:szCs w:val="20"/>
          <w:highlight w:val="yellow"/>
          <w:lang w:val="en-US" w:eastAsia="zh-CN"/>
        </w:rPr>
      </w:pPr>
      <w:r>
        <w:rPr>
          <w:rFonts w:hint="eastAsia" w:cs="Times New Roman"/>
          <w:b/>
          <w:bCs/>
          <w:sz w:val="32"/>
          <w:szCs w:val="32"/>
          <w:lang w:val="en-US" w:eastAsia="zh-CN"/>
        </w:rPr>
        <w:t>中共石家庄市委老干部局</w:t>
      </w:r>
    </w:p>
    <w:p>
      <w:pPr>
        <w:keepNext w:val="0"/>
        <w:keepLines w:val="0"/>
        <w:pageBreakBefore w:val="0"/>
        <w:widowControl w:val="0"/>
        <w:kinsoku/>
        <w:wordWrap/>
        <w:overflowPunct/>
        <w:topLinePunct w:val="0"/>
        <w:autoSpaceDE/>
        <w:autoSpaceDN/>
        <w:bidi w:val="0"/>
        <w:adjustRightInd/>
        <w:snapToGrid/>
        <w:spacing w:line="780" w:lineRule="exact"/>
        <w:jc w:val="both"/>
        <w:textAlignment w:val="auto"/>
        <w:rPr>
          <w:rFonts w:ascii="仿宋_GB2312" w:hAnsi="Calibri" w:eastAsia="仿宋_GB2312"/>
          <w:b/>
          <w:bCs w:val="0"/>
          <w:sz w:val="32"/>
          <w:szCs w:val="20"/>
          <w:highlight w:val="none"/>
          <w:lang w:val="zh-CN"/>
        </w:rPr>
      </w:pPr>
      <w:bookmarkStart w:id="0" w:name="_Toc3470"/>
    </w:p>
    <w:p>
      <w:pPr>
        <w:keepNext w:val="0"/>
        <w:keepLines w:val="0"/>
        <w:pageBreakBefore w:val="0"/>
        <w:widowControl w:val="0"/>
        <w:kinsoku/>
        <w:wordWrap/>
        <w:overflowPunct/>
        <w:topLinePunct w:val="0"/>
        <w:autoSpaceDE/>
        <w:autoSpaceDN/>
        <w:bidi w:val="0"/>
        <w:adjustRightInd/>
        <w:snapToGrid/>
        <w:spacing w:line="780" w:lineRule="exact"/>
        <w:jc w:val="both"/>
        <w:textAlignment w:val="auto"/>
        <w:rPr>
          <w:rFonts w:ascii="仿宋_GB2312" w:hAnsi="Calibri" w:eastAsia="仿宋_GB2312"/>
          <w:b/>
          <w:bCs w:val="0"/>
          <w:sz w:val="32"/>
          <w:szCs w:val="20"/>
          <w:highlight w:val="none"/>
          <w:lang w:val="zh-CN"/>
        </w:rPr>
      </w:pPr>
    </w:p>
    <w:p>
      <w:pPr>
        <w:keepNext w:val="0"/>
        <w:keepLines w:val="0"/>
        <w:pageBreakBefore w:val="0"/>
        <w:widowControl w:val="0"/>
        <w:kinsoku/>
        <w:wordWrap/>
        <w:overflowPunct/>
        <w:topLinePunct w:val="0"/>
        <w:autoSpaceDE/>
        <w:autoSpaceDN/>
        <w:bidi w:val="0"/>
        <w:adjustRightInd/>
        <w:snapToGrid/>
        <w:spacing w:line="780" w:lineRule="exact"/>
        <w:jc w:val="center"/>
        <w:textAlignment w:val="auto"/>
        <w:rPr>
          <w:rFonts w:hint="eastAsia" w:ascii="宋体" w:hAnsi="宋体" w:eastAsia="宋体" w:cs="宋体"/>
          <w:sz w:val="44"/>
          <w:szCs w:val="44"/>
        </w:rPr>
      </w:pPr>
      <w:r>
        <w:rPr>
          <w:rFonts w:hint="eastAsia" w:eastAsia="宋体" w:cs="Times New Roman"/>
          <w:b/>
          <w:bCs/>
          <w:sz w:val="32"/>
          <w:szCs w:val="32"/>
          <w:lang w:val="zh-CN" w:eastAsia="zh-CN"/>
        </w:rPr>
        <w:t>202</w:t>
      </w:r>
      <w:r>
        <w:rPr>
          <w:rFonts w:hint="eastAsia" w:cs="Times New Roman"/>
          <w:b/>
          <w:bCs/>
          <w:sz w:val="32"/>
          <w:szCs w:val="32"/>
          <w:lang w:val="en-US" w:eastAsia="zh-CN"/>
        </w:rPr>
        <w:t>3</w:t>
      </w:r>
      <w:r>
        <w:rPr>
          <w:rFonts w:hint="eastAsia" w:eastAsia="宋体" w:cs="Times New Roman"/>
          <w:b/>
          <w:bCs/>
          <w:sz w:val="32"/>
          <w:szCs w:val="32"/>
          <w:lang w:val="zh-CN" w:eastAsia="zh-CN"/>
        </w:rPr>
        <w:t>年</w:t>
      </w:r>
      <w:r>
        <w:rPr>
          <w:rFonts w:hint="eastAsia" w:cs="Times New Roman"/>
          <w:b/>
          <w:bCs/>
          <w:sz w:val="32"/>
          <w:szCs w:val="32"/>
          <w:lang w:val="en-US" w:eastAsia="zh-CN"/>
        </w:rPr>
        <w:t>4</w:t>
      </w:r>
      <w:r>
        <w:rPr>
          <w:rFonts w:hint="eastAsia" w:eastAsia="宋体" w:cs="Times New Roman"/>
          <w:b/>
          <w:bCs/>
          <w:sz w:val="32"/>
          <w:szCs w:val="32"/>
          <w:lang w:val="zh-CN" w:eastAsia="zh-CN"/>
        </w:rPr>
        <w:t>月</w:t>
      </w:r>
      <w:bookmarkEnd w:id="0"/>
    </w:p>
    <w:p>
      <w:pPr>
        <w:spacing w:line="360" w:lineRule="auto"/>
        <w:jc w:val="both"/>
        <w:rPr>
          <w:rFonts w:hint="eastAsia" w:ascii="宋体" w:hAnsi="宋体" w:eastAsia="宋体" w:cs="宋体"/>
          <w:sz w:val="44"/>
          <w:szCs w:val="44"/>
        </w:rPr>
      </w:pPr>
    </w:p>
    <w:p>
      <w:pPr>
        <w:spacing w:line="360" w:lineRule="auto"/>
        <w:jc w:val="both"/>
        <w:rPr>
          <w:rFonts w:hint="eastAsia" w:ascii="仿宋_GB2312" w:hAnsi="Calibri" w:eastAsia="仿宋_GB2312"/>
          <w:bCs/>
          <w:sz w:val="32"/>
          <w:szCs w:val="20"/>
          <w:highlight w:val="none"/>
          <w:lang w:val="zh-CN"/>
        </w:rPr>
        <w:sectPr>
          <w:headerReference r:id="rId3" w:type="default"/>
          <w:pgSz w:w="11906" w:h="16838"/>
          <w:pgMar w:top="2041" w:right="1304" w:bottom="1701" w:left="1531" w:header="851" w:footer="992" w:gutter="0"/>
          <w:pgNumType w:fmt="decimal"/>
          <w:cols w:space="720" w:num="1"/>
          <w:docGrid w:type="lines" w:linePitch="312" w:charSpace="0"/>
        </w:sectPr>
      </w:pPr>
    </w:p>
    <w:sdt>
      <w:sdtPr>
        <w:rPr>
          <w:rFonts w:ascii="宋体" w:hAnsi="宋体" w:eastAsia="宋体" w:cs="黑体"/>
          <w:kern w:val="2"/>
          <w:sz w:val="21"/>
          <w:szCs w:val="22"/>
          <w:lang w:val="en-US" w:eastAsia="zh-CN" w:bidi="ar-SA"/>
        </w:rPr>
        <w:id w:val="147469282"/>
        <w15:color w:val="DBDBDB"/>
        <w:docPartObj>
          <w:docPartGallery w:val="Table of Contents"/>
          <w:docPartUnique/>
        </w:docPartObj>
      </w:sdtPr>
      <w:sdtEndPr>
        <w:rPr>
          <w:rFonts w:hint="eastAsia" w:ascii="宋体" w:hAnsi="宋体" w:eastAsia="宋体" w:cs="宋体"/>
          <w:b/>
          <w:bCs/>
          <w:kern w:val="2"/>
          <w:sz w:val="21"/>
          <w:szCs w:val="44"/>
          <w:lang w:val="en-US" w:eastAsia="zh-CN" w:bidi="ar-SA"/>
        </w:rPr>
      </w:sdtEndPr>
      <w:sdtContent>
        <w:p>
          <w:pPr>
            <w:tabs>
              <w:tab w:val="left" w:pos="1151"/>
            </w:tabs>
            <w:spacing w:before="0" w:beforeLines="0" w:after="0" w:afterLines="0" w:line="240" w:lineRule="auto"/>
            <w:ind w:left="0" w:leftChars="0" w:right="0" w:rightChars="0" w:firstLine="0" w:firstLineChars="0"/>
            <w:jc w:val="center"/>
            <w:outlineLvl w:val="9"/>
            <w:rPr>
              <w:rFonts w:ascii="宋体" w:hAnsi="宋体" w:eastAsia="宋体"/>
              <w:b/>
              <w:bCs/>
              <w:sz w:val="32"/>
              <w:szCs w:val="32"/>
            </w:rPr>
          </w:pPr>
          <w:r>
            <w:rPr>
              <w:rFonts w:hint="eastAsia" w:ascii="宋体" w:hAnsi="宋体" w:eastAsia="宋体" w:cs="Times New Roman"/>
              <w:b/>
              <w:bCs/>
              <w:kern w:val="2"/>
              <w:sz w:val="36"/>
              <w:szCs w:val="36"/>
              <w:lang w:val="en-US" w:eastAsia="zh-CN" w:bidi="ar-SA"/>
            </w:rPr>
            <w:t>目录</w:t>
          </w:r>
        </w:p>
        <w:p>
          <w:pPr>
            <w:pStyle w:val="2"/>
          </w:pPr>
        </w:p>
        <w:p>
          <w:pPr>
            <w:pStyle w:val="7"/>
            <w:tabs>
              <w:tab w:val="right" w:leader="dot" w:pos="8845"/>
            </w:tabs>
            <w:rPr>
              <w:sz w:val="28"/>
              <w:szCs w:val="32"/>
            </w:rPr>
          </w:pPr>
          <w:r>
            <w:rPr>
              <w:rFonts w:hint="eastAsia" w:ascii="宋体" w:hAnsi="宋体" w:cs="宋体"/>
              <w:b/>
              <w:bCs/>
              <w:sz w:val="44"/>
              <w:szCs w:val="44"/>
              <w:lang w:eastAsia="zh-CN"/>
            </w:rPr>
            <w:fldChar w:fldCharType="begin"/>
          </w:r>
          <w:r>
            <w:rPr>
              <w:rFonts w:hint="eastAsia" w:ascii="宋体" w:hAnsi="宋体" w:cs="宋体"/>
              <w:b/>
              <w:bCs/>
              <w:sz w:val="44"/>
              <w:szCs w:val="44"/>
              <w:lang w:eastAsia="zh-CN"/>
            </w:rPr>
            <w:instrText xml:space="preserve">TOC \o "1-2" \h \u </w:instrText>
          </w:r>
          <w:r>
            <w:rPr>
              <w:rFonts w:hint="eastAsia" w:ascii="宋体" w:hAnsi="宋体" w:cs="宋体"/>
              <w:b/>
              <w:bCs/>
              <w:sz w:val="44"/>
              <w:szCs w:val="44"/>
              <w:lang w:eastAsia="zh-CN"/>
            </w:rPr>
            <w:fldChar w:fldCharType="separate"/>
          </w:r>
          <w:r>
            <w:rPr>
              <w:rFonts w:hint="eastAsia" w:ascii="宋体" w:hAnsi="宋体" w:cs="宋体"/>
              <w:bCs/>
              <w:sz w:val="28"/>
              <w:szCs w:val="56"/>
              <w:lang w:eastAsia="zh-CN"/>
            </w:rPr>
            <w:fldChar w:fldCharType="begin"/>
          </w:r>
          <w:r>
            <w:rPr>
              <w:rFonts w:hint="eastAsia" w:ascii="宋体" w:hAnsi="宋体" w:cs="宋体"/>
              <w:bCs/>
              <w:sz w:val="28"/>
              <w:szCs w:val="56"/>
              <w:lang w:eastAsia="zh-CN"/>
            </w:rPr>
            <w:instrText xml:space="preserve"> HYPERLINK \l _Toc11924 </w:instrText>
          </w:r>
          <w:r>
            <w:rPr>
              <w:rFonts w:hint="eastAsia" w:ascii="宋体" w:hAnsi="宋体" w:cs="宋体"/>
              <w:bCs/>
              <w:sz w:val="28"/>
              <w:szCs w:val="56"/>
              <w:lang w:eastAsia="zh-CN"/>
            </w:rPr>
            <w:fldChar w:fldCharType="separate"/>
          </w:r>
          <w:r>
            <w:rPr>
              <w:rFonts w:hint="eastAsia" w:ascii="黑体" w:hAnsi="黑体" w:eastAsia="黑体"/>
              <w:sz w:val="28"/>
              <w:szCs w:val="44"/>
            </w:rPr>
            <w:t>一、</w:t>
          </w:r>
          <w:r>
            <w:rPr>
              <w:rFonts w:hint="eastAsia" w:ascii="黑体" w:hAnsi="黑体" w:eastAsia="黑体"/>
              <w:sz w:val="28"/>
              <w:szCs w:val="44"/>
              <w:lang w:eastAsia="zh-CN"/>
            </w:rPr>
            <w:t>部门</w:t>
          </w:r>
          <w:r>
            <w:rPr>
              <w:rFonts w:hint="eastAsia" w:ascii="黑体" w:hAnsi="黑体" w:eastAsia="黑体"/>
              <w:sz w:val="28"/>
              <w:szCs w:val="48"/>
            </w:rPr>
            <w:t>基本情况</w:t>
          </w:r>
          <w:r>
            <w:rPr>
              <w:sz w:val="28"/>
              <w:szCs w:val="32"/>
            </w:rPr>
            <w:tab/>
          </w:r>
          <w:r>
            <w:rPr>
              <w:sz w:val="28"/>
              <w:szCs w:val="32"/>
            </w:rPr>
            <w:fldChar w:fldCharType="begin"/>
          </w:r>
          <w:r>
            <w:rPr>
              <w:sz w:val="28"/>
              <w:szCs w:val="32"/>
            </w:rPr>
            <w:instrText xml:space="preserve"> PAGEREF _Toc11924 \h </w:instrText>
          </w:r>
          <w:r>
            <w:rPr>
              <w:sz w:val="28"/>
              <w:szCs w:val="32"/>
            </w:rPr>
            <w:fldChar w:fldCharType="separate"/>
          </w:r>
          <w:r>
            <w:rPr>
              <w:sz w:val="28"/>
              <w:szCs w:val="32"/>
            </w:rPr>
            <w:t>-1-</w:t>
          </w:r>
          <w:r>
            <w:rPr>
              <w:sz w:val="28"/>
              <w:szCs w:val="32"/>
            </w:rPr>
            <w:fldChar w:fldCharType="end"/>
          </w:r>
          <w:r>
            <w:rPr>
              <w:rFonts w:hint="eastAsia" w:ascii="宋体" w:hAnsi="宋体" w:cs="宋体"/>
              <w:bCs/>
              <w:sz w:val="28"/>
              <w:szCs w:val="56"/>
              <w:lang w:eastAsia="zh-CN"/>
            </w:rPr>
            <w:fldChar w:fldCharType="end"/>
          </w:r>
        </w:p>
        <w:p>
          <w:pPr>
            <w:pStyle w:val="8"/>
            <w:tabs>
              <w:tab w:val="right" w:leader="dot" w:pos="8845"/>
            </w:tabs>
            <w:rPr>
              <w:sz w:val="28"/>
              <w:szCs w:val="32"/>
            </w:rPr>
          </w:pPr>
          <w:r>
            <w:rPr>
              <w:rFonts w:hint="eastAsia" w:ascii="宋体" w:hAnsi="宋体" w:cs="宋体"/>
              <w:bCs/>
              <w:sz w:val="28"/>
              <w:szCs w:val="56"/>
              <w:lang w:eastAsia="zh-CN"/>
            </w:rPr>
            <w:fldChar w:fldCharType="begin"/>
          </w:r>
          <w:r>
            <w:rPr>
              <w:rFonts w:hint="eastAsia" w:ascii="宋体" w:hAnsi="宋体" w:cs="宋体"/>
              <w:bCs/>
              <w:sz w:val="28"/>
              <w:szCs w:val="56"/>
              <w:lang w:eastAsia="zh-CN"/>
            </w:rPr>
            <w:instrText xml:space="preserve"> HYPERLINK \l _Toc16309 </w:instrText>
          </w:r>
          <w:r>
            <w:rPr>
              <w:rFonts w:hint="eastAsia" w:ascii="宋体" w:hAnsi="宋体" w:cs="宋体"/>
              <w:bCs/>
              <w:sz w:val="28"/>
              <w:szCs w:val="56"/>
              <w:lang w:eastAsia="zh-CN"/>
            </w:rPr>
            <w:fldChar w:fldCharType="separate"/>
          </w:r>
          <w:r>
            <w:rPr>
              <w:rFonts w:hint="eastAsia" w:ascii="楷体" w:hAnsi="楷体" w:eastAsia="楷体" w:cs="楷体"/>
              <w:sz w:val="28"/>
              <w:szCs w:val="44"/>
            </w:rPr>
            <w:t>（一）</w:t>
          </w:r>
          <w:r>
            <w:rPr>
              <w:rFonts w:hint="eastAsia" w:ascii="楷体" w:hAnsi="楷体" w:eastAsia="楷体" w:cs="楷体"/>
              <w:sz w:val="28"/>
              <w:szCs w:val="44"/>
              <w:lang w:eastAsia="zh-CN"/>
            </w:rPr>
            <w:t>部门</w:t>
          </w:r>
          <w:r>
            <w:rPr>
              <w:rFonts w:hint="eastAsia" w:ascii="楷体" w:hAnsi="楷体" w:eastAsia="楷体" w:cs="楷体"/>
              <w:sz w:val="28"/>
              <w:szCs w:val="44"/>
            </w:rPr>
            <w:t>概况</w:t>
          </w:r>
          <w:r>
            <w:rPr>
              <w:sz w:val="28"/>
              <w:szCs w:val="32"/>
            </w:rPr>
            <w:tab/>
          </w:r>
          <w:r>
            <w:rPr>
              <w:sz w:val="28"/>
              <w:szCs w:val="32"/>
            </w:rPr>
            <w:fldChar w:fldCharType="begin"/>
          </w:r>
          <w:r>
            <w:rPr>
              <w:sz w:val="28"/>
              <w:szCs w:val="32"/>
            </w:rPr>
            <w:instrText xml:space="preserve"> PAGEREF _Toc16309 \h </w:instrText>
          </w:r>
          <w:r>
            <w:rPr>
              <w:sz w:val="28"/>
              <w:szCs w:val="32"/>
            </w:rPr>
            <w:fldChar w:fldCharType="separate"/>
          </w:r>
          <w:r>
            <w:rPr>
              <w:sz w:val="28"/>
              <w:szCs w:val="32"/>
            </w:rPr>
            <w:t>-1-</w:t>
          </w:r>
          <w:r>
            <w:rPr>
              <w:sz w:val="28"/>
              <w:szCs w:val="32"/>
            </w:rPr>
            <w:fldChar w:fldCharType="end"/>
          </w:r>
          <w:r>
            <w:rPr>
              <w:rFonts w:hint="eastAsia" w:ascii="宋体" w:hAnsi="宋体" w:cs="宋体"/>
              <w:bCs/>
              <w:sz w:val="28"/>
              <w:szCs w:val="56"/>
              <w:lang w:eastAsia="zh-CN"/>
            </w:rPr>
            <w:fldChar w:fldCharType="end"/>
          </w:r>
        </w:p>
        <w:p>
          <w:pPr>
            <w:pStyle w:val="8"/>
            <w:tabs>
              <w:tab w:val="right" w:leader="dot" w:pos="8845"/>
            </w:tabs>
            <w:rPr>
              <w:sz w:val="28"/>
              <w:szCs w:val="32"/>
            </w:rPr>
          </w:pPr>
          <w:r>
            <w:rPr>
              <w:rFonts w:hint="eastAsia" w:ascii="宋体" w:hAnsi="宋体" w:cs="宋体"/>
              <w:bCs/>
              <w:sz w:val="28"/>
              <w:szCs w:val="56"/>
              <w:lang w:eastAsia="zh-CN"/>
            </w:rPr>
            <w:fldChar w:fldCharType="begin"/>
          </w:r>
          <w:r>
            <w:rPr>
              <w:rFonts w:hint="eastAsia" w:ascii="宋体" w:hAnsi="宋体" w:cs="宋体"/>
              <w:bCs/>
              <w:sz w:val="28"/>
              <w:szCs w:val="56"/>
              <w:lang w:eastAsia="zh-CN"/>
            </w:rPr>
            <w:instrText xml:space="preserve"> HYPERLINK \l _Toc31735 </w:instrText>
          </w:r>
          <w:r>
            <w:rPr>
              <w:rFonts w:hint="eastAsia" w:ascii="宋体" w:hAnsi="宋体" w:cs="宋体"/>
              <w:bCs/>
              <w:sz w:val="28"/>
              <w:szCs w:val="56"/>
              <w:lang w:eastAsia="zh-CN"/>
            </w:rPr>
            <w:fldChar w:fldCharType="separate"/>
          </w:r>
          <w:r>
            <w:rPr>
              <w:rFonts w:hint="eastAsia" w:ascii="仿宋" w:hAnsi="仿宋" w:eastAsia="仿宋" w:cs="楷体_GB2312"/>
              <w:bCs/>
              <w:sz w:val="28"/>
              <w:szCs w:val="44"/>
              <w:lang w:eastAsia="zh-CN"/>
            </w:rPr>
            <w:t>（</w:t>
          </w:r>
          <w:r>
            <w:rPr>
              <w:rFonts w:hint="eastAsia" w:ascii="仿宋" w:hAnsi="仿宋" w:eastAsia="仿宋" w:cs="楷体_GB2312"/>
              <w:bCs/>
              <w:sz w:val="28"/>
              <w:szCs w:val="44"/>
              <w:lang w:val="en-US" w:eastAsia="zh-CN"/>
            </w:rPr>
            <w:t>二</w:t>
          </w:r>
          <w:r>
            <w:rPr>
              <w:rFonts w:hint="eastAsia" w:ascii="仿宋" w:hAnsi="仿宋" w:eastAsia="仿宋" w:cs="楷体_GB2312"/>
              <w:bCs/>
              <w:sz w:val="28"/>
              <w:szCs w:val="44"/>
              <w:lang w:eastAsia="zh-CN"/>
            </w:rPr>
            <w:t>）部门收支预决算情况</w:t>
          </w:r>
          <w:r>
            <w:rPr>
              <w:sz w:val="28"/>
              <w:szCs w:val="32"/>
            </w:rPr>
            <w:tab/>
          </w:r>
          <w:r>
            <w:rPr>
              <w:sz w:val="28"/>
              <w:szCs w:val="32"/>
            </w:rPr>
            <w:fldChar w:fldCharType="begin"/>
          </w:r>
          <w:r>
            <w:rPr>
              <w:sz w:val="28"/>
              <w:szCs w:val="32"/>
            </w:rPr>
            <w:instrText xml:space="preserve"> PAGEREF _Toc31735 \h </w:instrText>
          </w:r>
          <w:r>
            <w:rPr>
              <w:sz w:val="28"/>
              <w:szCs w:val="32"/>
            </w:rPr>
            <w:fldChar w:fldCharType="separate"/>
          </w:r>
          <w:r>
            <w:rPr>
              <w:sz w:val="28"/>
              <w:szCs w:val="32"/>
            </w:rPr>
            <w:t>-3-</w:t>
          </w:r>
          <w:r>
            <w:rPr>
              <w:sz w:val="28"/>
              <w:szCs w:val="32"/>
            </w:rPr>
            <w:fldChar w:fldCharType="end"/>
          </w:r>
          <w:r>
            <w:rPr>
              <w:rFonts w:hint="eastAsia" w:ascii="宋体" w:hAnsi="宋体" w:cs="宋体"/>
              <w:bCs/>
              <w:sz w:val="28"/>
              <w:szCs w:val="56"/>
              <w:lang w:eastAsia="zh-CN"/>
            </w:rPr>
            <w:fldChar w:fldCharType="end"/>
          </w:r>
        </w:p>
        <w:p>
          <w:pPr>
            <w:pStyle w:val="8"/>
            <w:tabs>
              <w:tab w:val="right" w:leader="dot" w:pos="8845"/>
            </w:tabs>
            <w:rPr>
              <w:sz w:val="28"/>
              <w:szCs w:val="32"/>
            </w:rPr>
          </w:pPr>
          <w:r>
            <w:rPr>
              <w:rFonts w:hint="eastAsia" w:ascii="宋体" w:hAnsi="宋体" w:cs="宋体"/>
              <w:bCs/>
              <w:sz w:val="28"/>
              <w:szCs w:val="56"/>
              <w:lang w:eastAsia="zh-CN"/>
            </w:rPr>
            <w:fldChar w:fldCharType="begin"/>
          </w:r>
          <w:r>
            <w:rPr>
              <w:rFonts w:hint="eastAsia" w:ascii="宋体" w:hAnsi="宋体" w:cs="宋体"/>
              <w:bCs/>
              <w:sz w:val="28"/>
              <w:szCs w:val="56"/>
              <w:lang w:eastAsia="zh-CN"/>
            </w:rPr>
            <w:instrText xml:space="preserve"> HYPERLINK \l _Toc26868 </w:instrText>
          </w:r>
          <w:r>
            <w:rPr>
              <w:rFonts w:hint="eastAsia" w:ascii="宋体" w:hAnsi="宋体" w:cs="宋体"/>
              <w:bCs/>
              <w:sz w:val="28"/>
              <w:szCs w:val="56"/>
              <w:lang w:eastAsia="zh-CN"/>
            </w:rPr>
            <w:fldChar w:fldCharType="separate"/>
          </w:r>
          <w:r>
            <w:rPr>
              <w:rFonts w:hint="eastAsia" w:ascii="仿宋" w:hAnsi="仿宋" w:eastAsia="仿宋" w:cs="楷体_GB2312"/>
              <w:bCs/>
              <w:sz w:val="28"/>
              <w:szCs w:val="44"/>
              <w:lang w:eastAsia="zh-CN"/>
            </w:rPr>
            <w:t>（三）部门整体支出绩效目标、指标</w:t>
          </w:r>
          <w:r>
            <w:rPr>
              <w:sz w:val="28"/>
              <w:szCs w:val="32"/>
            </w:rPr>
            <w:tab/>
          </w:r>
          <w:r>
            <w:rPr>
              <w:sz w:val="28"/>
              <w:szCs w:val="32"/>
            </w:rPr>
            <w:fldChar w:fldCharType="begin"/>
          </w:r>
          <w:r>
            <w:rPr>
              <w:sz w:val="28"/>
              <w:szCs w:val="32"/>
            </w:rPr>
            <w:instrText xml:space="preserve"> PAGEREF _Toc26868 \h </w:instrText>
          </w:r>
          <w:r>
            <w:rPr>
              <w:sz w:val="28"/>
              <w:szCs w:val="32"/>
            </w:rPr>
            <w:fldChar w:fldCharType="separate"/>
          </w:r>
          <w:r>
            <w:rPr>
              <w:sz w:val="28"/>
              <w:szCs w:val="32"/>
            </w:rPr>
            <w:t>-4-</w:t>
          </w:r>
          <w:r>
            <w:rPr>
              <w:sz w:val="28"/>
              <w:szCs w:val="32"/>
            </w:rPr>
            <w:fldChar w:fldCharType="end"/>
          </w:r>
          <w:r>
            <w:rPr>
              <w:rFonts w:hint="eastAsia" w:ascii="宋体" w:hAnsi="宋体" w:cs="宋体"/>
              <w:bCs/>
              <w:sz w:val="28"/>
              <w:szCs w:val="56"/>
              <w:lang w:eastAsia="zh-CN"/>
            </w:rPr>
            <w:fldChar w:fldCharType="end"/>
          </w:r>
        </w:p>
        <w:p>
          <w:pPr>
            <w:pStyle w:val="7"/>
            <w:tabs>
              <w:tab w:val="right" w:leader="dot" w:pos="8845"/>
            </w:tabs>
            <w:rPr>
              <w:sz w:val="28"/>
              <w:szCs w:val="32"/>
            </w:rPr>
          </w:pPr>
          <w:r>
            <w:rPr>
              <w:rFonts w:hint="eastAsia" w:ascii="宋体" w:hAnsi="宋体" w:cs="宋体"/>
              <w:bCs/>
              <w:sz w:val="28"/>
              <w:szCs w:val="56"/>
              <w:lang w:eastAsia="zh-CN"/>
            </w:rPr>
            <w:fldChar w:fldCharType="begin"/>
          </w:r>
          <w:r>
            <w:rPr>
              <w:rFonts w:hint="eastAsia" w:ascii="宋体" w:hAnsi="宋体" w:cs="宋体"/>
              <w:bCs/>
              <w:sz w:val="28"/>
              <w:szCs w:val="56"/>
              <w:lang w:eastAsia="zh-CN"/>
            </w:rPr>
            <w:instrText xml:space="preserve"> HYPERLINK \l _Toc10915 </w:instrText>
          </w:r>
          <w:r>
            <w:rPr>
              <w:rFonts w:hint="eastAsia" w:ascii="宋体" w:hAnsi="宋体" w:cs="宋体"/>
              <w:bCs/>
              <w:sz w:val="28"/>
              <w:szCs w:val="56"/>
              <w:lang w:eastAsia="zh-CN"/>
            </w:rPr>
            <w:fldChar w:fldCharType="separate"/>
          </w:r>
          <w:r>
            <w:rPr>
              <w:rFonts w:hint="eastAsia" w:ascii="黑体" w:hAnsi="黑体" w:eastAsia="黑体"/>
              <w:sz w:val="28"/>
              <w:szCs w:val="44"/>
            </w:rPr>
            <w:t>二、自评工作</w:t>
          </w:r>
          <w:r>
            <w:rPr>
              <w:rFonts w:hint="eastAsia" w:ascii="黑体" w:hAnsi="黑体" w:eastAsia="黑体"/>
              <w:sz w:val="28"/>
              <w:szCs w:val="44"/>
              <w:lang w:eastAsia="zh-CN"/>
            </w:rPr>
            <w:t>开展</w:t>
          </w:r>
          <w:r>
            <w:rPr>
              <w:rFonts w:hint="eastAsia" w:ascii="黑体" w:hAnsi="黑体" w:eastAsia="黑体"/>
              <w:sz w:val="28"/>
              <w:szCs w:val="44"/>
            </w:rPr>
            <w:t>情况</w:t>
          </w:r>
          <w:r>
            <w:rPr>
              <w:sz w:val="28"/>
              <w:szCs w:val="32"/>
            </w:rPr>
            <w:tab/>
          </w:r>
          <w:r>
            <w:rPr>
              <w:sz w:val="28"/>
              <w:szCs w:val="32"/>
            </w:rPr>
            <w:fldChar w:fldCharType="begin"/>
          </w:r>
          <w:r>
            <w:rPr>
              <w:sz w:val="28"/>
              <w:szCs w:val="32"/>
            </w:rPr>
            <w:instrText xml:space="preserve"> PAGEREF _Toc10915 \h </w:instrText>
          </w:r>
          <w:r>
            <w:rPr>
              <w:sz w:val="28"/>
              <w:szCs w:val="32"/>
            </w:rPr>
            <w:fldChar w:fldCharType="separate"/>
          </w:r>
          <w:r>
            <w:rPr>
              <w:sz w:val="28"/>
              <w:szCs w:val="32"/>
            </w:rPr>
            <w:t>-5-</w:t>
          </w:r>
          <w:r>
            <w:rPr>
              <w:sz w:val="28"/>
              <w:szCs w:val="32"/>
            </w:rPr>
            <w:fldChar w:fldCharType="end"/>
          </w:r>
          <w:r>
            <w:rPr>
              <w:rFonts w:hint="eastAsia" w:ascii="宋体" w:hAnsi="宋体" w:cs="宋体"/>
              <w:bCs/>
              <w:sz w:val="28"/>
              <w:szCs w:val="56"/>
              <w:lang w:eastAsia="zh-CN"/>
            </w:rPr>
            <w:fldChar w:fldCharType="end"/>
          </w:r>
        </w:p>
        <w:p>
          <w:pPr>
            <w:pStyle w:val="8"/>
            <w:tabs>
              <w:tab w:val="right" w:leader="dot" w:pos="8845"/>
            </w:tabs>
            <w:rPr>
              <w:sz w:val="28"/>
              <w:szCs w:val="32"/>
            </w:rPr>
          </w:pPr>
          <w:r>
            <w:rPr>
              <w:rFonts w:hint="eastAsia" w:ascii="宋体" w:hAnsi="宋体" w:cs="宋体"/>
              <w:bCs/>
              <w:sz w:val="28"/>
              <w:szCs w:val="56"/>
              <w:lang w:eastAsia="zh-CN"/>
            </w:rPr>
            <w:fldChar w:fldCharType="begin"/>
          </w:r>
          <w:r>
            <w:rPr>
              <w:rFonts w:hint="eastAsia" w:ascii="宋体" w:hAnsi="宋体" w:cs="宋体"/>
              <w:bCs/>
              <w:sz w:val="28"/>
              <w:szCs w:val="56"/>
              <w:lang w:eastAsia="zh-CN"/>
            </w:rPr>
            <w:instrText xml:space="preserve"> HYPERLINK \l _Toc16847 </w:instrText>
          </w:r>
          <w:r>
            <w:rPr>
              <w:rFonts w:hint="eastAsia" w:ascii="宋体" w:hAnsi="宋体" w:cs="宋体"/>
              <w:bCs/>
              <w:sz w:val="28"/>
              <w:szCs w:val="56"/>
              <w:lang w:eastAsia="zh-CN"/>
            </w:rPr>
            <w:fldChar w:fldCharType="separate"/>
          </w:r>
          <w:r>
            <w:rPr>
              <w:rFonts w:hint="eastAsia" w:ascii="仿宋_GB2312" w:hAnsi="仿宋_GB2312" w:eastAsia="仿宋_GB2312" w:cs="仿宋_GB2312"/>
              <w:bCs/>
              <w:sz w:val="28"/>
              <w:szCs w:val="44"/>
              <w:lang w:eastAsia="zh-CN"/>
            </w:rPr>
            <w:t>（一）自评的组织工作</w:t>
          </w:r>
          <w:r>
            <w:rPr>
              <w:sz w:val="28"/>
              <w:szCs w:val="32"/>
            </w:rPr>
            <w:tab/>
          </w:r>
          <w:r>
            <w:rPr>
              <w:sz w:val="28"/>
              <w:szCs w:val="32"/>
            </w:rPr>
            <w:fldChar w:fldCharType="begin"/>
          </w:r>
          <w:r>
            <w:rPr>
              <w:sz w:val="28"/>
              <w:szCs w:val="32"/>
            </w:rPr>
            <w:instrText xml:space="preserve"> PAGEREF _Toc16847 \h </w:instrText>
          </w:r>
          <w:r>
            <w:rPr>
              <w:sz w:val="28"/>
              <w:szCs w:val="32"/>
            </w:rPr>
            <w:fldChar w:fldCharType="separate"/>
          </w:r>
          <w:r>
            <w:rPr>
              <w:sz w:val="28"/>
              <w:szCs w:val="32"/>
            </w:rPr>
            <w:t>-5-</w:t>
          </w:r>
          <w:r>
            <w:rPr>
              <w:sz w:val="28"/>
              <w:szCs w:val="32"/>
            </w:rPr>
            <w:fldChar w:fldCharType="end"/>
          </w:r>
          <w:r>
            <w:rPr>
              <w:rFonts w:hint="eastAsia" w:ascii="宋体" w:hAnsi="宋体" w:cs="宋体"/>
              <w:bCs/>
              <w:sz w:val="28"/>
              <w:szCs w:val="56"/>
              <w:lang w:eastAsia="zh-CN"/>
            </w:rPr>
            <w:fldChar w:fldCharType="end"/>
          </w:r>
        </w:p>
        <w:p>
          <w:pPr>
            <w:pStyle w:val="8"/>
            <w:tabs>
              <w:tab w:val="right" w:leader="dot" w:pos="8845"/>
            </w:tabs>
            <w:rPr>
              <w:sz w:val="28"/>
              <w:szCs w:val="32"/>
            </w:rPr>
          </w:pPr>
          <w:r>
            <w:rPr>
              <w:rFonts w:hint="eastAsia" w:ascii="宋体" w:hAnsi="宋体" w:cs="宋体"/>
              <w:bCs/>
              <w:sz w:val="28"/>
              <w:szCs w:val="56"/>
              <w:lang w:eastAsia="zh-CN"/>
            </w:rPr>
            <w:fldChar w:fldCharType="begin"/>
          </w:r>
          <w:r>
            <w:rPr>
              <w:rFonts w:hint="eastAsia" w:ascii="宋体" w:hAnsi="宋体" w:cs="宋体"/>
              <w:bCs/>
              <w:sz w:val="28"/>
              <w:szCs w:val="56"/>
              <w:lang w:eastAsia="zh-CN"/>
            </w:rPr>
            <w:instrText xml:space="preserve"> HYPERLINK \l _Toc17683 </w:instrText>
          </w:r>
          <w:r>
            <w:rPr>
              <w:rFonts w:hint="eastAsia" w:ascii="宋体" w:hAnsi="宋体" w:cs="宋体"/>
              <w:bCs/>
              <w:sz w:val="28"/>
              <w:szCs w:val="56"/>
              <w:lang w:eastAsia="zh-CN"/>
            </w:rPr>
            <w:fldChar w:fldCharType="separate"/>
          </w:r>
          <w:r>
            <w:rPr>
              <w:rFonts w:hint="eastAsia" w:ascii="仿宋_GB2312" w:hAnsi="仿宋_GB2312" w:eastAsia="仿宋_GB2312" w:cs="仿宋_GB2312"/>
              <w:bCs/>
              <w:sz w:val="28"/>
              <w:szCs w:val="44"/>
              <w:lang w:eastAsia="zh-CN"/>
            </w:rPr>
            <w:t>（</w:t>
          </w:r>
          <w:r>
            <w:rPr>
              <w:rFonts w:hint="eastAsia" w:ascii="仿宋_GB2312" w:hAnsi="仿宋_GB2312" w:eastAsia="仿宋_GB2312" w:cs="仿宋_GB2312"/>
              <w:bCs/>
              <w:sz w:val="28"/>
              <w:szCs w:val="44"/>
              <w:lang w:val="en-US" w:eastAsia="zh-CN"/>
            </w:rPr>
            <w:t>二</w:t>
          </w:r>
          <w:r>
            <w:rPr>
              <w:rFonts w:hint="eastAsia" w:ascii="仿宋_GB2312" w:hAnsi="仿宋_GB2312" w:eastAsia="仿宋_GB2312" w:cs="仿宋_GB2312"/>
              <w:bCs/>
              <w:sz w:val="28"/>
              <w:szCs w:val="44"/>
              <w:lang w:eastAsia="zh-CN"/>
            </w:rPr>
            <w:t>）</w:t>
          </w:r>
          <w:r>
            <w:rPr>
              <w:rFonts w:hint="eastAsia" w:ascii="仿宋_GB2312" w:hAnsi="仿宋_GB2312" w:eastAsia="仿宋_GB2312" w:cs="仿宋_GB2312"/>
              <w:bCs/>
              <w:sz w:val="28"/>
              <w:szCs w:val="44"/>
            </w:rPr>
            <w:t>绩效自评目的</w:t>
          </w:r>
          <w:r>
            <w:rPr>
              <w:sz w:val="28"/>
              <w:szCs w:val="32"/>
            </w:rPr>
            <w:tab/>
          </w:r>
          <w:r>
            <w:rPr>
              <w:sz w:val="28"/>
              <w:szCs w:val="32"/>
            </w:rPr>
            <w:fldChar w:fldCharType="begin"/>
          </w:r>
          <w:r>
            <w:rPr>
              <w:sz w:val="28"/>
              <w:szCs w:val="32"/>
            </w:rPr>
            <w:instrText xml:space="preserve"> PAGEREF _Toc17683 \h </w:instrText>
          </w:r>
          <w:r>
            <w:rPr>
              <w:sz w:val="28"/>
              <w:szCs w:val="32"/>
            </w:rPr>
            <w:fldChar w:fldCharType="separate"/>
          </w:r>
          <w:r>
            <w:rPr>
              <w:sz w:val="28"/>
              <w:szCs w:val="32"/>
            </w:rPr>
            <w:t>-6-</w:t>
          </w:r>
          <w:r>
            <w:rPr>
              <w:sz w:val="28"/>
              <w:szCs w:val="32"/>
            </w:rPr>
            <w:fldChar w:fldCharType="end"/>
          </w:r>
          <w:r>
            <w:rPr>
              <w:rFonts w:hint="eastAsia" w:ascii="宋体" w:hAnsi="宋体" w:cs="宋体"/>
              <w:bCs/>
              <w:sz w:val="28"/>
              <w:szCs w:val="56"/>
              <w:lang w:eastAsia="zh-CN"/>
            </w:rPr>
            <w:fldChar w:fldCharType="end"/>
          </w:r>
        </w:p>
        <w:p>
          <w:pPr>
            <w:pStyle w:val="8"/>
            <w:tabs>
              <w:tab w:val="right" w:leader="dot" w:pos="8845"/>
            </w:tabs>
            <w:rPr>
              <w:sz w:val="28"/>
              <w:szCs w:val="32"/>
            </w:rPr>
          </w:pPr>
          <w:r>
            <w:rPr>
              <w:rFonts w:hint="eastAsia" w:ascii="宋体" w:hAnsi="宋体" w:cs="宋体"/>
              <w:bCs/>
              <w:sz w:val="28"/>
              <w:szCs w:val="56"/>
              <w:lang w:eastAsia="zh-CN"/>
            </w:rPr>
            <w:fldChar w:fldCharType="begin"/>
          </w:r>
          <w:r>
            <w:rPr>
              <w:rFonts w:hint="eastAsia" w:ascii="宋体" w:hAnsi="宋体" w:cs="宋体"/>
              <w:bCs/>
              <w:sz w:val="28"/>
              <w:szCs w:val="56"/>
              <w:lang w:eastAsia="zh-CN"/>
            </w:rPr>
            <w:instrText xml:space="preserve"> HYPERLINK \l _Toc2211 </w:instrText>
          </w:r>
          <w:r>
            <w:rPr>
              <w:rFonts w:hint="eastAsia" w:ascii="宋体" w:hAnsi="宋体" w:cs="宋体"/>
              <w:bCs/>
              <w:sz w:val="28"/>
              <w:szCs w:val="56"/>
              <w:lang w:eastAsia="zh-CN"/>
            </w:rPr>
            <w:fldChar w:fldCharType="separate"/>
          </w:r>
          <w:r>
            <w:rPr>
              <w:rFonts w:hint="eastAsia" w:ascii="仿宋_GB2312" w:hAnsi="仿宋_GB2312" w:eastAsia="仿宋_GB2312" w:cs="仿宋_GB2312"/>
              <w:bCs/>
              <w:sz w:val="28"/>
              <w:szCs w:val="44"/>
              <w:lang w:eastAsia="zh-CN"/>
            </w:rPr>
            <w:t>（</w:t>
          </w:r>
          <w:r>
            <w:rPr>
              <w:rFonts w:hint="eastAsia" w:ascii="仿宋_GB2312" w:hAnsi="仿宋_GB2312" w:eastAsia="仿宋_GB2312" w:cs="仿宋_GB2312"/>
              <w:bCs/>
              <w:sz w:val="28"/>
              <w:szCs w:val="44"/>
              <w:lang w:val="en-US" w:eastAsia="zh-CN"/>
            </w:rPr>
            <w:t>三</w:t>
          </w:r>
          <w:r>
            <w:rPr>
              <w:rFonts w:hint="eastAsia" w:ascii="仿宋_GB2312" w:hAnsi="仿宋_GB2312" w:eastAsia="仿宋_GB2312" w:cs="仿宋_GB2312"/>
              <w:bCs/>
              <w:sz w:val="28"/>
              <w:szCs w:val="44"/>
              <w:lang w:eastAsia="zh-CN"/>
            </w:rPr>
            <w:t>）</w:t>
          </w:r>
          <w:r>
            <w:rPr>
              <w:rFonts w:hint="eastAsia" w:ascii="仿宋_GB2312" w:hAnsi="仿宋_GB2312" w:eastAsia="仿宋_GB2312" w:cs="仿宋_GB2312"/>
              <w:bCs/>
              <w:sz w:val="28"/>
              <w:szCs w:val="44"/>
            </w:rPr>
            <w:t>绩效自评内容</w:t>
          </w:r>
          <w:r>
            <w:rPr>
              <w:sz w:val="28"/>
              <w:szCs w:val="32"/>
            </w:rPr>
            <w:tab/>
          </w:r>
          <w:r>
            <w:rPr>
              <w:sz w:val="28"/>
              <w:szCs w:val="32"/>
            </w:rPr>
            <w:fldChar w:fldCharType="begin"/>
          </w:r>
          <w:r>
            <w:rPr>
              <w:sz w:val="28"/>
              <w:szCs w:val="32"/>
            </w:rPr>
            <w:instrText xml:space="preserve"> PAGEREF _Toc2211 \h </w:instrText>
          </w:r>
          <w:r>
            <w:rPr>
              <w:sz w:val="28"/>
              <w:szCs w:val="32"/>
            </w:rPr>
            <w:fldChar w:fldCharType="separate"/>
          </w:r>
          <w:r>
            <w:rPr>
              <w:sz w:val="28"/>
              <w:szCs w:val="32"/>
            </w:rPr>
            <w:t>-6-</w:t>
          </w:r>
          <w:r>
            <w:rPr>
              <w:sz w:val="28"/>
              <w:szCs w:val="32"/>
            </w:rPr>
            <w:fldChar w:fldCharType="end"/>
          </w:r>
          <w:r>
            <w:rPr>
              <w:rFonts w:hint="eastAsia" w:ascii="宋体" w:hAnsi="宋体" w:cs="宋体"/>
              <w:bCs/>
              <w:sz w:val="28"/>
              <w:szCs w:val="56"/>
              <w:lang w:eastAsia="zh-CN"/>
            </w:rPr>
            <w:fldChar w:fldCharType="end"/>
          </w:r>
        </w:p>
        <w:p>
          <w:pPr>
            <w:pStyle w:val="8"/>
            <w:tabs>
              <w:tab w:val="right" w:leader="dot" w:pos="8845"/>
            </w:tabs>
            <w:rPr>
              <w:sz w:val="28"/>
              <w:szCs w:val="32"/>
            </w:rPr>
          </w:pPr>
          <w:r>
            <w:rPr>
              <w:rFonts w:hint="eastAsia" w:ascii="宋体" w:hAnsi="宋体" w:cs="宋体"/>
              <w:bCs/>
              <w:sz w:val="28"/>
              <w:szCs w:val="56"/>
              <w:lang w:eastAsia="zh-CN"/>
            </w:rPr>
            <w:fldChar w:fldCharType="begin"/>
          </w:r>
          <w:r>
            <w:rPr>
              <w:rFonts w:hint="eastAsia" w:ascii="宋体" w:hAnsi="宋体" w:cs="宋体"/>
              <w:bCs/>
              <w:sz w:val="28"/>
              <w:szCs w:val="56"/>
              <w:lang w:eastAsia="zh-CN"/>
            </w:rPr>
            <w:instrText xml:space="preserve"> HYPERLINK \l _Toc7882 </w:instrText>
          </w:r>
          <w:r>
            <w:rPr>
              <w:rFonts w:hint="eastAsia" w:ascii="宋体" w:hAnsi="宋体" w:cs="宋体"/>
              <w:bCs/>
              <w:sz w:val="28"/>
              <w:szCs w:val="56"/>
              <w:lang w:eastAsia="zh-CN"/>
            </w:rPr>
            <w:fldChar w:fldCharType="separate"/>
          </w:r>
          <w:r>
            <w:rPr>
              <w:rFonts w:hint="eastAsia" w:ascii="仿宋" w:hAnsi="仿宋" w:eastAsia="仿宋" w:cs="楷体_GB2312"/>
              <w:bCs/>
              <w:sz w:val="28"/>
              <w:szCs w:val="44"/>
              <w:lang w:eastAsia="zh-CN"/>
            </w:rPr>
            <w:t>（</w:t>
          </w:r>
          <w:r>
            <w:rPr>
              <w:rFonts w:hint="eastAsia" w:ascii="仿宋" w:hAnsi="仿宋" w:eastAsia="仿宋" w:cs="楷体_GB2312"/>
              <w:bCs/>
              <w:sz w:val="28"/>
              <w:szCs w:val="44"/>
              <w:lang w:val="en-US" w:eastAsia="zh-CN"/>
            </w:rPr>
            <w:t>四</w:t>
          </w:r>
          <w:r>
            <w:rPr>
              <w:rFonts w:hint="eastAsia" w:ascii="仿宋" w:hAnsi="仿宋" w:eastAsia="仿宋" w:cs="楷体_GB2312"/>
              <w:bCs/>
              <w:sz w:val="28"/>
              <w:szCs w:val="44"/>
              <w:lang w:eastAsia="zh-CN"/>
            </w:rPr>
            <w:t>）</w:t>
          </w:r>
          <w:r>
            <w:rPr>
              <w:rFonts w:hint="eastAsia" w:ascii="仿宋" w:hAnsi="仿宋" w:eastAsia="仿宋" w:cs="楷体_GB2312"/>
              <w:bCs/>
              <w:sz w:val="28"/>
              <w:szCs w:val="44"/>
            </w:rPr>
            <w:t>自评的方法</w:t>
          </w:r>
          <w:r>
            <w:rPr>
              <w:sz w:val="28"/>
              <w:szCs w:val="32"/>
            </w:rPr>
            <w:tab/>
          </w:r>
          <w:r>
            <w:rPr>
              <w:sz w:val="28"/>
              <w:szCs w:val="32"/>
            </w:rPr>
            <w:fldChar w:fldCharType="begin"/>
          </w:r>
          <w:r>
            <w:rPr>
              <w:sz w:val="28"/>
              <w:szCs w:val="32"/>
            </w:rPr>
            <w:instrText xml:space="preserve"> PAGEREF _Toc7882 \h </w:instrText>
          </w:r>
          <w:r>
            <w:rPr>
              <w:sz w:val="28"/>
              <w:szCs w:val="32"/>
            </w:rPr>
            <w:fldChar w:fldCharType="separate"/>
          </w:r>
          <w:r>
            <w:rPr>
              <w:sz w:val="28"/>
              <w:szCs w:val="32"/>
            </w:rPr>
            <w:t>-6-</w:t>
          </w:r>
          <w:r>
            <w:rPr>
              <w:sz w:val="28"/>
              <w:szCs w:val="32"/>
            </w:rPr>
            <w:fldChar w:fldCharType="end"/>
          </w:r>
          <w:r>
            <w:rPr>
              <w:rFonts w:hint="eastAsia" w:ascii="宋体" w:hAnsi="宋体" w:cs="宋体"/>
              <w:bCs/>
              <w:sz w:val="28"/>
              <w:szCs w:val="56"/>
              <w:lang w:eastAsia="zh-CN"/>
            </w:rPr>
            <w:fldChar w:fldCharType="end"/>
          </w:r>
        </w:p>
        <w:p>
          <w:pPr>
            <w:pStyle w:val="8"/>
            <w:tabs>
              <w:tab w:val="right" w:leader="dot" w:pos="8845"/>
            </w:tabs>
            <w:rPr>
              <w:sz w:val="28"/>
              <w:szCs w:val="32"/>
            </w:rPr>
          </w:pPr>
          <w:r>
            <w:rPr>
              <w:rFonts w:hint="eastAsia" w:ascii="宋体" w:hAnsi="宋体" w:cs="宋体"/>
              <w:bCs/>
              <w:sz w:val="28"/>
              <w:szCs w:val="56"/>
              <w:lang w:eastAsia="zh-CN"/>
            </w:rPr>
            <w:fldChar w:fldCharType="begin"/>
          </w:r>
          <w:r>
            <w:rPr>
              <w:rFonts w:hint="eastAsia" w:ascii="宋体" w:hAnsi="宋体" w:cs="宋体"/>
              <w:bCs/>
              <w:sz w:val="28"/>
              <w:szCs w:val="56"/>
              <w:lang w:eastAsia="zh-CN"/>
            </w:rPr>
            <w:instrText xml:space="preserve"> HYPERLINK \l _Toc7936 </w:instrText>
          </w:r>
          <w:r>
            <w:rPr>
              <w:rFonts w:hint="eastAsia" w:ascii="宋体" w:hAnsi="宋体" w:cs="宋体"/>
              <w:bCs/>
              <w:sz w:val="28"/>
              <w:szCs w:val="56"/>
              <w:lang w:eastAsia="zh-CN"/>
            </w:rPr>
            <w:fldChar w:fldCharType="separate"/>
          </w:r>
          <w:r>
            <w:rPr>
              <w:rFonts w:hint="eastAsia" w:ascii="仿宋_GB2312" w:hAnsi="仿宋_GB2312" w:eastAsia="仿宋_GB2312" w:cs="仿宋_GB2312"/>
              <w:bCs/>
              <w:sz w:val="28"/>
              <w:szCs w:val="44"/>
              <w:lang w:eastAsia="zh-CN"/>
            </w:rPr>
            <w:t>（</w:t>
          </w:r>
          <w:r>
            <w:rPr>
              <w:rFonts w:hint="eastAsia" w:ascii="仿宋_GB2312" w:hAnsi="仿宋_GB2312" w:eastAsia="仿宋_GB2312" w:cs="仿宋_GB2312"/>
              <w:bCs/>
              <w:sz w:val="28"/>
              <w:szCs w:val="44"/>
              <w:lang w:val="en-US" w:eastAsia="zh-CN"/>
            </w:rPr>
            <w:t>五</w:t>
          </w:r>
          <w:r>
            <w:rPr>
              <w:rFonts w:hint="eastAsia" w:ascii="仿宋_GB2312" w:hAnsi="仿宋_GB2312" w:eastAsia="仿宋_GB2312" w:cs="仿宋_GB2312"/>
              <w:bCs/>
              <w:sz w:val="28"/>
              <w:szCs w:val="44"/>
              <w:lang w:eastAsia="zh-CN"/>
            </w:rPr>
            <w:t>）</w:t>
          </w:r>
          <w:r>
            <w:rPr>
              <w:rFonts w:hint="eastAsia" w:ascii="仿宋_GB2312" w:hAnsi="仿宋_GB2312" w:eastAsia="仿宋_GB2312" w:cs="仿宋_GB2312"/>
              <w:bCs/>
              <w:sz w:val="28"/>
              <w:szCs w:val="44"/>
            </w:rPr>
            <w:t>绩效自评</w:t>
          </w:r>
          <w:r>
            <w:rPr>
              <w:rFonts w:hint="eastAsia" w:ascii="仿宋_GB2312" w:hAnsi="仿宋_GB2312" w:eastAsia="仿宋_GB2312" w:cs="仿宋_GB2312"/>
              <w:bCs/>
              <w:sz w:val="28"/>
              <w:szCs w:val="44"/>
              <w:lang w:val="en-US" w:eastAsia="zh-CN"/>
            </w:rPr>
            <w:t>过程</w:t>
          </w:r>
          <w:r>
            <w:rPr>
              <w:sz w:val="28"/>
              <w:szCs w:val="32"/>
            </w:rPr>
            <w:tab/>
          </w:r>
          <w:r>
            <w:rPr>
              <w:sz w:val="28"/>
              <w:szCs w:val="32"/>
            </w:rPr>
            <w:fldChar w:fldCharType="begin"/>
          </w:r>
          <w:r>
            <w:rPr>
              <w:sz w:val="28"/>
              <w:szCs w:val="32"/>
            </w:rPr>
            <w:instrText xml:space="preserve"> PAGEREF _Toc7936 \h </w:instrText>
          </w:r>
          <w:r>
            <w:rPr>
              <w:sz w:val="28"/>
              <w:szCs w:val="32"/>
            </w:rPr>
            <w:fldChar w:fldCharType="separate"/>
          </w:r>
          <w:r>
            <w:rPr>
              <w:sz w:val="28"/>
              <w:szCs w:val="32"/>
            </w:rPr>
            <w:t>-7-</w:t>
          </w:r>
          <w:r>
            <w:rPr>
              <w:sz w:val="28"/>
              <w:szCs w:val="32"/>
            </w:rPr>
            <w:fldChar w:fldCharType="end"/>
          </w:r>
          <w:r>
            <w:rPr>
              <w:rFonts w:hint="eastAsia" w:ascii="宋体" w:hAnsi="宋体" w:cs="宋体"/>
              <w:bCs/>
              <w:sz w:val="28"/>
              <w:szCs w:val="56"/>
              <w:lang w:eastAsia="zh-CN"/>
            </w:rPr>
            <w:fldChar w:fldCharType="end"/>
          </w:r>
        </w:p>
        <w:p>
          <w:pPr>
            <w:pStyle w:val="7"/>
            <w:tabs>
              <w:tab w:val="right" w:leader="dot" w:pos="8845"/>
            </w:tabs>
            <w:rPr>
              <w:sz w:val="28"/>
              <w:szCs w:val="32"/>
            </w:rPr>
          </w:pPr>
          <w:r>
            <w:rPr>
              <w:rFonts w:hint="eastAsia" w:ascii="宋体" w:hAnsi="宋体" w:cs="宋体"/>
              <w:bCs/>
              <w:sz w:val="28"/>
              <w:szCs w:val="56"/>
              <w:lang w:eastAsia="zh-CN"/>
            </w:rPr>
            <w:fldChar w:fldCharType="begin"/>
          </w:r>
          <w:r>
            <w:rPr>
              <w:rFonts w:hint="eastAsia" w:ascii="宋体" w:hAnsi="宋体" w:cs="宋体"/>
              <w:bCs/>
              <w:sz w:val="28"/>
              <w:szCs w:val="56"/>
              <w:lang w:eastAsia="zh-CN"/>
            </w:rPr>
            <w:instrText xml:space="preserve"> HYPERLINK \l _Toc26322 </w:instrText>
          </w:r>
          <w:r>
            <w:rPr>
              <w:rFonts w:hint="eastAsia" w:ascii="宋体" w:hAnsi="宋体" w:cs="宋体"/>
              <w:bCs/>
              <w:sz w:val="28"/>
              <w:szCs w:val="56"/>
              <w:lang w:eastAsia="zh-CN"/>
            </w:rPr>
            <w:fldChar w:fldCharType="separate"/>
          </w:r>
          <w:r>
            <w:rPr>
              <w:rFonts w:hint="eastAsia" w:ascii="黑体" w:hAnsi="黑体" w:eastAsia="黑体"/>
              <w:sz w:val="28"/>
              <w:szCs w:val="44"/>
            </w:rPr>
            <w:t>三、</w:t>
          </w:r>
          <w:r>
            <w:rPr>
              <w:rFonts w:hint="eastAsia" w:ascii="黑体" w:hAnsi="黑体" w:eastAsia="黑体"/>
              <w:sz w:val="28"/>
              <w:szCs w:val="44"/>
              <w:lang w:eastAsia="zh-CN"/>
            </w:rPr>
            <w:t>部门整体支出</w:t>
          </w:r>
          <w:r>
            <w:rPr>
              <w:rFonts w:hint="eastAsia" w:ascii="黑体" w:hAnsi="黑体" w:eastAsia="黑体"/>
              <w:sz w:val="28"/>
              <w:szCs w:val="44"/>
            </w:rPr>
            <w:t>绩效</w:t>
          </w:r>
          <w:r>
            <w:rPr>
              <w:rFonts w:hint="eastAsia" w:ascii="黑体" w:hAnsi="黑体" w:eastAsia="黑体"/>
              <w:sz w:val="28"/>
              <w:szCs w:val="44"/>
              <w:lang w:eastAsia="zh-CN"/>
            </w:rPr>
            <w:t>目标实现情况及指标分析</w:t>
          </w:r>
          <w:r>
            <w:rPr>
              <w:sz w:val="28"/>
              <w:szCs w:val="32"/>
            </w:rPr>
            <w:tab/>
          </w:r>
          <w:r>
            <w:rPr>
              <w:sz w:val="28"/>
              <w:szCs w:val="32"/>
            </w:rPr>
            <w:fldChar w:fldCharType="begin"/>
          </w:r>
          <w:r>
            <w:rPr>
              <w:sz w:val="28"/>
              <w:szCs w:val="32"/>
            </w:rPr>
            <w:instrText xml:space="preserve"> PAGEREF _Toc26322 \h </w:instrText>
          </w:r>
          <w:r>
            <w:rPr>
              <w:sz w:val="28"/>
              <w:szCs w:val="32"/>
            </w:rPr>
            <w:fldChar w:fldCharType="separate"/>
          </w:r>
          <w:r>
            <w:rPr>
              <w:sz w:val="28"/>
              <w:szCs w:val="32"/>
            </w:rPr>
            <w:t>-7-</w:t>
          </w:r>
          <w:r>
            <w:rPr>
              <w:sz w:val="28"/>
              <w:szCs w:val="32"/>
            </w:rPr>
            <w:fldChar w:fldCharType="end"/>
          </w:r>
          <w:r>
            <w:rPr>
              <w:rFonts w:hint="eastAsia" w:ascii="宋体" w:hAnsi="宋体" w:cs="宋体"/>
              <w:bCs/>
              <w:sz w:val="28"/>
              <w:szCs w:val="56"/>
              <w:lang w:eastAsia="zh-CN"/>
            </w:rPr>
            <w:fldChar w:fldCharType="end"/>
          </w:r>
        </w:p>
        <w:p>
          <w:pPr>
            <w:pStyle w:val="8"/>
            <w:tabs>
              <w:tab w:val="right" w:leader="dot" w:pos="8845"/>
            </w:tabs>
            <w:rPr>
              <w:sz w:val="28"/>
              <w:szCs w:val="32"/>
            </w:rPr>
          </w:pPr>
          <w:r>
            <w:rPr>
              <w:rFonts w:hint="eastAsia" w:ascii="宋体" w:hAnsi="宋体" w:cs="宋体"/>
              <w:bCs/>
              <w:sz w:val="28"/>
              <w:szCs w:val="56"/>
              <w:lang w:eastAsia="zh-CN"/>
            </w:rPr>
            <w:fldChar w:fldCharType="begin"/>
          </w:r>
          <w:r>
            <w:rPr>
              <w:rFonts w:hint="eastAsia" w:ascii="宋体" w:hAnsi="宋体" w:cs="宋体"/>
              <w:bCs/>
              <w:sz w:val="28"/>
              <w:szCs w:val="56"/>
              <w:lang w:eastAsia="zh-CN"/>
            </w:rPr>
            <w:instrText xml:space="preserve"> HYPERLINK \l _Toc17583 </w:instrText>
          </w:r>
          <w:r>
            <w:rPr>
              <w:rFonts w:hint="eastAsia" w:ascii="宋体" w:hAnsi="宋体" w:cs="宋体"/>
              <w:bCs/>
              <w:sz w:val="28"/>
              <w:szCs w:val="56"/>
              <w:lang w:eastAsia="zh-CN"/>
            </w:rPr>
            <w:fldChar w:fldCharType="separate"/>
          </w:r>
          <w:r>
            <w:rPr>
              <w:rFonts w:ascii="仿宋" w:hAnsi="仿宋" w:eastAsia="仿宋" w:cs="楷体_GB2312"/>
              <w:bCs/>
              <w:sz w:val="28"/>
              <w:szCs w:val="44"/>
            </w:rPr>
            <w:t>（一）</w:t>
          </w:r>
          <w:r>
            <w:rPr>
              <w:rFonts w:hint="eastAsia" w:ascii="仿宋" w:hAnsi="仿宋" w:eastAsia="仿宋" w:cs="楷体_GB2312"/>
              <w:bCs/>
              <w:sz w:val="28"/>
              <w:szCs w:val="44"/>
              <w:lang w:eastAsia="zh-CN"/>
            </w:rPr>
            <w:t>总体绩效目标实现情况</w:t>
          </w:r>
          <w:r>
            <w:rPr>
              <w:sz w:val="28"/>
              <w:szCs w:val="32"/>
            </w:rPr>
            <w:tab/>
          </w:r>
          <w:r>
            <w:rPr>
              <w:sz w:val="28"/>
              <w:szCs w:val="32"/>
            </w:rPr>
            <w:fldChar w:fldCharType="begin"/>
          </w:r>
          <w:r>
            <w:rPr>
              <w:sz w:val="28"/>
              <w:szCs w:val="32"/>
            </w:rPr>
            <w:instrText xml:space="preserve"> PAGEREF _Toc17583 \h </w:instrText>
          </w:r>
          <w:r>
            <w:rPr>
              <w:sz w:val="28"/>
              <w:szCs w:val="32"/>
            </w:rPr>
            <w:fldChar w:fldCharType="separate"/>
          </w:r>
          <w:r>
            <w:rPr>
              <w:sz w:val="28"/>
              <w:szCs w:val="32"/>
            </w:rPr>
            <w:t>-7-</w:t>
          </w:r>
          <w:r>
            <w:rPr>
              <w:sz w:val="28"/>
              <w:szCs w:val="32"/>
            </w:rPr>
            <w:fldChar w:fldCharType="end"/>
          </w:r>
          <w:r>
            <w:rPr>
              <w:rFonts w:hint="eastAsia" w:ascii="宋体" w:hAnsi="宋体" w:cs="宋体"/>
              <w:bCs/>
              <w:sz w:val="28"/>
              <w:szCs w:val="56"/>
              <w:lang w:eastAsia="zh-CN"/>
            </w:rPr>
            <w:fldChar w:fldCharType="end"/>
          </w:r>
        </w:p>
        <w:p>
          <w:pPr>
            <w:pStyle w:val="8"/>
            <w:tabs>
              <w:tab w:val="right" w:leader="dot" w:pos="8845"/>
            </w:tabs>
            <w:rPr>
              <w:sz w:val="28"/>
              <w:szCs w:val="32"/>
            </w:rPr>
          </w:pPr>
          <w:r>
            <w:rPr>
              <w:rFonts w:hint="eastAsia" w:ascii="宋体" w:hAnsi="宋体" w:cs="宋体"/>
              <w:bCs/>
              <w:sz w:val="28"/>
              <w:szCs w:val="56"/>
              <w:lang w:eastAsia="zh-CN"/>
            </w:rPr>
            <w:fldChar w:fldCharType="begin"/>
          </w:r>
          <w:r>
            <w:rPr>
              <w:rFonts w:hint="eastAsia" w:ascii="宋体" w:hAnsi="宋体" w:cs="宋体"/>
              <w:bCs/>
              <w:sz w:val="28"/>
              <w:szCs w:val="56"/>
              <w:lang w:eastAsia="zh-CN"/>
            </w:rPr>
            <w:instrText xml:space="preserve"> HYPERLINK \l _Toc7947 </w:instrText>
          </w:r>
          <w:r>
            <w:rPr>
              <w:rFonts w:hint="eastAsia" w:ascii="宋体" w:hAnsi="宋体" w:cs="宋体"/>
              <w:bCs/>
              <w:sz w:val="28"/>
              <w:szCs w:val="56"/>
              <w:lang w:eastAsia="zh-CN"/>
            </w:rPr>
            <w:fldChar w:fldCharType="separate"/>
          </w:r>
          <w:r>
            <w:rPr>
              <w:rFonts w:hint="eastAsia" w:ascii="仿宋" w:hAnsi="仿宋" w:eastAsia="仿宋" w:cs="楷体_GB2312"/>
              <w:bCs/>
              <w:sz w:val="28"/>
              <w:szCs w:val="44"/>
              <w:lang w:eastAsia="zh-CN"/>
            </w:rPr>
            <w:t>（二）</w:t>
          </w:r>
          <w:r>
            <w:rPr>
              <w:rFonts w:hint="eastAsia" w:ascii="仿宋" w:hAnsi="仿宋" w:eastAsia="仿宋" w:cs="楷体_GB2312"/>
              <w:bCs/>
              <w:sz w:val="28"/>
              <w:szCs w:val="44"/>
              <w:highlight w:val="none"/>
              <w:lang w:eastAsia="zh-CN"/>
            </w:rPr>
            <w:t>分项绩效目标实现情况及指标分析</w:t>
          </w:r>
          <w:r>
            <w:rPr>
              <w:sz w:val="28"/>
              <w:szCs w:val="32"/>
            </w:rPr>
            <w:tab/>
          </w:r>
          <w:r>
            <w:rPr>
              <w:sz w:val="28"/>
              <w:szCs w:val="32"/>
            </w:rPr>
            <w:fldChar w:fldCharType="begin"/>
          </w:r>
          <w:r>
            <w:rPr>
              <w:sz w:val="28"/>
              <w:szCs w:val="32"/>
            </w:rPr>
            <w:instrText xml:space="preserve"> PAGEREF _Toc7947 \h </w:instrText>
          </w:r>
          <w:r>
            <w:rPr>
              <w:sz w:val="28"/>
              <w:szCs w:val="32"/>
            </w:rPr>
            <w:fldChar w:fldCharType="separate"/>
          </w:r>
          <w:r>
            <w:rPr>
              <w:sz w:val="28"/>
              <w:szCs w:val="32"/>
            </w:rPr>
            <w:t>-8-</w:t>
          </w:r>
          <w:r>
            <w:rPr>
              <w:sz w:val="28"/>
              <w:szCs w:val="32"/>
            </w:rPr>
            <w:fldChar w:fldCharType="end"/>
          </w:r>
          <w:r>
            <w:rPr>
              <w:rFonts w:hint="eastAsia" w:ascii="宋体" w:hAnsi="宋体" w:cs="宋体"/>
              <w:bCs/>
              <w:sz w:val="28"/>
              <w:szCs w:val="56"/>
              <w:lang w:eastAsia="zh-CN"/>
            </w:rPr>
            <w:fldChar w:fldCharType="end"/>
          </w:r>
        </w:p>
        <w:p>
          <w:pPr>
            <w:pStyle w:val="7"/>
            <w:tabs>
              <w:tab w:val="right" w:leader="dot" w:pos="8845"/>
            </w:tabs>
            <w:rPr>
              <w:sz w:val="28"/>
              <w:szCs w:val="32"/>
            </w:rPr>
          </w:pPr>
          <w:r>
            <w:rPr>
              <w:rFonts w:hint="eastAsia" w:ascii="宋体" w:hAnsi="宋体" w:cs="宋体"/>
              <w:bCs/>
              <w:sz w:val="28"/>
              <w:szCs w:val="56"/>
              <w:lang w:eastAsia="zh-CN"/>
            </w:rPr>
            <w:fldChar w:fldCharType="begin"/>
          </w:r>
          <w:r>
            <w:rPr>
              <w:rFonts w:hint="eastAsia" w:ascii="宋体" w:hAnsi="宋体" w:cs="宋体"/>
              <w:bCs/>
              <w:sz w:val="28"/>
              <w:szCs w:val="56"/>
              <w:lang w:eastAsia="zh-CN"/>
            </w:rPr>
            <w:instrText xml:space="preserve"> HYPERLINK \l _Toc14412 </w:instrText>
          </w:r>
          <w:r>
            <w:rPr>
              <w:rFonts w:hint="eastAsia" w:ascii="宋体" w:hAnsi="宋体" w:cs="宋体"/>
              <w:bCs/>
              <w:sz w:val="28"/>
              <w:szCs w:val="56"/>
              <w:lang w:eastAsia="zh-CN"/>
            </w:rPr>
            <w:fldChar w:fldCharType="separate"/>
          </w:r>
          <w:r>
            <w:rPr>
              <w:rFonts w:hint="eastAsia" w:ascii="黑体" w:hAnsi="黑体" w:eastAsia="黑体"/>
              <w:sz w:val="28"/>
              <w:szCs w:val="44"/>
            </w:rPr>
            <w:t>四、评价结论和评价等级</w:t>
          </w:r>
          <w:r>
            <w:rPr>
              <w:sz w:val="28"/>
              <w:szCs w:val="32"/>
            </w:rPr>
            <w:tab/>
          </w:r>
          <w:r>
            <w:rPr>
              <w:sz w:val="28"/>
              <w:szCs w:val="32"/>
            </w:rPr>
            <w:fldChar w:fldCharType="begin"/>
          </w:r>
          <w:r>
            <w:rPr>
              <w:sz w:val="28"/>
              <w:szCs w:val="32"/>
            </w:rPr>
            <w:instrText xml:space="preserve"> PAGEREF _Toc14412 \h </w:instrText>
          </w:r>
          <w:r>
            <w:rPr>
              <w:sz w:val="28"/>
              <w:szCs w:val="32"/>
            </w:rPr>
            <w:fldChar w:fldCharType="separate"/>
          </w:r>
          <w:r>
            <w:rPr>
              <w:sz w:val="28"/>
              <w:szCs w:val="32"/>
            </w:rPr>
            <w:t>-10-</w:t>
          </w:r>
          <w:r>
            <w:rPr>
              <w:sz w:val="28"/>
              <w:szCs w:val="32"/>
            </w:rPr>
            <w:fldChar w:fldCharType="end"/>
          </w:r>
          <w:r>
            <w:rPr>
              <w:rFonts w:hint="eastAsia" w:ascii="宋体" w:hAnsi="宋体" w:cs="宋体"/>
              <w:bCs/>
              <w:sz w:val="28"/>
              <w:szCs w:val="56"/>
              <w:lang w:eastAsia="zh-CN"/>
            </w:rPr>
            <w:fldChar w:fldCharType="end"/>
          </w:r>
        </w:p>
        <w:p>
          <w:pPr>
            <w:pStyle w:val="7"/>
            <w:tabs>
              <w:tab w:val="right" w:leader="dot" w:pos="8845"/>
            </w:tabs>
            <w:rPr>
              <w:sz w:val="28"/>
              <w:szCs w:val="32"/>
            </w:rPr>
          </w:pPr>
          <w:r>
            <w:rPr>
              <w:rFonts w:hint="eastAsia" w:ascii="宋体" w:hAnsi="宋体" w:cs="宋体"/>
              <w:bCs/>
              <w:sz w:val="28"/>
              <w:szCs w:val="56"/>
              <w:lang w:eastAsia="zh-CN"/>
            </w:rPr>
            <w:fldChar w:fldCharType="begin"/>
          </w:r>
          <w:r>
            <w:rPr>
              <w:rFonts w:hint="eastAsia" w:ascii="宋体" w:hAnsi="宋体" w:cs="宋体"/>
              <w:bCs/>
              <w:sz w:val="28"/>
              <w:szCs w:val="56"/>
              <w:lang w:eastAsia="zh-CN"/>
            </w:rPr>
            <w:instrText xml:space="preserve"> HYPERLINK \l _Toc9976 </w:instrText>
          </w:r>
          <w:r>
            <w:rPr>
              <w:rFonts w:hint="eastAsia" w:ascii="宋体" w:hAnsi="宋体" w:cs="宋体"/>
              <w:bCs/>
              <w:sz w:val="28"/>
              <w:szCs w:val="56"/>
              <w:lang w:eastAsia="zh-CN"/>
            </w:rPr>
            <w:fldChar w:fldCharType="separate"/>
          </w:r>
          <w:r>
            <w:rPr>
              <w:rFonts w:hint="eastAsia" w:ascii="黑体" w:hAnsi="黑体" w:eastAsia="黑体" w:cs="黑体"/>
              <w:sz w:val="28"/>
              <w:szCs w:val="44"/>
              <w:lang w:val="en-US" w:eastAsia="zh-CN"/>
            </w:rPr>
            <w:t>五、存在的问题及改进措施</w:t>
          </w:r>
          <w:r>
            <w:rPr>
              <w:sz w:val="28"/>
              <w:szCs w:val="32"/>
            </w:rPr>
            <w:tab/>
          </w:r>
          <w:r>
            <w:rPr>
              <w:sz w:val="28"/>
              <w:szCs w:val="32"/>
            </w:rPr>
            <w:fldChar w:fldCharType="begin"/>
          </w:r>
          <w:r>
            <w:rPr>
              <w:sz w:val="28"/>
              <w:szCs w:val="32"/>
            </w:rPr>
            <w:instrText xml:space="preserve"> PAGEREF _Toc9976 \h </w:instrText>
          </w:r>
          <w:r>
            <w:rPr>
              <w:sz w:val="28"/>
              <w:szCs w:val="32"/>
            </w:rPr>
            <w:fldChar w:fldCharType="separate"/>
          </w:r>
          <w:r>
            <w:rPr>
              <w:sz w:val="28"/>
              <w:szCs w:val="32"/>
            </w:rPr>
            <w:t>-11-</w:t>
          </w:r>
          <w:r>
            <w:rPr>
              <w:sz w:val="28"/>
              <w:szCs w:val="32"/>
            </w:rPr>
            <w:fldChar w:fldCharType="end"/>
          </w:r>
          <w:r>
            <w:rPr>
              <w:rFonts w:hint="eastAsia" w:ascii="宋体" w:hAnsi="宋体" w:cs="宋体"/>
              <w:bCs/>
              <w:sz w:val="28"/>
              <w:szCs w:val="56"/>
              <w:lang w:eastAsia="zh-CN"/>
            </w:rPr>
            <w:fldChar w:fldCharType="end"/>
          </w:r>
        </w:p>
        <w:p>
          <w:pPr>
            <w:pStyle w:val="8"/>
            <w:tabs>
              <w:tab w:val="right" w:leader="dot" w:pos="8845"/>
            </w:tabs>
            <w:rPr>
              <w:sz w:val="28"/>
              <w:szCs w:val="32"/>
            </w:rPr>
          </w:pPr>
          <w:r>
            <w:rPr>
              <w:rFonts w:hint="eastAsia" w:ascii="宋体" w:hAnsi="宋体" w:cs="宋体"/>
              <w:bCs/>
              <w:sz w:val="28"/>
              <w:szCs w:val="56"/>
              <w:lang w:eastAsia="zh-CN"/>
            </w:rPr>
            <w:fldChar w:fldCharType="begin"/>
          </w:r>
          <w:r>
            <w:rPr>
              <w:rFonts w:hint="eastAsia" w:ascii="宋体" w:hAnsi="宋体" w:cs="宋体"/>
              <w:bCs/>
              <w:sz w:val="28"/>
              <w:szCs w:val="56"/>
              <w:lang w:eastAsia="zh-CN"/>
            </w:rPr>
            <w:instrText xml:space="preserve"> HYPERLINK \l _Toc20827 </w:instrText>
          </w:r>
          <w:r>
            <w:rPr>
              <w:rFonts w:hint="eastAsia" w:ascii="宋体" w:hAnsi="宋体" w:cs="宋体"/>
              <w:bCs/>
              <w:sz w:val="28"/>
              <w:szCs w:val="56"/>
              <w:lang w:eastAsia="zh-CN"/>
            </w:rPr>
            <w:fldChar w:fldCharType="separate"/>
          </w:r>
          <w:r>
            <w:rPr>
              <w:rFonts w:hint="eastAsia" w:ascii="仿宋" w:hAnsi="仿宋" w:eastAsia="仿宋"/>
              <w:bCs/>
              <w:sz w:val="28"/>
              <w:szCs w:val="44"/>
            </w:rPr>
            <w:t>（</w:t>
          </w:r>
          <w:r>
            <w:rPr>
              <w:rFonts w:hint="eastAsia" w:ascii="仿宋" w:hAnsi="仿宋" w:eastAsia="仿宋"/>
              <w:bCs/>
              <w:sz w:val="28"/>
              <w:szCs w:val="44"/>
              <w:lang w:val="en-US" w:eastAsia="zh-CN"/>
            </w:rPr>
            <w:t>一</w:t>
          </w:r>
          <w:r>
            <w:rPr>
              <w:rFonts w:hint="eastAsia" w:ascii="仿宋" w:hAnsi="仿宋" w:eastAsia="仿宋"/>
              <w:bCs/>
              <w:sz w:val="28"/>
              <w:szCs w:val="44"/>
            </w:rPr>
            <w:t>）</w:t>
          </w:r>
          <w:r>
            <w:rPr>
              <w:rFonts w:hint="eastAsia" w:ascii="仿宋" w:hAnsi="仿宋" w:eastAsia="仿宋"/>
              <w:bCs/>
              <w:sz w:val="28"/>
              <w:szCs w:val="44"/>
              <w:lang w:val="en-US" w:eastAsia="zh-CN"/>
            </w:rPr>
            <w:t>存在的问题</w:t>
          </w:r>
          <w:r>
            <w:rPr>
              <w:sz w:val="28"/>
              <w:szCs w:val="32"/>
            </w:rPr>
            <w:tab/>
          </w:r>
          <w:r>
            <w:rPr>
              <w:sz w:val="28"/>
              <w:szCs w:val="32"/>
            </w:rPr>
            <w:fldChar w:fldCharType="begin"/>
          </w:r>
          <w:r>
            <w:rPr>
              <w:sz w:val="28"/>
              <w:szCs w:val="32"/>
            </w:rPr>
            <w:instrText xml:space="preserve"> PAGEREF _Toc20827 \h </w:instrText>
          </w:r>
          <w:r>
            <w:rPr>
              <w:sz w:val="28"/>
              <w:szCs w:val="32"/>
            </w:rPr>
            <w:fldChar w:fldCharType="separate"/>
          </w:r>
          <w:r>
            <w:rPr>
              <w:sz w:val="28"/>
              <w:szCs w:val="32"/>
            </w:rPr>
            <w:t>-11-</w:t>
          </w:r>
          <w:r>
            <w:rPr>
              <w:sz w:val="28"/>
              <w:szCs w:val="32"/>
            </w:rPr>
            <w:fldChar w:fldCharType="end"/>
          </w:r>
          <w:r>
            <w:rPr>
              <w:rFonts w:hint="eastAsia" w:ascii="宋体" w:hAnsi="宋体" w:cs="宋体"/>
              <w:bCs/>
              <w:sz w:val="28"/>
              <w:szCs w:val="56"/>
              <w:lang w:eastAsia="zh-CN"/>
            </w:rPr>
            <w:fldChar w:fldCharType="end"/>
          </w:r>
        </w:p>
        <w:p>
          <w:pPr>
            <w:pStyle w:val="8"/>
            <w:tabs>
              <w:tab w:val="right" w:leader="dot" w:pos="8845"/>
            </w:tabs>
            <w:rPr>
              <w:sz w:val="28"/>
              <w:szCs w:val="32"/>
            </w:rPr>
          </w:pPr>
          <w:r>
            <w:rPr>
              <w:rFonts w:hint="eastAsia" w:ascii="宋体" w:hAnsi="宋体" w:cs="宋体"/>
              <w:bCs/>
              <w:sz w:val="28"/>
              <w:szCs w:val="56"/>
              <w:lang w:eastAsia="zh-CN"/>
            </w:rPr>
            <w:fldChar w:fldCharType="begin"/>
          </w:r>
          <w:r>
            <w:rPr>
              <w:rFonts w:hint="eastAsia" w:ascii="宋体" w:hAnsi="宋体" w:cs="宋体"/>
              <w:bCs/>
              <w:sz w:val="28"/>
              <w:szCs w:val="56"/>
              <w:lang w:eastAsia="zh-CN"/>
            </w:rPr>
            <w:instrText xml:space="preserve"> HYPERLINK \l _Toc15854 </w:instrText>
          </w:r>
          <w:r>
            <w:rPr>
              <w:rFonts w:hint="eastAsia" w:ascii="宋体" w:hAnsi="宋体" w:cs="宋体"/>
              <w:bCs/>
              <w:sz w:val="28"/>
              <w:szCs w:val="56"/>
              <w:lang w:eastAsia="zh-CN"/>
            </w:rPr>
            <w:fldChar w:fldCharType="separate"/>
          </w:r>
          <w:r>
            <w:rPr>
              <w:rFonts w:hint="eastAsia" w:ascii="仿宋" w:hAnsi="仿宋" w:eastAsia="仿宋"/>
              <w:bCs/>
              <w:sz w:val="28"/>
              <w:szCs w:val="44"/>
            </w:rPr>
            <w:t>（二）针对问题提出具体的改进措施或建议</w:t>
          </w:r>
          <w:r>
            <w:rPr>
              <w:sz w:val="28"/>
              <w:szCs w:val="32"/>
            </w:rPr>
            <w:tab/>
          </w:r>
          <w:r>
            <w:rPr>
              <w:sz w:val="28"/>
              <w:szCs w:val="32"/>
            </w:rPr>
            <w:fldChar w:fldCharType="begin"/>
          </w:r>
          <w:r>
            <w:rPr>
              <w:sz w:val="28"/>
              <w:szCs w:val="32"/>
            </w:rPr>
            <w:instrText xml:space="preserve"> PAGEREF _Toc15854 \h </w:instrText>
          </w:r>
          <w:r>
            <w:rPr>
              <w:sz w:val="28"/>
              <w:szCs w:val="32"/>
            </w:rPr>
            <w:fldChar w:fldCharType="separate"/>
          </w:r>
          <w:r>
            <w:rPr>
              <w:sz w:val="28"/>
              <w:szCs w:val="32"/>
            </w:rPr>
            <w:t>-11-</w:t>
          </w:r>
          <w:r>
            <w:rPr>
              <w:sz w:val="28"/>
              <w:szCs w:val="32"/>
            </w:rPr>
            <w:fldChar w:fldCharType="end"/>
          </w:r>
          <w:r>
            <w:rPr>
              <w:rFonts w:hint="eastAsia" w:ascii="宋体" w:hAnsi="宋体" w:cs="宋体"/>
              <w:bCs/>
              <w:sz w:val="28"/>
              <w:szCs w:val="56"/>
              <w:lang w:eastAsia="zh-CN"/>
            </w:rPr>
            <w:fldChar w:fldCharType="end"/>
          </w:r>
        </w:p>
        <w:p>
          <w:pPr>
            <w:pStyle w:val="7"/>
            <w:tabs>
              <w:tab w:val="right" w:leader="dot" w:pos="8845"/>
            </w:tabs>
          </w:pPr>
          <w:r>
            <w:rPr>
              <w:rFonts w:hint="eastAsia" w:ascii="宋体" w:hAnsi="宋体" w:cs="宋体"/>
              <w:bCs/>
              <w:sz w:val="28"/>
              <w:szCs w:val="56"/>
              <w:lang w:eastAsia="zh-CN"/>
            </w:rPr>
            <w:fldChar w:fldCharType="begin"/>
          </w:r>
          <w:r>
            <w:rPr>
              <w:rFonts w:hint="eastAsia" w:ascii="宋体" w:hAnsi="宋体" w:cs="宋体"/>
              <w:bCs/>
              <w:sz w:val="28"/>
              <w:szCs w:val="56"/>
              <w:lang w:eastAsia="zh-CN"/>
            </w:rPr>
            <w:instrText xml:space="preserve"> HYPERLINK \l _Toc2100 </w:instrText>
          </w:r>
          <w:r>
            <w:rPr>
              <w:rFonts w:hint="eastAsia" w:ascii="宋体" w:hAnsi="宋体" w:cs="宋体"/>
              <w:bCs/>
              <w:sz w:val="28"/>
              <w:szCs w:val="56"/>
              <w:lang w:eastAsia="zh-CN"/>
            </w:rPr>
            <w:fldChar w:fldCharType="separate"/>
          </w:r>
          <w:r>
            <w:rPr>
              <w:rFonts w:hint="eastAsia" w:ascii="黑体" w:hAnsi="黑体" w:eastAsia="黑体" w:cs="黑体"/>
              <w:sz w:val="28"/>
              <w:szCs w:val="44"/>
              <w:lang w:val="en-US" w:eastAsia="zh-CN"/>
            </w:rPr>
            <w:t>六</w:t>
          </w:r>
          <w:r>
            <w:rPr>
              <w:rFonts w:hint="eastAsia" w:ascii="黑体" w:hAnsi="黑体" w:eastAsia="黑体" w:cs="黑体"/>
              <w:sz w:val="28"/>
              <w:szCs w:val="44"/>
            </w:rPr>
            <w:t>、</w:t>
          </w:r>
          <w:r>
            <w:rPr>
              <w:rFonts w:hint="eastAsia" w:ascii="黑体" w:hAnsi="黑体" w:eastAsia="黑体" w:cs="黑体"/>
              <w:sz w:val="28"/>
              <w:szCs w:val="44"/>
              <w:highlight w:val="none"/>
            </w:rPr>
            <w:t>评价工作组人员名单</w:t>
          </w:r>
          <w:r>
            <w:rPr>
              <w:rFonts w:hint="eastAsia" w:ascii="黑体" w:hAnsi="黑体" w:eastAsia="黑体" w:cs="黑体"/>
              <w:sz w:val="28"/>
              <w:szCs w:val="44"/>
            </w:rPr>
            <w:t>及签字</w:t>
          </w:r>
          <w:r>
            <w:rPr>
              <w:sz w:val="28"/>
              <w:szCs w:val="32"/>
            </w:rPr>
            <w:tab/>
          </w:r>
          <w:r>
            <w:rPr>
              <w:sz w:val="28"/>
              <w:szCs w:val="32"/>
            </w:rPr>
            <w:fldChar w:fldCharType="begin"/>
          </w:r>
          <w:r>
            <w:rPr>
              <w:sz w:val="28"/>
              <w:szCs w:val="32"/>
            </w:rPr>
            <w:instrText xml:space="preserve"> PAGEREF _Toc2100 \h </w:instrText>
          </w:r>
          <w:r>
            <w:rPr>
              <w:sz w:val="28"/>
              <w:szCs w:val="32"/>
            </w:rPr>
            <w:fldChar w:fldCharType="separate"/>
          </w:r>
          <w:r>
            <w:rPr>
              <w:sz w:val="28"/>
              <w:szCs w:val="32"/>
            </w:rPr>
            <w:t>-12-</w:t>
          </w:r>
          <w:r>
            <w:rPr>
              <w:sz w:val="28"/>
              <w:szCs w:val="32"/>
            </w:rPr>
            <w:fldChar w:fldCharType="end"/>
          </w:r>
          <w:r>
            <w:rPr>
              <w:rFonts w:hint="eastAsia" w:ascii="宋体" w:hAnsi="宋体" w:cs="宋体"/>
              <w:bCs/>
              <w:sz w:val="28"/>
              <w:szCs w:val="56"/>
              <w:lang w:eastAsia="zh-CN"/>
            </w:rPr>
            <w:fldChar w:fldCharType="end"/>
          </w:r>
        </w:p>
        <w:p>
          <w:pPr>
            <w:pStyle w:val="2"/>
            <w:spacing w:before="0" w:beforeLines="0" w:after="0" w:afterLines="0" w:line="240" w:lineRule="auto"/>
            <w:ind w:left="0" w:leftChars="0" w:right="0" w:rightChars="0" w:firstLine="0" w:firstLineChars="0"/>
            <w:jc w:val="center"/>
            <w:outlineLvl w:val="9"/>
            <w:rPr>
              <w:rFonts w:hint="eastAsia" w:ascii="宋体" w:hAnsi="宋体" w:cs="宋体"/>
              <w:b/>
              <w:bCs/>
              <w:sz w:val="44"/>
              <w:szCs w:val="44"/>
              <w:lang w:eastAsia="zh-CN"/>
            </w:rPr>
          </w:pPr>
          <w:r>
            <w:rPr>
              <w:rFonts w:hint="eastAsia" w:ascii="宋体" w:hAnsi="宋体" w:cs="宋体"/>
              <w:bCs/>
              <w:szCs w:val="44"/>
              <w:lang w:eastAsia="zh-CN"/>
            </w:rPr>
            <w:fldChar w:fldCharType="end"/>
          </w:r>
        </w:p>
      </w:sdtContent>
    </w:sdt>
    <w:p>
      <w:pPr>
        <w:rPr>
          <w:rFonts w:hint="eastAsia" w:ascii="宋体" w:hAnsi="宋体" w:cs="宋体"/>
          <w:b/>
          <w:bCs/>
          <w:sz w:val="44"/>
          <w:szCs w:val="44"/>
          <w:lang w:eastAsia="zh-CN"/>
        </w:rPr>
      </w:pPr>
    </w:p>
    <w:p>
      <w:pPr>
        <w:pStyle w:val="2"/>
        <w:outlineLvl w:val="9"/>
        <w:rPr>
          <w:rFonts w:hint="eastAsia" w:ascii="宋体" w:hAnsi="宋体" w:cs="宋体"/>
          <w:b/>
          <w:bCs/>
          <w:sz w:val="44"/>
          <w:szCs w:val="44"/>
          <w:lang w:eastAsia="zh-CN"/>
        </w:rPr>
        <w:sectPr>
          <w:footerReference r:id="rId4" w:type="default"/>
          <w:pgSz w:w="11906" w:h="16838"/>
          <w:pgMar w:top="1440" w:right="1474" w:bottom="1440" w:left="1587" w:header="851" w:footer="992" w:gutter="0"/>
          <w:pgNumType w:fmt="numberInDash"/>
          <w:cols w:space="0" w:num="1"/>
          <w:rtlGutter w:val="0"/>
          <w:docGrid w:type="lines" w:linePitch="312" w:charSpace="0"/>
        </w:sectPr>
      </w:pPr>
    </w:p>
    <w:p>
      <w:pPr>
        <w:rPr>
          <w:rFonts w:hint="eastAsia"/>
          <w:lang w:eastAsia="zh-CN"/>
        </w:rPr>
      </w:pPr>
    </w:p>
    <w:p>
      <w:pPr>
        <w:keepNext w:val="0"/>
        <w:keepLines w:val="0"/>
        <w:pageBreakBefore w:val="0"/>
        <w:widowControl w:val="0"/>
        <w:kinsoku/>
        <w:wordWrap/>
        <w:overflowPunct/>
        <w:topLinePunct w:val="0"/>
        <w:autoSpaceDE/>
        <w:autoSpaceDN/>
        <w:bidi w:val="0"/>
        <w:spacing w:line="360" w:lineRule="auto"/>
        <w:ind w:left="0" w:leftChars="0" w:right="0"/>
        <w:jc w:val="center"/>
        <w:textAlignment w:val="auto"/>
        <w:outlineLvl w:val="9"/>
        <w:rPr>
          <w:rFonts w:hint="eastAsia" w:ascii="宋体" w:hAnsi="宋体" w:eastAsia="宋体" w:cs="宋体"/>
          <w:b/>
          <w:bCs/>
          <w:sz w:val="44"/>
          <w:szCs w:val="44"/>
          <w:lang w:eastAsia="zh-CN"/>
        </w:rPr>
      </w:pPr>
      <w:bookmarkStart w:id="1" w:name="_Toc21542"/>
      <w:bookmarkStart w:id="2" w:name="_Toc22702"/>
      <w:r>
        <w:rPr>
          <w:rFonts w:hint="eastAsia" w:ascii="宋体" w:hAnsi="宋体" w:cs="宋体"/>
          <w:b/>
          <w:bCs/>
          <w:sz w:val="44"/>
          <w:szCs w:val="44"/>
          <w:lang w:val="en-US" w:eastAsia="zh-CN"/>
        </w:rPr>
        <w:t>中共石家庄市委老干部</w:t>
      </w:r>
      <w:r>
        <w:rPr>
          <w:rFonts w:hint="eastAsia" w:ascii="宋体" w:hAnsi="宋体" w:cs="宋体"/>
          <w:b/>
          <w:bCs/>
          <w:sz w:val="44"/>
          <w:szCs w:val="44"/>
          <w:lang w:eastAsia="zh-CN"/>
        </w:rPr>
        <w:t>局</w:t>
      </w:r>
      <w:bookmarkEnd w:id="1"/>
      <w:bookmarkEnd w:id="2"/>
    </w:p>
    <w:p>
      <w:pPr>
        <w:keepNext w:val="0"/>
        <w:keepLines w:val="0"/>
        <w:pageBreakBefore w:val="0"/>
        <w:widowControl w:val="0"/>
        <w:kinsoku/>
        <w:wordWrap/>
        <w:overflowPunct/>
        <w:topLinePunct w:val="0"/>
        <w:autoSpaceDE/>
        <w:autoSpaceDN/>
        <w:bidi w:val="0"/>
        <w:spacing w:line="360" w:lineRule="auto"/>
        <w:ind w:left="0" w:leftChars="0" w:right="0"/>
        <w:jc w:val="center"/>
        <w:textAlignment w:val="auto"/>
        <w:outlineLvl w:val="9"/>
        <w:rPr>
          <w:rFonts w:hint="eastAsia" w:ascii="宋体" w:hAnsi="宋体" w:cs="宋体"/>
          <w:b/>
          <w:bCs/>
          <w:sz w:val="44"/>
          <w:szCs w:val="44"/>
        </w:rPr>
      </w:pPr>
      <w:bookmarkStart w:id="3" w:name="_Toc6783"/>
      <w:bookmarkStart w:id="4" w:name="_Toc22577"/>
      <w:r>
        <w:rPr>
          <w:rFonts w:hint="eastAsia" w:ascii="宋体" w:hAnsi="宋体" w:eastAsia="宋体" w:cs="宋体"/>
          <w:b/>
          <w:bCs/>
          <w:sz w:val="44"/>
          <w:szCs w:val="44"/>
          <w:lang w:val="en-US" w:eastAsia="zh-CN"/>
        </w:rPr>
        <w:t>202</w:t>
      </w:r>
      <w:r>
        <w:rPr>
          <w:rFonts w:hint="eastAsia" w:ascii="宋体" w:hAnsi="宋体" w:cs="宋体"/>
          <w:b/>
          <w:bCs/>
          <w:sz w:val="44"/>
          <w:szCs w:val="44"/>
          <w:lang w:val="en-US" w:eastAsia="zh-CN"/>
        </w:rPr>
        <w:t>2</w:t>
      </w:r>
      <w:r>
        <w:rPr>
          <w:rFonts w:hint="eastAsia" w:ascii="宋体" w:hAnsi="宋体" w:eastAsia="宋体" w:cs="宋体"/>
          <w:b/>
          <w:bCs/>
          <w:sz w:val="44"/>
          <w:szCs w:val="44"/>
          <w:lang w:val="en-US" w:eastAsia="zh-CN"/>
        </w:rPr>
        <w:t>年度</w:t>
      </w:r>
      <w:r>
        <w:rPr>
          <w:rFonts w:hint="eastAsia" w:ascii="宋体" w:hAnsi="宋体" w:cs="宋体"/>
          <w:b/>
          <w:bCs/>
          <w:sz w:val="44"/>
          <w:szCs w:val="44"/>
          <w:lang w:val="en-US" w:eastAsia="zh-CN"/>
        </w:rPr>
        <w:t>部门</w:t>
      </w:r>
      <w:r>
        <w:rPr>
          <w:rFonts w:hint="eastAsia" w:ascii="宋体" w:hAnsi="宋体" w:eastAsia="宋体" w:cs="宋体"/>
          <w:b/>
          <w:bCs/>
          <w:sz w:val="44"/>
          <w:szCs w:val="44"/>
          <w:lang w:val="en-US" w:eastAsia="zh-CN"/>
        </w:rPr>
        <w:t>整体支出</w:t>
      </w:r>
      <w:bookmarkEnd w:id="3"/>
      <w:bookmarkEnd w:id="4"/>
      <w:bookmarkStart w:id="5" w:name="_Toc15596"/>
      <w:bookmarkStart w:id="6" w:name="_Toc9764"/>
      <w:r>
        <w:rPr>
          <w:rFonts w:hint="eastAsia" w:ascii="宋体" w:hAnsi="宋体" w:eastAsia="宋体" w:cs="宋体"/>
          <w:b/>
          <w:bCs/>
          <w:sz w:val="44"/>
          <w:szCs w:val="44"/>
          <w:lang w:val="en-US" w:eastAsia="zh-CN"/>
        </w:rPr>
        <w:t>绩效</w:t>
      </w:r>
      <w:r>
        <w:rPr>
          <w:rFonts w:hint="eastAsia" w:ascii="宋体" w:hAnsi="宋体" w:eastAsia="宋体" w:cs="宋体"/>
          <w:b/>
          <w:bCs/>
          <w:sz w:val="44"/>
          <w:szCs w:val="44"/>
          <w:lang w:eastAsia="zh-CN"/>
        </w:rPr>
        <w:t>自</w:t>
      </w:r>
      <w:r>
        <w:rPr>
          <w:rFonts w:hint="eastAsia" w:ascii="宋体" w:hAnsi="宋体" w:cs="宋体"/>
          <w:b/>
          <w:bCs/>
          <w:sz w:val="44"/>
          <w:szCs w:val="44"/>
        </w:rPr>
        <w:t>评报告</w:t>
      </w:r>
      <w:bookmarkEnd w:id="5"/>
      <w:bookmarkEnd w:id="6"/>
    </w:p>
    <w:p>
      <w:pPr>
        <w:keepNext w:val="0"/>
        <w:keepLines w:val="0"/>
        <w:pageBreakBefore w:val="0"/>
        <w:widowControl w:val="0"/>
        <w:kinsoku/>
        <w:wordWrap/>
        <w:overflowPunct/>
        <w:topLinePunct w:val="0"/>
        <w:autoSpaceDE/>
        <w:autoSpaceDN/>
        <w:bidi w:val="0"/>
        <w:spacing w:line="360" w:lineRule="auto"/>
        <w:ind w:left="0" w:leftChars="0" w:right="0"/>
        <w:jc w:val="center"/>
        <w:textAlignment w:val="auto"/>
        <w:outlineLvl w:val="9"/>
        <w:rPr>
          <w:rFonts w:ascii="华文楷体" w:eastAsia="华文楷体"/>
          <w:sz w:val="32"/>
          <w:szCs w:val="32"/>
        </w:rPr>
      </w:pPr>
    </w:p>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firstLine="640" w:firstLineChars="200"/>
        <w:textAlignment w:val="auto"/>
        <w:outlineLvl w:val="9"/>
        <w:rPr>
          <w:rFonts w:ascii="仿宋" w:hAnsi="仿宋" w:eastAsia="仿宋"/>
          <w:sz w:val="32"/>
          <w:szCs w:val="32"/>
        </w:rPr>
      </w:pPr>
      <w:r>
        <w:rPr>
          <w:rFonts w:hint="eastAsia" w:ascii="仿宋" w:hAnsi="仿宋" w:eastAsia="仿宋"/>
          <w:sz w:val="32"/>
          <w:szCs w:val="32"/>
          <w:lang w:val="en-US" w:eastAsia="zh-CN"/>
        </w:rPr>
        <w:t>为</w:t>
      </w:r>
      <w:r>
        <w:rPr>
          <w:rFonts w:hint="eastAsia" w:ascii="仿宋" w:hAnsi="仿宋" w:eastAsia="仿宋"/>
          <w:sz w:val="32"/>
          <w:szCs w:val="32"/>
        </w:rPr>
        <w:t>贯彻落实</w:t>
      </w:r>
      <w:r>
        <w:rPr>
          <w:rFonts w:hint="eastAsia" w:ascii="仿宋" w:hAnsi="仿宋" w:eastAsia="仿宋"/>
          <w:sz w:val="32"/>
          <w:szCs w:val="32"/>
          <w:lang w:eastAsia="zh-CN"/>
        </w:rPr>
        <w:t>市委市政府《关于全面落实预算绩效管理的实施意见》（石发﹝</w:t>
      </w:r>
      <w:r>
        <w:rPr>
          <w:rFonts w:hint="eastAsia" w:ascii="仿宋" w:hAnsi="仿宋" w:eastAsia="仿宋"/>
          <w:sz w:val="32"/>
          <w:szCs w:val="32"/>
          <w:lang w:val="en-US" w:eastAsia="zh-CN"/>
        </w:rPr>
        <w:t>2019</w:t>
      </w:r>
      <w:r>
        <w:rPr>
          <w:rFonts w:hint="eastAsia" w:ascii="仿宋" w:hAnsi="仿宋" w:eastAsia="仿宋"/>
          <w:sz w:val="32"/>
          <w:szCs w:val="32"/>
          <w:lang w:eastAsia="zh-CN"/>
        </w:rPr>
        <w:t>﹞</w:t>
      </w:r>
      <w:r>
        <w:rPr>
          <w:rFonts w:hint="eastAsia" w:ascii="仿宋" w:hAnsi="仿宋" w:eastAsia="仿宋"/>
          <w:sz w:val="32"/>
          <w:szCs w:val="32"/>
          <w:lang w:val="en-US" w:eastAsia="zh-CN"/>
        </w:rPr>
        <w:t>8号</w:t>
      </w:r>
      <w:r>
        <w:rPr>
          <w:rFonts w:hint="eastAsia" w:ascii="仿宋" w:hAnsi="仿宋" w:eastAsia="仿宋"/>
          <w:sz w:val="32"/>
          <w:szCs w:val="32"/>
          <w:lang w:eastAsia="zh-CN"/>
        </w:rPr>
        <w:t>）</w:t>
      </w:r>
      <w:r>
        <w:rPr>
          <w:rFonts w:hint="eastAsia" w:ascii="仿宋" w:hAnsi="仿宋" w:eastAsia="仿宋"/>
          <w:sz w:val="32"/>
          <w:szCs w:val="32"/>
        </w:rPr>
        <w:t>文件精神，遵循“科学性、规范性、客观性和公正性”的原则，</w:t>
      </w:r>
      <w:r>
        <w:rPr>
          <w:rFonts w:hint="eastAsia" w:ascii="仿宋" w:hAnsi="仿宋" w:eastAsia="仿宋"/>
          <w:sz w:val="32"/>
          <w:szCs w:val="32"/>
          <w:lang w:val="en-US" w:eastAsia="zh-CN"/>
        </w:rPr>
        <w:t>中共石家庄市委老干部局对</w:t>
      </w:r>
      <w:r>
        <w:rPr>
          <w:rFonts w:hint="eastAsia" w:ascii="仿宋" w:hAnsi="仿宋" w:eastAsia="仿宋" w:cs="仿宋"/>
          <w:sz w:val="32"/>
          <w:szCs w:val="32"/>
          <w:lang w:eastAsia="zh-CN"/>
        </w:rPr>
        <w:t>（</w:t>
      </w:r>
      <w:r>
        <w:rPr>
          <w:rFonts w:hint="eastAsia" w:ascii="仿宋" w:hAnsi="仿宋" w:eastAsia="仿宋" w:cs="仿宋"/>
          <w:sz w:val="32"/>
          <w:szCs w:val="32"/>
          <w:lang w:val="en-US" w:eastAsia="zh-CN"/>
        </w:rPr>
        <w:t>以下简称“我部门”</w:t>
      </w:r>
      <w:r>
        <w:rPr>
          <w:rFonts w:hint="eastAsia" w:ascii="仿宋" w:hAnsi="仿宋" w:eastAsia="仿宋" w:cs="仿宋"/>
          <w:sz w:val="32"/>
          <w:szCs w:val="32"/>
          <w:lang w:eastAsia="zh-CN"/>
        </w:rPr>
        <w:t>）</w:t>
      </w:r>
      <w:r>
        <w:rPr>
          <w:rFonts w:hint="eastAsia" w:ascii="仿宋" w:hAnsi="仿宋" w:eastAsia="仿宋"/>
          <w:sz w:val="32"/>
          <w:szCs w:val="32"/>
          <w:lang w:val="en-US" w:eastAsia="zh-CN"/>
        </w:rPr>
        <w:t>2022年部门</w:t>
      </w:r>
      <w:r>
        <w:rPr>
          <w:rFonts w:hint="eastAsia" w:ascii="仿宋" w:hAnsi="仿宋" w:eastAsia="仿宋"/>
          <w:sz w:val="32"/>
          <w:szCs w:val="32"/>
          <w:lang w:eastAsia="zh-CN"/>
        </w:rPr>
        <w:t>整体支出情况</w:t>
      </w:r>
      <w:r>
        <w:rPr>
          <w:rFonts w:hint="eastAsia" w:ascii="仿宋" w:hAnsi="仿宋" w:eastAsia="仿宋"/>
          <w:sz w:val="32"/>
          <w:szCs w:val="32"/>
        </w:rPr>
        <w:t>实施了财政支出绩效自评价，形成本评价报告。</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firstLine="640" w:firstLineChars="200"/>
        <w:textAlignment w:val="auto"/>
        <w:outlineLvl w:val="0"/>
        <w:rPr>
          <w:rFonts w:ascii="黑体" w:hAnsi="黑体" w:eastAsia="黑体"/>
          <w:b/>
          <w:bCs/>
          <w:sz w:val="32"/>
          <w:szCs w:val="36"/>
        </w:rPr>
      </w:pPr>
      <w:bookmarkStart w:id="7" w:name="_Toc11924"/>
      <w:r>
        <w:rPr>
          <w:rFonts w:hint="eastAsia" w:ascii="黑体" w:hAnsi="黑体" w:eastAsia="黑体"/>
          <w:sz w:val="32"/>
          <w:szCs w:val="32"/>
        </w:rPr>
        <w:t>一、</w:t>
      </w:r>
      <w:r>
        <w:rPr>
          <w:rFonts w:hint="eastAsia" w:ascii="黑体" w:hAnsi="黑体" w:eastAsia="黑体"/>
          <w:sz w:val="32"/>
          <w:szCs w:val="32"/>
          <w:lang w:eastAsia="zh-CN"/>
        </w:rPr>
        <w:t>部门</w:t>
      </w:r>
      <w:r>
        <w:rPr>
          <w:rFonts w:hint="eastAsia" w:ascii="黑体" w:hAnsi="黑体" w:eastAsia="黑体"/>
          <w:sz w:val="32"/>
          <w:szCs w:val="36"/>
        </w:rPr>
        <w:t>基本情况</w:t>
      </w:r>
      <w:bookmarkEnd w:id="7"/>
    </w:p>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firstLine="640" w:firstLineChars="200"/>
        <w:textAlignment w:val="auto"/>
        <w:outlineLvl w:val="1"/>
        <w:rPr>
          <w:rFonts w:hint="eastAsia" w:ascii="楷体" w:hAnsi="楷体" w:eastAsia="楷体" w:cs="楷体"/>
          <w:sz w:val="32"/>
          <w:szCs w:val="32"/>
        </w:rPr>
      </w:pPr>
      <w:bookmarkStart w:id="8" w:name="_Toc16309"/>
      <w:r>
        <w:rPr>
          <w:rFonts w:hint="eastAsia" w:ascii="楷体" w:hAnsi="楷体" w:eastAsia="楷体" w:cs="楷体"/>
          <w:sz w:val="32"/>
          <w:szCs w:val="32"/>
        </w:rPr>
        <w:t>（一）</w:t>
      </w:r>
      <w:r>
        <w:rPr>
          <w:rFonts w:hint="eastAsia" w:ascii="楷体" w:hAnsi="楷体" w:eastAsia="楷体" w:cs="楷体"/>
          <w:sz w:val="32"/>
          <w:szCs w:val="32"/>
          <w:lang w:eastAsia="zh-CN"/>
        </w:rPr>
        <w:t>部门</w:t>
      </w:r>
      <w:r>
        <w:rPr>
          <w:rFonts w:hint="eastAsia" w:ascii="楷体" w:hAnsi="楷体" w:eastAsia="楷体" w:cs="楷体"/>
          <w:sz w:val="32"/>
          <w:szCs w:val="32"/>
        </w:rPr>
        <w:t>概况</w:t>
      </w:r>
      <w:bookmarkEnd w:id="8"/>
    </w:p>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firstLine="643" w:firstLineChars="200"/>
        <w:textAlignment w:val="auto"/>
        <w:outlineLvl w:val="9"/>
        <w:rPr>
          <w:rFonts w:hint="default" w:ascii="仿宋" w:hAnsi="仿宋" w:eastAsia="仿宋"/>
          <w:sz w:val="32"/>
          <w:szCs w:val="32"/>
          <w:lang w:val="en-US" w:eastAsia="zh-CN"/>
        </w:rPr>
      </w:pPr>
      <w:r>
        <w:rPr>
          <w:rFonts w:hint="eastAsia" w:ascii="仿宋" w:hAnsi="仿宋" w:eastAsia="仿宋"/>
          <w:b/>
          <w:bCs/>
          <w:sz w:val="32"/>
          <w:szCs w:val="32"/>
          <w:lang w:val="en-US" w:eastAsia="zh-CN"/>
        </w:rPr>
        <w:t>1.部门职责</w:t>
      </w:r>
    </w:p>
    <w:p>
      <w:pPr>
        <w:keepNext w:val="0"/>
        <w:keepLines w:val="0"/>
        <w:pageBreakBefore w:val="0"/>
        <w:widowControl w:val="0"/>
        <w:kinsoku/>
        <w:wordWrap/>
        <w:overflowPunct/>
        <w:topLinePunct w:val="0"/>
        <w:autoSpaceDE/>
        <w:autoSpaceDN/>
        <w:bidi w:val="0"/>
        <w:adjustRightInd w:val="0"/>
        <w:snapToGrid w:val="0"/>
        <w:spacing w:line="560" w:lineRule="exact"/>
        <w:ind w:left="0" w:right="0" w:firstLine="640" w:firstLineChars="200"/>
        <w:textAlignment w:val="auto"/>
        <w:outlineLvl w:val="9"/>
        <w:rPr>
          <w:rFonts w:hint="eastAsia" w:ascii="仿宋" w:hAnsi="仿宋" w:eastAsia="仿宋"/>
          <w:sz w:val="32"/>
          <w:szCs w:val="32"/>
          <w:lang w:val="en-US" w:eastAsia="zh-CN"/>
        </w:rPr>
      </w:pPr>
      <w:r>
        <w:rPr>
          <w:rFonts w:hint="eastAsia" w:ascii="仿宋" w:hAnsi="仿宋" w:eastAsia="仿宋"/>
          <w:sz w:val="32"/>
          <w:szCs w:val="32"/>
          <w:lang w:val="en-US" w:eastAsia="zh-CN"/>
        </w:rPr>
        <w:t>（1）全面贯彻加强党对离退休干部工作的集中统一领导要求,负责宣传贯彻落实党中央、国务院和省、市党委、政府关于离退休干部工作的方针政策;拟订或参与拟订全市离退休干部工作有关具体规定和办法;总结宣传全市离退休干部工作和先进典型；</w:t>
      </w:r>
    </w:p>
    <w:p>
      <w:pPr>
        <w:keepNext w:val="0"/>
        <w:keepLines w:val="0"/>
        <w:pageBreakBefore w:val="0"/>
        <w:widowControl w:val="0"/>
        <w:kinsoku/>
        <w:wordWrap/>
        <w:overflowPunct/>
        <w:topLinePunct w:val="0"/>
        <w:autoSpaceDE/>
        <w:autoSpaceDN/>
        <w:bidi w:val="0"/>
        <w:adjustRightInd w:val="0"/>
        <w:snapToGrid w:val="0"/>
        <w:spacing w:line="560" w:lineRule="exact"/>
        <w:ind w:left="0" w:right="0" w:firstLine="640" w:firstLineChars="200"/>
        <w:textAlignment w:val="auto"/>
        <w:outlineLvl w:val="9"/>
        <w:rPr>
          <w:rFonts w:hint="eastAsia" w:ascii="仿宋" w:hAnsi="仿宋" w:eastAsia="仿宋"/>
          <w:sz w:val="32"/>
          <w:szCs w:val="32"/>
          <w:lang w:val="en-US" w:eastAsia="zh-CN"/>
        </w:rPr>
      </w:pPr>
      <w:r>
        <w:rPr>
          <w:rFonts w:hint="eastAsia" w:ascii="仿宋" w:hAnsi="仿宋" w:eastAsia="仿宋"/>
          <w:sz w:val="32"/>
          <w:szCs w:val="32"/>
          <w:lang w:val="en-US" w:eastAsia="zh-CN"/>
        </w:rPr>
        <w:t>（2）负责指导、督促、检查各级各部门离退休干部工作组织和协调有关部门做好离退休干部工作；</w:t>
      </w:r>
    </w:p>
    <w:p>
      <w:pPr>
        <w:keepNext w:val="0"/>
        <w:keepLines w:val="0"/>
        <w:pageBreakBefore w:val="0"/>
        <w:widowControl w:val="0"/>
        <w:kinsoku/>
        <w:wordWrap/>
        <w:overflowPunct/>
        <w:topLinePunct w:val="0"/>
        <w:autoSpaceDE/>
        <w:autoSpaceDN/>
        <w:bidi w:val="0"/>
        <w:adjustRightInd w:val="0"/>
        <w:snapToGrid w:val="0"/>
        <w:spacing w:line="560" w:lineRule="exact"/>
        <w:ind w:left="0" w:right="0" w:firstLine="640" w:firstLineChars="200"/>
        <w:textAlignment w:val="auto"/>
        <w:outlineLvl w:val="9"/>
        <w:rPr>
          <w:rFonts w:hint="eastAsia" w:ascii="仿宋" w:hAnsi="仿宋" w:eastAsia="仿宋"/>
          <w:sz w:val="32"/>
          <w:szCs w:val="32"/>
          <w:lang w:val="en-US" w:eastAsia="zh-CN"/>
        </w:rPr>
      </w:pPr>
      <w:r>
        <w:rPr>
          <w:rFonts w:hint="eastAsia" w:ascii="仿宋" w:hAnsi="仿宋" w:eastAsia="仿宋"/>
          <w:sz w:val="32"/>
          <w:szCs w:val="32"/>
          <w:lang w:val="en-US" w:eastAsia="zh-CN"/>
        </w:rPr>
        <w:t>（3）负责督促检查各级各部门落实离退休干部的政治和生活待遇,组织做好走访慰问工作;督促检查离休干部“两费”(离休费、医药费)落实情况;调查研究离退休干部政治和生活待遇中存在的间题,协调有关部门提出解决办法；</w:t>
      </w:r>
    </w:p>
    <w:p>
      <w:pPr>
        <w:keepNext w:val="0"/>
        <w:keepLines w:val="0"/>
        <w:pageBreakBefore w:val="0"/>
        <w:widowControl w:val="0"/>
        <w:kinsoku/>
        <w:wordWrap/>
        <w:overflowPunct/>
        <w:topLinePunct w:val="0"/>
        <w:autoSpaceDE/>
        <w:autoSpaceDN/>
        <w:bidi w:val="0"/>
        <w:adjustRightInd w:val="0"/>
        <w:snapToGrid w:val="0"/>
        <w:spacing w:line="560" w:lineRule="exact"/>
        <w:ind w:left="0" w:right="0" w:firstLine="640" w:firstLineChars="200"/>
        <w:textAlignment w:val="auto"/>
        <w:outlineLvl w:val="9"/>
        <w:rPr>
          <w:rFonts w:hint="eastAsia" w:ascii="仿宋" w:hAnsi="仿宋" w:eastAsia="仿宋"/>
          <w:sz w:val="32"/>
          <w:szCs w:val="32"/>
          <w:lang w:val="en-US" w:eastAsia="zh-CN"/>
        </w:rPr>
      </w:pPr>
      <w:r>
        <w:rPr>
          <w:rFonts w:hint="eastAsia" w:ascii="仿宋" w:hAnsi="仿宋" w:eastAsia="仿宋"/>
          <w:sz w:val="32"/>
          <w:szCs w:val="32"/>
          <w:lang w:val="en-US" w:eastAsia="zh-CN"/>
        </w:rPr>
        <w:t>（4）加强对全市离退休干部的政治引领和教育管理。负责做好新形势下离退休干部党组织建设工作,拟订离退休干部思想政治工作的制度办法和措施;组织开展离退休干部党组织书记的教育培训工作；</w:t>
      </w:r>
    </w:p>
    <w:p>
      <w:pPr>
        <w:keepNext w:val="0"/>
        <w:keepLines w:val="0"/>
        <w:pageBreakBefore w:val="0"/>
        <w:widowControl w:val="0"/>
        <w:kinsoku/>
        <w:wordWrap/>
        <w:overflowPunct/>
        <w:topLinePunct w:val="0"/>
        <w:autoSpaceDE/>
        <w:autoSpaceDN/>
        <w:bidi w:val="0"/>
        <w:adjustRightInd w:val="0"/>
        <w:snapToGrid w:val="0"/>
        <w:spacing w:line="560" w:lineRule="exact"/>
        <w:ind w:left="0" w:right="0" w:firstLine="640" w:firstLineChars="200"/>
        <w:textAlignment w:val="auto"/>
        <w:outlineLvl w:val="9"/>
        <w:rPr>
          <w:rFonts w:hint="eastAsia" w:ascii="仿宋" w:hAnsi="仿宋" w:eastAsia="仿宋"/>
          <w:sz w:val="32"/>
          <w:szCs w:val="32"/>
          <w:lang w:val="en-US" w:eastAsia="zh-CN"/>
        </w:rPr>
      </w:pPr>
      <w:r>
        <w:rPr>
          <w:rFonts w:hint="eastAsia" w:ascii="仿宋" w:hAnsi="仿宋" w:eastAsia="仿宋"/>
          <w:sz w:val="32"/>
          <w:szCs w:val="32"/>
          <w:lang w:val="en-US" w:eastAsia="zh-CN"/>
        </w:rPr>
        <w:t>（5）指导各级老干部活动中心等活动阵地建设与管理;指导市老干部休养所创新发展；</w:t>
      </w:r>
    </w:p>
    <w:p>
      <w:pPr>
        <w:keepNext w:val="0"/>
        <w:keepLines w:val="0"/>
        <w:pageBreakBefore w:val="0"/>
        <w:widowControl w:val="0"/>
        <w:kinsoku/>
        <w:wordWrap/>
        <w:overflowPunct/>
        <w:topLinePunct w:val="0"/>
        <w:autoSpaceDE/>
        <w:autoSpaceDN/>
        <w:bidi w:val="0"/>
        <w:adjustRightInd w:val="0"/>
        <w:snapToGrid w:val="0"/>
        <w:spacing w:line="560" w:lineRule="exact"/>
        <w:ind w:left="0" w:right="0" w:firstLine="640" w:firstLineChars="200"/>
        <w:textAlignment w:val="auto"/>
        <w:outlineLvl w:val="9"/>
        <w:rPr>
          <w:rFonts w:hint="eastAsia" w:ascii="仿宋" w:hAnsi="仿宋" w:eastAsia="仿宋"/>
          <w:sz w:val="32"/>
          <w:szCs w:val="32"/>
          <w:lang w:val="en-US" w:eastAsia="zh-CN"/>
        </w:rPr>
      </w:pPr>
      <w:r>
        <w:rPr>
          <w:rFonts w:hint="eastAsia" w:ascii="仿宋" w:hAnsi="仿宋" w:eastAsia="仿宋"/>
          <w:sz w:val="32"/>
          <w:szCs w:val="32"/>
          <w:lang w:val="en-US" w:eastAsia="zh-CN"/>
        </w:rPr>
        <w:t>（6）指导各级各部门组织离退休干部利用自身优势,在政治、经济、文化和青少年教育等各领域发挥作用,增添正能量；</w:t>
      </w:r>
    </w:p>
    <w:p>
      <w:pPr>
        <w:keepNext w:val="0"/>
        <w:keepLines w:val="0"/>
        <w:pageBreakBefore w:val="0"/>
        <w:widowControl w:val="0"/>
        <w:kinsoku/>
        <w:wordWrap/>
        <w:overflowPunct/>
        <w:topLinePunct w:val="0"/>
        <w:autoSpaceDE/>
        <w:autoSpaceDN/>
        <w:bidi w:val="0"/>
        <w:adjustRightInd w:val="0"/>
        <w:snapToGrid w:val="0"/>
        <w:spacing w:line="560" w:lineRule="exact"/>
        <w:ind w:left="0" w:right="0" w:firstLine="640" w:firstLineChars="200"/>
        <w:textAlignment w:val="auto"/>
        <w:outlineLvl w:val="9"/>
        <w:rPr>
          <w:rFonts w:hint="eastAsia" w:ascii="仿宋" w:hAnsi="仿宋" w:eastAsia="仿宋"/>
          <w:sz w:val="32"/>
          <w:szCs w:val="32"/>
          <w:lang w:val="en-US" w:eastAsia="zh-CN"/>
        </w:rPr>
      </w:pPr>
      <w:r>
        <w:rPr>
          <w:rFonts w:hint="eastAsia" w:ascii="仿宋" w:hAnsi="仿宋" w:eastAsia="仿宋"/>
          <w:sz w:val="32"/>
          <w:szCs w:val="32"/>
          <w:lang w:val="en-US" w:eastAsia="zh-CN"/>
        </w:rPr>
        <w:t>（7）了解离退休干部对医疗保健方面的意见和要求。组织指导离退休干部开展健康科学的文化健身、保健讲座、参观学习等活动；</w:t>
      </w:r>
    </w:p>
    <w:p>
      <w:pPr>
        <w:keepNext w:val="0"/>
        <w:keepLines w:val="0"/>
        <w:pageBreakBefore w:val="0"/>
        <w:widowControl w:val="0"/>
        <w:kinsoku/>
        <w:wordWrap/>
        <w:overflowPunct/>
        <w:topLinePunct w:val="0"/>
        <w:autoSpaceDE/>
        <w:autoSpaceDN/>
        <w:bidi w:val="0"/>
        <w:adjustRightInd w:val="0"/>
        <w:snapToGrid w:val="0"/>
        <w:spacing w:line="560" w:lineRule="exact"/>
        <w:ind w:left="0" w:right="0" w:firstLine="640" w:firstLineChars="200"/>
        <w:textAlignment w:val="auto"/>
        <w:outlineLvl w:val="9"/>
        <w:rPr>
          <w:rFonts w:hint="eastAsia" w:ascii="仿宋" w:hAnsi="仿宋" w:eastAsia="仿宋"/>
          <w:sz w:val="32"/>
          <w:szCs w:val="32"/>
          <w:lang w:val="en-US" w:eastAsia="zh-CN"/>
        </w:rPr>
      </w:pPr>
      <w:r>
        <w:rPr>
          <w:rFonts w:hint="eastAsia" w:ascii="仿宋" w:hAnsi="仿宋" w:eastAsia="仿宋"/>
          <w:sz w:val="32"/>
          <w:szCs w:val="32"/>
          <w:lang w:val="en-US" w:eastAsia="zh-CN"/>
        </w:rPr>
        <w:t>（8）负责易地安置离休干部服务管理工作；</w:t>
      </w:r>
    </w:p>
    <w:p>
      <w:pPr>
        <w:keepNext w:val="0"/>
        <w:keepLines w:val="0"/>
        <w:pageBreakBefore w:val="0"/>
        <w:widowControl w:val="0"/>
        <w:kinsoku/>
        <w:wordWrap/>
        <w:overflowPunct/>
        <w:topLinePunct w:val="0"/>
        <w:autoSpaceDE/>
        <w:autoSpaceDN/>
        <w:bidi w:val="0"/>
        <w:adjustRightInd w:val="0"/>
        <w:snapToGrid w:val="0"/>
        <w:spacing w:line="560" w:lineRule="exact"/>
        <w:ind w:left="0" w:right="0" w:firstLine="640" w:firstLineChars="200"/>
        <w:textAlignment w:val="auto"/>
        <w:outlineLvl w:val="9"/>
        <w:rPr>
          <w:rFonts w:hint="eastAsia" w:ascii="仿宋" w:hAnsi="仿宋" w:eastAsia="仿宋"/>
          <w:sz w:val="32"/>
          <w:szCs w:val="32"/>
          <w:lang w:val="en-US" w:eastAsia="zh-CN"/>
        </w:rPr>
      </w:pPr>
      <w:r>
        <w:rPr>
          <w:rFonts w:hint="eastAsia" w:ascii="仿宋" w:hAnsi="仿宋" w:eastAsia="仿宋"/>
          <w:sz w:val="32"/>
          <w:szCs w:val="32"/>
          <w:lang w:val="en-US" w:eastAsia="zh-CN"/>
        </w:rPr>
        <w:t>（9）会同有关部门拟订治丧办法,指导逝世老干部的善后工作,协助承办市委交办的丧葬事宜；</w:t>
      </w:r>
    </w:p>
    <w:p>
      <w:pPr>
        <w:keepNext w:val="0"/>
        <w:keepLines w:val="0"/>
        <w:pageBreakBefore w:val="0"/>
        <w:widowControl w:val="0"/>
        <w:kinsoku/>
        <w:wordWrap/>
        <w:overflowPunct/>
        <w:topLinePunct w:val="0"/>
        <w:autoSpaceDE/>
        <w:autoSpaceDN/>
        <w:bidi w:val="0"/>
        <w:adjustRightInd w:val="0"/>
        <w:snapToGrid w:val="0"/>
        <w:spacing w:line="560" w:lineRule="exact"/>
        <w:ind w:left="0" w:right="0" w:firstLine="640" w:firstLineChars="200"/>
        <w:textAlignment w:val="auto"/>
        <w:outlineLvl w:val="9"/>
        <w:rPr>
          <w:rFonts w:hint="eastAsia" w:ascii="仿宋" w:hAnsi="仿宋" w:eastAsia="仿宋"/>
          <w:sz w:val="32"/>
          <w:szCs w:val="32"/>
          <w:lang w:val="en-US" w:eastAsia="zh-CN"/>
        </w:rPr>
      </w:pPr>
      <w:r>
        <w:rPr>
          <w:rFonts w:hint="eastAsia" w:ascii="仿宋" w:hAnsi="仿宋" w:eastAsia="仿宋"/>
          <w:sz w:val="32"/>
          <w:szCs w:val="32"/>
          <w:lang w:val="en-US" w:eastAsia="zh-CN"/>
        </w:rPr>
        <w:t>（10）承担市老干部工作领导小组、市关心下一代工作委员会的日常工作等。</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firstLine="643" w:firstLineChars="200"/>
        <w:textAlignment w:val="auto"/>
        <w:outlineLvl w:val="9"/>
        <w:rPr>
          <w:rFonts w:hint="default" w:ascii="仿宋" w:hAnsi="仿宋" w:eastAsia="仿宋"/>
          <w:sz w:val="32"/>
          <w:szCs w:val="32"/>
          <w:lang w:val="en-US" w:eastAsia="zh-CN"/>
        </w:rPr>
      </w:pPr>
      <w:r>
        <w:rPr>
          <w:rFonts w:hint="eastAsia" w:ascii="仿宋" w:hAnsi="仿宋" w:eastAsia="仿宋"/>
          <w:b/>
          <w:bCs/>
          <w:sz w:val="32"/>
          <w:szCs w:val="32"/>
          <w:lang w:val="en-US" w:eastAsia="zh-CN"/>
        </w:rPr>
        <w:t>2.机构设置及人员组成</w:t>
      </w:r>
    </w:p>
    <w:p>
      <w:pPr>
        <w:keepNext w:val="0"/>
        <w:keepLines w:val="0"/>
        <w:pageBreakBefore w:val="0"/>
        <w:widowControl w:val="0"/>
        <w:kinsoku/>
        <w:wordWrap/>
        <w:overflowPunct/>
        <w:topLinePunct w:val="0"/>
        <w:autoSpaceDE/>
        <w:autoSpaceDN/>
        <w:bidi w:val="0"/>
        <w:adjustRightInd w:val="0"/>
        <w:snapToGrid w:val="0"/>
        <w:spacing w:line="560" w:lineRule="exact"/>
        <w:ind w:left="0" w:right="0" w:firstLine="640" w:firstLineChars="200"/>
        <w:textAlignment w:val="auto"/>
        <w:outlineLvl w:val="9"/>
        <w:rPr>
          <w:rFonts w:hint="eastAsia" w:ascii="仿宋" w:hAnsi="仿宋" w:eastAsia="仿宋"/>
          <w:sz w:val="32"/>
          <w:szCs w:val="32"/>
          <w:lang w:val="en-US" w:eastAsia="zh-CN"/>
        </w:rPr>
      </w:pPr>
      <w:r>
        <w:rPr>
          <w:rFonts w:hint="eastAsia" w:ascii="仿宋" w:hAnsi="仿宋" w:eastAsia="仿宋"/>
          <w:sz w:val="32"/>
          <w:szCs w:val="32"/>
          <w:lang w:val="en-US" w:eastAsia="zh-CN"/>
        </w:rPr>
        <w:t>从决算编报单位构成看，纳入2022年度本部门决算汇编范围的独立核算单位共4个，具体情况如下：</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firstLine="640" w:firstLineChars="200"/>
        <w:textAlignment w:val="auto"/>
        <w:outlineLvl w:val="9"/>
        <w:rPr>
          <w:rFonts w:hint="eastAsia" w:ascii="仿宋" w:hAnsi="仿宋" w:eastAsia="仿宋"/>
          <w:sz w:val="32"/>
          <w:szCs w:val="32"/>
          <w:lang w:val="en-US" w:eastAsia="zh-CN"/>
        </w:rPr>
      </w:pPr>
      <w:r>
        <w:rPr>
          <w:rFonts w:hint="eastAsia" w:ascii="仿宋" w:hAnsi="仿宋" w:eastAsia="仿宋"/>
          <w:sz w:val="32"/>
          <w:szCs w:val="32"/>
          <w:lang w:val="en-US" w:eastAsia="zh-CN"/>
        </w:rPr>
        <w:t>（1）中共石家庄市委老干部局（本级），单位性质为行政单位，资金保障形式为财政拨款；</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firstLine="640" w:firstLineChars="200"/>
        <w:textAlignment w:val="auto"/>
        <w:outlineLvl w:val="9"/>
        <w:rPr>
          <w:rFonts w:hint="eastAsia" w:ascii="仿宋" w:hAnsi="仿宋" w:eastAsia="仿宋"/>
          <w:sz w:val="32"/>
          <w:szCs w:val="32"/>
          <w:lang w:val="en-US" w:eastAsia="zh-CN"/>
        </w:rPr>
      </w:pPr>
      <w:r>
        <w:rPr>
          <w:rFonts w:hint="eastAsia" w:ascii="仿宋" w:hAnsi="仿宋" w:eastAsia="仿宋"/>
          <w:sz w:val="32"/>
          <w:szCs w:val="32"/>
          <w:lang w:val="en-US" w:eastAsia="zh-CN"/>
        </w:rPr>
        <w:t>（2）石家庄市老年大学，单位性质为参公事业单位，资金保障形式为财政拨款；</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firstLine="640" w:firstLineChars="200"/>
        <w:textAlignment w:val="auto"/>
        <w:outlineLvl w:val="9"/>
        <w:rPr>
          <w:rFonts w:hint="eastAsia" w:ascii="仿宋" w:hAnsi="仿宋" w:eastAsia="仿宋"/>
          <w:sz w:val="32"/>
          <w:szCs w:val="32"/>
          <w:lang w:val="en-US" w:eastAsia="zh-CN"/>
        </w:rPr>
      </w:pPr>
      <w:r>
        <w:rPr>
          <w:rFonts w:hint="eastAsia" w:ascii="仿宋" w:hAnsi="仿宋" w:eastAsia="仿宋"/>
          <w:sz w:val="32"/>
          <w:szCs w:val="32"/>
          <w:lang w:val="en-US" w:eastAsia="zh-CN"/>
        </w:rPr>
        <w:t>（3）石家庄市老干部休养所，单位性质为参公事业单位，资金保障形式为财政拨款；</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firstLine="640" w:firstLineChars="200"/>
        <w:textAlignment w:val="auto"/>
        <w:outlineLvl w:val="9"/>
        <w:rPr>
          <w:rFonts w:hint="eastAsia" w:ascii="仿宋" w:hAnsi="仿宋" w:eastAsia="仿宋"/>
          <w:sz w:val="32"/>
          <w:szCs w:val="32"/>
          <w:lang w:val="en-US" w:eastAsia="zh-CN"/>
        </w:rPr>
      </w:pPr>
      <w:r>
        <w:rPr>
          <w:rFonts w:hint="eastAsia" w:ascii="仿宋" w:hAnsi="仿宋" w:eastAsia="仿宋"/>
          <w:sz w:val="32"/>
          <w:szCs w:val="32"/>
          <w:lang w:val="en-US" w:eastAsia="zh-CN"/>
        </w:rPr>
        <w:t>（4）石家庄市老干部活动中心，单位性质为事业单位，资金保障形式为财政拨款。</w:t>
      </w:r>
    </w:p>
    <w:p>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left="0" w:right="0" w:rightChars="0" w:firstLine="640" w:firstLineChars="200"/>
        <w:textAlignment w:val="auto"/>
        <w:outlineLvl w:val="9"/>
        <w:rPr>
          <w:rFonts w:hint="eastAsia" w:ascii="仿宋" w:hAnsi="仿宋" w:eastAsia="仿宋"/>
          <w:sz w:val="32"/>
          <w:szCs w:val="32"/>
          <w:highlight w:val="none"/>
          <w:lang w:val="en-US" w:eastAsia="zh-CN"/>
        </w:rPr>
      </w:pPr>
      <w:r>
        <w:rPr>
          <w:rFonts w:hint="eastAsia" w:ascii="仿宋" w:hAnsi="仿宋" w:eastAsia="仿宋"/>
          <w:sz w:val="32"/>
          <w:szCs w:val="32"/>
          <w:highlight w:val="none"/>
          <w:lang w:val="en-US" w:eastAsia="zh-CN"/>
        </w:rPr>
        <w:t>我部门现有人员85人（含离休人员1人），其中行政人员29人，参照公务员法管理事业人员36人，非参公人员19人。</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firstLine="643" w:firstLineChars="200"/>
        <w:textAlignment w:val="auto"/>
        <w:outlineLvl w:val="9"/>
        <w:rPr>
          <w:rFonts w:hint="eastAsia" w:ascii="仿宋" w:hAnsi="仿宋" w:eastAsia="仿宋"/>
          <w:b/>
          <w:bCs/>
          <w:sz w:val="32"/>
          <w:szCs w:val="32"/>
          <w:lang w:val="en-US" w:eastAsia="zh-CN"/>
        </w:rPr>
      </w:pPr>
      <w:r>
        <w:rPr>
          <w:rFonts w:hint="eastAsia" w:ascii="仿宋" w:hAnsi="仿宋" w:eastAsia="仿宋"/>
          <w:b/>
          <w:bCs/>
          <w:sz w:val="32"/>
          <w:szCs w:val="32"/>
          <w:lang w:val="en-US" w:eastAsia="zh-CN"/>
        </w:rPr>
        <w:t>3.资产情况</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firstLine="640" w:firstLineChars="200"/>
        <w:textAlignment w:val="auto"/>
        <w:outlineLvl w:val="9"/>
        <w:rPr>
          <w:rFonts w:hint="eastAsia" w:ascii="仿宋" w:hAnsi="仿宋" w:eastAsia="仿宋"/>
          <w:sz w:val="32"/>
          <w:szCs w:val="32"/>
          <w:lang w:eastAsia="zh-CN"/>
        </w:rPr>
      </w:pPr>
      <w:r>
        <w:rPr>
          <w:rFonts w:hint="eastAsia" w:ascii="仿宋" w:hAnsi="仿宋" w:eastAsia="仿宋"/>
          <w:sz w:val="32"/>
          <w:szCs w:val="32"/>
          <w:highlight w:val="none"/>
          <w:lang w:val="en-US" w:eastAsia="zh-CN"/>
        </w:rPr>
        <w:t>我部门资产管理</w:t>
      </w:r>
      <w:r>
        <w:rPr>
          <w:rFonts w:hint="eastAsia" w:ascii="仿宋" w:hAnsi="仿宋" w:eastAsia="仿宋"/>
          <w:sz w:val="32"/>
          <w:szCs w:val="32"/>
          <w:lang w:eastAsia="zh-CN"/>
        </w:rPr>
        <w:t>依照政府采购目录进行政府采购，加强固定资产登记、使用和报废处置管理，做到支出合理，物尽其用。</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firstLine="640" w:firstLineChars="200"/>
        <w:textAlignment w:val="auto"/>
        <w:outlineLvl w:val="9"/>
        <w:rPr>
          <w:rFonts w:hint="default" w:ascii="仿宋" w:hAnsi="仿宋" w:eastAsia="仿宋"/>
          <w:sz w:val="32"/>
          <w:szCs w:val="32"/>
          <w:highlight w:val="none"/>
          <w:lang w:val="en-US" w:eastAsia="zh-CN"/>
        </w:rPr>
      </w:pPr>
      <w:r>
        <w:rPr>
          <w:rFonts w:hint="eastAsia" w:ascii="仿宋" w:hAnsi="仿宋" w:eastAsia="仿宋"/>
          <w:sz w:val="32"/>
          <w:szCs w:val="32"/>
          <w:highlight w:val="none"/>
          <w:lang w:val="en-US" w:eastAsia="zh-CN"/>
        </w:rPr>
        <w:t>截止2022年底，我部门共有资产6962.99万元，其中货币资金109.34万元；固定资产净值6853.65万元（原值9783.59万元，较年初增加114.15万元、累计折旧2929.95万元）。固定资产原值情况如下：</w:t>
      </w:r>
    </w:p>
    <w:tbl>
      <w:tblPr>
        <w:tblStyle w:val="9"/>
        <w:tblW w:w="8968"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2106"/>
        <w:gridCol w:w="1083"/>
        <w:gridCol w:w="1366"/>
        <w:gridCol w:w="1068"/>
        <w:gridCol w:w="1336"/>
        <w:gridCol w:w="730"/>
        <w:gridCol w:w="1279"/>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25" w:hRule="atLeast"/>
        </w:trPr>
        <w:tc>
          <w:tcPr>
            <w:tcW w:w="2106"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top"/>
          </w:tcPr>
          <w:p>
            <w:pPr>
              <w:jc w:val="center"/>
              <w:rPr>
                <w:rFonts w:hint="eastAsia" w:ascii="仿宋" w:hAnsi="仿宋" w:eastAsia="仿宋" w:cs="仿宋"/>
                <w:i w:val="0"/>
                <w:iCs w:val="0"/>
                <w:color w:val="000000"/>
                <w:sz w:val="21"/>
                <w:szCs w:val="21"/>
                <w:highlight w:val="none"/>
                <w:u w:val="none"/>
              </w:rPr>
            </w:pPr>
          </w:p>
        </w:tc>
        <w:tc>
          <w:tcPr>
            <w:tcW w:w="2449"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年初</w:t>
            </w:r>
          </w:p>
        </w:tc>
        <w:tc>
          <w:tcPr>
            <w:tcW w:w="2404"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年末</w:t>
            </w:r>
          </w:p>
        </w:tc>
        <w:tc>
          <w:tcPr>
            <w:tcW w:w="2009"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增量</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25" w:hRule="atLeast"/>
        </w:trPr>
        <w:tc>
          <w:tcPr>
            <w:tcW w:w="2106"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top"/>
          </w:tcPr>
          <w:p>
            <w:pPr>
              <w:jc w:val="center"/>
              <w:rPr>
                <w:rFonts w:hint="eastAsia" w:ascii="仿宋" w:hAnsi="仿宋" w:eastAsia="仿宋" w:cs="仿宋"/>
                <w:i w:val="0"/>
                <w:iCs w:val="0"/>
                <w:color w:val="000000"/>
                <w:sz w:val="21"/>
                <w:szCs w:val="21"/>
                <w:highlight w:val="none"/>
                <w:u w:val="none"/>
              </w:rPr>
            </w:pPr>
          </w:p>
        </w:tc>
        <w:tc>
          <w:tcPr>
            <w:tcW w:w="10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数量</w:t>
            </w:r>
          </w:p>
        </w:tc>
        <w:tc>
          <w:tcPr>
            <w:tcW w:w="13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金额（万元）</w:t>
            </w:r>
          </w:p>
        </w:tc>
        <w:tc>
          <w:tcPr>
            <w:tcW w:w="10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数量</w:t>
            </w:r>
          </w:p>
        </w:tc>
        <w:tc>
          <w:tcPr>
            <w:tcW w:w="133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金额（万元）</w:t>
            </w:r>
          </w:p>
        </w:tc>
        <w:tc>
          <w:tcPr>
            <w:tcW w:w="7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数量</w:t>
            </w:r>
          </w:p>
        </w:tc>
        <w:tc>
          <w:tcPr>
            <w:tcW w:w="127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金额（万元）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25" w:hRule="atLeast"/>
        </w:trPr>
        <w:tc>
          <w:tcPr>
            <w:tcW w:w="210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固定资产原值</w:t>
            </w:r>
          </w:p>
        </w:tc>
        <w:tc>
          <w:tcPr>
            <w:tcW w:w="1083"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w:t>
            </w:r>
          </w:p>
        </w:tc>
        <w:tc>
          <w:tcPr>
            <w:tcW w:w="136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仿宋" w:hAnsi="仿宋" w:eastAsia="仿宋" w:cs="仿宋"/>
                <w:i w:val="0"/>
                <w:iCs w:val="0"/>
                <w:color w:val="000000"/>
                <w:sz w:val="21"/>
                <w:szCs w:val="21"/>
                <w:highlight w:val="none"/>
                <w:u w:val="none"/>
                <w:lang w:val="en-US"/>
              </w:rPr>
            </w:pPr>
            <w:r>
              <w:rPr>
                <w:rFonts w:hint="eastAsia" w:ascii="仿宋" w:hAnsi="仿宋" w:eastAsia="仿宋" w:cs="仿宋"/>
                <w:i w:val="0"/>
                <w:iCs w:val="0"/>
                <w:color w:val="000000"/>
                <w:kern w:val="0"/>
                <w:sz w:val="21"/>
                <w:szCs w:val="21"/>
                <w:highlight w:val="none"/>
                <w:u w:val="none"/>
                <w:lang w:val="en-US" w:eastAsia="zh-CN" w:bidi="ar"/>
              </w:rPr>
              <w:t>9669.45</w:t>
            </w:r>
          </w:p>
        </w:tc>
        <w:tc>
          <w:tcPr>
            <w:tcW w:w="1068"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w:t>
            </w:r>
          </w:p>
        </w:tc>
        <w:tc>
          <w:tcPr>
            <w:tcW w:w="133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9783.59</w:t>
            </w:r>
          </w:p>
        </w:tc>
        <w:tc>
          <w:tcPr>
            <w:tcW w:w="730"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rPr>
                <w:rFonts w:hint="eastAsia" w:ascii="仿宋" w:hAnsi="仿宋" w:eastAsia="仿宋" w:cs="仿宋"/>
                <w:i w:val="0"/>
                <w:iCs w:val="0"/>
                <w:color w:val="000000"/>
                <w:sz w:val="21"/>
                <w:szCs w:val="21"/>
                <w:highlight w:val="none"/>
                <w:u w:val="none"/>
              </w:rPr>
            </w:pPr>
          </w:p>
        </w:tc>
        <w:tc>
          <w:tcPr>
            <w:tcW w:w="127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114.15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25" w:hRule="atLeast"/>
        </w:trPr>
        <w:tc>
          <w:tcPr>
            <w:tcW w:w="210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其中：房屋（平方米）</w:t>
            </w:r>
          </w:p>
        </w:tc>
        <w:tc>
          <w:tcPr>
            <w:tcW w:w="1083"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46865.24</w:t>
            </w:r>
          </w:p>
        </w:tc>
        <w:tc>
          <w:tcPr>
            <w:tcW w:w="136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6790.43</w:t>
            </w:r>
          </w:p>
        </w:tc>
        <w:tc>
          <w:tcPr>
            <w:tcW w:w="1068"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46805.24</w:t>
            </w:r>
          </w:p>
        </w:tc>
        <w:tc>
          <w:tcPr>
            <w:tcW w:w="133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6677.03</w:t>
            </w:r>
          </w:p>
        </w:tc>
        <w:tc>
          <w:tcPr>
            <w:tcW w:w="730"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-60</w:t>
            </w:r>
          </w:p>
        </w:tc>
        <w:tc>
          <w:tcPr>
            <w:tcW w:w="127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仿宋" w:hAnsi="仿宋" w:eastAsia="仿宋" w:cs="仿宋"/>
                <w:i w:val="0"/>
                <w:iCs w:val="0"/>
                <w:color w:val="000000"/>
                <w:sz w:val="21"/>
                <w:szCs w:val="21"/>
                <w:highlight w:val="none"/>
                <w:u w:val="none"/>
                <w:lang w:val="en-US"/>
              </w:rPr>
            </w:pPr>
            <w:r>
              <w:rPr>
                <w:rFonts w:hint="eastAsia" w:ascii="仿宋" w:hAnsi="仿宋" w:eastAsia="仿宋" w:cs="仿宋"/>
                <w:i w:val="0"/>
                <w:iCs w:val="0"/>
                <w:color w:val="000000"/>
                <w:kern w:val="0"/>
                <w:sz w:val="21"/>
                <w:szCs w:val="21"/>
                <w:highlight w:val="none"/>
                <w:u w:val="none"/>
                <w:lang w:val="en-US" w:eastAsia="zh-CN" w:bidi="ar"/>
              </w:rPr>
              <w:t>-113.40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25" w:hRule="atLeast"/>
        </w:trPr>
        <w:tc>
          <w:tcPr>
            <w:tcW w:w="210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1.办公用房</w:t>
            </w:r>
          </w:p>
        </w:tc>
        <w:tc>
          <w:tcPr>
            <w:tcW w:w="1083"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3135.6</w:t>
            </w:r>
          </w:p>
        </w:tc>
        <w:tc>
          <w:tcPr>
            <w:tcW w:w="136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316.34</w:t>
            </w:r>
          </w:p>
        </w:tc>
        <w:tc>
          <w:tcPr>
            <w:tcW w:w="1068"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3135.6</w:t>
            </w:r>
          </w:p>
        </w:tc>
        <w:tc>
          <w:tcPr>
            <w:tcW w:w="133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321.72</w:t>
            </w:r>
          </w:p>
        </w:tc>
        <w:tc>
          <w:tcPr>
            <w:tcW w:w="730"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0</w:t>
            </w:r>
          </w:p>
        </w:tc>
        <w:tc>
          <w:tcPr>
            <w:tcW w:w="127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5.38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25" w:hRule="atLeast"/>
        </w:trPr>
        <w:tc>
          <w:tcPr>
            <w:tcW w:w="210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2.业务用房</w:t>
            </w:r>
          </w:p>
        </w:tc>
        <w:tc>
          <w:tcPr>
            <w:tcW w:w="1083"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11095.47</w:t>
            </w:r>
          </w:p>
        </w:tc>
        <w:tc>
          <w:tcPr>
            <w:tcW w:w="136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5848.59</w:t>
            </w:r>
          </w:p>
        </w:tc>
        <w:tc>
          <w:tcPr>
            <w:tcW w:w="1068"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11035.47</w:t>
            </w:r>
          </w:p>
        </w:tc>
        <w:tc>
          <w:tcPr>
            <w:tcW w:w="133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5727.66</w:t>
            </w:r>
          </w:p>
        </w:tc>
        <w:tc>
          <w:tcPr>
            <w:tcW w:w="730"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-60</w:t>
            </w:r>
          </w:p>
        </w:tc>
        <w:tc>
          <w:tcPr>
            <w:tcW w:w="127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仿宋" w:hAnsi="仿宋" w:eastAsia="仿宋" w:cs="仿宋"/>
                <w:i w:val="0"/>
                <w:iCs w:val="0"/>
                <w:color w:val="000000"/>
                <w:sz w:val="21"/>
                <w:szCs w:val="21"/>
                <w:highlight w:val="none"/>
                <w:u w:val="none"/>
                <w:lang w:val="en-US"/>
              </w:rPr>
            </w:pPr>
            <w:r>
              <w:rPr>
                <w:rFonts w:hint="eastAsia" w:ascii="仿宋" w:hAnsi="仿宋" w:eastAsia="仿宋" w:cs="仿宋"/>
                <w:i w:val="0"/>
                <w:iCs w:val="0"/>
                <w:color w:val="000000"/>
                <w:kern w:val="0"/>
                <w:sz w:val="21"/>
                <w:szCs w:val="21"/>
                <w:highlight w:val="none"/>
                <w:u w:val="none"/>
                <w:lang w:val="en-US" w:eastAsia="zh-CN" w:bidi="ar"/>
              </w:rPr>
              <w:t>-120.93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25" w:hRule="atLeast"/>
        </w:trPr>
        <w:tc>
          <w:tcPr>
            <w:tcW w:w="210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3.其他（不含构筑物）</w:t>
            </w:r>
          </w:p>
        </w:tc>
        <w:tc>
          <w:tcPr>
            <w:tcW w:w="1083"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32634.17</w:t>
            </w:r>
          </w:p>
        </w:tc>
        <w:tc>
          <w:tcPr>
            <w:tcW w:w="136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625.5</w:t>
            </w:r>
          </w:p>
        </w:tc>
        <w:tc>
          <w:tcPr>
            <w:tcW w:w="1068"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32634.17</w:t>
            </w:r>
          </w:p>
        </w:tc>
        <w:tc>
          <w:tcPr>
            <w:tcW w:w="133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627.65</w:t>
            </w:r>
          </w:p>
        </w:tc>
        <w:tc>
          <w:tcPr>
            <w:tcW w:w="730"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0</w:t>
            </w:r>
          </w:p>
        </w:tc>
        <w:tc>
          <w:tcPr>
            <w:tcW w:w="127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2.15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25" w:hRule="atLeast"/>
        </w:trPr>
        <w:tc>
          <w:tcPr>
            <w:tcW w:w="210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车辆（台、辆）</w:t>
            </w:r>
          </w:p>
        </w:tc>
        <w:tc>
          <w:tcPr>
            <w:tcW w:w="1083"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8</w:t>
            </w:r>
          </w:p>
        </w:tc>
        <w:tc>
          <w:tcPr>
            <w:tcW w:w="136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123.78</w:t>
            </w:r>
          </w:p>
        </w:tc>
        <w:tc>
          <w:tcPr>
            <w:tcW w:w="1068"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11</w:t>
            </w:r>
          </w:p>
        </w:tc>
        <w:tc>
          <w:tcPr>
            <w:tcW w:w="133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152.57</w:t>
            </w:r>
          </w:p>
        </w:tc>
        <w:tc>
          <w:tcPr>
            <w:tcW w:w="730"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3</w:t>
            </w:r>
          </w:p>
        </w:tc>
        <w:tc>
          <w:tcPr>
            <w:tcW w:w="127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28.79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25" w:hRule="atLeast"/>
        </w:trPr>
        <w:tc>
          <w:tcPr>
            <w:tcW w:w="210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1.轿车</w:t>
            </w:r>
          </w:p>
        </w:tc>
        <w:tc>
          <w:tcPr>
            <w:tcW w:w="1083"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8</w:t>
            </w:r>
          </w:p>
        </w:tc>
        <w:tc>
          <w:tcPr>
            <w:tcW w:w="136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123.78</w:t>
            </w:r>
          </w:p>
        </w:tc>
        <w:tc>
          <w:tcPr>
            <w:tcW w:w="1068"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11</w:t>
            </w:r>
          </w:p>
        </w:tc>
        <w:tc>
          <w:tcPr>
            <w:tcW w:w="133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152.57</w:t>
            </w:r>
          </w:p>
        </w:tc>
        <w:tc>
          <w:tcPr>
            <w:tcW w:w="730"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3</w:t>
            </w:r>
          </w:p>
        </w:tc>
        <w:tc>
          <w:tcPr>
            <w:tcW w:w="127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28.79</w:t>
            </w:r>
          </w:p>
        </w:tc>
      </w:tr>
    </w:tbl>
    <w:p>
      <w:pPr>
        <w:keepNext w:val="0"/>
        <w:keepLines w:val="0"/>
        <w:pageBreakBefore w:val="0"/>
        <w:widowControl w:val="0"/>
        <w:kinsoku/>
        <w:wordWrap/>
        <w:overflowPunct/>
        <w:topLinePunct w:val="0"/>
        <w:autoSpaceDE/>
        <w:autoSpaceDN/>
        <w:bidi w:val="0"/>
        <w:adjustRightInd/>
        <w:snapToGrid w:val="0"/>
        <w:spacing w:line="600" w:lineRule="exact"/>
        <w:textAlignment w:val="auto"/>
        <w:rPr>
          <w:rFonts w:hint="eastAsia" w:ascii="仿宋" w:hAnsi="仿宋" w:eastAsia="仿宋" w:cs="楷体_GB2312"/>
          <w:b/>
          <w:bCs/>
          <w:sz w:val="32"/>
          <w:szCs w:val="32"/>
          <w:lang w:eastAsia="zh-CN"/>
        </w:rPr>
      </w:pPr>
      <w:bookmarkStart w:id="9" w:name="_Toc31735"/>
      <w:r>
        <w:rPr>
          <w:rFonts w:hint="eastAsia" w:ascii="宋体" w:hAnsi="宋体" w:eastAsia="宋体" w:cs="宋体"/>
          <w:sz w:val="21"/>
          <w:szCs w:val="21"/>
          <w:lang w:val="en-US" w:eastAsia="zh-CN"/>
        </w:rPr>
        <w:t>注：以上数据存在四舍五入。</w:t>
      </w:r>
    </w:p>
    <w:p>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left="0" w:leftChars="0" w:right="0" w:rightChars="0"/>
        <w:textAlignment w:val="auto"/>
        <w:outlineLvl w:val="1"/>
        <w:rPr>
          <w:rFonts w:hint="eastAsia" w:ascii="仿宋_GB2312" w:hAnsi="仿宋_GB2312" w:eastAsia="仿宋_GB2312" w:cs="仿宋_GB2312"/>
          <w:kern w:val="2"/>
          <w:sz w:val="32"/>
          <w:szCs w:val="24"/>
          <w:highlight w:val="none"/>
        </w:rPr>
      </w:pPr>
      <w:r>
        <w:rPr>
          <w:rFonts w:hint="eastAsia" w:ascii="仿宋" w:hAnsi="仿宋" w:eastAsia="仿宋" w:cs="楷体_GB2312"/>
          <w:b/>
          <w:bCs/>
          <w:sz w:val="32"/>
          <w:szCs w:val="32"/>
          <w:lang w:eastAsia="zh-CN"/>
        </w:rPr>
        <w:t>（</w:t>
      </w:r>
      <w:r>
        <w:rPr>
          <w:rFonts w:hint="eastAsia" w:ascii="仿宋" w:hAnsi="仿宋" w:eastAsia="仿宋" w:cs="楷体_GB2312"/>
          <w:b/>
          <w:bCs/>
          <w:sz w:val="32"/>
          <w:szCs w:val="32"/>
          <w:lang w:val="en-US" w:eastAsia="zh-CN"/>
        </w:rPr>
        <w:t>二</w:t>
      </w:r>
      <w:r>
        <w:rPr>
          <w:rFonts w:hint="eastAsia" w:ascii="仿宋" w:hAnsi="仿宋" w:eastAsia="仿宋" w:cs="楷体_GB2312"/>
          <w:b/>
          <w:bCs/>
          <w:sz w:val="32"/>
          <w:szCs w:val="32"/>
          <w:lang w:eastAsia="zh-CN"/>
        </w:rPr>
        <w:t>）部门收支预决算情况</w:t>
      </w:r>
      <w:bookmarkEnd w:id="9"/>
    </w:p>
    <w:p>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left="0" w:right="0" w:rightChars="0" w:firstLine="640" w:firstLineChars="200"/>
        <w:textAlignment w:val="auto"/>
        <w:outlineLvl w:val="9"/>
        <w:rPr>
          <w:rFonts w:hint="eastAsia" w:ascii="仿宋_GB2312" w:hAnsi="仿宋_GB2312" w:eastAsia="仿宋_GB2312" w:cs="仿宋_GB2312"/>
          <w:kern w:val="2"/>
          <w:sz w:val="32"/>
          <w:szCs w:val="24"/>
          <w:highlight w:val="none"/>
          <w:lang w:val="en-US" w:eastAsia="zh-CN"/>
        </w:rPr>
      </w:pPr>
      <w:r>
        <w:rPr>
          <w:rFonts w:hint="eastAsia" w:ascii="仿宋" w:hAnsi="仿宋" w:eastAsia="仿宋"/>
          <w:sz w:val="32"/>
          <w:szCs w:val="32"/>
          <w:highlight w:val="none"/>
          <w:lang w:val="en-US" w:eastAsia="zh-CN"/>
        </w:rPr>
        <w:t>2022年我部门</w:t>
      </w:r>
      <w:r>
        <w:rPr>
          <w:rFonts w:hint="eastAsia" w:ascii="仿宋_GB2312" w:hAnsi="仿宋_GB2312" w:eastAsia="仿宋_GB2312" w:cs="仿宋_GB2312"/>
          <w:kern w:val="2"/>
          <w:sz w:val="32"/>
          <w:szCs w:val="24"/>
          <w:highlight w:val="none"/>
          <w:lang w:val="en-US" w:eastAsia="zh-CN"/>
        </w:rPr>
        <w:t>年初</w:t>
      </w:r>
      <w:r>
        <w:rPr>
          <w:rFonts w:hint="eastAsia" w:ascii="仿宋_GB2312" w:hAnsi="仿宋_GB2312" w:eastAsia="仿宋_GB2312" w:cs="仿宋_GB2312"/>
          <w:kern w:val="2"/>
          <w:sz w:val="32"/>
          <w:szCs w:val="24"/>
          <w:highlight w:val="none"/>
        </w:rPr>
        <w:t>预算</w:t>
      </w:r>
      <w:r>
        <w:rPr>
          <w:rFonts w:hint="eastAsia" w:ascii="仿宋_GB2312" w:hAnsi="仿宋_GB2312" w:eastAsia="仿宋_GB2312" w:cs="仿宋_GB2312"/>
          <w:kern w:val="2"/>
          <w:sz w:val="32"/>
          <w:szCs w:val="24"/>
          <w:highlight w:val="none"/>
          <w:lang w:val="en-US" w:eastAsia="zh-CN"/>
        </w:rPr>
        <w:t>收入6060.39万元、预算调整收入6632.48万元、年度决算收入6632.48万元、年度支出数6587.27</w:t>
      </w:r>
      <w:r>
        <w:rPr>
          <w:rFonts w:hint="eastAsia" w:ascii="仿宋_GB2312" w:hAnsi="仿宋_GB2312" w:eastAsia="仿宋_GB2312" w:cs="仿宋_GB2312"/>
          <w:kern w:val="2"/>
          <w:sz w:val="32"/>
          <w:szCs w:val="24"/>
          <w:highlight w:val="none"/>
        </w:rPr>
        <w:t>万元</w:t>
      </w:r>
      <w:r>
        <w:rPr>
          <w:rFonts w:hint="eastAsia" w:ascii="仿宋_GB2312" w:hAnsi="仿宋_GB2312" w:eastAsia="仿宋_GB2312" w:cs="仿宋_GB2312"/>
          <w:kern w:val="2"/>
          <w:sz w:val="32"/>
          <w:szCs w:val="24"/>
          <w:highlight w:val="none"/>
          <w:lang w:eastAsia="zh-CN"/>
        </w:rPr>
        <w:t>、</w:t>
      </w:r>
      <w:r>
        <w:rPr>
          <w:rFonts w:hint="eastAsia" w:ascii="仿宋_GB2312" w:hAnsi="仿宋_GB2312" w:eastAsia="仿宋_GB2312" w:cs="仿宋_GB2312"/>
          <w:kern w:val="2"/>
          <w:sz w:val="32"/>
          <w:szCs w:val="24"/>
          <w:highlight w:val="none"/>
          <w:lang w:val="en-US" w:eastAsia="zh-CN"/>
        </w:rPr>
        <w:t>年度结转结余资金45.21万元。具体情况如下：</w:t>
      </w:r>
    </w:p>
    <w:p>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left="0" w:right="0" w:rightChars="0" w:firstLine="640" w:firstLineChars="200"/>
        <w:textAlignment w:val="auto"/>
        <w:outlineLvl w:val="9"/>
        <w:rPr>
          <w:rFonts w:hint="default" w:ascii="仿宋_GB2312" w:hAnsi="仿宋_GB2312" w:eastAsia="仿宋_GB2312" w:cs="仿宋_GB2312"/>
          <w:kern w:val="2"/>
          <w:sz w:val="32"/>
          <w:szCs w:val="24"/>
          <w:highlight w:val="none"/>
          <w:lang w:val="en-US" w:eastAsia="zh-CN"/>
        </w:rPr>
      </w:pPr>
      <w:r>
        <w:rPr>
          <w:rFonts w:hint="eastAsia" w:ascii="仿宋_GB2312" w:hAnsi="仿宋_GB2312" w:eastAsia="仿宋_GB2312" w:cs="仿宋_GB2312"/>
          <w:kern w:val="2"/>
          <w:sz w:val="32"/>
          <w:szCs w:val="24"/>
          <w:highlight w:val="none"/>
          <w:lang w:val="en-US" w:eastAsia="zh-CN"/>
        </w:rPr>
        <w:t>1.年初预算6060.39万元均为一般公共预算财政拨款收入，按资金支出性质分类：基本支出预算1969.09万元，其中人员经费1634.28万元、公用经费334.81万元；项目支出预算4091.3万元。</w:t>
      </w:r>
    </w:p>
    <w:p>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left="0" w:right="0" w:rightChars="0" w:firstLine="640" w:firstLineChars="200"/>
        <w:textAlignment w:val="auto"/>
        <w:outlineLvl w:val="9"/>
        <w:rPr>
          <w:rFonts w:hint="eastAsia" w:ascii="仿宋_GB2312" w:hAnsi="仿宋_GB2312" w:eastAsia="仿宋_GB2312" w:cs="仿宋_GB2312"/>
          <w:kern w:val="2"/>
          <w:sz w:val="32"/>
          <w:szCs w:val="24"/>
          <w:highlight w:val="none"/>
        </w:rPr>
      </w:pPr>
      <w:r>
        <w:rPr>
          <w:rFonts w:hint="eastAsia" w:ascii="仿宋_GB2312" w:hAnsi="仿宋_GB2312" w:eastAsia="仿宋_GB2312" w:cs="仿宋_GB2312"/>
          <w:kern w:val="2"/>
          <w:sz w:val="32"/>
          <w:szCs w:val="24"/>
          <w:highlight w:val="none"/>
          <w:lang w:val="en-US" w:eastAsia="zh-CN"/>
        </w:rPr>
        <w:t>2.预算调整收入（年度决算收入）6632.48万元，包含本年预算调整数6172.03万元，年初结转结余数460.45万元，均为一般公共预算财政拨款收入</w:t>
      </w:r>
      <w:r>
        <w:rPr>
          <w:rFonts w:hint="eastAsia" w:ascii="仿宋_GB2312" w:hAnsi="仿宋_GB2312" w:eastAsia="仿宋_GB2312" w:cs="仿宋_GB2312"/>
          <w:kern w:val="2"/>
          <w:sz w:val="32"/>
          <w:szCs w:val="24"/>
          <w:highlight w:val="none"/>
        </w:rPr>
        <w:t>。</w:t>
      </w:r>
      <w:r>
        <w:rPr>
          <w:rFonts w:hint="eastAsia" w:ascii="仿宋_GB2312" w:hAnsi="仿宋_GB2312" w:eastAsia="仿宋_GB2312" w:cs="仿宋_GB2312"/>
          <w:kern w:val="2"/>
          <w:sz w:val="32"/>
          <w:szCs w:val="24"/>
          <w:highlight w:val="none"/>
          <w:lang w:val="en-US" w:eastAsia="zh-CN"/>
        </w:rPr>
        <w:t>按资金支出性质分类：基本支出预算2771.55万元，其中人员经费2454.60万元、公用经费3169.95万元；项目支出预算3860.93万元。</w:t>
      </w:r>
    </w:p>
    <w:p>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left="0" w:right="0" w:rightChars="0" w:firstLine="640" w:firstLineChars="200"/>
        <w:textAlignment w:val="auto"/>
        <w:outlineLvl w:val="9"/>
        <w:rPr>
          <w:rFonts w:hint="eastAsia" w:ascii="仿宋_GB2312" w:hAnsi="仿宋_GB2312" w:eastAsia="仿宋_GB2312" w:cs="仿宋_GB2312"/>
          <w:kern w:val="2"/>
          <w:sz w:val="32"/>
          <w:szCs w:val="24"/>
          <w:highlight w:val="none"/>
        </w:rPr>
      </w:pPr>
      <w:r>
        <w:rPr>
          <w:rFonts w:hint="eastAsia" w:ascii="仿宋_GB2312" w:hAnsi="仿宋_GB2312" w:eastAsia="仿宋_GB2312" w:cs="仿宋_GB2312"/>
          <w:kern w:val="2"/>
          <w:sz w:val="32"/>
          <w:szCs w:val="24"/>
          <w:highlight w:val="none"/>
          <w:lang w:val="en-US" w:eastAsia="zh-CN"/>
        </w:rPr>
        <w:t>3.年度支出数6587.27</w:t>
      </w:r>
      <w:r>
        <w:rPr>
          <w:rFonts w:hint="eastAsia" w:ascii="仿宋_GB2312" w:hAnsi="仿宋_GB2312" w:eastAsia="仿宋_GB2312" w:cs="仿宋_GB2312"/>
          <w:kern w:val="2"/>
          <w:sz w:val="32"/>
          <w:szCs w:val="24"/>
          <w:highlight w:val="none"/>
        </w:rPr>
        <w:t>万元</w:t>
      </w:r>
      <w:r>
        <w:rPr>
          <w:rFonts w:hint="eastAsia" w:ascii="仿宋_GB2312" w:hAnsi="仿宋_GB2312" w:eastAsia="仿宋_GB2312" w:cs="仿宋_GB2312"/>
          <w:kern w:val="2"/>
          <w:sz w:val="32"/>
          <w:szCs w:val="24"/>
          <w:highlight w:val="none"/>
          <w:lang w:eastAsia="zh-CN"/>
        </w:rPr>
        <w:t>，</w:t>
      </w:r>
      <w:r>
        <w:rPr>
          <w:rFonts w:hint="eastAsia" w:ascii="仿宋_GB2312" w:hAnsi="仿宋_GB2312" w:eastAsia="仿宋_GB2312" w:cs="仿宋_GB2312"/>
          <w:kern w:val="2"/>
          <w:sz w:val="32"/>
          <w:szCs w:val="24"/>
          <w:highlight w:val="none"/>
          <w:lang w:val="en-US" w:eastAsia="zh-CN"/>
        </w:rPr>
        <w:t>按资金支出性质分类：基本支出2726.34万元，其中人员经费2409.39万元、公用经费316.95万元；项目支出3860.93万元。</w:t>
      </w:r>
    </w:p>
    <w:p>
      <w:pPr>
        <w:keepNext w:val="0"/>
        <w:keepLines w:val="0"/>
        <w:pageBreakBefore w:val="0"/>
        <w:widowControl w:val="0"/>
        <w:kinsoku/>
        <w:wordWrap/>
        <w:overflowPunct/>
        <w:topLinePunct w:val="0"/>
        <w:autoSpaceDE/>
        <w:autoSpaceDN/>
        <w:bidi w:val="0"/>
        <w:spacing w:line="560" w:lineRule="exact"/>
        <w:ind w:left="0" w:firstLine="643" w:firstLineChars="200"/>
        <w:contextualSpacing/>
        <w:jc w:val="both"/>
        <w:textAlignment w:val="auto"/>
        <w:outlineLvl w:val="1"/>
        <w:rPr>
          <w:rFonts w:hint="eastAsia" w:ascii="仿宋" w:hAnsi="仿宋" w:eastAsia="仿宋" w:cs="楷体_GB2312"/>
          <w:b/>
          <w:bCs/>
          <w:sz w:val="32"/>
          <w:szCs w:val="32"/>
          <w:lang w:eastAsia="zh-CN"/>
        </w:rPr>
      </w:pPr>
      <w:bookmarkStart w:id="10" w:name="_Toc26868"/>
      <w:r>
        <w:rPr>
          <w:rFonts w:hint="eastAsia" w:ascii="仿宋" w:hAnsi="仿宋" w:eastAsia="仿宋" w:cs="楷体_GB2312"/>
          <w:b/>
          <w:bCs/>
          <w:sz w:val="32"/>
          <w:szCs w:val="32"/>
          <w:lang w:eastAsia="zh-CN"/>
        </w:rPr>
        <w:t>（三）部门整体支出绩效目标、指标</w:t>
      </w:r>
      <w:bookmarkEnd w:id="10"/>
    </w:p>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firstLine="643" w:firstLineChars="200"/>
        <w:textAlignment w:val="auto"/>
        <w:outlineLvl w:val="9"/>
        <w:rPr>
          <w:rFonts w:hint="default" w:ascii="仿宋" w:hAnsi="仿宋" w:eastAsia="仿宋"/>
          <w:b/>
          <w:bCs/>
          <w:sz w:val="32"/>
          <w:szCs w:val="32"/>
          <w:lang w:val="en-US" w:eastAsia="zh-CN"/>
        </w:rPr>
      </w:pPr>
      <w:r>
        <w:rPr>
          <w:rFonts w:hint="eastAsia" w:ascii="仿宋" w:hAnsi="仿宋" w:eastAsia="仿宋"/>
          <w:b/>
          <w:bCs/>
          <w:sz w:val="32"/>
          <w:szCs w:val="32"/>
          <w:lang w:val="en-US" w:eastAsia="zh-CN"/>
        </w:rPr>
        <w:t>1.整体绩效目标</w:t>
      </w:r>
    </w:p>
    <w:p>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left="0" w:right="0" w:rightChars="0" w:firstLine="640" w:firstLineChars="200"/>
        <w:textAlignment w:val="auto"/>
        <w:outlineLvl w:val="9"/>
        <w:rPr>
          <w:rFonts w:hint="eastAsia" w:ascii="仿宋" w:hAnsi="仿宋" w:eastAsia="仿宋"/>
          <w:sz w:val="32"/>
          <w:szCs w:val="32"/>
          <w:highlight w:val="none"/>
          <w:lang w:val="en-US" w:eastAsia="zh-CN"/>
        </w:rPr>
      </w:pPr>
      <w:r>
        <w:rPr>
          <w:rFonts w:hint="eastAsia" w:ascii="仿宋" w:hAnsi="仿宋" w:eastAsia="仿宋"/>
          <w:sz w:val="32"/>
          <w:szCs w:val="32"/>
          <w:highlight w:val="none"/>
          <w:lang w:val="en-US" w:eastAsia="zh-CN"/>
        </w:rPr>
        <w:t>在市委、市政府的领导下，认真做好宣传贯彻落实党中央、国务院和省、市党委、政府关于离退休干部工作的方针政策，为我市8家困难事业单位离休干部落实有关待遇，为9家上收管理部门下拨离退休干部经费，召开全市经济社会发展情况报告会，全面落实我市老干部政治待遇、生活待遇；进一步加强老干部活动阵地建设，积极推进市老年大学、活动中心老干部活动阵地建设。干休所结合与辖区结对共建试点情况，积极探讨扩大试点面的可行性工作，探讨从单纯自我服务向自我服务和社会化服务融合，尝试在依托家庭养老的基础上把社会服务机构引进干休所老干部服务范畴，扎实推进老干部工作全面创优。</w:t>
      </w:r>
    </w:p>
    <w:p>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left="0" w:right="0" w:rightChars="0" w:firstLine="643" w:firstLineChars="200"/>
        <w:textAlignment w:val="auto"/>
        <w:outlineLvl w:val="9"/>
        <w:rPr>
          <w:rFonts w:hint="eastAsia" w:ascii="仿宋" w:hAnsi="仿宋" w:eastAsia="仿宋"/>
          <w:sz w:val="32"/>
          <w:szCs w:val="32"/>
          <w:highlight w:val="none"/>
          <w:lang w:val="en-US" w:eastAsia="zh-CN"/>
        </w:rPr>
      </w:pPr>
      <w:r>
        <w:rPr>
          <w:rFonts w:hint="eastAsia" w:ascii="仿宋" w:hAnsi="仿宋" w:eastAsia="仿宋"/>
          <w:b/>
          <w:bCs/>
          <w:sz w:val="32"/>
          <w:szCs w:val="32"/>
          <w:highlight w:val="none"/>
          <w:lang w:val="en-US" w:eastAsia="zh-CN"/>
        </w:rPr>
        <w:t>2.分项绩效目标</w:t>
      </w:r>
    </w:p>
    <w:p>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left="0" w:right="0" w:rightChars="0" w:firstLine="643" w:firstLineChars="200"/>
        <w:textAlignment w:val="auto"/>
        <w:outlineLvl w:val="9"/>
        <w:rPr>
          <w:rFonts w:hint="eastAsia" w:ascii="仿宋" w:hAnsi="仿宋" w:eastAsia="仿宋"/>
          <w:sz w:val="32"/>
          <w:szCs w:val="32"/>
          <w:highlight w:val="none"/>
          <w:lang w:val="en-US" w:eastAsia="zh-CN"/>
        </w:rPr>
      </w:pPr>
      <w:r>
        <w:rPr>
          <w:rFonts w:hint="eastAsia" w:ascii="仿宋" w:hAnsi="仿宋" w:eastAsia="仿宋"/>
          <w:b/>
          <w:bCs/>
          <w:sz w:val="32"/>
          <w:szCs w:val="32"/>
          <w:highlight w:val="none"/>
          <w:lang w:val="en-US" w:eastAsia="zh-CN"/>
        </w:rPr>
        <w:t>（一）全面落实我市离退休干部政治待遇、生活待遇</w:t>
      </w:r>
    </w:p>
    <w:p>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left="0" w:right="0" w:rightChars="0" w:firstLine="640" w:firstLineChars="200"/>
        <w:textAlignment w:val="auto"/>
        <w:outlineLvl w:val="9"/>
        <w:rPr>
          <w:rFonts w:hint="eastAsia" w:ascii="仿宋" w:hAnsi="仿宋" w:eastAsia="仿宋"/>
          <w:sz w:val="32"/>
          <w:szCs w:val="32"/>
          <w:highlight w:val="none"/>
          <w:lang w:val="en-US" w:eastAsia="zh-CN"/>
        </w:rPr>
      </w:pPr>
      <w:r>
        <w:rPr>
          <w:rFonts w:hint="eastAsia" w:ascii="仿宋" w:hAnsi="仿宋" w:eastAsia="仿宋"/>
          <w:sz w:val="32"/>
          <w:szCs w:val="32"/>
          <w:highlight w:val="none"/>
          <w:lang w:val="en-US" w:eastAsia="zh-CN"/>
        </w:rPr>
        <w:t>绩效目标：落实离退休干部走访慰问、通报情况、参观学习等制度；协调落实困难事业单位、特困离退休干部相关待遇。</w:t>
      </w:r>
    </w:p>
    <w:p>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left="0" w:right="0" w:rightChars="0" w:firstLine="640" w:firstLineChars="200"/>
        <w:textAlignment w:val="auto"/>
        <w:outlineLvl w:val="9"/>
        <w:rPr>
          <w:rFonts w:hint="eastAsia" w:ascii="仿宋" w:hAnsi="仿宋" w:eastAsia="仿宋"/>
          <w:sz w:val="32"/>
          <w:szCs w:val="32"/>
          <w:highlight w:val="none"/>
          <w:lang w:val="en-US" w:eastAsia="zh-CN"/>
        </w:rPr>
      </w:pPr>
      <w:r>
        <w:rPr>
          <w:rFonts w:hint="eastAsia" w:ascii="仿宋" w:hAnsi="仿宋" w:eastAsia="仿宋"/>
          <w:sz w:val="32"/>
          <w:szCs w:val="32"/>
          <w:highlight w:val="none"/>
          <w:lang w:val="en-US" w:eastAsia="zh-CN"/>
        </w:rPr>
        <w:t>绩效指标：市级离退休干部走访慰问率达到95%，组织老干部参观学习活动不少于2次，困难事业单位离休干部统筹外有关待遇落实率达到100%，特困离退休干部及离休干部遗属落实帮扶资金达到50万元。</w:t>
      </w:r>
    </w:p>
    <w:p>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left="0" w:right="0" w:rightChars="0" w:firstLine="643" w:firstLineChars="200"/>
        <w:textAlignment w:val="auto"/>
        <w:outlineLvl w:val="9"/>
        <w:rPr>
          <w:rFonts w:hint="eastAsia" w:ascii="仿宋" w:hAnsi="仿宋" w:eastAsia="仿宋"/>
          <w:b/>
          <w:bCs/>
          <w:sz w:val="32"/>
          <w:szCs w:val="32"/>
          <w:highlight w:val="none"/>
          <w:lang w:val="en-US" w:eastAsia="zh-CN"/>
        </w:rPr>
      </w:pPr>
      <w:r>
        <w:rPr>
          <w:rFonts w:hint="eastAsia" w:ascii="仿宋" w:hAnsi="仿宋" w:eastAsia="仿宋"/>
          <w:b/>
          <w:bCs/>
          <w:sz w:val="32"/>
          <w:szCs w:val="32"/>
          <w:highlight w:val="none"/>
          <w:lang w:val="en-US" w:eastAsia="zh-CN"/>
        </w:rPr>
        <w:t>（二）加强老干部活动阵地建设、组织举办各种形式的老干部活动</w:t>
      </w:r>
    </w:p>
    <w:p>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left="0" w:right="0" w:rightChars="0" w:firstLine="640" w:firstLineChars="200"/>
        <w:textAlignment w:val="auto"/>
        <w:outlineLvl w:val="9"/>
        <w:rPr>
          <w:rFonts w:hint="eastAsia" w:ascii="仿宋" w:hAnsi="仿宋" w:eastAsia="仿宋"/>
          <w:sz w:val="32"/>
          <w:szCs w:val="32"/>
          <w:highlight w:val="none"/>
          <w:lang w:val="en-US" w:eastAsia="zh-CN"/>
        </w:rPr>
      </w:pPr>
      <w:r>
        <w:rPr>
          <w:rFonts w:hint="eastAsia" w:ascii="仿宋" w:hAnsi="仿宋" w:eastAsia="仿宋"/>
          <w:sz w:val="32"/>
          <w:szCs w:val="32"/>
          <w:highlight w:val="none"/>
          <w:lang w:val="en-US" w:eastAsia="zh-CN"/>
        </w:rPr>
        <w:t>绩效目标：积极推进市老年大学（世纪校区）全面发展，狠抓软件建设，预计年底全面完成“5G智慧校园”建设。进一步推进市老干部活动中心老党员驿站建设，充分利用中心的设施资源，拓宽活动交流空间，打造老党员驿站示范和样板。</w:t>
      </w:r>
    </w:p>
    <w:p>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left="0" w:right="0" w:rightChars="0" w:firstLine="640" w:firstLineChars="200"/>
        <w:textAlignment w:val="auto"/>
        <w:outlineLvl w:val="9"/>
        <w:rPr>
          <w:rFonts w:hint="eastAsia" w:ascii="仿宋" w:hAnsi="仿宋" w:eastAsia="仿宋"/>
          <w:sz w:val="32"/>
          <w:szCs w:val="32"/>
          <w:highlight w:val="none"/>
          <w:lang w:val="en-US" w:eastAsia="zh-CN"/>
        </w:rPr>
      </w:pPr>
      <w:r>
        <w:rPr>
          <w:rFonts w:hint="eastAsia" w:ascii="仿宋" w:hAnsi="仿宋" w:eastAsia="仿宋"/>
          <w:sz w:val="32"/>
          <w:szCs w:val="32"/>
          <w:highlight w:val="none"/>
          <w:lang w:val="en-US" w:eastAsia="zh-CN"/>
        </w:rPr>
        <w:t>绩效指标：2022年市内老年大学“5G智慧校园”覆盖面积达到100%全覆盖；组织举办第三届银铃之声石家庄市老干部艺术节1次、重阳讲坛10期、空中课堂35期。市老干部活动中心围绕庆祝</w:t>
      </w:r>
      <w:bookmarkStart w:id="42" w:name="_GoBack"/>
      <w:bookmarkEnd w:id="42"/>
      <w:r>
        <w:rPr>
          <w:rFonts w:hint="eastAsia" w:ascii="仿宋" w:hAnsi="仿宋" w:eastAsia="仿宋"/>
          <w:sz w:val="32"/>
          <w:szCs w:val="32"/>
          <w:highlight w:val="none"/>
          <w:lang w:val="en-US" w:eastAsia="zh-CN"/>
        </w:rPr>
        <w:t>建党100周年，通过开展一次图片影像展、一次党史书画展，组织一次党史知识竞赛、一次有意义的主题党日，重温一次入党誓词、展播一系列红色电影的“六个一”系列活动，吸引更多老党员、老同志走进驿站。</w:t>
      </w:r>
    </w:p>
    <w:p>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left="0" w:right="0" w:rightChars="0" w:firstLine="643" w:firstLineChars="200"/>
        <w:textAlignment w:val="auto"/>
        <w:outlineLvl w:val="9"/>
        <w:rPr>
          <w:rFonts w:hint="eastAsia" w:ascii="仿宋" w:hAnsi="仿宋" w:eastAsia="仿宋"/>
          <w:b/>
          <w:bCs/>
          <w:sz w:val="32"/>
          <w:szCs w:val="32"/>
          <w:highlight w:val="none"/>
          <w:lang w:val="en-US" w:eastAsia="zh-CN"/>
        </w:rPr>
      </w:pPr>
      <w:r>
        <w:rPr>
          <w:rFonts w:hint="eastAsia" w:ascii="仿宋" w:hAnsi="仿宋" w:eastAsia="仿宋"/>
          <w:b/>
          <w:bCs/>
          <w:sz w:val="32"/>
          <w:szCs w:val="32"/>
          <w:highlight w:val="none"/>
          <w:lang w:val="en-US" w:eastAsia="zh-CN"/>
        </w:rPr>
        <w:t>（三）以学习宣传贯彻党的二十大精神为主线，真抓实干、守正创新</w:t>
      </w:r>
    </w:p>
    <w:p>
      <w:pPr>
        <w:keepNext w:val="0"/>
        <w:keepLines w:val="0"/>
        <w:pageBreakBefore w:val="0"/>
        <w:widowControl w:val="0"/>
        <w:kinsoku/>
        <w:wordWrap/>
        <w:overflowPunct/>
        <w:topLinePunct w:val="0"/>
        <w:autoSpaceDE/>
        <w:autoSpaceDN/>
        <w:bidi w:val="0"/>
        <w:spacing w:line="560" w:lineRule="exact"/>
        <w:ind w:firstLine="640" w:firstLineChars="200"/>
        <w:textAlignment w:val="auto"/>
        <w:rPr>
          <w:rFonts w:hint="eastAsia" w:ascii="仿宋" w:hAnsi="仿宋" w:eastAsia="仿宋"/>
          <w:sz w:val="32"/>
          <w:szCs w:val="32"/>
          <w:highlight w:val="yellow"/>
          <w:lang w:val="en-US" w:eastAsia="zh-CN"/>
        </w:rPr>
      </w:pPr>
      <w:r>
        <w:rPr>
          <w:rFonts w:hint="eastAsia" w:ascii="仿宋" w:hAnsi="仿宋" w:eastAsia="仿宋"/>
          <w:sz w:val="32"/>
          <w:szCs w:val="32"/>
          <w:highlight w:val="none"/>
          <w:lang w:val="en-US" w:eastAsia="zh-CN"/>
        </w:rPr>
        <w:t>绩效目标：</w:t>
      </w:r>
      <w:r>
        <w:rPr>
          <w:rFonts w:hint="eastAsia" w:ascii="仿宋_GB2312" w:hAnsi="等线" w:eastAsia="仿宋_GB2312" w:cs="Times New Roman"/>
          <w:color w:val="auto"/>
          <w:sz w:val="32"/>
          <w:szCs w:val="32"/>
        </w:rPr>
        <w:t>学习宣传贯彻党的二十大精神</w:t>
      </w:r>
      <w:r>
        <w:rPr>
          <w:rFonts w:hint="eastAsia" w:ascii="仿宋_GB2312" w:hAnsi="等线" w:eastAsia="仿宋_GB2312" w:cs="Times New Roman"/>
          <w:color w:val="auto"/>
          <w:sz w:val="32"/>
          <w:szCs w:val="32"/>
          <w:lang w:val="en-US" w:eastAsia="zh-CN"/>
        </w:rPr>
        <w:t>作为重中之重</w:t>
      </w:r>
      <w:r>
        <w:rPr>
          <w:rFonts w:hint="eastAsia" w:ascii="仿宋_GB2312" w:hAnsi="等线" w:eastAsia="仿宋_GB2312" w:cs="Times New Roman"/>
          <w:color w:val="auto"/>
          <w:sz w:val="32"/>
          <w:szCs w:val="32"/>
        </w:rPr>
        <w:t>，持续深化政治理论学习，创新基层党组织设置方式和活动方式，主动融入大党建工作格局</w:t>
      </w:r>
      <w:r>
        <w:rPr>
          <w:rFonts w:hint="eastAsia" w:ascii="仿宋_GB2312" w:hAnsi="等线" w:eastAsia="仿宋_GB2312" w:cs="Times New Roman"/>
          <w:color w:val="auto"/>
          <w:sz w:val="32"/>
          <w:szCs w:val="32"/>
          <w:lang w:eastAsia="zh-CN"/>
        </w:rPr>
        <w:t>，</w:t>
      </w:r>
      <w:r>
        <w:rPr>
          <w:rFonts w:hint="eastAsia" w:ascii="仿宋_GB2312" w:hAnsi="等线" w:eastAsia="仿宋_GB2312" w:cs="Times New Roman"/>
          <w:color w:val="auto"/>
          <w:sz w:val="32"/>
          <w:szCs w:val="32"/>
        </w:rPr>
        <w:t>积极应对人口老龄化形势，认真落实好老干部各项政治生活待遇</w:t>
      </w:r>
      <w:r>
        <w:rPr>
          <w:rFonts w:hint="eastAsia" w:ascii="仿宋_GB2312" w:hAnsi="等线" w:eastAsia="仿宋_GB2312" w:cs="Times New Roman"/>
          <w:color w:val="auto"/>
          <w:sz w:val="32"/>
          <w:szCs w:val="32"/>
          <w:lang w:eastAsia="zh-CN"/>
        </w:rPr>
        <w:t>，</w:t>
      </w:r>
      <w:r>
        <w:rPr>
          <w:rFonts w:hint="eastAsia" w:ascii="仿宋_GB2312" w:hAnsi="等线" w:eastAsia="仿宋_GB2312" w:cs="Times New Roman"/>
          <w:color w:val="auto"/>
          <w:sz w:val="32"/>
          <w:szCs w:val="32"/>
        </w:rPr>
        <w:t>以信息化为抓手，落实“一化带两化促三性”目标</w:t>
      </w:r>
      <w:r>
        <w:rPr>
          <w:rFonts w:hint="eastAsia" w:ascii="仿宋_GB2312" w:hAnsi="等线" w:eastAsia="仿宋_GB2312" w:cs="Times New Roman"/>
          <w:color w:val="auto"/>
          <w:sz w:val="32"/>
          <w:szCs w:val="32"/>
          <w:lang w:eastAsia="zh-CN"/>
        </w:rPr>
        <w:t>，</w:t>
      </w:r>
      <w:r>
        <w:rPr>
          <w:rFonts w:hint="eastAsia" w:ascii="仿宋_GB2312" w:hAnsi="等线" w:eastAsia="仿宋_GB2312" w:cs="Times New Roman"/>
          <w:color w:val="auto"/>
          <w:sz w:val="32"/>
          <w:szCs w:val="32"/>
        </w:rPr>
        <w:t>把为党和人民的事业增添正能量作为老干部工作的价值取向</w:t>
      </w:r>
      <w:r>
        <w:rPr>
          <w:rFonts w:hint="eastAsia" w:ascii="仿宋_GB2312" w:hAnsi="等线" w:eastAsia="仿宋_GB2312" w:cs="Times New Roman"/>
          <w:color w:val="auto"/>
          <w:sz w:val="32"/>
          <w:szCs w:val="32"/>
          <w:lang w:eastAsia="zh-CN"/>
        </w:rPr>
        <w:t>。</w:t>
      </w:r>
    </w:p>
    <w:p>
      <w:pPr>
        <w:keepNext w:val="0"/>
        <w:keepLines w:val="0"/>
        <w:pageBreakBefore w:val="0"/>
        <w:widowControl w:val="0"/>
        <w:kinsoku/>
        <w:wordWrap/>
        <w:overflowPunct/>
        <w:topLinePunct w:val="0"/>
        <w:autoSpaceDE/>
        <w:autoSpaceDN/>
        <w:bidi w:val="0"/>
        <w:spacing w:line="560" w:lineRule="exact"/>
        <w:ind w:firstLine="640" w:firstLineChars="200"/>
        <w:textAlignment w:val="auto"/>
        <w:rPr>
          <w:rFonts w:hint="eastAsia" w:ascii="仿宋" w:hAnsi="仿宋" w:eastAsia="仿宋"/>
          <w:sz w:val="32"/>
          <w:szCs w:val="32"/>
          <w:highlight w:val="none"/>
          <w:lang w:val="en-US" w:eastAsia="zh-CN"/>
        </w:rPr>
      </w:pPr>
      <w:r>
        <w:rPr>
          <w:rFonts w:hint="eastAsia" w:ascii="仿宋" w:hAnsi="仿宋" w:eastAsia="仿宋"/>
          <w:sz w:val="32"/>
          <w:szCs w:val="32"/>
          <w:highlight w:val="none"/>
          <w:lang w:val="en-US" w:eastAsia="zh-CN"/>
        </w:rPr>
        <w:t>绩效指标：</w:t>
      </w:r>
      <w:r>
        <w:rPr>
          <w:rFonts w:hint="eastAsia" w:ascii="仿宋_GB2312" w:hAnsi="等线" w:eastAsia="仿宋_GB2312" w:cs="Times New Roman"/>
          <w:color w:val="auto"/>
          <w:sz w:val="32"/>
          <w:szCs w:val="32"/>
          <w:highlight w:val="none"/>
        </w:rPr>
        <w:t>提升基层离退休干部党组织的组织力和覆盖力</w:t>
      </w:r>
      <w:r>
        <w:rPr>
          <w:rFonts w:hint="eastAsia" w:ascii="仿宋_GB2312" w:hAnsi="等线" w:eastAsia="仿宋_GB2312" w:cs="Times New Roman"/>
          <w:color w:val="auto"/>
          <w:sz w:val="32"/>
          <w:szCs w:val="32"/>
          <w:highlight w:val="none"/>
          <w:lang w:eastAsia="zh-CN"/>
        </w:rPr>
        <w:t>；</w:t>
      </w:r>
      <w:r>
        <w:rPr>
          <w:rFonts w:hint="eastAsia" w:ascii="仿宋_GB2312" w:hAnsi="等线" w:eastAsia="仿宋_GB2312" w:cs="Times New Roman"/>
          <w:color w:val="auto"/>
          <w:sz w:val="32"/>
          <w:szCs w:val="32"/>
          <w:highlight w:val="none"/>
        </w:rPr>
        <w:t>认真落实好老干部各项政治生活待遇</w:t>
      </w:r>
      <w:r>
        <w:rPr>
          <w:rFonts w:hint="eastAsia" w:ascii="仿宋_GB2312" w:hAnsi="等线" w:eastAsia="仿宋_GB2312" w:cs="Times New Roman"/>
          <w:color w:val="auto"/>
          <w:sz w:val="32"/>
          <w:szCs w:val="32"/>
          <w:highlight w:val="none"/>
          <w:lang w:val="en-US" w:eastAsia="zh-CN"/>
        </w:rPr>
        <w:t>，</w:t>
      </w:r>
      <w:r>
        <w:rPr>
          <w:rFonts w:hint="eastAsia" w:ascii="仿宋_GB2312" w:hAnsi="等线" w:eastAsia="仿宋_GB2312" w:cs="Times New Roman"/>
          <w:color w:val="auto"/>
          <w:sz w:val="32"/>
          <w:szCs w:val="32"/>
        </w:rPr>
        <w:t>落实“一化带两化促三性”目标</w:t>
      </w:r>
      <w:r>
        <w:rPr>
          <w:rFonts w:hint="eastAsia" w:ascii="仿宋_GB2312" w:hAnsi="等线" w:eastAsia="仿宋_GB2312" w:cs="Times New Roman"/>
          <w:color w:val="auto"/>
          <w:sz w:val="32"/>
          <w:szCs w:val="32"/>
          <w:lang w:eastAsia="zh-CN"/>
        </w:rPr>
        <w:t>，</w:t>
      </w:r>
      <w:r>
        <w:rPr>
          <w:rFonts w:hint="eastAsia" w:ascii="仿宋_GB2312" w:hAnsi="等线" w:eastAsia="仿宋_GB2312" w:cs="Times New Roman"/>
          <w:color w:val="auto"/>
          <w:sz w:val="32"/>
          <w:szCs w:val="32"/>
          <w:highlight w:val="none"/>
          <w:lang w:val="en-US" w:eastAsia="zh-CN"/>
        </w:rPr>
        <w:t>探索在条件成熟的县（市、区），市直单位打造典型试点；推广老干部休养所日间料理服务站创建经验，进一步深化休养所转型发展；继续开展</w:t>
      </w:r>
      <w:r>
        <w:rPr>
          <w:rFonts w:hint="eastAsia" w:ascii="仿宋_GB2312" w:hAnsi="仿宋_GB2312" w:eastAsia="仿宋_GB2312" w:cs="仿宋_GB2312"/>
          <w:b w:val="0"/>
          <w:bCs w:val="0"/>
          <w:color w:val="auto"/>
          <w:sz w:val="32"/>
          <w:szCs w:val="32"/>
          <w:highlight w:val="none"/>
          <w:lang w:eastAsia="zh-CN"/>
        </w:rPr>
        <w:t>《冀忆·永恒》</w:t>
      </w:r>
      <w:r>
        <w:rPr>
          <w:rFonts w:hint="eastAsia" w:ascii="仿宋_GB2312" w:hAnsi="仿宋_GB2312" w:eastAsia="仿宋_GB2312" w:cs="仿宋_GB2312"/>
          <w:b w:val="0"/>
          <w:bCs w:val="0"/>
          <w:color w:val="auto"/>
          <w:sz w:val="32"/>
          <w:szCs w:val="32"/>
          <w:highlight w:val="none"/>
          <w:lang w:val="en-US" w:eastAsia="zh-CN"/>
        </w:rPr>
        <w:t>第二部制作，</w:t>
      </w:r>
      <w:r>
        <w:rPr>
          <w:rFonts w:hint="eastAsia" w:ascii="仿宋_GB2312" w:hAnsi="等线" w:eastAsia="仿宋_GB2312" w:cs="Times New Roman"/>
          <w:color w:val="auto"/>
          <w:sz w:val="32"/>
          <w:szCs w:val="32"/>
          <w:highlight w:val="none"/>
        </w:rPr>
        <w:t>不断完善学习活动阵地建设、关工委组织建设、“银发人才库”建设</w:t>
      </w:r>
      <w:r>
        <w:rPr>
          <w:rFonts w:hint="eastAsia" w:ascii="仿宋" w:hAnsi="仿宋" w:eastAsia="仿宋"/>
          <w:sz w:val="32"/>
          <w:szCs w:val="32"/>
          <w:highlight w:val="none"/>
          <w:lang w:val="en-US" w:eastAsia="zh-CN"/>
        </w:rPr>
        <w:t>。</w:t>
      </w:r>
    </w:p>
    <w:p>
      <w:pPr>
        <w:keepNext w:val="0"/>
        <w:keepLines w:val="0"/>
        <w:pageBreakBefore w:val="0"/>
        <w:widowControl w:val="0"/>
        <w:numPr>
          <w:ilvl w:val="0"/>
          <w:numId w:val="1"/>
        </w:numPr>
        <w:kinsoku/>
        <w:wordWrap/>
        <w:overflowPunct/>
        <w:topLinePunct w:val="0"/>
        <w:autoSpaceDE/>
        <w:autoSpaceDN/>
        <w:bidi w:val="0"/>
        <w:adjustRightInd w:val="0"/>
        <w:snapToGrid w:val="0"/>
        <w:spacing w:line="560" w:lineRule="exact"/>
        <w:ind w:left="0" w:leftChars="0" w:right="0" w:firstLine="640" w:firstLineChars="200"/>
        <w:textAlignment w:val="auto"/>
        <w:outlineLvl w:val="0"/>
        <w:rPr>
          <w:rFonts w:hint="eastAsia" w:ascii="黑体" w:hAnsi="黑体" w:eastAsia="黑体"/>
          <w:sz w:val="32"/>
          <w:szCs w:val="32"/>
        </w:rPr>
      </w:pPr>
      <w:bookmarkStart w:id="11" w:name="_Toc10915"/>
      <w:r>
        <w:rPr>
          <w:rFonts w:hint="eastAsia" w:ascii="黑体" w:hAnsi="黑体" w:eastAsia="黑体"/>
          <w:sz w:val="32"/>
          <w:szCs w:val="32"/>
        </w:rPr>
        <w:t>自评工作</w:t>
      </w:r>
      <w:r>
        <w:rPr>
          <w:rFonts w:hint="eastAsia" w:ascii="黑体" w:hAnsi="黑体" w:eastAsia="黑体"/>
          <w:sz w:val="32"/>
          <w:szCs w:val="32"/>
          <w:lang w:eastAsia="zh-CN"/>
        </w:rPr>
        <w:t>开展</w:t>
      </w:r>
      <w:r>
        <w:rPr>
          <w:rFonts w:hint="eastAsia" w:ascii="黑体" w:hAnsi="黑体" w:eastAsia="黑体"/>
          <w:sz w:val="32"/>
          <w:szCs w:val="32"/>
        </w:rPr>
        <w:t>情况</w:t>
      </w:r>
      <w:bookmarkEnd w:id="11"/>
    </w:p>
    <w:p>
      <w:pPr>
        <w:keepNext w:val="0"/>
        <w:keepLines w:val="0"/>
        <w:pageBreakBefore w:val="0"/>
        <w:widowControl w:val="0"/>
        <w:kinsoku/>
        <w:wordWrap/>
        <w:overflowPunct/>
        <w:topLinePunct w:val="0"/>
        <w:autoSpaceDE/>
        <w:autoSpaceDN/>
        <w:bidi w:val="0"/>
        <w:snapToGrid w:val="0"/>
        <w:spacing w:line="560" w:lineRule="exact"/>
        <w:ind w:left="0" w:firstLine="643" w:firstLineChars="200"/>
        <w:textAlignment w:val="auto"/>
        <w:outlineLvl w:val="1"/>
        <w:rPr>
          <w:rFonts w:hint="eastAsia" w:ascii="仿宋_GB2312" w:hAnsi="仿宋_GB2312" w:eastAsia="仿宋_GB2312" w:cs="仿宋_GB2312"/>
          <w:b/>
          <w:bCs/>
          <w:sz w:val="32"/>
          <w:szCs w:val="32"/>
          <w:lang w:eastAsia="zh-CN"/>
        </w:rPr>
      </w:pPr>
      <w:bookmarkStart w:id="12" w:name="_Toc16847"/>
      <w:r>
        <w:rPr>
          <w:rFonts w:hint="eastAsia" w:ascii="仿宋_GB2312" w:hAnsi="仿宋_GB2312" w:eastAsia="仿宋_GB2312" w:cs="仿宋_GB2312"/>
          <w:b/>
          <w:bCs/>
          <w:sz w:val="32"/>
          <w:szCs w:val="32"/>
          <w:lang w:eastAsia="zh-CN"/>
        </w:rPr>
        <w:t>（一）自评的组织工作</w:t>
      </w:r>
      <w:bookmarkEnd w:id="12"/>
    </w:p>
    <w:p>
      <w:pPr>
        <w:keepNext w:val="0"/>
        <w:keepLines w:val="0"/>
        <w:pageBreakBefore w:val="0"/>
        <w:widowControl w:val="0"/>
        <w:kinsoku/>
        <w:wordWrap/>
        <w:overflowPunct/>
        <w:topLinePunct w:val="0"/>
        <w:autoSpaceDE/>
        <w:autoSpaceDN/>
        <w:bidi w:val="0"/>
        <w:snapToGrid w:val="0"/>
        <w:spacing w:line="560" w:lineRule="exact"/>
        <w:ind w:left="0" w:firstLine="640" w:firstLineChars="200"/>
        <w:textAlignment w:val="auto"/>
        <w:rPr>
          <w:rFonts w:ascii="仿宋_GB2312" w:hAnsi="仿宋_GB2312" w:eastAsia="仿宋_GB2312" w:cs="仿宋_GB2312"/>
          <w:sz w:val="32"/>
          <w:szCs w:val="32"/>
          <w:highlight w:val="yellow"/>
        </w:rPr>
      </w:pPr>
      <w:r>
        <w:rPr>
          <w:rFonts w:hint="eastAsia" w:ascii="仿宋_GB2312" w:hAnsi="仿宋_GB2312" w:eastAsia="仿宋_GB2312" w:cs="仿宋_GB2312"/>
          <w:color w:val="auto"/>
          <w:kern w:val="0"/>
          <w:sz w:val="32"/>
          <w:szCs w:val="32"/>
          <w:highlight w:val="none"/>
          <w:lang w:val="en-US" w:eastAsia="zh-CN"/>
        </w:rPr>
        <w:t>我部门高度重视此次年度预算绩效评价工作，成立了绩效评价工作组，由副局长张海双任绩效评价组组长，</w:t>
      </w:r>
      <w:r>
        <w:rPr>
          <w:rFonts w:hint="eastAsia" w:ascii="仿宋_GB2312" w:hAnsi="仿宋_GB2312" w:eastAsia="仿宋_GB2312" w:cs="仿宋_GB2312"/>
          <w:sz w:val="32"/>
          <w:szCs w:val="32"/>
          <w:highlight w:val="none"/>
        </w:rPr>
        <w:t>成员包括</w:t>
      </w:r>
      <w:r>
        <w:rPr>
          <w:rFonts w:hint="eastAsia" w:ascii="仿宋_GB2312" w:hAnsi="仿宋_GB2312" w:eastAsia="仿宋_GB2312" w:cs="仿宋_GB2312"/>
          <w:sz w:val="32"/>
          <w:szCs w:val="32"/>
          <w:highlight w:val="none"/>
          <w:lang w:val="en-US" w:eastAsia="zh-CN"/>
        </w:rPr>
        <w:t>王震宁、郭亚茹</w:t>
      </w:r>
      <w:r>
        <w:rPr>
          <w:rFonts w:hint="eastAsia" w:ascii="仿宋_GB2312" w:hAnsi="仿宋_GB2312" w:eastAsia="仿宋_GB2312" w:cs="仿宋_GB2312"/>
          <w:color w:val="auto"/>
          <w:kern w:val="0"/>
          <w:sz w:val="32"/>
          <w:szCs w:val="32"/>
          <w:highlight w:val="none"/>
          <w:lang w:val="en-US" w:eastAsia="zh-CN"/>
        </w:rPr>
        <w:t>、位小玉、田娟、刘若惜。</w:t>
      </w:r>
    </w:p>
    <w:p>
      <w:pPr>
        <w:keepNext w:val="0"/>
        <w:keepLines w:val="0"/>
        <w:pageBreakBefore w:val="0"/>
        <w:widowControl w:val="0"/>
        <w:kinsoku/>
        <w:wordWrap/>
        <w:overflowPunct/>
        <w:topLinePunct w:val="0"/>
        <w:autoSpaceDE/>
        <w:autoSpaceDN/>
        <w:bidi w:val="0"/>
        <w:snapToGrid w:val="0"/>
        <w:spacing w:line="560" w:lineRule="exact"/>
        <w:ind w:left="0"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按照通知要求，评</w:t>
      </w:r>
      <w:bookmarkStart w:id="13" w:name="_Hlk43651802"/>
      <w:r>
        <w:rPr>
          <w:rFonts w:hint="eastAsia" w:ascii="仿宋_GB2312" w:hAnsi="仿宋_GB2312" w:eastAsia="仿宋_GB2312" w:cs="仿宋_GB2312"/>
          <w:sz w:val="32"/>
          <w:szCs w:val="32"/>
        </w:rPr>
        <w:t>价工作组制定自评工作方案，明确评价内容、评价程序及时间安排。组织相关人员召开专题会议，传达自评价工作要求和部署各项工作安排。全面收集评价所需基础信息资料并对资料进行分类整理、审查和分析</w:t>
      </w:r>
      <w:bookmarkEnd w:id="13"/>
      <w:r>
        <w:rPr>
          <w:rFonts w:hint="eastAsia" w:ascii="仿宋_GB2312" w:hAnsi="仿宋_GB2312" w:eastAsia="仿宋_GB2312" w:cs="仿宋_GB2312"/>
          <w:sz w:val="32"/>
          <w:szCs w:val="32"/>
        </w:rPr>
        <w:t>。</w:t>
      </w:r>
    </w:p>
    <w:p>
      <w:pPr>
        <w:keepNext w:val="0"/>
        <w:keepLines w:val="0"/>
        <w:pageBreakBefore w:val="0"/>
        <w:widowControl w:val="0"/>
        <w:kinsoku/>
        <w:wordWrap/>
        <w:overflowPunct/>
        <w:topLinePunct w:val="0"/>
        <w:autoSpaceDE/>
        <w:autoSpaceDN/>
        <w:bidi w:val="0"/>
        <w:snapToGrid w:val="0"/>
        <w:spacing w:line="560" w:lineRule="exact"/>
        <w:ind w:left="0" w:firstLine="643" w:firstLineChars="200"/>
        <w:textAlignment w:val="auto"/>
        <w:outlineLvl w:val="1"/>
        <w:rPr>
          <w:rFonts w:hint="eastAsia" w:ascii="仿宋_GB2312" w:hAnsi="仿宋_GB2312" w:eastAsia="仿宋_GB2312" w:cs="仿宋_GB2312"/>
          <w:b/>
          <w:bCs/>
          <w:sz w:val="32"/>
          <w:szCs w:val="32"/>
        </w:rPr>
      </w:pPr>
      <w:bookmarkStart w:id="14" w:name="_Toc17683"/>
      <w:bookmarkStart w:id="15" w:name="_Toc1205"/>
      <w:bookmarkStart w:id="16" w:name="_Toc11327"/>
      <w:r>
        <w:rPr>
          <w:rFonts w:hint="eastAsia" w:ascii="仿宋_GB2312" w:hAnsi="仿宋_GB2312" w:eastAsia="仿宋_GB2312" w:cs="仿宋_GB2312"/>
          <w:b/>
          <w:bCs/>
          <w:sz w:val="32"/>
          <w:szCs w:val="32"/>
          <w:lang w:eastAsia="zh-CN"/>
        </w:rPr>
        <w:t>（</w:t>
      </w:r>
      <w:r>
        <w:rPr>
          <w:rFonts w:hint="eastAsia" w:ascii="仿宋_GB2312" w:hAnsi="仿宋_GB2312" w:eastAsia="仿宋_GB2312" w:cs="仿宋_GB2312"/>
          <w:b/>
          <w:bCs/>
          <w:sz w:val="32"/>
          <w:szCs w:val="32"/>
          <w:lang w:val="en-US" w:eastAsia="zh-CN"/>
        </w:rPr>
        <w:t>二</w:t>
      </w:r>
      <w:r>
        <w:rPr>
          <w:rFonts w:hint="eastAsia" w:ascii="仿宋_GB2312" w:hAnsi="仿宋_GB2312" w:eastAsia="仿宋_GB2312" w:cs="仿宋_GB2312"/>
          <w:b/>
          <w:bCs/>
          <w:sz w:val="32"/>
          <w:szCs w:val="32"/>
          <w:lang w:eastAsia="zh-CN"/>
        </w:rPr>
        <w:t>）</w:t>
      </w:r>
      <w:r>
        <w:rPr>
          <w:rFonts w:hint="eastAsia" w:ascii="仿宋_GB2312" w:hAnsi="仿宋_GB2312" w:eastAsia="仿宋_GB2312" w:cs="仿宋_GB2312"/>
          <w:b/>
          <w:bCs/>
          <w:sz w:val="32"/>
          <w:szCs w:val="32"/>
        </w:rPr>
        <w:t>绩效自评目的</w:t>
      </w:r>
      <w:bookmarkEnd w:id="14"/>
      <w:bookmarkEnd w:id="15"/>
      <w:bookmarkEnd w:id="16"/>
    </w:p>
    <w:p>
      <w:pPr>
        <w:keepNext w:val="0"/>
        <w:keepLines w:val="0"/>
        <w:pageBreakBefore w:val="0"/>
        <w:widowControl w:val="0"/>
        <w:kinsoku/>
        <w:wordWrap/>
        <w:overflowPunct/>
        <w:topLinePunct w:val="0"/>
        <w:autoSpaceDE/>
        <w:autoSpaceDN/>
        <w:bidi w:val="0"/>
        <w:snapToGrid w:val="0"/>
        <w:spacing w:line="560" w:lineRule="exact"/>
        <w:ind w:left="0" w:firstLine="640" w:firstLineChars="200"/>
        <w:textAlignment w:val="auto"/>
        <w:rPr>
          <w:rFonts w:hint="eastAsia" w:ascii="仿宋_GB2312" w:hAnsi="仿宋_GB2312" w:eastAsia="仿宋_GB2312" w:cs="仿宋_GB2312"/>
          <w:sz w:val="32"/>
          <w:szCs w:val="32"/>
        </w:rPr>
      </w:pPr>
      <w:bookmarkStart w:id="17" w:name="_Toc19442"/>
      <w:bookmarkStart w:id="18" w:name="_Toc22462"/>
      <w:bookmarkStart w:id="19" w:name="_Toc7758"/>
      <w:r>
        <w:rPr>
          <w:rFonts w:hint="eastAsia" w:ascii="仿宋_GB2312" w:hAnsi="仿宋_GB2312" w:eastAsia="仿宋_GB2312" w:cs="仿宋_GB2312"/>
          <w:sz w:val="32"/>
          <w:szCs w:val="32"/>
        </w:rPr>
        <w:t>本次绩效自评将结合</w:t>
      </w:r>
      <w:r>
        <w:rPr>
          <w:rFonts w:hint="eastAsia" w:ascii="仿宋_GB2312" w:hAnsi="仿宋_GB2312" w:eastAsia="仿宋_GB2312" w:cs="仿宋_GB2312"/>
          <w:sz w:val="32"/>
          <w:szCs w:val="32"/>
          <w:lang w:eastAsia="zh-CN"/>
        </w:rPr>
        <w:t>我部门</w:t>
      </w:r>
      <w:r>
        <w:rPr>
          <w:rFonts w:hint="eastAsia" w:ascii="仿宋_GB2312" w:hAnsi="仿宋_GB2312" w:eastAsia="仿宋_GB2312" w:cs="仿宋_GB2312"/>
          <w:sz w:val="32"/>
          <w:szCs w:val="32"/>
        </w:rPr>
        <w:t>20</w:t>
      </w:r>
      <w:r>
        <w:rPr>
          <w:rFonts w:hint="eastAsia" w:ascii="仿宋_GB2312" w:hAnsi="仿宋_GB2312" w:eastAsia="仿宋_GB2312" w:cs="仿宋_GB2312"/>
          <w:sz w:val="32"/>
          <w:szCs w:val="32"/>
          <w:lang w:val="en-US" w:eastAsia="zh-CN"/>
        </w:rPr>
        <w:t>22</w:t>
      </w:r>
      <w:r>
        <w:rPr>
          <w:rFonts w:hint="eastAsia" w:ascii="仿宋_GB2312" w:hAnsi="仿宋_GB2312" w:eastAsia="仿宋_GB2312" w:cs="仿宋_GB2312"/>
          <w:sz w:val="32"/>
          <w:szCs w:val="32"/>
        </w:rPr>
        <w:t>年度部门整体支出实际情况，运用科学、规范、合理的评价方法，全面、真实、客观地对</w:t>
      </w:r>
      <w:r>
        <w:rPr>
          <w:rFonts w:hint="eastAsia" w:ascii="仿宋_GB2312" w:hAnsi="仿宋_GB2312" w:eastAsia="仿宋_GB2312" w:cs="仿宋_GB2312"/>
          <w:sz w:val="32"/>
          <w:szCs w:val="32"/>
          <w:lang w:eastAsia="zh-CN"/>
        </w:rPr>
        <w:t>我部门</w:t>
      </w:r>
      <w:r>
        <w:rPr>
          <w:rFonts w:hint="eastAsia" w:ascii="仿宋_GB2312" w:hAnsi="仿宋_GB2312" w:eastAsia="仿宋_GB2312" w:cs="仿宋_GB2312"/>
          <w:sz w:val="32"/>
          <w:szCs w:val="32"/>
        </w:rPr>
        <w:t>年度一般公共预算财政拨款资金支出情况、相关制度健全性、项目完成情况及部门履职效果等内容进行综合评价全面反映财政资金使用成效和部门职能的实现程度，针对评价过程中发现的问题进一步提出相关意见建议，为以后年度</w:t>
      </w:r>
      <w:r>
        <w:rPr>
          <w:rFonts w:hint="eastAsia" w:ascii="仿宋_GB2312" w:hAnsi="仿宋_GB2312" w:eastAsia="仿宋_GB2312" w:cs="仿宋_GB2312"/>
          <w:sz w:val="32"/>
          <w:szCs w:val="32"/>
          <w:lang w:eastAsia="zh-CN"/>
        </w:rPr>
        <w:t>我部门</w:t>
      </w:r>
      <w:r>
        <w:rPr>
          <w:rFonts w:hint="eastAsia" w:ascii="仿宋_GB2312" w:hAnsi="仿宋_GB2312" w:eastAsia="仿宋_GB2312" w:cs="仿宋_GB2312"/>
          <w:sz w:val="32"/>
          <w:szCs w:val="32"/>
        </w:rPr>
        <w:t>履行部门职责作出更好的预算管理和资金安排。</w:t>
      </w:r>
    </w:p>
    <w:p>
      <w:pPr>
        <w:keepNext w:val="0"/>
        <w:keepLines w:val="0"/>
        <w:pageBreakBefore w:val="0"/>
        <w:widowControl w:val="0"/>
        <w:kinsoku/>
        <w:wordWrap/>
        <w:overflowPunct/>
        <w:topLinePunct w:val="0"/>
        <w:autoSpaceDE/>
        <w:autoSpaceDN/>
        <w:bidi w:val="0"/>
        <w:snapToGrid w:val="0"/>
        <w:spacing w:line="560" w:lineRule="exact"/>
        <w:ind w:left="0" w:firstLine="643" w:firstLineChars="200"/>
        <w:textAlignment w:val="auto"/>
        <w:outlineLvl w:val="1"/>
        <w:rPr>
          <w:rFonts w:hint="eastAsia" w:ascii="仿宋_GB2312" w:hAnsi="仿宋_GB2312" w:eastAsia="仿宋_GB2312" w:cs="仿宋_GB2312"/>
          <w:sz w:val="32"/>
          <w:szCs w:val="32"/>
        </w:rPr>
      </w:pPr>
      <w:bookmarkStart w:id="20" w:name="_Toc2211"/>
      <w:r>
        <w:rPr>
          <w:rFonts w:hint="eastAsia" w:ascii="仿宋_GB2312" w:hAnsi="仿宋_GB2312" w:eastAsia="仿宋_GB2312" w:cs="仿宋_GB2312"/>
          <w:b/>
          <w:bCs/>
          <w:sz w:val="32"/>
          <w:szCs w:val="32"/>
          <w:lang w:eastAsia="zh-CN"/>
        </w:rPr>
        <w:t>（</w:t>
      </w:r>
      <w:r>
        <w:rPr>
          <w:rFonts w:hint="eastAsia" w:ascii="仿宋_GB2312" w:hAnsi="仿宋_GB2312" w:eastAsia="仿宋_GB2312" w:cs="仿宋_GB2312"/>
          <w:b/>
          <w:bCs/>
          <w:sz w:val="32"/>
          <w:szCs w:val="32"/>
          <w:lang w:val="en-US" w:eastAsia="zh-CN"/>
        </w:rPr>
        <w:t>三</w:t>
      </w:r>
      <w:r>
        <w:rPr>
          <w:rFonts w:hint="eastAsia" w:ascii="仿宋_GB2312" w:hAnsi="仿宋_GB2312" w:eastAsia="仿宋_GB2312" w:cs="仿宋_GB2312"/>
          <w:b/>
          <w:bCs/>
          <w:sz w:val="32"/>
          <w:szCs w:val="32"/>
          <w:lang w:eastAsia="zh-CN"/>
        </w:rPr>
        <w:t>）</w:t>
      </w:r>
      <w:r>
        <w:rPr>
          <w:rFonts w:hint="eastAsia" w:ascii="仿宋_GB2312" w:hAnsi="仿宋_GB2312" w:eastAsia="仿宋_GB2312" w:cs="仿宋_GB2312"/>
          <w:b/>
          <w:bCs/>
          <w:sz w:val="32"/>
          <w:szCs w:val="32"/>
        </w:rPr>
        <w:t>绩效自评内容</w:t>
      </w:r>
      <w:bookmarkEnd w:id="17"/>
      <w:bookmarkEnd w:id="18"/>
      <w:bookmarkEnd w:id="20"/>
    </w:p>
    <w:p>
      <w:pPr>
        <w:keepNext w:val="0"/>
        <w:keepLines w:val="0"/>
        <w:pageBreakBefore w:val="0"/>
        <w:widowControl w:val="0"/>
        <w:kinsoku/>
        <w:wordWrap/>
        <w:overflowPunct/>
        <w:topLinePunct w:val="0"/>
        <w:autoSpaceDE/>
        <w:autoSpaceDN/>
        <w:bidi w:val="0"/>
        <w:snapToGrid w:val="0"/>
        <w:spacing w:line="560" w:lineRule="exact"/>
        <w:ind w:left="0"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本次</w:t>
      </w:r>
      <w:r>
        <w:rPr>
          <w:rFonts w:hint="eastAsia" w:ascii="仿宋_GB2312" w:hAnsi="仿宋_GB2312" w:eastAsia="仿宋_GB2312" w:cs="仿宋_GB2312"/>
          <w:sz w:val="32"/>
          <w:szCs w:val="32"/>
          <w:lang w:val="en-US" w:eastAsia="zh-CN"/>
        </w:rPr>
        <w:t>我部门</w:t>
      </w:r>
      <w:r>
        <w:rPr>
          <w:rFonts w:hint="eastAsia" w:ascii="仿宋_GB2312" w:hAnsi="仿宋_GB2312" w:eastAsia="仿宋_GB2312" w:cs="仿宋_GB2312"/>
          <w:sz w:val="32"/>
          <w:szCs w:val="32"/>
        </w:rPr>
        <w:t>部门整体支出绩效自评主要自评内容包括</w:t>
      </w:r>
      <w:r>
        <w:rPr>
          <w:rFonts w:hint="eastAsia" w:ascii="仿宋_GB2312" w:hAnsi="仿宋_GB2312" w:eastAsia="仿宋_GB2312" w:cs="仿宋_GB2312"/>
          <w:b/>
          <w:bCs/>
          <w:sz w:val="32"/>
          <w:szCs w:val="32"/>
        </w:rPr>
        <w:t>一是</w:t>
      </w:r>
      <w:r>
        <w:rPr>
          <w:rFonts w:hint="eastAsia" w:ascii="仿宋_GB2312" w:hAnsi="仿宋_GB2312" w:eastAsia="仿宋_GB2312" w:cs="仿宋_GB2312"/>
          <w:sz w:val="32"/>
          <w:szCs w:val="32"/>
        </w:rPr>
        <w:t>绩效目标和预算编制情况；</w:t>
      </w:r>
      <w:r>
        <w:rPr>
          <w:rFonts w:hint="eastAsia" w:ascii="仿宋_GB2312" w:hAnsi="仿宋_GB2312" w:eastAsia="仿宋_GB2312" w:cs="仿宋_GB2312"/>
          <w:b/>
          <w:bCs/>
          <w:sz w:val="32"/>
          <w:szCs w:val="32"/>
        </w:rPr>
        <w:t>二是</w:t>
      </w:r>
      <w:r>
        <w:rPr>
          <w:rFonts w:hint="eastAsia" w:ascii="仿宋_GB2312" w:hAnsi="仿宋_GB2312" w:eastAsia="仿宋_GB2312" w:cs="仿宋_GB2312"/>
          <w:sz w:val="32"/>
          <w:szCs w:val="32"/>
        </w:rPr>
        <w:t>部门</w:t>
      </w:r>
      <w:r>
        <w:rPr>
          <w:rFonts w:hint="eastAsia" w:ascii="仿宋_GB2312" w:hAnsi="仿宋_GB2312" w:eastAsia="仿宋_GB2312" w:cs="仿宋_GB2312"/>
          <w:sz w:val="32"/>
          <w:szCs w:val="32"/>
          <w:lang w:val="en-US" w:eastAsia="zh-CN"/>
        </w:rPr>
        <w:t>预决算收支</w:t>
      </w:r>
      <w:r>
        <w:rPr>
          <w:rFonts w:hint="eastAsia" w:ascii="仿宋_GB2312" w:hAnsi="仿宋_GB2312" w:eastAsia="仿宋_GB2312" w:cs="仿宋_GB2312"/>
          <w:sz w:val="32"/>
          <w:szCs w:val="32"/>
        </w:rPr>
        <w:t>情况；</w:t>
      </w:r>
      <w:r>
        <w:rPr>
          <w:rFonts w:hint="eastAsia" w:ascii="仿宋_GB2312" w:hAnsi="仿宋_GB2312" w:eastAsia="仿宋_GB2312" w:cs="仿宋_GB2312"/>
          <w:b/>
          <w:bCs/>
          <w:sz w:val="32"/>
          <w:szCs w:val="32"/>
        </w:rPr>
        <w:t>三是</w:t>
      </w:r>
      <w:r>
        <w:rPr>
          <w:rFonts w:hint="eastAsia" w:ascii="仿宋_GB2312" w:hAnsi="仿宋_GB2312" w:eastAsia="仿宋_GB2312" w:cs="仿宋_GB2312"/>
          <w:sz w:val="32"/>
          <w:szCs w:val="32"/>
        </w:rPr>
        <w:t>部门年度总体绩效目标完成情况；</w:t>
      </w:r>
      <w:r>
        <w:rPr>
          <w:rFonts w:hint="eastAsia" w:ascii="仿宋_GB2312" w:hAnsi="仿宋_GB2312" w:eastAsia="仿宋_GB2312" w:cs="仿宋_GB2312"/>
          <w:b/>
          <w:bCs/>
          <w:sz w:val="32"/>
          <w:szCs w:val="32"/>
        </w:rPr>
        <w:t>四是</w:t>
      </w:r>
      <w:r>
        <w:rPr>
          <w:rFonts w:hint="eastAsia" w:ascii="仿宋_GB2312" w:hAnsi="仿宋_GB2312" w:eastAsia="仿宋_GB2312" w:cs="仿宋_GB2312"/>
          <w:sz w:val="32"/>
          <w:szCs w:val="32"/>
        </w:rPr>
        <w:t>部门年度绩效指标完成情况，包括部门履职投入、履职过程、履职产出及履职效果等。</w:t>
      </w:r>
    </w:p>
    <w:bookmarkEnd w:id="19"/>
    <w:p>
      <w:pPr>
        <w:keepNext w:val="0"/>
        <w:keepLines w:val="0"/>
        <w:pageBreakBefore w:val="0"/>
        <w:widowControl w:val="0"/>
        <w:numPr>
          <w:ilvl w:val="0"/>
          <w:numId w:val="0"/>
        </w:numPr>
        <w:kinsoku/>
        <w:wordWrap/>
        <w:overflowPunct/>
        <w:topLinePunct w:val="0"/>
        <w:autoSpaceDE/>
        <w:autoSpaceDN/>
        <w:bidi w:val="0"/>
        <w:spacing w:line="560" w:lineRule="exact"/>
        <w:ind w:left="0" w:leftChars="0" w:right="0" w:rightChars="0" w:firstLine="643" w:firstLineChars="200"/>
        <w:textAlignment w:val="auto"/>
        <w:outlineLvl w:val="1"/>
        <w:rPr>
          <w:rFonts w:hint="eastAsia" w:ascii="仿宋_GB2312" w:hAnsi="仿宋_GB2312" w:eastAsia="仿宋_GB2312" w:cs="仿宋_GB2312"/>
          <w:sz w:val="32"/>
          <w:szCs w:val="32"/>
        </w:rPr>
      </w:pPr>
      <w:bookmarkStart w:id="21" w:name="_Toc7882"/>
      <w:r>
        <w:rPr>
          <w:rFonts w:hint="eastAsia" w:ascii="仿宋" w:hAnsi="仿宋" w:eastAsia="仿宋" w:cs="楷体_GB2312"/>
          <w:b/>
          <w:bCs/>
          <w:sz w:val="32"/>
          <w:szCs w:val="32"/>
          <w:lang w:eastAsia="zh-CN"/>
        </w:rPr>
        <w:t>（</w:t>
      </w:r>
      <w:r>
        <w:rPr>
          <w:rFonts w:hint="eastAsia" w:ascii="仿宋" w:hAnsi="仿宋" w:eastAsia="仿宋" w:cs="楷体_GB2312"/>
          <w:b/>
          <w:bCs/>
          <w:sz w:val="32"/>
          <w:szCs w:val="32"/>
          <w:lang w:val="en-US" w:eastAsia="zh-CN"/>
        </w:rPr>
        <w:t>四</w:t>
      </w:r>
      <w:r>
        <w:rPr>
          <w:rFonts w:hint="eastAsia" w:ascii="仿宋" w:hAnsi="仿宋" w:eastAsia="仿宋" w:cs="楷体_GB2312"/>
          <w:b/>
          <w:bCs/>
          <w:sz w:val="32"/>
          <w:szCs w:val="32"/>
          <w:lang w:eastAsia="zh-CN"/>
        </w:rPr>
        <w:t>）</w:t>
      </w:r>
      <w:r>
        <w:rPr>
          <w:rFonts w:hint="eastAsia" w:ascii="仿宋" w:hAnsi="仿宋" w:eastAsia="仿宋" w:cs="楷体_GB2312"/>
          <w:b/>
          <w:bCs/>
          <w:sz w:val="32"/>
          <w:szCs w:val="32"/>
        </w:rPr>
        <w:t>自评的方法</w:t>
      </w:r>
      <w:bookmarkEnd w:id="21"/>
      <w:bookmarkStart w:id="22" w:name="_Toc25386"/>
    </w:p>
    <w:p>
      <w:pPr>
        <w:keepNext w:val="0"/>
        <w:keepLines w:val="0"/>
        <w:pageBreakBefore w:val="0"/>
        <w:widowControl w:val="0"/>
        <w:numPr>
          <w:ilvl w:val="0"/>
          <w:numId w:val="0"/>
        </w:numPr>
        <w:kinsoku/>
        <w:wordWrap/>
        <w:overflowPunct/>
        <w:topLinePunct w:val="0"/>
        <w:autoSpaceDE/>
        <w:autoSpaceDN/>
        <w:bidi w:val="0"/>
        <w:spacing w:line="560" w:lineRule="exact"/>
        <w:ind w:left="0" w:right="0" w:rightChars="0" w:firstLine="640" w:firstLineChars="200"/>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科学公正原则</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此次绩效自评运用科学合理的方法，按照规范的程序，对我局部门整体预算资金使用绩效进行客观、公正的反映。</w:t>
      </w:r>
    </w:p>
    <w:p>
      <w:pPr>
        <w:keepNext w:val="0"/>
        <w:keepLines w:val="0"/>
        <w:pageBreakBefore w:val="0"/>
        <w:widowControl w:val="0"/>
        <w:kinsoku/>
        <w:wordWrap/>
        <w:overflowPunct/>
        <w:topLinePunct w:val="0"/>
        <w:autoSpaceDE/>
        <w:autoSpaceDN/>
        <w:bidi w:val="0"/>
        <w:snapToGrid w:val="0"/>
        <w:spacing w:line="560" w:lineRule="exact"/>
        <w:ind w:left="0"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统筹兼顾原则</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单位自评、部门自评和财政自评应职责明确，各有侧重，相互衔接，绩效自评结果将上报财政部门作为财政自评参考依据。</w:t>
      </w:r>
    </w:p>
    <w:p>
      <w:pPr>
        <w:keepNext w:val="0"/>
        <w:keepLines w:val="0"/>
        <w:pageBreakBefore w:val="0"/>
        <w:widowControl w:val="0"/>
        <w:kinsoku/>
        <w:wordWrap/>
        <w:overflowPunct/>
        <w:topLinePunct w:val="0"/>
        <w:autoSpaceDE/>
        <w:autoSpaceDN/>
        <w:bidi w:val="0"/>
        <w:snapToGrid w:val="0"/>
        <w:spacing w:line="560" w:lineRule="exact"/>
        <w:ind w:left="0"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3</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激励约束原则</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此次绩效自评结果与预算安排、政策调整、改进管理实质性挂钩，体现奖优罚劣和激励相容导向，有效安排、低效压减、无效问责。</w:t>
      </w:r>
    </w:p>
    <w:p>
      <w:pPr>
        <w:keepNext w:val="0"/>
        <w:keepLines w:val="0"/>
        <w:pageBreakBefore w:val="0"/>
        <w:widowControl w:val="0"/>
        <w:kinsoku/>
        <w:wordWrap/>
        <w:overflowPunct/>
        <w:topLinePunct w:val="0"/>
        <w:autoSpaceDE/>
        <w:autoSpaceDN/>
        <w:bidi w:val="0"/>
        <w:snapToGrid w:val="0"/>
        <w:spacing w:line="560" w:lineRule="exact"/>
        <w:ind w:left="0"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4</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公开透明原则</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此次绩效自评结果应依法依规在政府门户网站进行公开，并自觉接受社会监督。</w:t>
      </w:r>
    </w:p>
    <w:bookmarkEnd w:id="22"/>
    <w:p>
      <w:pPr>
        <w:keepNext w:val="0"/>
        <w:keepLines w:val="0"/>
        <w:pageBreakBefore w:val="0"/>
        <w:widowControl w:val="0"/>
        <w:kinsoku/>
        <w:wordWrap/>
        <w:overflowPunct/>
        <w:topLinePunct w:val="0"/>
        <w:autoSpaceDE/>
        <w:autoSpaceDN/>
        <w:bidi w:val="0"/>
        <w:snapToGrid w:val="0"/>
        <w:spacing w:line="560" w:lineRule="exact"/>
        <w:ind w:left="0" w:firstLine="643" w:firstLineChars="200"/>
        <w:textAlignment w:val="auto"/>
        <w:outlineLvl w:val="1"/>
        <w:rPr>
          <w:rFonts w:hint="eastAsia" w:ascii="仿宋_GB2312" w:hAnsi="仿宋_GB2312" w:eastAsia="仿宋_GB2312" w:cs="仿宋_GB2312"/>
          <w:b/>
          <w:bCs/>
          <w:sz w:val="32"/>
          <w:szCs w:val="32"/>
          <w:lang w:val="en-US" w:eastAsia="zh-CN"/>
        </w:rPr>
      </w:pPr>
      <w:bookmarkStart w:id="23" w:name="_Toc14749"/>
      <w:bookmarkStart w:id="24" w:name="_Toc8765"/>
      <w:bookmarkStart w:id="25" w:name="_Toc7936"/>
      <w:r>
        <w:rPr>
          <w:rFonts w:hint="eastAsia" w:ascii="仿宋_GB2312" w:hAnsi="仿宋_GB2312" w:eastAsia="仿宋_GB2312" w:cs="仿宋_GB2312"/>
          <w:b/>
          <w:bCs/>
          <w:sz w:val="32"/>
          <w:szCs w:val="32"/>
          <w:lang w:eastAsia="zh-CN"/>
        </w:rPr>
        <w:t>（</w:t>
      </w:r>
      <w:r>
        <w:rPr>
          <w:rFonts w:hint="eastAsia" w:ascii="仿宋_GB2312" w:hAnsi="仿宋_GB2312" w:eastAsia="仿宋_GB2312" w:cs="仿宋_GB2312"/>
          <w:b/>
          <w:bCs/>
          <w:sz w:val="32"/>
          <w:szCs w:val="32"/>
          <w:lang w:val="en-US" w:eastAsia="zh-CN"/>
        </w:rPr>
        <w:t>五</w:t>
      </w:r>
      <w:r>
        <w:rPr>
          <w:rFonts w:hint="eastAsia" w:ascii="仿宋_GB2312" w:hAnsi="仿宋_GB2312" w:eastAsia="仿宋_GB2312" w:cs="仿宋_GB2312"/>
          <w:b/>
          <w:bCs/>
          <w:sz w:val="32"/>
          <w:szCs w:val="32"/>
          <w:lang w:eastAsia="zh-CN"/>
        </w:rPr>
        <w:t>）</w:t>
      </w:r>
      <w:r>
        <w:rPr>
          <w:rFonts w:hint="eastAsia" w:ascii="仿宋_GB2312" w:hAnsi="仿宋_GB2312" w:eastAsia="仿宋_GB2312" w:cs="仿宋_GB2312"/>
          <w:b/>
          <w:bCs/>
          <w:sz w:val="32"/>
          <w:szCs w:val="32"/>
        </w:rPr>
        <w:t>绩效自评</w:t>
      </w:r>
      <w:bookmarkEnd w:id="23"/>
      <w:bookmarkEnd w:id="24"/>
      <w:r>
        <w:rPr>
          <w:rFonts w:hint="eastAsia" w:ascii="仿宋_GB2312" w:hAnsi="仿宋_GB2312" w:eastAsia="仿宋_GB2312" w:cs="仿宋_GB2312"/>
          <w:b/>
          <w:bCs/>
          <w:sz w:val="32"/>
          <w:szCs w:val="32"/>
          <w:lang w:val="en-US" w:eastAsia="zh-CN"/>
        </w:rPr>
        <w:t>过程</w:t>
      </w:r>
      <w:bookmarkEnd w:id="25"/>
    </w:p>
    <w:p>
      <w:pPr>
        <w:keepNext w:val="0"/>
        <w:keepLines w:val="0"/>
        <w:pageBreakBefore w:val="0"/>
        <w:widowControl w:val="0"/>
        <w:kinsoku/>
        <w:wordWrap/>
        <w:overflowPunct/>
        <w:topLinePunct w:val="0"/>
        <w:autoSpaceDE/>
        <w:autoSpaceDN/>
        <w:bidi w:val="0"/>
        <w:snapToGrid w:val="0"/>
        <w:spacing w:line="560" w:lineRule="exact"/>
        <w:ind w:left="0" w:firstLine="640" w:firstLineChars="200"/>
        <w:textAlignment w:val="auto"/>
        <w:rPr>
          <w:rFonts w:hint="eastAsia"/>
        </w:rPr>
      </w:pPr>
      <w:r>
        <w:rPr>
          <w:rFonts w:hint="eastAsia" w:ascii="仿宋_GB2312" w:hAnsi="仿宋_GB2312" w:eastAsia="仿宋_GB2312" w:cs="仿宋_GB2312"/>
          <w:sz w:val="32"/>
          <w:szCs w:val="32"/>
        </w:rPr>
        <w:t>本次绩效自评将资金使用产出及效果与年初指标值相比较，完成相应指标值的；对完成值</w:t>
      </w:r>
      <w:r>
        <w:rPr>
          <w:rFonts w:hint="eastAsia" w:ascii="仿宋_GB2312" w:hAnsi="仿宋_GB2312" w:eastAsia="仿宋_GB2312" w:cs="仿宋_GB2312"/>
          <w:sz w:val="32"/>
          <w:szCs w:val="32"/>
          <w:lang w:eastAsia="zh-CN"/>
        </w:rPr>
        <w:t>低</w:t>
      </w:r>
      <w:r>
        <w:rPr>
          <w:rFonts w:hint="eastAsia" w:ascii="仿宋_GB2312" w:hAnsi="仿宋_GB2312" w:eastAsia="仿宋_GB2312" w:cs="仿宋_GB2312"/>
          <w:sz w:val="32"/>
          <w:szCs w:val="32"/>
        </w:rPr>
        <w:t>于指标值较多的，分析其形成原因，针对评价过程中发现的问题进一步提出相关意见建议，为以后年度</w:t>
      </w:r>
      <w:r>
        <w:rPr>
          <w:rFonts w:hint="eastAsia" w:ascii="仿宋_GB2312" w:hAnsi="仿宋_GB2312" w:eastAsia="仿宋_GB2312" w:cs="仿宋_GB2312"/>
          <w:sz w:val="32"/>
          <w:szCs w:val="32"/>
          <w:lang w:eastAsia="zh-CN"/>
        </w:rPr>
        <w:t>我部门</w:t>
      </w:r>
      <w:r>
        <w:rPr>
          <w:rFonts w:hint="eastAsia" w:ascii="仿宋_GB2312" w:hAnsi="仿宋_GB2312" w:eastAsia="仿宋_GB2312" w:cs="仿宋_GB2312"/>
          <w:sz w:val="32"/>
          <w:szCs w:val="32"/>
        </w:rPr>
        <w:t>履行部门职责作出更好的预算管理和资金安排。</w:t>
      </w:r>
    </w:p>
    <w:p>
      <w:pPr>
        <w:keepNext w:val="0"/>
        <w:keepLines w:val="0"/>
        <w:pageBreakBefore w:val="0"/>
        <w:widowControl w:val="0"/>
        <w:kinsoku/>
        <w:wordWrap/>
        <w:overflowPunct/>
        <w:topLinePunct w:val="0"/>
        <w:autoSpaceDE/>
        <w:autoSpaceDN/>
        <w:bidi w:val="0"/>
        <w:adjustRightInd/>
        <w:snapToGrid/>
        <w:spacing w:line="560" w:lineRule="exact"/>
        <w:ind w:left="0" w:leftChars="0" w:right="0" w:firstLine="640" w:firstLineChars="200"/>
        <w:textAlignment w:val="auto"/>
        <w:outlineLvl w:val="0"/>
        <w:rPr>
          <w:rFonts w:hint="eastAsia" w:ascii="黑体" w:hAnsi="黑体" w:eastAsia="黑体"/>
          <w:b/>
          <w:bCs/>
          <w:sz w:val="32"/>
          <w:szCs w:val="32"/>
          <w:lang w:eastAsia="zh-CN"/>
        </w:rPr>
      </w:pPr>
      <w:bookmarkStart w:id="26" w:name="_Toc26322"/>
      <w:r>
        <w:rPr>
          <w:rFonts w:hint="eastAsia" w:ascii="黑体" w:hAnsi="黑体" w:eastAsia="黑体"/>
          <w:sz w:val="32"/>
          <w:szCs w:val="32"/>
        </w:rPr>
        <w:t>三、</w:t>
      </w:r>
      <w:r>
        <w:rPr>
          <w:rFonts w:hint="eastAsia" w:ascii="黑体" w:hAnsi="黑体" w:eastAsia="黑体"/>
          <w:sz w:val="32"/>
          <w:szCs w:val="32"/>
          <w:lang w:eastAsia="zh-CN"/>
        </w:rPr>
        <w:t>部门整体支出</w:t>
      </w:r>
      <w:r>
        <w:rPr>
          <w:rFonts w:hint="eastAsia" w:ascii="黑体" w:hAnsi="黑体" w:eastAsia="黑体"/>
          <w:sz w:val="32"/>
          <w:szCs w:val="32"/>
        </w:rPr>
        <w:t>绩效</w:t>
      </w:r>
      <w:r>
        <w:rPr>
          <w:rFonts w:hint="eastAsia" w:ascii="黑体" w:hAnsi="黑体" w:eastAsia="黑体"/>
          <w:sz w:val="32"/>
          <w:szCs w:val="32"/>
          <w:lang w:eastAsia="zh-CN"/>
        </w:rPr>
        <w:t>目标实现情况及指标分析</w:t>
      </w:r>
      <w:bookmarkEnd w:id="26"/>
    </w:p>
    <w:p>
      <w:pPr>
        <w:keepNext w:val="0"/>
        <w:keepLines w:val="0"/>
        <w:pageBreakBefore w:val="0"/>
        <w:widowControl w:val="0"/>
        <w:numPr>
          <w:ilvl w:val="0"/>
          <w:numId w:val="2"/>
        </w:numPr>
        <w:kinsoku/>
        <w:wordWrap/>
        <w:overflowPunct/>
        <w:topLinePunct w:val="0"/>
        <w:autoSpaceDE/>
        <w:autoSpaceDN/>
        <w:bidi w:val="0"/>
        <w:spacing w:line="560" w:lineRule="exact"/>
        <w:ind w:left="0" w:leftChars="0" w:right="0" w:firstLine="643" w:firstLineChars="200"/>
        <w:textAlignment w:val="auto"/>
        <w:outlineLvl w:val="1"/>
        <w:rPr>
          <w:rFonts w:ascii="仿宋" w:hAnsi="仿宋" w:eastAsia="仿宋" w:cs="楷体_GB2312"/>
          <w:b/>
          <w:bCs/>
          <w:sz w:val="32"/>
          <w:szCs w:val="32"/>
        </w:rPr>
      </w:pPr>
      <w:bookmarkStart w:id="27" w:name="_Toc17583"/>
      <w:r>
        <w:rPr>
          <w:rFonts w:hint="eastAsia" w:ascii="仿宋" w:hAnsi="仿宋" w:eastAsia="仿宋" w:cs="楷体_GB2312"/>
          <w:b/>
          <w:bCs/>
          <w:sz w:val="32"/>
          <w:szCs w:val="32"/>
          <w:lang w:eastAsia="zh-CN"/>
        </w:rPr>
        <w:t>总体绩效目标实现情况</w:t>
      </w:r>
      <w:bookmarkEnd w:id="27"/>
    </w:p>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firstLine="640" w:firstLineChars="200"/>
        <w:textAlignment w:val="auto"/>
        <w:outlineLvl w:val="9"/>
        <w:rPr>
          <w:rFonts w:hint="eastAsia" w:ascii="仿宋" w:hAnsi="仿宋" w:eastAsia="仿宋"/>
          <w:sz w:val="32"/>
          <w:szCs w:val="32"/>
          <w:lang w:val="en-US" w:eastAsia="zh-CN"/>
        </w:rPr>
      </w:pPr>
      <w:r>
        <w:rPr>
          <w:rFonts w:hint="eastAsia" w:ascii="仿宋" w:hAnsi="仿宋" w:eastAsia="仿宋"/>
          <w:sz w:val="32"/>
          <w:szCs w:val="32"/>
          <w:lang w:val="en-US" w:eastAsia="zh-CN"/>
        </w:rPr>
        <w:t>根据相关离退休干部工作的方针政策，</w:t>
      </w:r>
      <w:r>
        <w:rPr>
          <w:rFonts w:hint="eastAsia" w:ascii="仿宋" w:hAnsi="仿宋" w:eastAsia="仿宋"/>
          <w:sz w:val="32"/>
          <w:szCs w:val="32"/>
          <w:highlight w:val="none"/>
          <w:lang w:val="en-US" w:eastAsia="zh-CN"/>
        </w:rPr>
        <w:t>为我市8家困难事业单位离休干部落实有关待遇，为9家上收管理部门下拨离退休干部经费，召开全市经济社会发展情况报告会，全面落实我市老干部政治待遇、生活待遇；进一步加强老干部活动阵地建设，积极推进市老年大学、活动中心老干部活动阵地建设。干休所结合与辖区结对共建试点情况，积极探讨扩大试点面的可行性工作，探讨从单纯自我服务向自我服务和社会化服务融合，尝试在依托家庭养老的基础上把社会服务机构引进干休所老干部服务范畴，扎实推进老干部工作全面创优。</w:t>
      </w:r>
      <w:r>
        <w:rPr>
          <w:rFonts w:hint="eastAsia" w:ascii="仿宋_GB2312" w:hAnsi="黑体" w:eastAsia="仿宋_GB2312" w:cs="仿宋_GB2312"/>
          <w:color w:val="auto"/>
          <w:sz w:val="32"/>
          <w:szCs w:val="32"/>
          <w:lang w:eastAsia="zh-CN"/>
        </w:rPr>
        <w:t>深入学习贯彻落实习近平总书记关于老干部工作重要指示精神，贯彻落实全国</w:t>
      </w:r>
      <w:r>
        <w:rPr>
          <w:rFonts w:hint="eastAsia" w:ascii="仿宋_GB2312" w:hAnsi="黑体" w:eastAsia="仿宋_GB2312" w:cs="仿宋_GB2312"/>
          <w:color w:val="auto"/>
          <w:sz w:val="32"/>
          <w:szCs w:val="32"/>
          <w:lang w:val="en-US" w:eastAsia="zh-CN"/>
        </w:rPr>
        <w:t>离退休干部“双先”表彰大会及全国、全</w:t>
      </w:r>
      <w:r>
        <w:rPr>
          <w:rFonts w:hint="eastAsia" w:ascii="仿宋_GB2312" w:hAnsi="黑体" w:eastAsia="仿宋_GB2312" w:cs="仿宋_GB2312"/>
          <w:color w:val="auto"/>
          <w:sz w:val="32"/>
          <w:szCs w:val="32"/>
          <w:lang w:eastAsia="zh-CN"/>
        </w:rPr>
        <w:t>省老干部局长会议精神，在省局的正确指导和市委的坚强领导下，以迎接党的二十大胜利召开和学习宣传贯彻党的二十大精神为主线，统筹疫情防控，全力抓好离退休干部党的建设、发挥作用、服务管理、队伍建设等重点工作，</w:t>
      </w:r>
      <w:r>
        <w:rPr>
          <w:rFonts w:hint="eastAsia" w:ascii="仿宋_GB2312" w:hAnsi="黑体" w:eastAsia="仿宋_GB2312" w:cs="仿宋_GB2312"/>
          <w:color w:val="auto"/>
          <w:sz w:val="32"/>
          <w:szCs w:val="32"/>
          <w:lang w:val="en-US" w:eastAsia="zh-CN"/>
        </w:rPr>
        <w:t>有序完成全年各项目标任务</w:t>
      </w:r>
      <w:r>
        <w:rPr>
          <w:rFonts w:hint="eastAsia" w:ascii="仿宋_GB2312" w:hAnsi="黑体" w:eastAsia="仿宋_GB2312" w:cs="仿宋_GB2312"/>
          <w:color w:val="auto"/>
          <w:sz w:val="32"/>
          <w:szCs w:val="32"/>
          <w:lang w:eastAsia="zh-CN"/>
        </w:rPr>
        <w:t>。</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firstLine="640" w:firstLineChars="200"/>
        <w:textAlignment w:val="auto"/>
        <w:outlineLvl w:val="9"/>
        <w:rPr>
          <w:rFonts w:hint="default"/>
          <w:highlight w:val="none"/>
          <w:lang w:val="en-US" w:eastAsia="zh-CN"/>
        </w:rPr>
      </w:pPr>
      <w:r>
        <w:rPr>
          <w:rFonts w:hint="eastAsia" w:ascii="仿宋_GB2312" w:hAnsi="黑体" w:eastAsia="仿宋_GB2312" w:cs="仿宋_GB2312"/>
          <w:color w:val="000000"/>
          <w:sz w:val="32"/>
          <w:szCs w:val="32"/>
          <w:highlight w:val="none"/>
          <w:lang w:val="en-US" w:eastAsia="zh-CN"/>
        </w:rPr>
        <w:t>2022年我部门整体调整预算收入6632.48万元、年度支出数6587.27万元，按资金支出性质分类，基本支出2726.34万元，占调整预算收入的98.34%；项目支出3860.93万元，占预算调整收入的100%。</w:t>
      </w:r>
    </w:p>
    <w:p>
      <w:pPr>
        <w:keepNext w:val="0"/>
        <w:keepLines w:val="0"/>
        <w:pageBreakBefore w:val="0"/>
        <w:widowControl w:val="0"/>
        <w:numPr>
          <w:ilvl w:val="0"/>
          <w:numId w:val="2"/>
        </w:numPr>
        <w:kinsoku/>
        <w:wordWrap/>
        <w:overflowPunct/>
        <w:topLinePunct w:val="0"/>
        <w:autoSpaceDE/>
        <w:autoSpaceDN/>
        <w:bidi w:val="0"/>
        <w:spacing w:line="560" w:lineRule="exact"/>
        <w:ind w:left="0" w:leftChars="0" w:right="0" w:firstLine="643" w:firstLineChars="200"/>
        <w:textAlignment w:val="auto"/>
        <w:outlineLvl w:val="1"/>
        <w:rPr>
          <w:rFonts w:hint="eastAsia" w:ascii="仿宋" w:hAnsi="仿宋" w:eastAsia="仿宋" w:cs="楷体_GB2312"/>
          <w:b/>
          <w:bCs/>
          <w:sz w:val="32"/>
          <w:szCs w:val="32"/>
          <w:highlight w:val="none"/>
          <w:lang w:eastAsia="zh-CN"/>
        </w:rPr>
      </w:pPr>
      <w:bookmarkStart w:id="28" w:name="_Toc7947"/>
      <w:r>
        <w:rPr>
          <w:rFonts w:hint="eastAsia" w:ascii="仿宋" w:hAnsi="仿宋" w:eastAsia="仿宋" w:cs="楷体_GB2312"/>
          <w:b/>
          <w:bCs/>
          <w:sz w:val="32"/>
          <w:szCs w:val="32"/>
          <w:highlight w:val="none"/>
          <w:lang w:eastAsia="zh-CN"/>
        </w:rPr>
        <w:t>分项绩效目标实现情况及指标分析</w:t>
      </w:r>
      <w:bookmarkEnd w:id="28"/>
    </w:p>
    <w:p>
      <w:pPr>
        <w:keepNext w:val="0"/>
        <w:keepLines w:val="0"/>
        <w:pageBreakBefore w:val="0"/>
        <w:widowControl w:val="0"/>
        <w:kinsoku/>
        <w:wordWrap/>
        <w:overflowPunct/>
        <w:topLinePunct w:val="0"/>
        <w:autoSpaceDE/>
        <w:autoSpaceDN/>
        <w:bidi w:val="0"/>
        <w:spacing w:line="560" w:lineRule="exact"/>
        <w:ind w:left="0" w:firstLine="640" w:firstLineChars="200"/>
        <w:jc w:val="both"/>
        <w:textAlignment w:val="auto"/>
        <w:outlineLvl w:val="9"/>
        <w:rPr>
          <w:rFonts w:hint="default" w:ascii="仿宋_GB2312" w:eastAsia="仿宋_GB2312"/>
          <w:sz w:val="32"/>
          <w:szCs w:val="32"/>
          <w:lang w:val="en-US" w:eastAsia="zh-CN"/>
        </w:rPr>
      </w:pPr>
      <w:r>
        <w:rPr>
          <w:rFonts w:hint="eastAsia" w:ascii="仿宋_GB2312" w:eastAsia="仿宋_GB2312"/>
          <w:sz w:val="32"/>
          <w:szCs w:val="32"/>
          <w:lang w:val="en-US" w:eastAsia="zh-CN"/>
        </w:rPr>
        <w:t>（1）全面落实我市离退休干部政治待遇、生活待遇</w:t>
      </w:r>
    </w:p>
    <w:p>
      <w:pPr>
        <w:keepNext w:val="0"/>
        <w:keepLines w:val="0"/>
        <w:pageBreakBefore w:val="0"/>
        <w:widowControl w:val="0"/>
        <w:kinsoku/>
        <w:wordWrap/>
        <w:overflowPunct/>
        <w:topLinePunct w:val="0"/>
        <w:autoSpaceDE/>
        <w:autoSpaceDN/>
        <w:bidi w:val="0"/>
        <w:spacing w:line="560" w:lineRule="exact"/>
        <w:ind w:left="0" w:firstLine="640" w:firstLineChars="200"/>
        <w:jc w:val="both"/>
        <w:textAlignment w:val="auto"/>
        <w:outlineLvl w:val="9"/>
        <w:rPr>
          <w:rFonts w:hint="default" w:ascii="仿宋" w:hAnsi="仿宋" w:eastAsia="仿宋"/>
          <w:sz w:val="32"/>
          <w:szCs w:val="32"/>
          <w:highlight w:val="yellow"/>
          <w:lang w:val="en-US" w:eastAsia="zh-CN"/>
        </w:rPr>
      </w:pPr>
      <w:r>
        <w:rPr>
          <w:rFonts w:hint="eastAsia" w:ascii="仿宋_GB2312" w:eastAsia="仿宋_GB2312"/>
          <w:sz w:val="32"/>
          <w:szCs w:val="32"/>
          <w:lang w:val="en-US" w:eastAsia="zh-CN"/>
        </w:rPr>
        <w:t>我部门</w:t>
      </w:r>
      <w:r>
        <w:rPr>
          <w:rFonts w:hint="eastAsia" w:ascii="Times New Roman" w:hAnsi="Times New Roman" w:eastAsia="仿宋_GB2312"/>
          <w:color w:val="000000"/>
          <w:sz w:val="32"/>
          <w:szCs w:val="32"/>
        </w:rPr>
        <w:t>充分</w:t>
      </w:r>
      <w:r>
        <w:rPr>
          <w:rFonts w:ascii="Times New Roman" w:hAnsi="Times New Roman" w:eastAsia="仿宋_GB2312"/>
          <w:color w:val="000000"/>
          <w:sz w:val="32"/>
          <w:szCs w:val="32"/>
        </w:rPr>
        <w:t>落实</w:t>
      </w:r>
      <w:r>
        <w:rPr>
          <w:rFonts w:hint="eastAsia" w:ascii="Times New Roman" w:hAnsi="Times New Roman" w:eastAsia="仿宋_GB2312"/>
          <w:color w:val="000000"/>
          <w:sz w:val="32"/>
          <w:szCs w:val="32"/>
          <w:lang w:val="en-US" w:eastAsia="zh-CN"/>
        </w:rPr>
        <w:t>对</w:t>
      </w:r>
      <w:r>
        <w:rPr>
          <w:rFonts w:ascii="Times New Roman" w:hAnsi="Times New Roman" w:eastAsia="仿宋_GB2312"/>
          <w:color w:val="000000"/>
          <w:sz w:val="32"/>
          <w:szCs w:val="32"/>
        </w:rPr>
        <w:t>离退休干部</w:t>
      </w:r>
      <w:r>
        <w:rPr>
          <w:rFonts w:hint="eastAsia" w:ascii="Times New Roman" w:hAnsi="Times New Roman" w:eastAsia="仿宋_GB2312"/>
          <w:color w:val="000000"/>
          <w:sz w:val="32"/>
          <w:szCs w:val="32"/>
        </w:rPr>
        <w:t>各项</w:t>
      </w:r>
      <w:r>
        <w:rPr>
          <w:rFonts w:ascii="Times New Roman" w:hAnsi="Times New Roman" w:eastAsia="仿宋_GB2312"/>
          <w:color w:val="000000"/>
          <w:sz w:val="32"/>
          <w:szCs w:val="32"/>
        </w:rPr>
        <w:t>政治</w:t>
      </w:r>
      <w:r>
        <w:rPr>
          <w:rFonts w:hint="eastAsia" w:ascii="Times New Roman" w:hAnsi="Times New Roman" w:eastAsia="仿宋_GB2312"/>
          <w:color w:val="000000"/>
          <w:sz w:val="32"/>
          <w:szCs w:val="32"/>
        </w:rPr>
        <w:t>、生活</w:t>
      </w:r>
      <w:r>
        <w:rPr>
          <w:rFonts w:ascii="Times New Roman" w:hAnsi="Times New Roman" w:eastAsia="仿宋_GB2312"/>
          <w:color w:val="000000"/>
          <w:sz w:val="32"/>
          <w:szCs w:val="32"/>
        </w:rPr>
        <w:t>待</w:t>
      </w:r>
      <w:r>
        <w:rPr>
          <w:rFonts w:hint="eastAsia" w:ascii="Times New Roman" w:hAnsi="Times New Roman" w:eastAsia="仿宋_GB2312"/>
          <w:color w:val="000000"/>
          <w:sz w:val="32"/>
          <w:szCs w:val="32"/>
          <w:lang w:val="en-US" w:eastAsia="zh-CN"/>
        </w:rPr>
        <w:t>遇</w:t>
      </w:r>
      <w:r>
        <w:rPr>
          <w:rFonts w:hint="eastAsia" w:ascii="Times New Roman" w:hAnsi="Times New Roman" w:eastAsia="仿宋_GB2312"/>
          <w:color w:val="000000"/>
          <w:sz w:val="32"/>
          <w:szCs w:val="32"/>
          <w:lang w:eastAsia="zh-CN"/>
        </w:rPr>
        <w:t>。</w:t>
      </w:r>
      <w:r>
        <w:rPr>
          <w:rFonts w:hint="eastAsia" w:ascii="仿宋_GB2312" w:hAnsi="仿宋_GB2312" w:eastAsia="仿宋_GB2312" w:cs="仿宋_GB2312"/>
          <w:color w:val="auto"/>
          <w:sz w:val="32"/>
          <w:szCs w:val="32"/>
          <w:lang w:eastAsia="zh-CN"/>
        </w:rPr>
        <w:t>充分保障离退休干部各项政治、生活待遇，坚持走访慰问、住院看望、报送医药费、电话慰问、生日祝寿等常态化服务。</w:t>
      </w:r>
      <w:r>
        <w:rPr>
          <w:rFonts w:hint="eastAsia" w:ascii="仿宋_GB2312" w:hAnsi="仿宋_GB2312" w:eastAsia="仿宋_GB2312" w:cs="仿宋_GB2312"/>
          <w:color w:val="auto"/>
          <w:sz w:val="32"/>
          <w:szCs w:val="32"/>
          <w:lang w:val="en-US" w:eastAsia="zh-CN"/>
        </w:rPr>
        <w:t>走访慰问省部级单项待遇离休干部</w:t>
      </w:r>
      <w:r>
        <w:rPr>
          <w:rFonts w:hint="default" w:ascii="Times New Roman" w:hAnsi="Times New Roman" w:eastAsia="仿宋_GB2312" w:cs="Times New Roman"/>
          <w:color w:val="auto"/>
          <w:sz w:val="32"/>
          <w:szCs w:val="32"/>
          <w:lang w:val="en-US" w:eastAsia="zh-CN"/>
        </w:rPr>
        <w:t>21</w:t>
      </w:r>
      <w:r>
        <w:rPr>
          <w:rFonts w:hint="eastAsia" w:ascii="仿宋_GB2312" w:hAnsi="仿宋_GB2312" w:eastAsia="仿宋_GB2312" w:cs="仿宋_GB2312"/>
          <w:color w:val="auto"/>
          <w:sz w:val="32"/>
          <w:szCs w:val="32"/>
          <w:lang w:val="en-US" w:eastAsia="zh-CN"/>
        </w:rPr>
        <w:t>人，百岁老干部</w:t>
      </w:r>
      <w:r>
        <w:rPr>
          <w:rFonts w:hint="eastAsia" w:ascii="Times New Roman" w:hAnsi="Times New Roman" w:eastAsia="仿宋_GB2312" w:cs="Times New Roman"/>
          <w:color w:val="auto"/>
          <w:sz w:val="32"/>
          <w:szCs w:val="32"/>
          <w:lang w:val="en-US" w:eastAsia="zh-CN"/>
        </w:rPr>
        <w:t>22</w:t>
      </w:r>
      <w:r>
        <w:rPr>
          <w:rFonts w:hint="eastAsia" w:ascii="仿宋_GB2312" w:hAnsi="仿宋_GB2312" w:eastAsia="仿宋_GB2312" w:cs="仿宋_GB2312"/>
          <w:color w:val="auto"/>
          <w:sz w:val="32"/>
          <w:szCs w:val="32"/>
          <w:lang w:val="en-US" w:eastAsia="zh-CN"/>
        </w:rPr>
        <w:t>人；</w:t>
      </w:r>
      <w:r>
        <w:rPr>
          <w:rFonts w:hint="eastAsia" w:ascii="仿宋_GB2312" w:hAnsi="仿宋_GB2312" w:eastAsia="仿宋_GB2312" w:cs="仿宋_GB2312"/>
          <w:color w:val="auto"/>
          <w:sz w:val="32"/>
          <w:szCs w:val="32"/>
        </w:rPr>
        <w:t>为改制破产企业离休干部服务管理上收部门拨付经费</w:t>
      </w:r>
      <w:r>
        <w:rPr>
          <w:rFonts w:hint="default" w:ascii="Times New Roman" w:hAnsi="Times New Roman" w:eastAsia="仿宋_GB2312" w:cs="Times New Roman"/>
          <w:color w:val="auto"/>
          <w:sz w:val="32"/>
          <w:szCs w:val="32"/>
        </w:rPr>
        <w:t>91.53</w:t>
      </w:r>
      <w:r>
        <w:rPr>
          <w:rFonts w:hint="eastAsia" w:ascii="仿宋_GB2312" w:hAnsi="仿宋_GB2312" w:eastAsia="仿宋_GB2312" w:cs="仿宋_GB2312"/>
          <w:color w:val="auto"/>
          <w:sz w:val="32"/>
          <w:szCs w:val="32"/>
        </w:rPr>
        <w:t>万元</w:t>
      </w: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color w:val="auto"/>
          <w:sz w:val="32"/>
          <w:szCs w:val="32"/>
        </w:rPr>
        <w:t>为</w:t>
      </w:r>
      <w:r>
        <w:rPr>
          <w:rFonts w:hint="eastAsia" w:ascii="Times New Roman" w:hAnsi="Times New Roman" w:eastAsia="仿宋_GB2312" w:cs="Times New Roman"/>
          <w:color w:val="auto"/>
          <w:sz w:val="32"/>
          <w:szCs w:val="32"/>
        </w:rPr>
        <w:t>8</w:t>
      </w:r>
      <w:r>
        <w:rPr>
          <w:rFonts w:hint="eastAsia" w:ascii="仿宋_GB2312" w:hAnsi="仿宋_GB2312" w:eastAsia="仿宋_GB2312" w:cs="仿宋_GB2312"/>
          <w:color w:val="auto"/>
          <w:sz w:val="32"/>
          <w:szCs w:val="32"/>
        </w:rPr>
        <w:t>个主管部门</w:t>
      </w:r>
      <w:r>
        <w:rPr>
          <w:rFonts w:hint="eastAsia" w:ascii="Times New Roman" w:hAnsi="Times New Roman" w:eastAsia="仿宋_GB2312" w:cs="Times New Roman"/>
          <w:color w:val="auto"/>
          <w:sz w:val="32"/>
          <w:szCs w:val="32"/>
        </w:rPr>
        <w:t>399</w:t>
      </w:r>
      <w:r>
        <w:rPr>
          <w:rFonts w:hint="eastAsia" w:ascii="仿宋_GB2312" w:hAnsi="仿宋_GB2312" w:eastAsia="仿宋_GB2312" w:cs="仿宋_GB2312"/>
          <w:color w:val="auto"/>
          <w:sz w:val="32"/>
          <w:szCs w:val="32"/>
        </w:rPr>
        <w:t>名离休干部配备服务人员</w:t>
      </w:r>
      <w:r>
        <w:rPr>
          <w:rFonts w:hint="eastAsia" w:ascii="Times New Roman" w:hAnsi="Times New Roman" w:eastAsia="仿宋_GB2312" w:cs="Times New Roman"/>
          <w:color w:val="auto"/>
          <w:sz w:val="32"/>
          <w:szCs w:val="32"/>
        </w:rPr>
        <w:t>23</w:t>
      </w:r>
      <w:r>
        <w:rPr>
          <w:rFonts w:hint="eastAsia" w:ascii="仿宋_GB2312" w:hAnsi="仿宋_GB2312" w:eastAsia="仿宋_GB2312" w:cs="仿宋_GB2312"/>
          <w:color w:val="auto"/>
          <w:sz w:val="32"/>
          <w:szCs w:val="32"/>
        </w:rPr>
        <w:t>名</w:t>
      </w:r>
      <w:r>
        <w:rPr>
          <w:rFonts w:hint="eastAsia" w:ascii="仿宋_GB2312" w:hAnsi="仿宋_GB2312" w:eastAsia="仿宋_GB2312" w:cs="仿宋_GB2312"/>
          <w:color w:val="auto"/>
          <w:sz w:val="32"/>
          <w:szCs w:val="32"/>
          <w:lang w:eastAsia="zh-CN"/>
        </w:rPr>
        <w:t>。开展特困帮扶</w:t>
      </w:r>
      <w:r>
        <w:rPr>
          <w:rFonts w:hint="eastAsia" w:ascii="仿宋_GB2312" w:hAnsi="仿宋_GB2312" w:eastAsia="仿宋_GB2312" w:cs="仿宋_GB2312"/>
          <w:color w:val="auto"/>
          <w:sz w:val="32"/>
          <w:szCs w:val="32"/>
        </w:rPr>
        <w:t>，对</w:t>
      </w:r>
      <w:r>
        <w:rPr>
          <w:rFonts w:hint="default" w:ascii="Times New Roman" w:hAnsi="Times New Roman" w:eastAsia="仿宋_GB2312" w:cs="Times New Roman"/>
          <w:color w:val="auto"/>
          <w:sz w:val="32"/>
          <w:szCs w:val="32"/>
          <w:lang w:val="en-US" w:eastAsia="zh-CN"/>
        </w:rPr>
        <w:t>183</w:t>
      </w:r>
      <w:r>
        <w:rPr>
          <w:rFonts w:hint="eastAsia" w:ascii="仿宋_GB2312" w:hAnsi="仿宋_GB2312" w:eastAsia="仿宋_GB2312" w:cs="仿宋_GB2312"/>
          <w:color w:val="auto"/>
          <w:sz w:val="32"/>
          <w:szCs w:val="32"/>
          <w:lang w:val="en-US" w:eastAsia="zh-CN"/>
        </w:rPr>
        <w:t>名</w:t>
      </w:r>
      <w:r>
        <w:rPr>
          <w:rFonts w:hint="eastAsia" w:ascii="仿宋_GB2312" w:hAnsi="仿宋_GB2312" w:eastAsia="仿宋_GB2312" w:cs="仿宋_GB2312"/>
          <w:color w:val="auto"/>
          <w:sz w:val="32"/>
          <w:szCs w:val="32"/>
        </w:rPr>
        <w:t>空巢、独居和重病老同志给予更多的关心照顾</w:t>
      </w:r>
      <w:r>
        <w:rPr>
          <w:rFonts w:hint="eastAsia" w:ascii="仿宋_GB2312" w:hAnsi="仿宋_GB2312" w:eastAsia="仿宋_GB2312" w:cs="仿宋_GB2312"/>
          <w:color w:val="auto"/>
          <w:sz w:val="32"/>
          <w:szCs w:val="32"/>
          <w:lang w:val="en-US" w:eastAsia="zh-CN"/>
        </w:rPr>
        <w:t>；</w:t>
      </w:r>
      <w:r>
        <w:rPr>
          <w:rFonts w:hint="eastAsia" w:ascii="仿宋_GB2312" w:hAnsi="仿宋_GB2312" w:eastAsia="仿宋_GB2312" w:cs="仿宋_GB2312"/>
          <w:color w:val="auto"/>
          <w:sz w:val="32"/>
          <w:szCs w:val="32"/>
          <w:lang w:eastAsia="zh-CN"/>
        </w:rPr>
        <w:t>为</w:t>
      </w:r>
      <w:r>
        <w:rPr>
          <w:rFonts w:hint="eastAsia" w:ascii="仿宋_GB2312" w:hAnsi="仿宋_GB2312" w:eastAsia="仿宋_GB2312" w:cs="仿宋_GB2312"/>
          <w:color w:val="auto"/>
          <w:sz w:val="32"/>
          <w:szCs w:val="32"/>
        </w:rPr>
        <w:t>市乡镇企业经贸公司等</w:t>
      </w:r>
      <w:r>
        <w:rPr>
          <w:rFonts w:hint="default" w:ascii="Times New Roman" w:hAnsi="Times New Roman" w:eastAsia="仿宋_GB2312" w:cs="Times New Roman"/>
          <w:color w:val="auto"/>
          <w:sz w:val="32"/>
          <w:szCs w:val="32"/>
          <w:lang w:val="en-US" w:eastAsia="zh-CN"/>
        </w:rPr>
        <w:t>6</w:t>
      </w:r>
      <w:r>
        <w:rPr>
          <w:rFonts w:hint="eastAsia" w:ascii="仿宋_GB2312" w:hAnsi="仿宋_GB2312" w:eastAsia="仿宋_GB2312" w:cs="仿宋_GB2312"/>
          <w:color w:val="auto"/>
          <w:sz w:val="32"/>
          <w:szCs w:val="32"/>
        </w:rPr>
        <w:t>家事业单位</w:t>
      </w:r>
      <w:r>
        <w:rPr>
          <w:rFonts w:hint="default" w:ascii="Times New Roman" w:hAnsi="Times New Roman" w:eastAsia="仿宋_GB2312" w:cs="Times New Roman"/>
          <w:color w:val="auto"/>
          <w:sz w:val="32"/>
          <w:szCs w:val="32"/>
          <w:lang w:val="en-US" w:eastAsia="zh-CN"/>
        </w:rPr>
        <w:t>8</w:t>
      </w:r>
      <w:r>
        <w:rPr>
          <w:rFonts w:hint="eastAsia" w:ascii="仿宋_GB2312" w:hAnsi="仿宋_GB2312" w:eastAsia="仿宋_GB2312" w:cs="仿宋_GB2312"/>
          <w:color w:val="auto"/>
          <w:sz w:val="32"/>
          <w:szCs w:val="32"/>
        </w:rPr>
        <w:t>名离休干部解决了</w:t>
      </w:r>
      <w:r>
        <w:rPr>
          <w:rFonts w:hint="eastAsia" w:ascii="Times New Roman" w:hAnsi="Times New Roman" w:eastAsia="仿宋_GB2312" w:cs="Times New Roman"/>
          <w:color w:val="auto"/>
          <w:sz w:val="32"/>
          <w:szCs w:val="32"/>
          <w:lang w:val="en-US" w:eastAsia="zh-CN"/>
        </w:rPr>
        <w:t>2021</w:t>
      </w:r>
      <w:r>
        <w:rPr>
          <w:rFonts w:hint="eastAsia" w:ascii="仿宋_GB2312" w:hAnsi="仿宋_GB2312" w:eastAsia="仿宋_GB2312" w:cs="仿宋_GB2312"/>
          <w:color w:val="auto"/>
          <w:sz w:val="32"/>
          <w:szCs w:val="32"/>
        </w:rPr>
        <w:t>年度取暖费和一次性抚恤金共计</w:t>
      </w:r>
      <w:r>
        <w:rPr>
          <w:rFonts w:hint="eastAsia" w:ascii="Times New Roman" w:hAnsi="Times New Roman" w:eastAsia="仿宋_GB2312" w:cs="Times New Roman"/>
          <w:color w:val="auto"/>
          <w:sz w:val="32"/>
          <w:szCs w:val="32"/>
          <w:lang w:val="en-US" w:eastAsia="zh-CN"/>
        </w:rPr>
        <w:t>6.7</w:t>
      </w:r>
      <w:r>
        <w:rPr>
          <w:rFonts w:hint="eastAsia" w:ascii="仿宋_GB2312" w:hAnsi="仿宋_GB2312" w:eastAsia="仿宋_GB2312" w:cs="仿宋_GB2312"/>
          <w:color w:val="auto"/>
          <w:sz w:val="32"/>
          <w:szCs w:val="32"/>
          <w:lang w:val="en-US" w:eastAsia="zh-CN"/>
        </w:rPr>
        <w:t>万余</w:t>
      </w:r>
      <w:r>
        <w:rPr>
          <w:rFonts w:hint="eastAsia" w:ascii="仿宋_GB2312" w:hAnsi="仿宋_GB2312" w:eastAsia="仿宋_GB2312" w:cs="仿宋_GB2312"/>
          <w:color w:val="auto"/>
          <w:sz w:val="32"/>
          <w:szCs w:val="32"/>
        </w:rPr>
        <w:t>元</w:t>
      </w:r>
      <w:r>
        <w:rPr>
          <w:rFonts w:hint="eastAsia" w:ascii="仿宋_GB2312" w:hAnsi="仿宋_GB2312" w:eastAsia="仿宋_GB2312" w:cs="仿宋_GB2312"/>
          <w:color w:val="auto"/>
          <w:sz w:val="32"/>
          <w:szCs w:val="32"/>
          <w:lang w:eastAsia="zh-CN"/>
        </w:rPr>
        <w:t>；积极应对人口老龄化，与革新街道合作，</w:t>
      </w:r>
      <w:r>
        <w:rPr>
          <w:rFonts w:hint="eastAsia" w:ascii="仿宋_GB2312" w:hAnsi="仿宋_GB2312" w:eastAsia="仿宋_GB2312" w:cs="仿宋_GB2312"/>
          <w:color w:val="auto"/>
          <w:sz w:val="32"/>
          <w:szCs w:val="32"/>
          <w:lang w:val="en-US" w:eastAsia="zh-CN"/>
        </w:rPr>
        <w:t>将新华路</w:t>
      </w:r>
      <w:r>
        <w:rPr>
          <w:rFonts w:hint="default" w:ascii="Times New Roman" w:hAnsi="Times New Roman" w:eastAsia="仿宋_GB2312" w:cs="Times New Roman"/>
          <w:color w:val="auto"/>
          <w:sz w:val="32"/>
          <w:szCs w:val="32"/>
          <w:lang w:val="en-US" w:eastAsia="zh-CN"/>
        </w:rPr>
        <w:t>211</w:t>
      </w:r>
      <w:r>
        <w:rPr>
          <w:rFonts w:hint="eastAsia" w:ascii="仿宋_GB2312" w:hAnsi="仿宋_GB2312" w:eastAsia="仿宋_GB2312" w:cs="仿宋_GB2312"/>
          <w:color w:val="auto"/>
          <w:sz w:val="32"/>
          <w:szCs w:val="32"/>
          <w:lang w:val="en-US" w:eastAsia="zh-CN"/>
        </w:rPr>
        <w:t>号老干部活动室用房给革新街道无偿使用，建设居家养老服务中心，用于解决老同志就餐问题。</w:t>
      </w:r>
    </w:p>
    <w:p>
      <w:pPr>
        <w:keepNext w:val="0"/>
        <w:keepLines w:val="0"/>
        <w:pageBreakBefore w:val="0"/>
        <w:widowControl w:val="0"/>
        <w:numPr>
          <w:ilvl w:val="0"/>
          <w:numId w:val="3"/>
        </w:numPr>
        <w:kinsoku/>
        <w:wordWrap/>
        <w:overflowPunct/>
        <w:topLinePunct w:val="0"/>
        <w:autoSpaceDE/>
        <w:autoSpaceDN/>
        <w:bidi w:val="0"/>
        <w:adjustRightInd w:val="0"/>
        <w:snapToGrid w:val="0"/>
        <w:spacing w:line="560" w:lineRule="exact"/>
        <w:ind w:left="0" w:leftChars="0" w:right="0" w:firstLine="640" w:firstLineChars="200"/>
        <w:jc w:val="both"/>
        <w:textAlignment w:val="auto"/>
        <w:outlineLvl w:val="9"/>
        <w:rPr>
          <w:rFonts w:hint="eastAsia" w:ascii="仿宋" w:hAnsi="仿宋" w:eastAsia="仿宋"/>
          <w:sz w:val="32"/>
          <w:szCs w:val="32"/>
          <w:highlight w:val="none"/>
          <w:lang w:eastAsia="zh-CN"/>
        </w:rPr>
      </w:pPr>
      <w:r>
        <w:rPr>
          <w:rFonts w:hint="eastAsia" w:ascii="仿宋" w:hAnsi="仿宋" w:eastAsia="仿宋"/>
          <w:sz w:val="32"/>
          <w:szCs w:val="32"/>
          <w:highlight w:val="none"/>
          <w:lang w:val="en-US" w:eastAsia="zh-CN"/>
        </w:rPr>
        <w:t>加强老干部活动阵地建设、组织举办各种形式的老干部活动</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firstLine="640" w:firstLineChars="200"/>
        <w:jc w:val="both"/>
        <w:textAlignment w:val="auto"/>
        <w:outlineLvl w:val="9"/>
        <w:rPr>
          <w:rFonts w:hint="default" w:ascii="仿宋" w:hAnsi="仿宋" w:eastAsia="仿宋" w:cs="黑体"/>
          <w:b w:val="0"/>
          <w:bCs w:val="0"/>
          <w:kern w:val="2"/>
          <w:sz w:val="32"/>
          <w:szCs w:val="32"/>
          <w:highlight w:val="yellow"/>
          <w:lang w:val="en-US" w:eastAsia="zh-CN" w:bidi="ar-SA"/>
        </w:rPr>
      </w:pPr>
      <w:r>
        <w:rPr>
          <w:rFonts w:hint="default" w:ascii="Times New Roman" w:hAnsi="Times New Roman" w:eastAsia="仿宋_GB2312" w:cs="Times New Roman"/>
          <w:color w:val="auto"/>
          <w:sz w:val="32"/>
          <w:szCs w:val="32"/>
          <w:lang w:val="en-US" w:eastAsia="zh-CN"/>
        </w:rPr>
        <w:t>组织离退休干部收看全国离退休干部专题网上报告会，发放《党的百年奋斗重大成就和历史经验的决议》辅导读本100余册，编发《“老党员驿站”学习资料汇编》200余份，</w:t>
      </w:r>
      <w:r>
        <w:rPr>
          <w:rFonts w:hint="eastAsia" w:ascii="Times New Roman" w:hAnsi="Times New Roman" w:eastAsia="仿宋_GB2312" w:cs="Times New Roman"/>
          <w:color w:val="auto"/>
          <w:sz w:val="32"/>
          <w:szCs w:val="32"/>
          <w:lang w:val="en-US" w:eastAsia="zh-CN"/>
        </w:rPr>
        <w:t>出台</w:t>
      </w:r>
      <w:r>
        <w:rPr>
          <w:rFonts w:hint="default" w:ascii="Times New Roman" w:hAnsi="Times New Roman" w:eastAsia="仿宋_GB2312" w:cs="Times New Roman"/>
          <w:color w:val="auto"/>
          <w:sz w:val="32"/>
          <w:szCs w:val="32"/>
          <w:lang w:val="en-US" w:eastAsia="zh-CN"/>
        </w:rPr>
        <w:t>《关于组织离退休干部深入学习宣传贯彻党的二十大精神的通知》，依托“老党员驿站”</w:t>
      </w:r>
      <w:r>
        <w:rPr>
          <w:rFonts w:hint="eastAsia" w:ascii="Times New Roman" w:hAnsi="Times New Roman" w:eastAsia="仿宋_GB2312" w:cs="Times New Roman"/>
          <w:color w:val="auto"/>
          <w:sz w:val="32"/>
          <w:szCs w:val="32"/>
          <w:lang w:val="en-US" w:eastAsia="zh-CN"/>
        </w:rPr>
        <w:t>、老年大学课前10分钟思政小课堂</w:t>
      </w:r>
      <w:r>
        <w:rPr>
          <w:rFonts w:hint="default" w:ascii="Times New Roman" w:hAnsi="Times New Roman" w:eastAsia="仿宋_GB2312" w:cs="Times New Roman"/>
          <w:color w:val="auto"/>
          <w:sz w:val="32"/>
          <w:szCs w:val="32"/>
          <w:lang w:val="en-US" w:eastAsia="zh-CN"/>
        </w:rPr>
        <w:t>等阵地</w:t>
      </w:r>
      <w:r>
        <w:rPr>
          <w:rFonts w:hint="eastAsia" w:ascii="Times New Roman" w:hAnsi="Times New Roman" w:eastAsia="仿宋_GB2312" w:cs="Times New Roman"/>
          <w:color w:val="auto"/>
          <w:sz w:val="32"/>
          <w:szCs w:val="32"/>
          <w:lang w:val="en-US" w:eastAsia="zh-CN"/>
        </w:rPr>
        <w:t>平台</w:t>
      </w:r>
      <w:r>
        <w:rPr>
          <w:rFonts w:hint="default" w:ascii="Times New Roman" w:hAnsi="Times New Roman" w:eastAsia="仿宋_GB2312" w:cs="Times New Roman"/>
          <w:color w:val="auto"/>
          <w:sz w:val="32"/>
          <w:szCs w:val="32"/>
          <w:lang w:val="en-US" w:eastAsia="zh-CN"/>
        </w:rPr>
        <w:t>开展集中宣讲、专题辅导和</w:t>
      </w:r>
      <w:r>
        <w:rPr>
          <w:rFonts w:hint="eastAsia" w:ascii="Times New Roman" w:hAnsi="Times New Roman" w:eastAsia="仿宋_GB2312" w:cs="Times New Roman"/>
          <w:color w:val="auto"/>
          <w:sz w:val="32"/>
          <w:szCs w:val="32"/>
          <w:lang w:val="en-US" w:eastAsia="zh-CN"/>
        </w:rPr>
        <w:t>思政学习，</w:t>
      </w:r>
      <w:r>
        <w:rPr>
          <w:rFonts w:hint="default" w:ascii="Times New Roman" w:hAnsi="Times New Roman" w:eastAsia="仿宋_GB2312" w:cs="Times New Roman"/>
          <w:color w:val="auto"/>
          <w:sz w:val="32"/>
          <w:szCs w:val="32"/>
          <w:lang w:val="en-US" w:eastAsia="zh-CN"/>
        </w:rPr>
        <w:t>组织离退休干部深入学习贯彻党的二十大精神，教育引导广大老同志坚决捍卫“两个确立”，做到“两个维护”</w:t>
      </w:r>
      <w:r>
        <w:rPr>
          <w:rFonts w:hint="eastAsia" w:ascii="Times New Roman" w:hAnsi="Times New Roman" w:eastAsia="仿宋_GB2312" w:cs="Times New Roman"/>
          <w:color w:val="auto"/>
          <w:sz w:val="32"/>
          <w:szCs w:val="32"/>
          <w:lang w:val="en-US" w:eastAsia="zh-CN"/>
        </w:rPr>
        <w:t>；</w:t>
      </w:r>
      <w:r>
        <w:rPr>
          <w:rFonts w:hint="default" w:ascii="Times New Roman" w:hAnsi="Times New Roman" w:eastAsia="仿宋_GB2312" w:cs="Times New Roman"/>
          <w:color w:val="auto"/>
          <w:sz w:val="32"/>
          <w:szCs w:val="32"/>
          <w:lang w:val="en-US" w:eastAsia="zh-CN"/>
        </w:rPr>
        <w:t>组织全市各县（市、区）老干部局长参加中组部老干部局长线上培训班，全面学习贯彻中央、省关于加强新时代离退休干部党的建设工作精神</w:t>
      </w:r>
      <w:r>
        <w:rPr>
          <w:rFonts w:hint="eastAsia" w:ascii="Times New Roman" w:hAnsi="Times New Roman" w:eastAsia="仿宋_GB2312" w:cs="Times New Roman"/>
          <w:color w:val="auto"/>
          <w:sz w:val="32"/>
          <w:szCs w:val="32"/>
          <w:lang w:val="en-US" w:eastAsia="zh-CN"/>
        </w:rPr>
        <w:t>；</w:t>
      </w:r>
      <w:r>
        <w:rPr>
          <w:rFonts w:hint="default" w:ascii="Times New Roman" w:hAnsi="Times New Roman" w:eastAsia="仿宋_GB2312" w:cs="Times New Roman"/>
          <w:color w:val="auto"/>
          <w:sz w:val="32"/>
          <w:szCs w:val="32"/>
          <w:lang w:val="en-US" w:eastAsia="zh-CN"/>
        </w:rPr>
        <w:t>发挥市“老党员驿站”示范引领作用，通过组织</w:t>
      </w:r>
      <w:r>
        <w:rPr>
          <w:rFonts w:hint="eastAsia" w:ascii="Times New Roman" w:hAnsi="Times New Roman" w:eastAsia="仿宋_GB2312" w:cs="Times New Roman"/>
          <w:color w:val="auto"/>
          <w:sz w:val="32"/>
          <w:szCs w:val="32"/>
          <w:lang w:val="en-US" w:eastAsia="zh-CN"/>
        </w:rPr>
        <w:t>老</w:t>
      </w:r>
      <w:r>
        <w:rPr>
          <w:rFonts w:hint="default" w:ascii="Times New Roman" w:hAnsi="Times New Roman" w:eastAsia="仿宋_GB2312" w:cs="Times New Roman"/>
          <w:color w:val="auto"/>
          <w:sz w:val="32"/>
          <w:szCs w:val="32"/>
          <w:lang w:val="en-US" w:eastAsia="zh-CN"/>
        </w:rPr>
        <w:t>党员参观驿站、举办专题读书班等多种方式，增强驿站活动的吸引力</w:t>
      </w:r>
      <w:r>
        <w:rPr>
          <w:rFonts w:hint="eastAsia" w:ascii="Times New Roman" w:hAnsi="Times New Roman" w:eastAsia="仿宋_GB2312" w:cs="Times New Roman"/>
          <w:color w:val="auto"/>
          <w:sz w:val="32"/>
          <w:szCs w:val="32"/>
          <w:lang w:val="en-US" w:eastAsia="zh-CN"/>
        </w:rPr>
        <w:t>；</w:t>
      </w:r>
      <w:r>
        <w:rPr>
          <w:rFonts w:hint="eastAsia" w:ascii="仿宋_GB2312" w:hAnsi="仿宋_GB2312" w:eastAsia="仿宋_GB2312" w:cs="仿宋_GB2312"/>
          <w:b w:val="0"/>
          <w:bCs w:val="0"/>
          <w:color w:val="auto"/>
          <w:sz w:val="32"/>
          <w:szCs w:val="32"/>
          <w:lang w:eastAsia="zh-CN"/>
        </w:rPr>
        <w:t>结合我市特色，推出</w:t>
      </w:r>
      <w:r>
        <w:rPr>
          <w:rFonts w:hint="default" w:ascii="Times New Roman" w:hAnsi="Times New Roman" w:eastAsia="仿宋_GB2312" w:cs="Times New Roman"/>
          <w:b w:val="0"/>
          <w:bCs w:val="0"/>
          <w:color w:val="auto"/>
          <w:sz w:val="32"/>
          <w:szCs w:val="32"/>
          <w:lang w:eastAsia="zh-CN"/>
        </w:rPr>
        <w:t>20</w:t>
      </w:r>
      <w:r>
        <w:rPr>
          <w:rFonts w:hint="eastAsia" w:ascii="仿宋_GB2312" w:hAnsi="仿宋_GB2312" w:eastAsia="仿宋_GB2312" w:cs="仿宋_GB2312"/>
          <w:b w:val="0"/>
          <w:bCs w:val="0"/>
          <w:color w:val="auto"/>
          <w:sz w:val="32"/>
          <w:szCs w:val="32"/>
          <w:lang w:eastAsia="zh-CN"/>
        </w:rPr>
        <w:t>集离退休干部口述历史纪录片《冀忆·永恒》，从老干部视角讲述石家庄经济社会发展进程中他们的经历、思考、做法；</w:t>
      </w:r>
      <w:r>
        <w:rPr>
          <w:rFonts w:hint="eastAsia" w:ascii="仿宋_GB2312" w:hAnsi="仿宋_GB2312" w:eastAsia="仿宋_GB2312" w:cs="仿宋_GB2312"/>
          <w:b w:val="0"/>
          <w:bCs w:val="0"/>
          <w:color w:val="auto"/>
          <w:sz w:val="32"/>
          <w:szCs w:val="32"/>
          <w:lang w:val="en-US" w:eastAsia="zh-CN"/>
        </w:rPr>
        <w:t>开展第三届“银龄之声”艺术节，通过线上进行了“永远跟党走”文艺展演。举办“笔墨映初心、献礼二十大”等</w:t>
      </w:r>
      <w:r>
        <w:rPr>
          <w:rFonts w:hint="default" w:ascii="Times New Roman" w:hAnsi="Times New Roman" w:eastAsia="仿宋_GB2312" w:cs="Times New Roman"/>
          <w:b w:val="0"/>
          <w:bCs w:val="0"/>
          <w:color w:val="auto"/>
          <w:sz w:val="32"/>
          <w:szCs w:val="32"/>
          <w:lang w:val="en-US" w:eastAsia="zh-CN"/>
        </w:rPr>
        <w:t>4</w:t>
      </w:r>
      <w:r>
        <w:rPr>
          <w:rFonts w:hint="eastAsia" w:ascii="仿宋_GB2312" w:hAnsi="仿宋_GB2312" w:eastAsia="仿宋_GB2312" w:cs="仿宋_GB2312"/>
          <w:b w:val="0"/>
          <w:bCs w:val="0"/>
          <w:color w:val="auto"/>
          <w:sz w:val="32"/>
          <w:szCs w:val="32"/>
          <w:lang w:val="en-US" w:eastAsia="zh-CN"/>
        </w:rPr>
        <w:t>场次书画摄影展，共展出作品</w:t>
      </w:r>
      <w:r>
        <w:rPr>
          <w:rFonts w:hint="default" w:ascii="Times New Roman" w:hAnsi="Times New Roman" w:eastAsia="仿宋_GB2312" w:cs="Times New Roman"/>
          <w:b w:val="0"/>
          <w:bCs w:val="0"/>
          <w:color w:val="auto"/>
          <w:sz w:val="32"/>
          <w:szCs w:val="32"/>
          <w:lang w:val="en-US" w:eastAsia="zh-CN"/>
        </w:rPr>
        <w:t>487</w:t>
      </w:r>
      <w:r>
        <w:rPr>
          <w:rFonts w:hint="eastAsia" w:ascii="仿宋_GB2312" w:hAnsi="仿宋_GB2312" w:eastAsia="仿宋_GB2312" w:cs="仿宋_GB2312"/>
          <w:b w:val="0"/>
          <w:bCs w:val="0"/>
          <w:color w:val="auto"/>
          <w:sz w:val="32"/>
          <w:szCs w:val="32"/>
          <w:lang w:val="en-US" w:eastAsia="zh-CN"/>
        </w:rPr>
        <w:t>幅，征集“喜迎二十大校园展风采”各类作品</w:t>
      </w:r>
      <w:r>
        <w:rPr>
          <w:rFonts w:hint="eastAsia" w:ascii="Times New Roman" w:hAnsi="Times New Roman" w:eastAsia="仿宋_GB2312" w:cs="Times New Roman"/>
          <w:b w:val="0"/>
          <w:bCs w:val="0"/>
          <w:color w:val="auto"/>
          <w:sz w:val="32"/>
          <w:szCs w:val="32"/>
          <w:lang w:val="en-US" w:eastAsia="zh-CN"/>
        </w:rPr>
        <w:t>1273</w:t>
      </w:r>
      <w:r>
        <w:rPr>
          <w:rFonts w:hint="eastAsia" w:ascii="仿宋_GB2312" w:hAnsi="仿宋_GB2312" w:eastAsia="仿宋_GB2312" w:cs="仿宋_GB2312"/>
          <w:b w:val="0"/>
          <w:bCs w:val="0"/>
          <w:color w:val="auto"/>
          <w:sz w:val="32"/>
          <w:szCs w:val="32"/>
          <w:lang w:val="en-US" w:eastAsia="zh-CN"/>
        </w:rPr>
        <w:t>幅。</w:t>
      </w:r>
    </w:p>
    <w:p>
      <w:pPr>
        <w:keepNext w:val="0"/>
        <w:keepLines w:val="0"/>
        <w:pageBreakBefore w:val="0"/>
        <w:widowControl w:val="0"/>
        <w:kinsoku/>
        <w:wordWrap/>
        <w:overflowPunct/>
        <w:topLinePunct w:val="0"/>
        <w:autoSpaceDE/>
        <w:autoSpaceDN/>
        <w:bidi w:val="0"/>
        <w:spacing w:beforeLines="0" w:afterLines="0" w:line="560" w:lineRule="exact"/>
        <w:ind w:left="0" w:firstLine="640" w:firstLineChars="200"/>
        <w:jc w:val="both"/>
        <w:textAlignment w:val="auto"/>
        <w:outlineLvl w:val="9"/>
        <w:rPr>
          <w:rFonts w:hint="eastAsia" w:ascii="仿宋" w:hAnsi="仿宋" w:eastAsia="仿宋" w:cs="黑体"/>
          <w:kern w:val="2"/>
          <w:sz w:val="32"/>
          <w:szCs w:val="32"/>
          <w:highlight w:val="none"/>
          <w:lang w:val="en-US" w:eastAsia="zh-CN" w:bidi="ar-SA"/>
        </w:rPr>
      </w:pPr>
      <w:r>
        <w:rPr>
          <w:rFonts w:hint="eastAsia" w:ascii="仿宋" w:hAnsi="仿宋" w:eastAsia="仿宋" w:cs="黑体"/>
          <w:kern w:val="2"/>
          <w:sz w:val="32"/>
          <w:szCs w:val="32"/>
          <w:highlight w:val="none"/>
          <w:lang w:val="en-US" w:eastAsia="zh-CN" w:bidi="ar-SA"/>
        </w:rPr>
        <w:t>（3）</w:t>
      </w:r>
      <w:r>
        <w:rPr>
          <w:rFonts w:hint="eastAsia" w:ascii="仿宋_GB2312" w:hAnsi="等线" w:eastAsia="仿宋_GB2312" w:cs="Times New Roman"/>
          <w:color w:val="auto"/>
          <w:sz w:val="32"/>
          <w:szCs w:val="32"/>
        </w:rPr>
        <w:t>以学习宣传贯彻党的二十大精神为主线，真抓实干、守正创新</w:t>
      </w:r>
    </w:p>
    <w:p>
      <w:pPr>
        <w:keepNext w:val="0"/>
        <w:keepLines w:val="0"/>
        <w:pageBreakBefore w:val="0"/>
        <w:widowControl w:val="0"/>
        <w:kinsoku/>
        <w:wordWrap/>
        <w:overflowPunct/>
        <w:topLinePunct w:val="0"/>
        <w:autoSpaceDE/>
        <w:autoSpaceDN/>
        <w:bidi w:val="0"/>
        <w:adjustRightInd w:val="0"/>
        <w:snapToGrid w:val="0"/>
        <w:spacing w:line="560" w:lineRule="exact"/>
        <w:ind w:left="0" w:firstLine="640" w:firstLineChars="200"/>
        <w:jc w:val="both"/>
        <w:textAlignment w:val="auto"/>
        <w:outlineLvl w:val="9"/>
        <w:rPr>
          <w:rFonts w:hint="eastAsia" w:ascii="仿宋_GB2312" w:hAnsi="等线" w:eastAsia="仿宋_GB2312" w:cs="Times New Roman"/>
          <w:color w:val="auto"/>
          <w:sz w:val="32"/>
          <w:szCs w:val="32"/>
        </w:rPr>
      </w:pPr>
      <w:r>
        <w:rPr>
          <w:rFonts w:hint="eastAsia" w:ascii="仿宋_GB2312" w:hAnsi="等线" w:eastAsia="仿宋_GB2312" w:cs="Times New Roman"/>
          <w:color w:val="auto"/>
          <w:sz w:val="32"/>
          <w:szCs w:val="32"/>
        </w:rPr>
        <w:t>学习宣传贯彻党的二十大精神</w:t>
      </w:r>
      <w:r>
        <w:rPr>
          <w:rFonts w:hint="eastAsia" w:ascii="仿宋_GB2312" w:hAnsi="等线" w:eastAsia="仿宋_GB2312" w:cs="Times New Roman"/>
          <w:color w:val="auto"/>
          <w:sz w:val="32"/>
          <w:szCs w:val="32"/>
          <w:lang w:val="en-US" w:eastAsia="zh-CN"/>
        </w:rPr>
        <w:t>作为重中之重</w:t>
      </w:r>
      <w:r>
        <w:rPr>
          <w:rFonts w:hint="eastAsia" w:ascii="仿宋_GB2312" w:hAnsi="等线" w:eastAsia="仿宋_GB2312" w:cs="Times New Roman"/>
          <w:color w:val="auto"/>
          <w:sz w:val="32"/>
          <w:szCs w:val="32"/>
        </w:rPr>
        <w:t>，持续深化政治理论学习，引领老同志始终在政治上、思想上、行动上自觉捍卫“两个确立”、做到“两个维护”。创新基层党组织设置方式和活动方式，主动融入大党建工作格局，提升基层离退休干部党组织的组织力和覆盖力</w:t>
      </w:r>
      <w:r>
        <w:rPr>
          <w:rFonts w:hint="eastAsia" w:ascii="仿宋_GB2312" w:hAnsi="等线" w:eastAsia="仿宋_GB2312" w:cs="Times New Roman"/>
          <w:color w:val="auto"/>
          <w:sz w:val="32"/>
          <w:szCs w:val="32"/>
          <w:lang w:eastAsia="zh-CN"/>
        </w:rPr>
        <w:t>；</w:t>
      </w:r>
      <w:r>
        <w:rPr>
          <w:rFonts w:hint="eastAsia" w:ascii="仿宋_GB2312" w:hAnsi="等线" w:eastAsia="仿宋_GB2312" w:cs="Times New Roman"/>
          <w:color w:val="auto"/>
          <w:sz w:val="32"/>
          <w:szCs w:val="32"/>
        </w:rPr>
        <w:t>积极应对人口老龄化形势，认真落实好老干部各项政治生活待遇，</w:t>
      </w:r>
      <w:r>
        <w:rPr>
          <w:rFonts w:hint="eastAsia" w:ascii="仿宋_GB2312" w:hAnsi="等线" w:eastAsia="仿宋_GB2312" w:cs="Times New Roman"/>
          <w:color w:val="auto"/>
          <w:sz w:val="32"/>
          <w:szCs w:val="32"/>
          <w:lang w:val="en-US" w:eastAsia="zh-CN"/>
        </w:rPr>
        <w:t>狠抓“一人一策”，探索在条件成熟的县（市、区），市直单位打造典型试点，继而全面推广。</w:t>
      </w:r>
      <w:r>
        <w:rPr>
          <w:rFonts w:hint="eastAsia" w:ascii="仿宋_GB2312" w:hAnsi="等线" w:eastAsia="仿宋_GB2312" w:cs="Times New Roman"/>
          <w:color w:val="auto"/>
          <w:sz w:val="32"/>
          <w:szCs w:val="32"/>
        </w:rPr>
        <w:t>以信息化为抓手，落实“一化带两化促三性”目标。</w:t>
      </w:r>
    </w:p>
    <w:p>
      <w:pPr>
        <w:keepNext w:val="0"/>
        <w:keepLines w:val="0"/>
        <w:pageBreakBefore w:val="0"/>
        <w:widowControl w:val="0"/>
        <w:kinsoku/>
        <w:wordWrap/>
        <w:overflowPunct/>
        <w:topLinePunct w:val="0"/>
        <w:autoSpaceDE/>
        <w:autoSpaceDN/>
        <w:bidi w:val="0"/>
        <w:adjustRightInd w:val="0"/>
        <w:snapToGrid w:val="0"/>
        <w:spacing w:line="560" w:lineRule="exact"/>
        <w:ind w:left="0" w:firstLine="640" w:firstLineChars="200"/>
        <w:jc w:val="both"/>
        <w:textAlignment w:val="auto"/>
        <w:outlineLvl w:val="9"/>
        <w:rPr>
          <w:rFonts w:hint="eastAsia" w:ascii="仿宋_GB2312" w:eastAsia="仿宋_GB2312"/>
          <w:b w:val="0"/>
          <w:bCs w:val="0"/>
          <w:sz w:val="32"/>
          <w:szCs w:val="32"/>
          <w:lang w:val="en-US" w:eastAsia="zh-CN"/>
        </w:rPr>
      </w:pPr>
      <w:r>
        <w:rPr>
          <w:rFonts w:hint="eastAsia" w:ascii="仿宋_GB2312" w:hAnsi="等线" w:eastAsia="仿宋_GB2312" w:cs="Times New Roman"/>
          <w:color w:val="auto"/>
          <w:sz w:val="32"/>
          <w:szCs w:val="32"/>
          <w:lang w:val="en-US" w:eastAsia="zh-CN"/>
        </w:rPr>
        <w:t>推广老干部休养所日间料理服务站创建经验，进一步深化休养所转型发展；</w:t>
      </w:r>
      <w:r>
        <w:rPr>
          <w:rFonts w:hint="eastAsia" w:ascii="仿宋_GB2312" w:hAnsi="等线" w:eastAsia="仿宋_GB2312" w:cs="Times New Roman"/>
          <w:color w:val="auto"/>
          <w:sz w:val="32"/>
          <w:szCs w:val="32"/>
        </w:rPr>
        <w:t>把为党和人民的事业增添正能量作为老干部工作的价值取向，</w:t>
      </w:r>
      <w:r>
        <w:rPr>
          <w:rFonts w:hint="eastAsia" w:ascii="仿宋_GB2312" w:hAnsi="等线" w:eastAsia="仿宋_GB2312" w:cs="Times New Roman"/>
          <w:color w:val="auto"/>
          <w:sz w:val="32"/>
          <w:szCs w:val="32"/>
          <w:lang w:val="en-US" w:eastAsia="zh-CN"/>
        </w:rPr>
        <w:t>继续开展</w:t>
      </w:r>
      <w:r>
        <w:rPr>
          <w:rFonts w:hint="eastAsia" w:ascii="仿宋_GB2312" w:hAnsi="仿宋_GB2312" w:eastAsia="仿宋_GB2312" w:cs="仿宋_GB2312"/>
          <w:b w:val="0"/>
          <w:bCs w:val="0"/>
          <w:color w:val="auto"/>
          <w:sz w:val="32"/>
          <w:szCs w:val="32"/>
          <w:lang w:eastAsia="zh-CN"/>
        </w:rPr>
        <w:t>《冀忆·永恒》</w:t>
      </w:r>
      <w:r>
        <w:rPr>
          <w:rFonts w:hint="eastAsia" w:ascii="仿宋_GB2312" w:hAnsi="仿宋_GB2312" w:eastAsia="仿宋_GB2312" w:cs="仿宋_GB2312"/>
          <w:b w:val="0"/>
          <w:bCs w:val="0"/>
          <w:color w:val="auto"/>
          <w:sz w:val="32"/>
          <w:szCs w:val="32"/>
          <w:lang w:val="en-US" w:eastAsia="zh-CN"/>
        </w:rPr>
        <w:t>第二部制作，多角度挖掘老干部作为党和国家宝贵财富背后的奋进故事。</w:t>
      </w:r>
      <w:r>
        <w:rPr>
          <w:rFonts w:hint="eastAsia" w:ascii="仿宋_GB2312" w:hAnsi="等线" w:eastAsia="仿宋_GB2312" w:cs="Times New Roman"/>
          <w:color w:val="auto"/>
          <w:sz w:val="32"/>
          <w:szCs w:val="32"/>
        </w:rPr>
        <w:t>不断完善学习活动阵地建设、关工委组织建设、“银发人才库”建设，充分发挥老干部政治优势、经验优势和威望优势，引导广大老干部为建设现代化、国际化美丽省会城市贡献“银发力量”</w:t>
      </w:r>
      <w:r>
        <w:rPr>
          <w:rFonts w:hint="eastAsia" w:ascii="仿宋_GB2312" w:hAnsi="等线" w:eastAsia="仿宋_GB2312" w:cs="Times New Roman"/>
          <w:color w:val="auto"/>
          <w:sz w:val="32"/>
          <w:szCs w:val="32"/>
          <w:lang w:eastAsia="zh-CN"/>
        </w:rPr>
        <w:t>。</w:t>
      </w:r>
      <w:bookmarkStart w:id="29" w:name="_Toc42610961"/>
      <w:bookmarkStart w:id="30" w:name="_Hlk41493160"/>
    </w:p>
    <w:bookmarkEnd w:id="29"/>
    <w:bookmarkEnd w:id="30"/>
    <w:p>
      <w:pPr>
        <w:keepNext w:val="0"/>
        <w:keepLines w:val="0"/>
        <w:pageBreakBefore w:val="0"/>
        <w:widowControl w:val="0"/>
        <w:kinsoku/>
        <w:wordWrap/>
        <w:overflowPunct/>
        <w:topLinePunct w:val="0"/>
        <w:autoSpaceDE/>
        <w:autoSpaceDN/>
        <w:bidi w:val="0"/>
        <w:adjustRightInd w:val="0"/>
        <w:snapToGrid w:val="0"/>
        <w:spacing w:line="560" w:lineRule="exact"/>
        <w:ind w:left="0" w:firstLine="640" w:firstLineChars="200"/>
        <w:textAlignment w:val="auto"/>
        <w:outlineLvl w:val="0"/>
        <w:rPr>
          <w:rFonts w:ascii="黑体" w:hAnsi="黑体" w:eastAsia="黑体"/>
          <w:sz w:val="32"/>
          <w:szCs w:val="32"/>
        </w:rPr>
      </w:pPr>
      <w:bookmarkStart w:id="31" w:name="_Toc14412"/>
      <w:bookmarkStart w:id="32" w:name="_Toc70582276"/>
      <w:r>
        <w:rPr>
          <w:rFonts w:hint="eastAsia" w:ascii="黑体" w:hAnsi="黑体" w:eastAsia="黑体"/>
          <w:sz w:val="32"/>
          <w:szCs w:val="32"/>
        </w:rPr>
        <w:t>四、评价结论和评价等级</w:t>
      </w:r>
      <w:bookmarkEnd w:id="31"/>
    </w:p>
    <w:p>
      <w:pPr>
        <w:keepNext w:val="0"/>
        <w:keepLines w:val="0"/>
        <w:pageBreakBefore w:val="0"/>
        <w:widowControl w:val="0"/>
        <w:kinsoku/>
        <w:wordWrap/>
        <w:overflowPunct/>
        <w:topLinePunct w:val="0"/>
        <w:autoSpaceDE/>
        <w:autoSpaceDN/>
        <w:bidi w:val="0"/>
        <w:adjustRightInd/>
        <w:spacing w:line="560" w:lineRule="exact"/>
        <w:ind w:left="0" w:leftChars="0" w:right="0" w:firstLine="640" w:firstLineChars="200"/>
        <w:textAlignment w:val="auto"/>
        <w:outlineLvl w:val="9"/>
        <w:rPr>
          <w:rFonts w:hint="eastAsia" w:ascii="仿宋" w:hAnsi="仿宋" w:eastAsia="仿宋"/>
          <w:sz w:val="32"/>
          <w:szCs w:val="32"/>
          <w:highlight w:val="none"/>
        </w:rPr>
      </w:pPr>
      <w:r>
        <w:rPr>
          <w:rFonts w:hint="eastAsia" w:ascii="仿宋" w:hAnsi="仿宋" w:eastAsia="仿宋"/>
          <w:sz w:val="32"/>
          <w:szCs w:val="32"/>
          <w:highlight w:val="none"/>
        </w:rPr>
        <w:t>根据</w:t>
      </w:r>
      <w:r>
        <w:rPr>
          <w:rFonts w:hint="eastAsia" w:ascii="仿宋" w:hAnsi="仿宋" w:eastAsia="仿宋"/>
          <w:sz w:val="32"/>
          <w:szCs w:val="32"/>
          <w:highlight w:val="none"/>
          <w:lang w:eastAsia="zh-CN"/>
        </w:rPr>
        <w:t>部门职责定位和各项工作履职情况进行综合评价</w:t>
      </w:r>
      <w:r>
        <w:rPr>
          <w:rFonts w:hint="eastAsia" w:ascii="仿宋" w:hAnsi="仿宋" w:eastAsia="仿宋"/>
          <w:sz w:val="32"/>
          <w:szCs w:val="32"/>
          <w:highlight w:val="none"/>
        </w:rPr>
        <w:t>，给出总得分，满分100分，得出综合绩效评价等级。</w:t>
      </w:r>
      <w:r>
        <w:rPr>
          <w:rFonts w:hint="eastAsia" w:ascii="仿宋" w:hAnsi="仿宋" w:eastAsia="仿宋"/>
          <w:sz w:val="32"/>
          <w:szCs w:val="32"/>
          <w:highlight w:val="none"/>
          <w:lang w:eastAsia="zh-CN"/>
        </w:rPr>
        <w:t>部门整体支出</w:t>
      </w:r>
      <w:r>
        <w:rPr>
          <w:rFonts w:hint="eastAsia" w:ascii="仿宋" w:hAnsi="仿宋" w:eastAsia="仿宋"/>
          <w:sz w:val="32"/>
          <w:szCs w:val="32"/>
          <w:highlight w:val="none"/>
        </w:rPr>
        <w:t>综合绩效评价分为4个等级：得分</w:t>
      </w:r>
      <w:r>
        <w:rPr>
          <w:rFonts w:ascii="仿宋" w:hAnsi="仿宋" w:eastAsia="仿宋" w:cs="Arial"/>
          <w:sz w:val="32"/>
          <w:szCs w:val="32"/>
          <w:highlight w:val="none"/>
        </w:rPr>
        <w:t>≥</w:t>
      </w:r>
      <w:r>
        <w:rPr>
          <w:rFonts w:hint="eastAsia" w:ascii="仿宋" w:hAnsi="仿宋" w:eastAsia="仿宋"/>
          <w:sz w:val="32"/>
          <w:szCs w:val="32"/>
          <w:highlight w:val="none"/>
        </w:rPr>
        <w:t>85分为优秀；75</w:t>
      </w:r>
      <w:r>
        <w:rPr>
          <w:rFonts w:ascii="仿宋" w:hAnsi="仿宋" w:eastAsia="仿宋" w:cs="Arial"/>
          <w:sz w:val="32"/>
          <w:szCs w:val="32"/>
          <w:highlight w:val="none"/>
        </w:rPr>
        <w:t>≤</w:t>
      </w:r>
      <w:r>
        <w:rPr>
          <w:rFonts w:hint="eastAsia" w:ascii="仿宋" w:hAnsi="仿宋" w:eastAsia="仿宋"/>
          <w:sz w:val="32"/>
          <w:szCs w:val="32"/>
          <w:highlight w:val="none"/>
        </w:rPr>
        <w:t>得分＜85分为良好；60</w:t>
      </w:r>
      <w:r>
        <w:rPr>
          <w:rFonts w:ascii="仿宋" w:hAnsi="仿宋" w:eastAsia="仿宋" w:cs="Arial"/>
          <w:sz w:val="32"/>
          <w:szCs w:val="32"/>
          <w:highlight w:val="none"/>
        </w:rPr>
        <w:t>≤</w:t>
      </w:r>
      <w:r>
        <w:rPr>
          <w:rFonts w:hint="eastAsia" w:ascii="仿宋" w:hAnsi="仿宋" w:eastAsia="仿宋"/>
          <w:sz w:val="32"/>
          <w:szCs w:val="32"/>
          <w:highlight w:val="none"/>
        </w:rPr>
        <w:t>得分＜75分为一般；得分＜60分为较差。</w:t>
      </w:r>
    </w:p>
    <w:p>
      <w:pPr>
        <w:keepNext w:val="0"/>
        <w:keepLines w:val="0"/>
        <w:pageBreakBefore w:val="0"/>
        <w:widowControl w:val="0"/>
        <w:kinsoku/>
        <w:wordWrap/>
        <w:overflowPunct/>
        <w:topLinePunct w:val="0"/>
        <w:autoSpaceDE/>
        <w:autoSpaceDN/>
        <w:bidi w:val="0"/>
        <w:adjustRightInd/>
        <w:snapToGrid w:val="0"/>
        <w:spacing w:line="560" w:lineRule="exact"/>
        <w:ind w:left="0" w:firstLine="640" w:firstLineChars="200"/>
        <w:textAlignment w:val="auto"/>
        <w:rPr>
          <w:rFonts w:hint="eastAsia" w:ascii="仿宋_GB2312" w:hAnsi="仿宋_GB2312" w:eastAsia="仿宋_GB2312" w:cs="仿宋_GB2312"/>
          <w:sz w:val="32"/>
          <w:szCs w:val="32"/>
          <w:lang w:eastAsia="zh-CN"/>
        </w:rPr>
      </w:pPr>
      <w:r>
        <w:rPr>
          <w:rFonts w:hint="eastAsia" w:ascii="仿宋" w:hAnsi="仿宋" w:eastAsia="仿宋"/>
          <w:sz w:val="32"/>
          <w:szCs w:val="32"/>
          <w:highlight w:val="none"/>
          <w:lang w:val="en-US" w:eastAsia="zh-CN"/>
        </w:rPr>
        <w:t>经过整体评价，</w:t>
      </w:r>
      <w:r>
        <w:rPr>
          <w:rFonts w:hint="eastAsia" w:ascii="仿宋_GB2312" w:hAnsi="仿宋_GB2312" w:eastAsia="仿宋_GB2312" w:cs="仿宋_GB2312"/>
          <w:sz w:val="32"/>
          <w:szCs w:val="32"/>
          <w:lang w:val="en-US" w:eastAsia="zh-CN"/>
        </w:rPr>
        <w:t>我部门</w:t>
      </w:r>
      <w:r>
        <w:rPr>
          <w:rFonts w:hint="eastAsia" w:ascii="仿宋_GB2312" w:hAnsi="仿宋_GB2312" w:eastAsia="仿宋_GB2312" w:cs="仿宋_GB2312"/>
          <w:sz w:val="32"/>
          <w:szCs w:val="32"/>
        </w:rPr>
        <w:t>根据20</w:t>
      </w:r>
      <w:r>
        <w:rPr>
          <w:rFonts w:hint="eastAsia" w:ascii="仿宋_GB2312" w:hAnsi="仿宋_GB2312" w:eastAsia="仿宋_GB2312" w:cs="仿宋_GB2312"/>
          <w:sz w:val="32"/>
          <w:szCs w:val="32"/>
          <w:lang w:val="en-US" w:eastAsia="zh-CN"/>
        </w:rPr>
        <w:t>22</w:t>
      </w:r>
      <w:r>
        <w:rPr>
          <w:rFonts w:hint="eastAsia" w:ascii="仿宋_GB2312" w:hAnsi="仿宋_GB2312" w:eastAsia="仿宋_GB2312" w:cs="仿宋_GB2312"/>
          <w:sz w:val="32"/>
          <w:szCs w:val="32"/>
        </w:rPr>
        <w:t>年工作计划，</w:t>
      </w:r>
      <w:r>
        <w:rPr>
          <w:rFonts w:hint="eastAsia" w:ascii="仿宋_GB2312" w:hAnsi="黑体" w:eastAsia="仿宋_GB2312" w:cs="仿宋_GB2312"/>
          <w:color w:val="auto"/>
          <w:sz w:val="32"/>
          <w:szCs w:val="32"/>
          <w:lang w:eastAsia="zh-CN"/>
        </w:rPr>
        <w:t>深入学习贯彻落实习近平总书记关于老干部工作重要指示精神，贯彻落实全国</w:t>
      </w:r>
      <w:r>
        <w:rPr>
          <w:rFonts w:hint="eastAsia" w:ascii="仿宋_GB2312" w:hAnsi="黑体" w:eastAsia="仿宋_GB2312" w:cs="仿宋_GB2312"/>
          <w:color w:val="auto"/>
          <w:sz w:val="32"/>
          <w:szCs w:val="32"/>
          <w:lang w:val="en-US" w:eastAsia="zh-CN"/>
        </w:rPr>
        <w:t>离退休干部“双先”表彰大会及全国、全</w:t>
      </w:r>
      <w:r>
        <w:rPr>
          <w:rFonts w:hint="eastAsia" w:ascii="仿宋_GB2312" w:hAnsi="黑体" w:eastAsia="仿宋_GB2312" w:cs="仿宋_GB2312"/>
          <w:color w:val="auto"/>
          <w:sz w:val="32"/>
          <w:szCs w:val="32"/>
          <w:lang w:eastAsia="zh-CN"/>
        </w:rPr>
        <w:t>省老干部局长会议精神，在省局的正确指导和市委的坚强领导下，以迎接党的二十大胜利召开和学习宣传贯彻党的二十大精神为主线，统筹疫情防控，全力抓好离退休干部党的建设、发挥作用、服务管理、队伍建设等重点工作</w:t>
      </w:r>
      <w:r>
        <w:rPr>
          <w:rFonts w:hint="eastAsia" w:ascii="仿宋_GB2312" w:hAnsi="仿宋_GB2312" w:eastAsia="仿宋_GB2312" w:cs="仿宋_GB2312"/>
          <w:sz w:val="32"/>
          <w:szCs w:val="32"/>
          <w:lang w:eastAsia="zh-CN"/>
        </w:rPr>
        <w:t>。</w:t>
      </w:r>
    </w:p>
    <w:p>
      <w:pPr>
        <w:keepNext w:val="0"/>
        <w:keepLines w:val="0"/>
        <w:pageBreakBefore w:val="0"/>
        <w:widowControl w:val="0"/>
        <w:kinsoku/>
        <w:wordWrap/>
        <w:overflowPunct/>
        <w:topLinePunct w:val="0"/>
        <w:autoSpaceDE/>
        <w:autoSpaceDN/>
        <w:bidi w:val="0"/>
        <w:adjustRightInd/>
        <w:snapToGrid w:val="0"/>
        <w:spacing w:line="560" w:lineRule="exact"/>
        <w:ind w:left="0" w:firstLine="640" w:firstLineChars="200"/>
        <w:textAlignment w:val="auto"/>
        <w:rPr>
          <w:rFonts w:hint="eastAsia" w:ascii="仿宋" w:hAnsi="仿宋" w:eastAsia="仿宋" w:cs="黑体"/>
          <w:b w:val="0"/>
          <w:bCs w:val="0"/>
          <w:kern w:val="2"/>
          <w:sz w:val="32"/>
          <w:szCs w:val="32"/>
          <w:highlight w:val="none"/>
          <w:lang w:val="en-US" w:eastAsia="zh-CN" w:bidi="ar-SA"/>
        </w:rPr>
      </w:pPr>
      <w:r>
        <w:rPr>
          <w:rFonts w:hint="eastAsia" w:ascii="仿宋" w:hAnsi="仿宋" w:eastAsia="仿宋" w:cs="黑体"/>
          <w:b w:val="0"/>
          <w:bCs w:val="0"/>
          <w:kern w:val="2"/>
          <w:sz w:val="32"/>
          <w:szCs w:val="32"/>
          <w:highlight w:val="none"/>
          <w:lang w:val="en-US" w:eastAsia="zh-CN" w:bidi="ar-SA"/>
        </w:rPr>
        <w:t>我部门2022年度部门整体绩效自评得分95.43分，评价等级为“优”。</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firstLine="640" w:firstLineChars="200"/>
        <w:textAlignment w:val="auto"/>
        <w:outlineLvl w:val="0"/>
        <w:rPr>
          <w:rFonts w:hint="eastAsia" w:ascii="黑体" w:hAnsi="黑体" w:eastAsia="黑体" w:cs="黑体"/>
          <w:sz w:val="32"/>
          <w:szCs w:val="32"/>
          <w:lang w:val="en-US" w:eastAsia="zh-CN"/>
        </w:rPr>
      </w:pPr>
      <w:bookmarkStart w:id="33" w:name="_Toc9976"/>
      <w:r>
        <w:rPr>
          <w:rFonts w:hint="eastAsia" w:ascii="黑体" w:hAnsi="黑体" w:eastAsia="黑体" w:cs="黑体"/>
          <w:sz w:val="32"/>
          <w:szCs w:val="32"/>
          <w:lang w:val="en-US" w:eastAsia="zh-CN"/>
        </w:rPr>
        <w:t>五、存在的问题及改进措施</w:t>
      </w:r>
      <w:bookmarkEnd w:id="33"/>
    </w:p>
    <w:p>
      <w:pPr>
        <w:keepNext w:val="0"/>
        <w:keepLines w:val="0"/>
        <w:pageBreakBefore w:val="0"/>
        <w:widowControl w:val="0"/>
        <w:kinsoku/>
        <w:wordWrap/>
        <w:overflowPunct/>
        <w:topLinePunct w:val="0"/>
        <w:autoSpaceDE/>
        <w:autoSpaceDN/>
        <w:bidi w:val="0"/>
        <w:spacing w:line="560" w:lineRule="exact"/>
        <w:ind w:left="0" w:leftChars="0" w:right="0" w:firstLine="643" w:firstLineChars="200"/>
        <w:textAlignment w:val="auto"/>
        <w:outlineLvl w:val="1"/>
        <w:rPr>
          <w:rFonts w:hint="default" w:ascii="仿宋" w:hAnsi="仿宋" w:eastAsia="仿宋"/>
          <w:b/>
          <w:bCs/>
          <w:sz w:val="32"/>
          <w:szCs w:val="32"/>
          <w:lang w:val="en-US" w:eastAsia="zh-CN"/>
        </w:rPr>
      </w:pPr>
      <w:bookmarkStart w:id="34" w:name="_Toc20827"/>
      <w:r>
        <w:rPr>
          <w:rFonts w:hint="eastAsia" w:ascii="仿宋" w:hAnsi="仿宋" w:eastAsia="仿宋"/>
          <w:b/>
          <w:bCs/>
          <w:sz w:val="32"/>
          <w:szCs w:val="32"/>
        </w:rPr>
        <w:t>（</w:t>
      </w:r>
      <w:r>
        <w:rPr>
          <w:rFonts w:hint="eastAsia" w:ascii="仿宋" w:hAnsi="仿宋" w:eastAsia="仿宋"/>
          <w:b/>
          <w:bCs/>
          <w:sz w:val="32"/>
          <w:szCs w:val="32"/>
          <w:lang w:val="en-US" w:eastAsia="zh-CN"/>
        </w:rPr>
        <w:t>一</w:t>
      </w:r>
      <w:r>
        <w:rPr>
          <w:rFonts w:hint="eastAsia" w:ascii="仿宋" w:hAnsi="仿宋" w:eastAsia="仿宋"/>
          <w:b/>
          <w:bCs/>
          <w:sz w:val="32"/>
          <w:szCs w:val="32"/>
        </w:rPr>
        <w:t>）</w:t>
      </w:r>
      <w:r>
        <w:rPr>
          <w:rFonts w:hint="eastAsia" w:ascii="仿宋" w:hAnsi="仿宋" w:eastAsia="仿宋"/>
          <w:b/>
          <w:bCs/>
          <w:sz w:val="32"/>
          <w:szCs w:val="32"/>
          <w:lang w:val="en-US" w:eastAsia="zh-CN"/>
        </w:rPr>
        <w:t>存在的问题</w:t>
      </w:r>
      <w:bookmarkEnd w:id="34"/>
    </w:p>
    <w:p>
      <w:pPr>
        <w:pStyle w:val="4"/>
        <w:keepNext w:val="0"/>
        <w:keepLines w:val="0"/>
        <w:pageBreakBefore w:val="0"/>
        <w:widowControl w:val="0"/>
        <w:kinsoku/>
        <w:wordWrap/>
        <w:overflowPunct/>
        <w:topLinePunct w:val="0"/>
        <w:autoSpaceDE/>
        <w:autoSpaceDN/>
        <w:bidi w:val="0"/>
        <w:spacing w:line="560" w:lineRule="exact"/>
        <w:ind w:left="0" w:firstLine="643"/>
        <w:textAlignment w:val="auto"/>
        <w:outlineLvl w:val="2"/>
        <w:rPr>
          <w:rFonts w:ascii="仿宋" w:hAnsi="仿宋" w:eastAsia="仿宋" w:cs="Times New Roman"/>
          <w:sz w:val="32"/>
          <w:szCs w:val="32"/>
        </w:rPr>
      </w:pPr>
      <w:r>
        <w:rPr>
          <w:rFonts w:hint="eastAsia" w:ascii="仿宋" w:hAnsi="仿宋" w:eastAsia="仿宋" w:cs="Times New Roman"/>
          <w:b/>
          <w:bCs/>
          <w:sz w:val="32"/>
          <w:szCs w:val="32"/>
        </w:rPr>
        <w:t>1.个别项目目标和指标设置简化</w:t>
      </w:r>
      <w:bookmarkEnd w:id="32"/>
    </w:p>
    <w:p>
      <w:pPr>
        <w:pStyle w:val="4"/>
        <w:keepNext w:val="0"/>
        <w:keepLines w:val="0"/>
        <w:pageBreakBefore w:val="0"/>
        <w:widowControl w:val="0"/>
        <w:kinsoku/>
        <w:wordWrap/>
        <w:overflowPunct/>
        <w:topLinePunct w:val="0"/>
        <w:autoSpaceDE/>
        <w:autoSpaceDN/>
        <w:bidi w:val="0"/>
        <w:spacing w:line="560" w:lineRule="exact"/>
        <w:ind w:left="0" w:firstLine="640"/>
        <w:textAlignment w:val="auto"/>
        <w:rPr>
          <w:rFonts w:ascii="仿宋" w:hAnsi="仿宋" w:eastAsia="仿宋" w:cs="Times New Roman"/>
          <w:bCs/>
          <w:sz w:val="32"/>
          <w:szCs w:val="32"/>
        </w:rPr>
      </w:pPr>
      <w:r>
        <w:rPr>
          <w:rFonts w:hint="eastAsia" w:ascii="仿宋" w:hAnsi="仿宋" w:eastAsia="仿宋" w:cs="Times New Roman"/>
          <w:bCs/>
          <w:sz w:val="32"/>
          <w:szCs w:val="32"/>
          <w:lang w:val="en-US" w:eastAsia="zh-CN"/>
        </w:rPr>
        <w:t>个别</w:t>
      </w:r>
      <w:r>
        <w:rPr>
          <w:rFonts w:hint="eastAsia" w:ascii="仿宋" w:hAnsi="仿宋" w:eastAsia="仿宋" w:cs="Times New Roman"/>
          <w:bCs/>
          <w:sz w:val="32"/>
          <w:szCs w:val="32"/>
        </w:rPr>
        <w:t>绩效目标不够完善，不能完整清晰体现工作活动的产出和效果，依据绩效目标所设置的绩效指标不够细化，不能完整清晰的反映活动目标完成情况。</w:t>
      </w:r>
    </w:p>
    <w:p>
      <w:pPr>
        <w:keepNext w:val="0"/>
        <w:keepLines w:val="0"/>
        <w:pageBreakBefore w:val="0"/>
        <w:widowControl w:val="0"/>
        <w:kinsoku/>
        <w:wordWrap/>
        <w:overflowPunct/>
        <w:topLinePunct w:val="0"/>
        <w:autoSpaceDE/>
        <w:autoSpaceDN/>
        <w:bidi w:val="0"/>
        <w:spacing w:line="560" w:lineRule="exact"/>
        <w:ind w:left="0" w:leftChars="0" w:right="0" w:firstLine="643" w:firstLineChars="200"/>
        <w:textAlignment w:val="auto"/>
        <w:outlineLvl w:val="1"/>
        <w:rPr>
          <w:rFonts w:ascii="仿宋" w:hAnsi="仿宋" w:eastAsia="仿宋"/>
          <w:b/>
          <w:bCs/>
          <w:sz w:val="32"/>
          <w:szCs w:val="32"/>
        </w:rPr>
      </w:pPr>
      <w:bookmarkStart w:id="35" w:name="_Toc15854"/>
      <w:r>
        <w:rPr>
          <w:rFonts w:hint="eastAsia" w:ascii="仿宋" w:hAnsi="仿宋" w:eastAsia="仿宋"/>
          <w:b/>
          <w:bCs/>
          <w:sz w:val="32"/>
          <w:szCs w:val="32"/>
        </w:rPr>
        <w:t>（二）针对问题提出具体的改进措施或建议</w:t>
      </w:r>
      <w:bookmarkEnd w:id="35"/>
    </w:p>
    <w:p>
      <w:pPr>
        <w:pStyle w:val="4"/>
        <w:keepNext w:val="0"/>
        <w:keepLines w:val="0"/>
        <w:pageBreakBefore w:val="0"/>
        <w:widowControl w:val="0"/>
        <w:kinsoku/>
        <w:wordWrap/>
        <w:overflowPunct/>
        <w:topLinePunct w:val="0"/>
        <w:autoSpaceDE/>
        <w:autoSpaceDN/>
        <w:bidi w:val="0"/>
        <w:spacing w:line="560" w:lineRule="exact"/>
        <w:ind w:left="0" w:firstLine="643"/>
        <w:textAlignment w:val="auto"/>
        <w:outlineLvl w:val="2"/>
        <w:rPr>
          <w:rFonts w:ascii="仿宋" w:hAnsi="仿宋" w:eastAsia="仿宋" w:cs="Times New Roman"/>
          <w:b/>
          <w:bCs/>
          <w:sz w:val="32"/>
          <w:szCs w:val="32"/>
        </w:rPr>
      </w:pPr>
      <w:bookmarkStart w:id="36" w:name="_Toc70582283"/>
      <w:r>
        <w:rPr>
          <w:rFonts w:hint="eastAsia" w:ascii="仿宋" w:hAnsi="仿宋" w:eastAsia="仿宋" w:cs="Times New Roman"/>
          <w:b/>
          <w:bCs/>
          <w:sz w:val="32"/>
          <w:szCs w:val="32"/>
        </w:rPr>
        <w:t>1.科学设定绩效目标和指标</w:t>
      </w:r>
      <w:bookmarkEnd w:id="36"/>
    </w:p>
    <w:p>
      <w:pPr>
        <w:pStyle w:val="4"/>
        <w:keepNext w:val="0"/>
        <w:keepLines w:val="0"/>
        <w:pageBreakBefore w:val="0"/>
        <w:widowControl w:val="0"/>
        <w:kinsoku/>
        <w:wordWrap/>
        <w:overflowPunct/>
        <w:topLinePunct w:val="0"/>
        <w:autoSpaceDE/>
        <w:autoSpaceDN/>
        <w:bidi w:val="0"/>
        <w:spacing w:line="560" w:lineRule="exact"/>
        <w:ind w:left="0" w:firstLine="640"/>
        <w:textAlignment w:val="auto"/>
        <w:rPr>
          <w:rFonts w:ascii="仿宋" w:hAnsi="仿宋" w:eastAsia="仿宋" w:cs="Times New Roman"/>
          <w:bCs/>
          <w:sz w:val="32"/>
          <w:szCs w:val="32"/>
        </w:rPr>
      </w:pPr>
      <w:r>
        <w:rPr>
          <w:rFonts w:hint="eastAsia" w:ascii="仿宋" w:hAnsi="仿宋" w:eastAsia="仿宋" w:cs="Times New Roman"/>
          <w:bCs/>
          <w:sz w:val="32"/>
          <w:szCs w:val="32"/>
        </w:rPr>
        <w:t>预算部门应加强绩效目标的设定，将绩效目标做实，做到项目绩效目标全覆盖，最终实现部门整体绩效目标全覆盖，同时在设定绩效指标值注意细化量化，便于对项目进行监控和考核。在实际操作中，应建立全面规范的绩效指标体系，依据部门职责和年度工作重点，设定科学、合理、可行的年度绩效目标、绩效指标。</w:t>
      </w:r>
    </w:p>
    <w:p>
      <w:pPr>
        <w:pStyle w:val="4"/>
        <w:keepNext w:val="0"/>
        <w:keepLines w:val="0"/>
        <w:pageBreakBefore w:val="0"/>
        <w:widowControl w:val="0"/>
        <w:kinsoku/>
        <w:wordWrap/>
        <w:overflowPunct/>
        <w:topLinePunct w:val="0"/>
        <w:autoSpaceDE/>
        <w:autoSpaceDN/>
        <w:bidi w:val="0"/>
        <w:spacing w:line="560" w:lineRule="exact"/>
        <w:ind w:left="0" w:firstLine="643"/>
        <w:textAlignment w:val="auto"/>
        <w:outlineLvl w:val="2"/>
        <w:rPr>
          <w:rFonts w:ascii="仿宋" w:hAnsi="仿宋" w:eastAsia="仿宋" w:cs="Times New Roman"/>
          <w:b/>
          <w:bCs/>
          <w:sz w:val="32"/>
          <w:szCs w:val="32"/>
        </w:rPr>
      </w:pPr>
      <w:bookmarkStart w:id="37" w:name="_Toc70582288"/>
      <w:r>
        <w:rPr>
          <w:rFonts w:hint="eastAsia" w:ascii="仿宋" w:hAnsi="仿宋" w:eastAsia="仿宋" w:cs="Times New Roman"/>
          <w:b/>
          <w:bCs/>
          <w:sz w:val="32"/>
          <w:szCs w:val="32"/>
          <w:lang w:val="en-US" w:eastAsia="zh-CN"/>
        </w:rPr>
        <w:t>2</w:t>
      </w:r>
      <w:r>
        <w:rPr>
          <w:rFonts w:hint="eastAsia" w:ascii="仿宋" w:hAnsi="仿宋" w:eastAsia="仿宋" w:cs="Times New Roman"/>
          <w:b/>
          <w:bCs/>
          <w:sz w:val="32"/>
          <w:szCs w:val="32"/>
        </w:rPr>
        <w:t>.提高部门绩效管理意识</w:t>
      </w:r>
      <w:bookmarkEnd w:id="37"/>
    </w:p>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firstLine="640" w:firstLineChars="200"/>
        <w:textAlignment w:val="auto"/>
        <w:outlineLvl w:val="9"/>
        <w:rPr>
          <w:rFonts w:hint="eastAsia" w:ascii="黑体" w:hAnsi="黑体" w:eastAsia="黑体" w:cs="黑体"/>
          <w:sz w:val="32"/>
          <w:szCs w:val="32"/>
        </w:rPr>
      </w:pPr>
      <w:bookmarkStart w:id="38" w:name="_Toc3280"/>
      <w:bookmarkStart w:id="39" w:name="_Toc1926"/>
      <w:bookmarkStart w:id="40" w:name="_Toc17737"/>
      <w:r>
        <w:rPr>
          <w:rFonts w:hint="eastAsia" w:ascii="仿宋" w:hAnsi="仿宋" w:eastAsia="仿宋" w:cs="Times New Roman"/>
          <w:sz w:val="32"/>
          <w:szCs w:val="32"/>
          <w:lang w:val="en-US" w:eastAsia="zh-CN"/>
        </w:rPr>
        <w:t>部门</w:t>
      </w:r>
      <w:r>
        <w:rPr>
          <w:rFonts w:hint="eastAsia" w:ascii="仿宋" w:hAnsi="仿宋" w:eastAsia="仿宋" w:cs="Times New Roman"/>
          <w:sz w:val="32"/>
          <w:szCs w:val="32"/>
        </w:rPr>
        <w:t>在今后的工作中，应加强对预算绩效管理工作的重视，把绩效理念融入到预算编制、执行、监督管理的全过程，通过制定统一的工作规划、管理制度体系，加强对预算绩效管理的保障支撑性。通过组织培训，加强宣传等方式，加强部门工作人员对预算绩效管理的认识，充分理解财政绩效评价指标体系，强化全过程预算绩效管理理念，积极主动的开展绩效管理工作，以提高财政资金使用效益。</w:t>
      </w:r>
      <w:bookmarkEnd w:id="38"/>
      <w:bookmarkEnd w:id="39"/>
      <w:bookmarkEnd w:id="40"/>
    </w:p>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firstLine="640" w:firstLineChars="200"/>
        <w:textAlignment w:val="auto"/>
        <w:outlineLvl w:val="0"/>
        <w:rPr>
          <w:rFonts w:hint="eastAsia" w:ascii="黑体" w:hAnsi="黑体" w:eastAsia="黑体" w:cs="黑体"/>
          <w:sz w:val="32"/>
          <w:szCs w:val="32"/>
        </w:rPr>
      </w:pPr>
      <w:bookmarkStart w:id="41" w:name="_Toc2100"/>
      <w:r>
        <w:rPr>
          <w:rFonts w:hint="eastAsia" w:ascii="黑体" w:hAnsi="黑体" w:eastAsia="黑体" w:cs="黑体"/>
          <w:sz w:val="32"/>
          <w:szCs w:val="32"/>
          <w:lang w:val="en-US" w:eastAsia="zh-CN"/>
        </w:rPr>
        <w:t>六</w:t>
      </w:r>
      <w:r>
        <w:rPr>
          <w:rFonts w:hint="eastAsia" w:ascii="黑体" w:hAnsi="黑体" w:eastAsia="黑体" w:cs="黑体"/>
          <w:sz w:val="32"/>
          <w:szCs w:val="32"/>
        </w:rPr>
        <w:t>、</w:t>
      </w:r>
      <w:r>
        <w:rPr>
          <w:rFonts w:hint="eastAsia" w:ascii="黑体" w:hAnsi="黑体" w:eastAsia="黑体" w:cs="黑体"/>
          <w:sz w:val="32"/>
          <w:szCs w:val="32"/>
          <w:highlight w:val="none"/>
        </w:rPr>
        <w:t>评价工作组人员名单</w:t>
      </w:r>
      <w:r>
        <w:rPr>
          <w:rFonts w:hint="eastAsia" w:ascii="黑体" w:hAnsi="黑体" w:eastAsia="黑体" w:cs="黑体"/>
          <w:sz w:val="32"/>
          <w:szCs w:val="32"/>
        </w:rPr>
        <w:t>及签字</w:t>
      </w:r>
      <w:bookmarkEnd w:id="41"/>
    </w:p>
    <w:p>
      <w:pPr>
        <w:keepNext w:val="0"/>
        <w:keepLines w:val="0"/>
        <w:pageBreakBefore w:val="0"/>
        <w:widowControl w:val="0"/>
        <w:kinsoku/>
        <w:wordWrap/>
        <w:overflowPunct/>
        <w:topLinePunct w:val="0"/>
        <w:autoSpaceDE/>
        <w:autoSpaceDN/>
        <w:bidi w:val="0"/>
        <w:spacing w:line="560" w:lineRule="exact"/>
        <w:ind w:left="0" w:firstLine="640" w:firstLineChars="200"/>
        <w:jc w:val="left"/>
        <w:textAlignment w:val="auto"/>
        <w:rPr>
          <w:rFonts w:hint="eastAsia"/>
          <w:lang w:eastAsia="zh-CN"/>
        </w:rPr>
      </w:pPr>
      <w:r>
        <w:rPr>
          <w:rFonts w:hint="eastAsia" w:ascii="仿宋_GB2312" w:hAnsi="仿宋_GB2312" w:eastAsia="仿宋_GB2312" w:cs="仿宋_GB2312"/>
          <w:sz w:val="32"/>
          <w:szCs w:val="32"/>
        </w:rPr>
        <w:t>组长：</w:t>
      </w:r>
      <w:r>
        <w:rPr>
          <w:rFonts w:hint="eastAsia" w:ascii="仿宋_GB2312" w:hAnsi="仿宋_GB2312" w:eastAsia="仿宋_GB2312" w:cs="仿宋_GB2312"/>
          <w:color w:val="auto"/>
          <w:kern w:val="0"/>
          <w:sz w:val="32"/>
          <w:szCs w:val="32"/>
          <w:highlight w:val="none"/>
          <w:lang w:val="en-US" w:eastAsia="zh-CN"/>
        </w:rPr>
        <w:t xml:space="preserve">张海双 </w:t>
      </w:r>
      <w:r>
        <w:rPr>
          <w:rFonts w:hint="eastAsia" w:ascii="仿宋_GB2312" w:hAnsi="仿宋_GB2312" w:eastAsia="仿宋_GB2312" w:cs="仿宋_GB2312"/>
          <w:sz w:val="32"/>
          <w:szCs w:val="32"/>
        </w:rPr>
        <w:t>副</w:t>
      </w:r>
      <w:r>
        <w:rPr>
          <w:rFonts w:hint="eastAsia" w:ascii="仿宋_GB2312" w:hAnsi="仿宋_GB2312" w:eastAsia="仿宋_GB2312" w:cs="仿宋_GB2312"/>
          <w:sz w:val="32"/>
          <w:szCs w:val="32"/>
          <w:lang w:eastAsia="zh-CN"/>
        </w:rPr>
        <w:t>局长</w:t>
      </w:r>
    </w:p>
    <w:p>
      <w:pPr>
        <w:keepNext w:val="0"/>
        <w:keepLines w:val="0"/>
        <w:pageBreakBefore w:val="0"/>
        <w:widowControl w:val="0"/>
        <w:kinsoku/>
        <w:wordWrap/>
        <w:overflowPunct/>
        <w:topLinePunct w:val="0"/>
        <w:autoSpaceDE/>
        <w:autoSpaceDN/>
        <w:bidi w:val="0"/>
        <w:spacing w:line="560" w:lineRule="exact"/>
        <w:ind w:left="0" w:firstLine="640" w:firstLineChars="200"/>
        <w:jc w:val="left"/>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rPr>
        <w:t>组员：</w:t>
      </w:r>
      <w:r>
        <w:rPr>
          <w:rFonts w:hint="eastAsia" w:ascii="仿宋_GB2312" w:hAnsi="仿宋_GB2312" w:eastAsia="仿宋_GB2312" w:cs="仿宋_GB2312"/>
          <w:sz w:val="32"/>
          <w:szCs w:val="32"/>
          <w:lang w:val="en-US" w:eastAsia="zh-CN"/>
        </w:rPr>
        <w:t>王震宁 财务科科长</w:t>
      </w:r>
    </w:p>
    <w:p>
      <w:pPr>
        <w:keepNext w:val="0"/>
        <w:keepLines w:val="0"/>
        <w:pageBreakBefore w:val="0"/>
        <w:widowControl w:val="0"/>
        <w:kinsoku/>
        <w:wordWrap/>
        <w:overflowPunct/>
        <w:topLinePunct w:val="0"/>
        <w:autoSpaceDE/>
        <w:autoSpaceDN/>
        <w:bidi w:val="0"/>
        <w:spacing w:line="560" w:lineRule="exact"/>
        <w:ind w:left="0" w:firstLine="640"/>
        <w:jc w:val="left"/>
        <w:textAlignment w:val="auto"/>
        <w:rPr>
          <w:rFonts w:hint="default"/>
          <w:lang w:val="en-US" w:eastAsia="zh-CN"/>
        </w:rPr>
      </w:pPr>
      <w:r>
        <w:rPr>
          <w:rFonts w:hint="eastAsia" w:ascii="仿宋_GB2312" w:hAnsi="仿宋_GB2312" w:eastAsia="仿宋_GB2312" w:cs="仿宋_GB2312"/>
          <w:sz w:val="32"/>
          <w:szCs w:val="32"/>
        </w:rPr>
        <w:t>组员：</w:t>
      </w:r>
      <w:r>
        <w:rPr>
          <w:rFonts w:hint="eastAsia" w:ascii="仿宋_GB2312" w:hAnsi="仿宋_GB2312" w:eastAsia="仿宋_GB2312" w:cs="仿宋_GB2312"/>
          <w:sz w:val="32"/>
          <w:szCs w:val="32"/>
          <w:lang w:val="en-US" w:eastAsia="zh-CN"/>
        </w:rPr>
        <w:t>郭亚茹 三级主任科员</w:t>
      </w:r>
    </w:p>
    <w:p>
      <w:pPr>
        <w:keepNext w:val="0"/>
        <w:keepLines w:val="0"/>
        <w:pageBreakBefore w:val="0"/>
        <w:widowControl w:val="0"/>
        <w:kinsoku/>
        <w:wordWrap/>
        <w:overflowPunct/>
        <w:topLinePunct w:val="0"/>
        <w:autoSpaceDE/>
        <w:autoSpaceDN/>
        <w:bidi w:val="0"/>
        <w:spacing w:line="560" w:lineRule="exact"/>
        <w:ind w:left="0" w:firstLine="640"/>
        <w:jc w:val="left"/>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rPr>
        <w:t>组员：</w:t>
      </w:r>
      <w:r>
        <w:rPr>
          <w:rFonts w:hint="eastAsia" w:ascii="仿宋_GB2312" w:hAnsi="仿宋_GB2312" w:eastAsia="仿宋_GB2312" w:cs="仿宋_GB2312"/>
          <w:color w:val="auto"/>
          <w:kern w:val="0"/>
          <w:sz w:val="32"/>
          <w:szCs w:val="32"/>
          <w:lang w:val="en-US" w:eastAsia="zh-CN"/>
        </w:rPr>
        <w:t xml:space="preserve">位小玉 </w:t>
      </w:r>
      <w:r>
        <w:rPr>
          <w:rFonts w:hint="eastAsia" w:ascii="仿宋_GB2312" w:hAnsi="仿宋_GB2312" w:eastAsia="仿宋_GB2312" w:cs="仿宋_GB2312"/>
          <w:sz w:val="32"/>
          <w:szCs w:val="32"/>
          <w:lang w:val="en-US" w:eastAsia="zh-CN"/>
        </w:rPr>
        <w:t>副主任</w:t>
      </w:r>
    </w:p>
    <w:p>
      <w:pPr>
        <w:keepNext w:val="0"/>
        <w:keepLines w:val="0"/>
        <w:pageBreakBefore w:val="0"/>
        <w:widowControl w:val="0"/>
        <w:kinsoku/>
        <w:wordWrap/>
        <w:overflowPunct/>
        <w:topLinePunct w:val="0"/>
        <w:autoSpaceDE/>
        <w:autoSpaceDN/>
        <w:bidi w:val="0"/>
        <w:spacing w:line="560" w:lineRule="exact"/>
        <w:ind w:left="0" w:firstLine="640" w:firstLineChars="200"/>
        <w:jc w:val="left"/>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组员：田  娟 三级主任科员</w:t>
      </w:r>
    </w:p>
    <w:p>
      <w:pPr>
        <w:keepNext w:val="0"/>
        <w:keepLines w:val="0"/>
        <w:pageBreakBefore w:val="0"/>
        <w:widowControl w:val="0"/>
        <w:kinsoku/>
        <w:wordWrap/>
        <w:overflowPunct/>
        <w:topLinePunct w:val="0"/>
        <w:autoSpaceDE/>
        <w:autoSpaceDN/>
        <w:bidi w:val="0"/>
        <w:spacing w:line="560" w:lineRule="exact"/>
        <w:ind w:left="0" w:firstLine="640" w:firstLineChars="200"/>
        <w:jc w:val="left"/>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组员：刘若惜 四级主任科员</w:t>
      </w:r>
    </w:p>
    <w:p>
      <w:pPr>
        <w:pStyle w:val="2"/>
        <w:pageBreakBefore w:val="0"/>
        <w:widowControl w:val="0"/>
        <w:kinsoku/>
        <w:wordWrap/>
        <w:overflowPunct/>
        <w:topLinePunct w:val="0"/>
        <w:autoSpaceDE/>
        <w:autoSpaceDN/>
        <w:bidi w:val="0"/>
        <w:spacing w:before="0" w:after="0" w:line="560" w:lineRule="exact"/>
        <w:ind w:left="0"/>
        <w:textAlignment w:val="auto"/>
        <w:rPr>
          <w:rFonts w:hint="eastAsia" w:ascii="仿宋_GB2312" w:hAnsi="仿宋_GB2312" w:eastAsia="仿宋_GB2312" w:cs="仿宋_GB2312"/>
          <w:sz w:val="32"/>
          <w:szCs w:val="32"/>
          <w:lang w:val="en-US" w:eastAsia="zh-CN"/>
        </w:rPr>
      </w:pPr>
    </w:p>
    <w:p>
      <w:pPr>
        <w:pageBreakBefore w:val="0"/>
        <w:widowControl w:val="0"/>
        <w:kinsoku/>
        <w:wordWrap/>
        <w:overflowPunct/>
        <w:topLinePunct w:val="0"/>
        <w:autoSpaceDE/>
        <w:autoSpaceDN/>
        <w:bidi w:val="0"/>
        <w:spacing w:line="560" w:lineRule="exact"/>
        <w:ind w:left="0"/>
        <w:textAlignment w:val="auto"/>
        <w:rPr>
          <w:rFonts w:hint="eastAsia"/>
          <w:lang w:val="en-US" w:eastAsia="zh-CN"/>
        </w:rPr>
      </w:pPr>
    </w:p>
    <w:p>
      <w:pPr>
        <w:pageBreakBefore w:val="0"/>
        <w:widowControl w:val="0"/>
        <w:kinsoku/>
        <w:wordWrap/>
        <w:overflowPunct/>
        <w:topLinePunct w:val="0"/>
        <w:autoSpaceDE/>
        <w:autoSpaceDN/>
        <w:bidi w:val="0"/>
        <w:spacing w:line="560" w:lineRule="exact"/>
        <w:ind w:left="0"/>
        <w:jc w:val="right"/>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中共石家庄市委老干部局</w:t>
      </w:r>
    </w:p>
    <w:p>
      <w:pPr>
        <w:pStyle w:val="2"/>
        <w:pageBreakBefore w:val="0"/>
        <w:widowControl w:val="0"/>
        <w:kinsoku/>
        <w:wordWrap/>
        <w:overflowPunct/>
        <w:topLinePunct w:val="0"/>
        <w:autoSpaceDE/>
        <w:autoSpaceDN/>
        <w:bidi w:val="0"/>
        <w:spacing w:before="0" w:after="0" w:line="560" w:lineRule="exact"/>
        <w:ind w:left="0"/>
        <w:jc w:val="center"/>
        <w:textAlignment w:val="auto"/>
        <w:rPr>
          <w:rFonts w:hint="default" w:ascii="仿宋_GB2312" w:hAnsi="仿宋_GB2312" w:eastAsia="仿宋_GB2312" w:cs="仿宋_GB2312"/>
          <w:b w:val="0"/>
          <w:bCs w:val="0"/>
          <w:kern w:val="2"/>
          <w:sz w:val="32"/>
          <w:szCs w:val="32"/>
          <w:lang w:val="en-US" w:eastAsia="zh-CN" w:bidi="ar-SA"/>
        </w:rPr>
      </w:pPr>
      <w:r>
        <w:rPr>
          <w:rFonts w:hint="eastAsia" w:ascii="仿宋_GB2312" w:hAnsi="仿宋_GB2312" w:eastAsia="仿宋_GB2312" w:cs="仿宋_GB2312"/>
          <w:b w:val="0"/>
          <w:bCs w:val="0"/>
          <w:kern w:val="2"/>
          <w:sz w:val="32"/>
          <w:szCs w:val="32"/>
          <w:highlight w:val="none"/>
          <w:lang w:val="en-US" w:eastAsia="zh-CN" w:bidi="ar-SA"/>
        </w:rPr>
        <w:t xml:space="preserve">                                           2023年4月13日</w:t>
      </w:r>
    </w:p>
    <w:sectPr>
      <w:footerReference r:id="rId5" w:type="default"/>
      <w:pgSz w:w="11906" w:h="16838"/>
      <w:pgMar w:top="1440" w:right="1474" w:bottom="1440" w:left="1587" w:header="851" w:footer="992" w:gutter="0"/>
      <w:pgNumType w:fmt="numberInDash" w:start="1"/>
      <w:cols w:space="0" w:num="1"/>
      <w:rtlGutter w:val="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panose1 w:val="02010609030101010101"/>
    <w:charset w:val="86"/>
    <w:family w:val="auto"/>
    <w:pitch w:val="default"/>
    <w:sig w:usb0="00000001" w:usb1="080E0000" w:usb2="00000000" w:usb3="00000000" w:csb0="00040000" w:csb1="00000000"/>
  </w:font>
  <w:font w:name="Cambria">
    <w:panose1 w:val="02040503050406030204"/>
    <w:charset w:val="00"/>
    <w:family w:val="roman"/>
    <w:pitch w:val="default"/>
    <w:sig w:usb0="E00002FF" w:usb1="400004FF" w:usb2="00000000" w:usb3="00000000" w:csb0="2000019F" w:csb1="00000000"/>
  </w:font>
  <w:font w:name="方正小标宋简体">
    <w:panose1 w:val="02000000000000000000"/>
    <w:charset w:val="86"/>
    <w:family w:val="auto"/>
    <w:pitch w:val="default"/>
    <w:sig w:usb0="A00002BF" w:usb1="184F6CFA" w:usb2="00000012" w:usb3="00000000" w:csb0="00040001" w:csb1="00000000"/>
  </w:font>
  <w:font w:name="楷体">
    <w:altName w:val="楷体_GB2312"/>
    <w:panose1 w:val="02010609060101010101"/>
    <w:charset w:val="86"/>
    <w:family w:val="auto"/>
    <w:pitch w:val="default"/>
    <w:sig w:usb0="00000000" w:usb1="00000000" w:usb2="00000016" w:usb3="00000000" w:csb0="00040001" w:csb1="00000000"/>
  </w:font>
  <w:font w:name="仿宋">
    <w:panose1 w:val="02010609060101010101"/>
    <w:charset w:val="86"/>
    <w:family w:val="auto"/>
    <w:pitch w:val="default"/>
    <w:sig w:usb0="800002BF" w:usb1="38CF7CFA" w:usb2="00000016" w:usb3="00000000" w:csb0="00040001" w:csb1="00000000"/>
  </w:font>
  <w:font w:name="楷体_GB2312">
    <w:panose1 w:val="02010609030101010101"/>
    <w:charset w:val="86"/>
    <w:family w:val="auto"/>
    <w:pitch w:val="default"/>
    <w:sig w:usb0="00000001" w:usb1="080E0000" w:usb2="00000000" w:usb3="00000000" w:csb0="00040000" w:csb1="00000000"/>
  </w:font>
  <w:font w:name="华文楷体">
    <w:altName w:val="楷体_GB2312"/>
    <w:panose1 w:val="02010600040101010101"/>
    <w:charset w:val="86"/>
    <w:family w:val="auto"/>
    <w:pitch w:val="default"/>
    <w:sig w:usb0="00000000" w:usb1="00000000" w:usb2="00000000" w:usb3="00000000" w:csb0="0004009F" w:csb1="DFD70000"/>
  </w:font>
  <w:font w:name="等线">
    <w:altName w:val="微软雅黑"/>
    <w:panose1 w:val="02010600030101010101"/>
    <w:charset w:val="86"/>
    <w:family w:val="auto"/>
    <w:pitch w:val="default"/>
    <w:sig w:usb0="00000000" w:usb1="00000000" w:usb2="00000016" w:usb3="00000000" w:csb0="0004000F"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w:rPr>
        <w:rFonts w:ascii="Calibri" w:hAnsi="Calibri" w:eastAsia="宋体" w:cs="黑体"/>
        <w:kern w:val="2"/>
        <w:sz w:val="18"/>
        <w:szCs w:val="22"/>
        <w:lang w:val="en-US" w:eastAsia="zh-CN" w:bidi="ar-SA"/>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wps:txbx>
                    <wps:bodyPr wrap="none" lIns="0" tIns="0" rIns="0" bIns="0" upright="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">
              <v:fill on="f" focussize="0,0"/>
              <v:stroke on="f"/>
              <v:imagedata o:title=""/>
              <o:lock v:ext="edit" aspectratio="f"/>
              <v:textbox inset="0mm,0mm,0mm,0mm" style="mso-fit-shape-to-text:t;">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Bdr>
        <w:bottom w:val="none" w:color="auto" w:sz="0" w:space="1"/>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DBF1BF2"/>
    <w:multiLevelType w:val="singleLevel"/>
    <w:tmpl w:val="8DBF1BF2"/>
    <w:lvl w:ilvl="0" w:tentative="0">
      <w:start w:val="2"/>
      <w:numFmt w:val="chineseCounting"/>
      <w:suff w:val="nothing"/>
      <w:lvlText w:val="%1、"/>
      <w:lvlJc w:val="left"/>
      <w:rPr>
        <w:rFonts w:hint="eastAsia"/>
      </w:rPr>
    </w:lvl>
  </w:abstractNum>
  <w:abstractNum w:abstractNumId="1">
    <w:nsid w:val="5E68489B"/>
    <w:multiLevelType w:val="singleLevel"/>
    <w:tmpl w:val="5E68489B"/>
    <w:lvl w:ilvl="0" w:tentative="0">
      <w:start w:val="1"/>
      <w:numFmt w:val="chineseCounting"/>
      <w:suff w:val="nothing"/>
      <w:lvlText w:val="（%1）"/>
      <w:lvlJc w:val="left"/>
    </w:lvl>
  </w:abstractNum>
  <w:abstractNum w:abstractNumId="2">
    <w:nsid w:val="622BF65C"/>
    <w:multiLevelType w:val="singleLevel"/>
    <w:tmpl w:val="622BF65C"/>
    <w:lvl w:ilvl="0" w:tentative="0">
      <w:start w:val="2"/>
      <w:numFmt w:val="decimal"/>
      <w:suff w:val="nothing"/>
      <w:lvlText w:val="（%1）"/>
      <w:lvlJc w:val="left"/>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mU1MDlkYzFkZmE0ZDg1Y2Q4MGQ0MmUyODFhOTU5ZTYifQ=="/>
  </w:docVars>
  <w:rsids>
    <w:rsidRoot w:val="02B751D2"/>
    <w:rsid w:val="02B751D2"/>
    <w:rsid w:val="07A11279"/>
    <w:rsid w:val="07E860AB"/>
    <w:rsid w:val="0A9F23E7"/>
    <w:rsid w:val="0BAD28E2"/>
    <w:rsid w:val="0DF76096"/>
    <w:rsid w:val="0E8965E3"/>
    <w:rsid w:val="0EAB315E"/>
    <w:rsid w:val="122C70F7"/>
    <w:rsid w:val="171E462E"/>
    <w:rsid w:val="17A74689"/>
    <w:rsid w:val="18FC0A05"/>
    <w:rsid w:val="20E406FC"/>
    <w:rsid w:val="2346744C"/>
    <w:rsid w:val="239A6ADF"/>
    <w:rsid w:val="24B6538B"/>
    <w:rsid w:val="27F356C9"/>
    <w:rsid w:val="28DB745F"/>
    <w:rsid w:val="2A832351"/>
    <w:rsid w:val="2A894493"/>
    <w:rsid w:val="2B254A40"/>
    <w:rsid w:val="2BBE0234"/>
    <w:rsid w:val="2D1672DA"/>
    <w:rsid w:val="2DC21DC5"/>
    <w:rsid w:val="300761B5"/>
    <w:rsid w:val="318850D4"/>
    <w:rsid w:val="33B07D04"/>
    <w:rsid w:val="33D04F65"/>
    <w:rsid w:val="34585CCF"/>
    <w:rsid w:val="37E62B54"/>
    <w:rsid w:val="386258B8"/>
    <w:rsid w:val="3C8B7826"/>
    <w:rsid w:val="3CA31014"/>
    <w:rsid w:val="41524DB6"/>
    <w:rsid w:val="419A2271"/>
    <w:rsid w:val="45866D3D"/>
    <w:rsid w:val="4803505C"/>
    <w:rsid w:val="4C0F5D7E"/>
    <w:rsid w:val="4C4119E8"/>
    <w:rsid w:val="4D3A32CE"/>
    <w:rsid w:val="4E8F70C4"/>
    <w:rsid w:val="523C1897"/>
    <w:rsid w:val="57680B68"/>
    <w:rsid w:val="57D96A02"/>
    <w:rsid w:val="5B7C1B93"/>
    <w:rsid w:val="5D4D6CDC"/>
    <w:rsid w:val="5E5D5A48"/>
    <w:rsid w:val="5F5C5326"/>
    <w:rsid w:val="60194385"/>
    <w:rsid w:val="613A51F3"/>
    <w:rsid w:val="62E93354"/>
    <w:rsid w:val="672C7CD4"/>
    <w:rsid w:val="6D85566E"/>
    <w:rsid w:val="6E570C95"/>
    <w:rsid w:val="6F835C05"/>
    <w:rsid w:val="71B903B6"/>
    <w:rsid w:val="78E201F2"/>
    <w:rsid w:val="78E66C78"/>
    <w:rsid w:val="7D6A4031"/>
    <w:rsid w:val="7D7B250F"/>
    <w:rsid w:val="7E8D6E5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semiHidden="0" w:name="heading 3"/>
    <w:lsdException w:qFormat="1" w:uiPriority="0" w:name="heading 4"/>
    <w:lsdException w:qFormat="1" w:uiPriority="0" w:name="heading 5"/>
    <w:lsdException w:qFormat="1" w:uiPriority="0" w:semiHidden="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qFormat="1"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iPriority="99" w:semiHidden="0" w:name="Normal Indent"/>
    <w:lsdException w:unhideWhenUsed="0" w:uiPriority="0" w:semiHidden="0" w:name="footnote text"/>
    <w:lsdException w:unhideWhenUsed="0" w:uiPriority="0" w:semiHidden="0" w:name="annotation text"/>
    <w:lsdException w:qFormat="1" w:uiPriority="99"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黑体"/>
      <w:kern w:val="2"/>
      <w:sz w:val="21"/>
      <w:szCs w:val="22"/>
      <w:lang w:val="en-US" w:eastAsia="zh-CN" w:bidi="ar-SA"/>
    </w:rPr>
  </w:style>
  <w:style w:type="paragraph" w:styleId="3">
    <w:name w:val="heading 3"/>
    <w:basedOn w:val="1"/>
    <w:next w:val="1"/>
    <w:unhideWhenUsed/>
    <w:qFormat/>
    <w:uiPriority w:val="0"/>
    <w:pPr>
      <w:keepNext/>
      <w:keepLines/>
      <w:spacing w:beforeLines="0" w:beforeAutospacing="0" w:afterLines="0" w:afterAutospacing="0" w:line="360" w:lineRule="auto"/>
      <w:ind w:firstLine="883" w:firstLineChars="200"/>
      <w:jc w:val="left"/>
      <w:outlineLvl w:val="2"/>
    </w:pPr>
    <w:rPr>
      <w:rFonts w:eastAsia="仿宋_GB2312"/>
      <w:sz w:val="32"/>
    </w:rPr>
  </w:style>
  <w:style w:type="paragraph" w:styleId="2">
    <w:name w:val="heading 6"/>
    <w:basedOn w:val="1"/>
    <w:next w:val="1"/>
    <w:autoRedefine/>
    <w:unhideWhenUsed/>
    <w:qFormat/>
    <w:uiPriority w:val="0"/>
    <w:pPr>
      <w:keepNext/>
      <w:keepLines/>
      <w:tabs>
        <w:tab w:val="left" w:pos="1151"/>
      </w:tabs>
      <w:spacing w:before="240" w:after="64" w:line="320" w:lineRule="auto"/>
      <w:ind w:left="1151" w:hanging="1151"/>
      <w:outlineLvl w:val="5"/>
    </w:pPr>
    <w:rPr>
      <w:rFonts w:ascii="Cambria" w:hAnsi="Cambria"/>
      <w:b/>
      <w:bCs/>
    </w:rPr>
  </w:style>
  <w:style w:type="character" w:default="1" w:styleId="10">
    <w:name w:val="Default Paragraph Font"/>
    <w:autoRedefine/>
    <w:semiHidden/>
    <w:qFormat/>
    <w:uiPriority w:val="0"/>
  </w:style>
  <w:style w:type="table" w:default="1" w:styleId="9">
    <w:name w:val="Normal Table"/>
    <w:autoRedefine/>
    <w:semiHidden/>
    <w:qFormat/>
    <w:uiPriority w:val="0"/>
    <w:tblPr>
      <w:tblCellMar>
        <w:top w:w="0" w:type="dxa"/>
        <w:left w:w="108" w:type="dxa"/>
        <w:bottom w:w="0" w:type="dxa"/>
        <w:right w:w="108" w:type="dxa"/>
      </w:tblCellMar>
    </w:tblPr>
  </w:style>
  <w:style w:type="paragraph" w:styleId="4">
    <w:name w:val="Normal Indent"/>
    <w:basedOn w:val="1"/>
    <w:autoRedefine/>
    <w:unhideWhenUsed/>
    <w:qFormat/>
    <w:uiPriority w:val="99"/>
    <w:pPr>
      <w:ind w:firstLine="420" w:firstLineChars="200"/>
    </w:pPr>
  </w:style>
  <w:style w:type="paragraph" w:styleId="5">
    <w:name w:val="footer"/>
    <w:basedOn w:val="1"/>
    <w:autoRedefine/>
    <w:qFormat/>
    <w:uiPriority w:val="0"/>
    <w:pPr>
      <w:tabs>
        <w:tab w:val="center" w:pos="4153"/>
        <w:tab w:val="right" w:pos="8306"/>
      </w:tabs>
      <w:snapToGrid w:val="0"/>
      <w:jc w:val="left"/>
    </w:pPr>
    <w:rPr>
      <w:sz w:val="18"/>
    </w:rPr>
  </w:style>
  <w:style w:type="paragraph" w:styleId="6">
    <w:name w:val="header"/>
    <w:basedOn w:val="1"/>
    <w:autoRedefine/>
    <w:unhideWhenUsed/>
    <w:qFormat/>
    <w:uiPriority w:val="99"/>
    <w:pPr>
      <w:pBdr>
        <w:bottom w:val="single" w:color="auto" w:sz="6" w:space="1"/>
      </w:pBdr>
      <w:tabs>
        <w:tab w:val="center" w:pos="4153"/>
        <w:tab w:val="right" w:pos="8306"/>
      </w:tabs>
      <w:snapToGrid w:val="0"/>
      <w:jc w:val="center"/>
    </w:pPr>
    <w:rPr>
      <w:sz w:val="18"/>
      <w:szCs w:val="18"/>
    </w:rPr>
  </w:style>
  <w:style w:type="paragraph" w:styleId="7">
    <w:name w:val="toc 1"/>
    <w:basedOn w:val="1"/>
    <w:next w:val="1"/>
    <w:autoRedefine/>
    <w:qFormat/>
    <w:uiPriority w:val="0"/>
  </w:style>
  <w:style w:type="paragraph" w:styleId="8">
    <w:name w:val="toc 2"/>
    <w:basedOn w:val="1"/>
    <w:next w:val="1"/>
    <w:autoRedefine/>
    <w:qFormat/>
    <w:uiPriority w:val="0"/>
    <w:pPr>
      <w:ind w:left="420" w:leftChars="200"/>
    </w:pPr>
  </w:style>
  <w:style w:type="paragraph" w:customStyle="1" w:styleId="11">
    <w:name w:val="WPSOffice手动目录 1"/>
    <w:autoRedefine/>
    <w:qFormat/>
    <w:uiPriority w:val="0"/>
    <w:pPr>
      <w:ind w:leftChars="0"/>
    </w:pPr>
    <w:rPr>
      <w:rFonts w:ascii="Times New Roman" w:hAnsi="Times New Roman" w:eastAsia="宋体" w:cs="Times New Roman"/>
      <w:sz w:val="20"/>
      <w:szCs w:val="20"/>
    </w:rPr>
  </w:style>
  <w:style w:type="paragraph" w:customStyle="1" w:styleId="12">
    <w:name w:val="WPSOffice手动目录 2"/>
    <w:autoRedefine/>
    <w:qFormat/>
    <w:uiPriority w:val="0"/>
    <w:pPr>
      <w:ind w:leftChars="200"/>
    </w:pPr>
    <w:rPr>
      <w:rFonts w:ascii="Times New Roman" w:hAnsi="Times New Roman" w:eastAsia="宋体" w:cs="Times New Roman"/>
      <w:sz w:val="20"/>
      <w:szCs w:val="20"/>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numbering" Target="numbering.xml"/><Relationship Id="rId7"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14</Pages>
  <Words>6449</Words>
  <Characters>6969</Characters>
  <Lines>0</Lines>
  <Paragraphs>0</Paragraphs>
  <TotalTime>1</TotalTime>
  <ScaleCrop>false</ScaleCrop>
  <LinksUpToDate>false</LinksUpToDate>
  <CharactersWithSpaces>7074</CharactersWithSpaces>
  <Application>WPS Office_12.1.0.16120_F1E327BC-269C-435d-A152-05C5408002CA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2022-03-11T05:06:00Z</dcterms:created>
  <dc:creator>你是我的神经病1417941470</dc:creator>
  <cp:lastModifiedBy>akira.7</cp:lastModifiedBy>
  <cp:lastPrinted>2022-03-28T02:02:00Z</cp:lastPrinted>
  <dcterms:modified xsi:type="dcterms:W3CDTF">2024-02-06T08:05:09Z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2052-12.1.0.16120</vt:lpwstr>
  </property>
  <property fmtid="{D5CDD505-2E9C-101B-9397-08002B2CF9AE}" pid="3" name="ICV">
    <vt:lpwstr>74DD13F8141F42E0BE8401C0E99A0A65_13</vt:lpwstr>
  </property>
</Properties>
</file>