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政协石家庄市委员会办公室</w:t>
      </w:r>
    </w:p>
    <w:p>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政协石家庄市委员会办公室2022年整体支出情况实施了财政支出绩效自评价，形成本评价报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 xml:space="preserve"> 一、部门基本情况</w:t>
      </w:r>
    </w:p>
    <w:p>
      <w:pPr>
        <w:adjustRightInd w:val="0"/>
        <w:snapToGrid w:val="0"/>
        <w:spacing w:line="560" w:lineRule="exact"/>
        <w:ind w:firstLine="640" w:firstLineChars="200"/>
        <w:rPr>
          <w:rFonts w:ascii="楷体" w:hAnsi="楷体" w:eastAsia="楷体"/>
          <w:sz w:val="32"/>
          <w:szCs w:val="32"/>
        </w:rPr>
      </w:pPr>
      <w:r>
        <w:rPr>
          <w:rFonts w:hint="eastAsia" w:ascii="楷体" w:hAnsi="楷体" w:eastAsia="楷体"/>
          <w:sz w:val="32"/>
          <w:szCs w:val="32"/>
        </w:rPr>
        <w:t>（一）部门概况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政协石家庄市委员会（以下简称“市政协”）主要职责是就本市大政方针以及政治、经济、文化、社会和生态文明中的重要问题在决策之前进行协商和就决策执行过程中的重要问题进行协商；完善各项会议制度，规范会议程序，提高会议质量，提高政治协商水平；根据形势、任务和党委政府统一部署，安排协商活动，召开政治协商会、协商民主会、专题座谈会、情况通报会、意见听取会、工作研讨会和学习座谈会等。加强港澳台侨和海外联谊活动，推动对外交往工作；市政协根据宪法及《中国人民政治协商会议章程》要求开展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2022年底，市政协共有1个独立核算单位，为正厅级财政拨款的行政单位。实有在职人员127人。</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2022年预算调整资金1522.52万元，共29个项目，评价项目资金到位1522.52万元，评价项目资金支出1236.24872万元。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参照部门预算绩效文本中绩效目标、指标。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市政协办公室高度重视此项绩效自评工作，成立了绩效评价小组，组长由市政协办公室主任担任，成员包括各委员办公室、财务主要负责人，按照通知要求，评价组事先制定了自评工作方案，明确评价内容、评价程序及时间安排，并组织各委员会召开专题会议，要求各委员会提前准备相关资料，积极配合做好自评工作。评价以2022年初预算确定的项目级调整预算项目绩效目标和绩效指标为依据，通过对相关账目进行核实，对比各绩效指标完成情况，进一步分析和总结，对25个项目进行了自评价，并完成《石家庄市市级部门预算项目绩效自评表》，且对委员活动经费项目进行了重点评价，完成了专项资金绩效评价报告。</w:t>
      </w:r>
    </w:p>
    <w:p>
      <w:pPr>
        <w:spacing w:line="560" w:lineRule="exact"/>
        <w:ind w:firstLine="640" w:firstLineChars="200"/>
        <w:rPr>
          <w:rFonts w:ascii="仿宋" w:hAnsi="仿宋" w:eastAsia="仿宋"/>
          <w:sz w:val="32"/>
          <w:szCs w:val="32"/>
        </w:rPr>
      </w:pPr>
      <w:r>
        <w:rPr>
          <w:rFonts w:hint="eastAsia" w:ascii="楷体" w:hAnsi="楷体" w:eastAsia="楷体"/>
          <w:sz w:val="32"/>
          <w:szCs w:val="32"/>
        </w:rPr>
        <w:t>（</w:t>
      </w:r>
      <w:r>
        <w:rPr>
          <w:rFonts w:hint="eastAsia" w:ascii="楷体" w:hAnsi="楷体" w:eastAsia="楷体" w:cs="楷体_GB2312"/>
          <w:bCs/>
          <w:sz w:val="32"/>
          <w:szCs w:val="32"/>
        </w:rPr>
        <w:t>二）自评的方法和过程</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市政协组织专门力量，于2023年3月20日至4月15日对2022年度部门所有预算项目（含专项公用经费）进行了绩效自评。评价采用定性分析与定量分析相结合的方法，从预算管理、预算执行、专项资金使用及产生效益等方面进行了综合评价。</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ascii="仿宋" w:hAnsi="仿宋" w:eastAsia="仿宋" w:cs="楷体_GB2312"/>
          <w:b/>
          <w:bCs/>
          <w:sz w:val="32"/>
          <w:szCs w:val="32"/>
        </w:rPr>
      </w:pPr>
      <w:r>
        <w:rPr>
          <w:rFonts w:hint="eastAsia" w:ascii="仿宋" w:hAnsi="仿宋" w:eastAsia="仿宋"/>
          <w:sz w:val="32"/>
          <w:szCs w:val="32"/>
        </w:rPr>
        <w:t>2022年市政协及常委会、广大委员坚持以习近平新时代中国特色社会主义思想为指导，深入学习贯彻习近平总书记重要讲话、重要文章、关于加强和改进人民政协工作的重要思想，全面贯彻落实《中共中央关于加强和改进新时代市县政协工作的意见》《中国共产党政治协商工作条例》、中央和省委市委决策部署，紧跟市委步伐，围绕“支撑之年、关键之年”，发挥职能作用，凝聚共识、务实建言，以实际行动积极投身“石家庄在行动”之中，为加快建设现代化、国际化美丽省会城市贡献智慧力量，圆满完成了总体绩效目标。</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召开党组理论学习中心组学习会议、党组会议、主席会议、常委会会议35次，开展委员学习座谈、委员讲堂、党员常委委员宣讲76次，在石家庄政协APP线上平台、网站、公众号、《石家庄政协》杂志，推送学习资料948篇，组织引导广大委员和机关干部深入学习习近平总书记重要讲话、重要文章、重要论述、重要指示批示精神。</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坚持党的全面领导，确保正确政治方向。始终把坚持党的全面领导作为根本政治原则，自觉在市委统一领导下积极开展工作，协商议政、民主监督、视察调研、提案督办等42项工作计划、活动，报市委批准后实施，确保工作方向不偏、重心不移。一年来，向市委请示报告重要安排、重要活动、重大事项87次，向市委、市政府报送重要协商成果37件。</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参加全国政协、省政协联动协商监督25次，市县联动86次。召开县（市、区）政协主席座谈会、秘书长（办公室主任）工作交流会，就加强和改进新时代市县政协工作互学互鉴、分享经验42篇，共同推动《意见》《条例》在实践中落实，并取得实效。有事好商量、委员来评判、协商在一线等经验做法，被全国、省政协推广。</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围绕中心服务大局，务实建言履职尽责。紧扣中心议实事、议实政、议落实。全体会议聚焦省会建设和高质量发展，委员提交大会发言83篇，呈报市领导参阅。市委书记张超超、市长马宇骏等同志听取大会建言资政发言，参加联组讨论听取建议，作出批示，政府及相关部门对照委员建议，与委员沟通，逐项抓好落实。委员积极参政议政、建言献策，提交提案717件、立案提案594件，反映社情民意信息、微建议167件，都明确承办部门，加强沟通对接，推动落实，及时向提案者、建议者答复反馈。</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常委会会议专题议政议大事，围绕经济总量过万亿、推进高质量发展，71名常委（委员）和22个政协参加单位积极建言献策，就城市更新、主导产业、营商环境、城市片区建设等提出意见382条，大部分进入到市委、市政府决策施政的工具箱和施工图。张超超书记对协商议政成果2次作出批示，给予充分肯定，马宇骏市长批示有关部门研究吸纳，协商成果得到转化落实。</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双月座谈协商具体有效，围绕园区能级提升、石家庄国际陆港建设、社区（农村）养老服务设施建设、教育“双减”政策落实，省市县政协常委、委员，12次开展座谈协商，提出意见建议174条，为市委、市政府科学决策提供参考。《人民政协报》对聚焦养老服务设施建设双月协商作了专题报道。</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协商式民主监督效果好，围绕服务企业、巩固大气环境治理成果、民办义务教育发展、电动车综合治理、社区日间照料，常委、委员、界别单位，18次开展调研座谈、协商监督，提出意见建议131条，跟踪问效、推动落实。民主协商、民主监督增强了办理质效。</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积极做好市委交办的重点工作，抓好农村人居环境整治，厕所革命、污水治理、垃圾清理、美丽庭院创建等工作取得明显成效，受到省表彰并在全省大会上做典型发言。围绕现代食品产业发展，编制产业园区控制性详规、实施倍增计划、项目建设，加快推进酒业发展，推动同福集团总部回石落户。主席会议成员到包联县（市、区）调研督导经济运行、项目建设、安全稳定等工作86次，解决实际问题。参加疫情防控，做好疏散隔离点的管理和重点场所、家庭消毒消杀工作，圆满完成市委交办任务。</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围绕城市更新、“6+1”专项行动、打赢“三场硬仗”、产业发展，组织367名住石全国、省和市政协委员，开展“看变化、强信心、聚共识、做贡献”活动，组织相关委员专题视察调研、参观考察87次，广大委员被市委、市政府带领干部群众在较短时间内发生的巨大变化所震撼、感染，提振了发展信心，凝聚了担当实干共识。市委书记张超超6次作出批示，给予充分肯定、提出殷切期望，激励广大委员积极投身“石家庄在行动”之中，当标兵、作表率、做贡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同民主党派、无党派人士密切团结合作，联合开展视察调研35次、组织参加会议发言162人次、提出意见建议586条、提交提案475件，大部分被市委、市政府研究采纳。举办“实干兴石 蝶变石家庄”大型书法美术摄影展，观展群众2万多人，网上浏览20多万人次。积极开展文化科技卫生“三下乡”活动，为群众办实事办好事，受益群众6.7万人次，把更多的人团结在党的周围，凝聚起社会各界团结奋进的强大合力。</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以协商民主践行全过程人民民主。以协商民主形式主动参与省、市法规条例修正，提出有价值意见建议32条，有关部门全部采纳。改进提案协商督办，26件重点提案实行市政府领导领办、市政协领导督办，594件立案提案主席会议成员分包，分类建立台账，各专委会领办督办，提案者参与办理，组织有关部门与提案者面对面开展协商座谈22次，与相关单位联合举办《提案追踪》《提案回音壁》44期，向社会展示提案办理落实情况，提案已全部办复。《人民政协报》对我市提案督办做法进行了专题报道。开展委员优秀提案评选、提案效果评查活动，提高工作质量。</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积极开展委员联系界别群众工作，组织引导委员走访座谈、谈心交流3684人次。完善新建32个委员工作站，在站建立党组织，以党建引领广大委员就近就地开展群众工作，积极宣传党的理论和路线方针政策，及时反映群众意见建议，解疑释惑、纾困解难，让群众感到组织离自己很近、党和政府就在身边。</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加强自身建设，提高履职能力。建立健全委员学习培训制度机制，全会期间全员培训、常委会会议专题培训、委员小组活动经常性培训，全年开展各类培训158场次，参训1360人次，实现了委员培训全覆盖。</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完善专委会联系委员制度，专委会承办的视察调研、协商监督等活动邀请更多委员参加，让委员都能在政协履职2次以上。抓好常委履职，常委参加全会、常委会会议、协商监督、视察调研等活动875人次，提交提案、大会发言、反映社情民意信息、微建议318件，发挥了带头作用。</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建立委员履职档案，履职情况及时归档，实时了解委员参加活动情况，政协公众号刊登了120名委员为省会建设做贡献的履职风采，向积极提交提案、大会发言、书画作品的委员发送采纳、感谢信函392封，激发委员履职尽责的积极性。</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ind w:firstLine="640"/>
        <w:rPr>
          <w:rFonts w:ascii="仿宋" w:hAnsi="仿宋" w:eastAsia="仿宋"/>
          <w:sz w:val="32"/>
          <w:szCs w:val="32"/>
        </w:rPr>
      </w:pPr>
      <w:r>
        <w:rPr>
          <w:rFonts w:hint="eastAsia" w:ascii="仿宋" w:hAnsi="仿宋" w:eastAsia="仿宋"/>
          <w:sz w:val="32"/>
          <w:szCs w:val="32"/>
        </w:rPr>
        <w:t>参与本次评价的项目共计29个，29个项目评价等级均为“优秀”。</w:t>
      </w:r>
      <w:r>
        <w:rPr>
          <w:rFonts w:ascii="仿宋" w:hAnsi="仿宋" w:eastAsia="仿宋"/>
          <w:sz w:val="32"/>
          <w:szCs w:val="32"/>
        </w:rPr>
        <w:t xml:space="preserve"> </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ind w:firstLine="643"/>
        <w:rPr>
          <w:rFonts w:ascii="仿宋" w:hAnsi="仿宋" w:eastAsia="仿宋" w:cs="Times New Roman"/>
          <w:b/>
          <w:bCs/>
          <w:sz w:val="32"/>
          <w:szCs w:val="32"/>
        </w:rPr>
      </w:pPr>
      <w:r>
        <w:rPr>
          <w:rFonts w:hint="eastAsia" w:ascii="楷体" w:hAnsi="楷体" w:eastAsia="楷体"/>
          <w:bCs/>
          <w:sz w:val="32"/>
          <w:szCs w:val="32"/>
        </w:rPr>
        <w:t>（一）存在的主要问题</w:t>
      </w:r>
    </w:p>
    <w:p>
      <w:pPr>
        <w:spacing w:line="600" w:lineRule="exact"/>
        <w:ind w:firstLine="640" w:firstLineChars="200"/>
        <w:rPr>
          <w:rFonts w:ascii="仿宋" w:hAnsi="仿宋" w:eastAsia="仿宋" w:cs="Times New Roman"/>
          <w:sz w:val="32"/>
          <w:szCs w:val="24"/>
        </w:rPr>
      </w:pPr>
      <w:r>
        <w:rPr>
          <w:rFonts w:hint="eastAsia" w:ascii="仿宋" w:hAnsi="仿宋" w:eastAsia="仿宋" w:cs="Times New Roman"/>
          <w:sz w:val="32"/>
          <w:szCs w:val="24"/>
        </w:rPr>
        <w:t>1．绩效评价指标可量化性不高。</w:t>
      </w:r>
    </w:p>
    <w:p>
      <w:pPr>
        <w:spacing w:line="600" w:lineRule="exact"/>
        <w:ind w:firstLine="640" w:firstLineChars="200"/>
        <w:rPr>
          <w:rFonts w:ascii="仿宋" w:hAnsi="仿宋" w:eastAsia="仿宋" w:cs="Times New Roman"/>
          <w:sz w:val="32"/>
          <w:szCs w:val="24"/>
        </w:rPr>
      </w:pPr>
      <w:bookmarkStart w:id="0" w:name="_Toc24261"/>
      <w:r>
        <w:rPr>
          <w:rFonts w:hint="eastAsia" w:ascii="仿宋" w:hAnsi="仿宋" w:eastAsia="仿宋" w:cs="楷体"/>
          <w:bCs/>
          <w:sz w:val="32"/>
          <w:szCs w:val="32"/>
        </w:rPr>
        <w:t>2.结果应用</w:t>
      </w:r>
      <w:bookmarkEnd w:id="0"/>
      <w:r>
        <w:rPr>
          <w:rFonts w:hint="eastAsia" w:ascii="仿宋" w:hAnsi="仿宋" w:eastAsia="仿宋" w:cs="楷体"/>
          <w:bCs/>
          <w:sz w:val="32"/>
          <w:szCs w:val="32"/>
        </w:rPr>
        <w:t>不足。</w:t>
      </w:r>
    </w:p>
    <w:p>
      <w:pPr>
        <w:spacing w:line="600" w:lineRule="exact"/>
        <w:ind w:firstLine="640" w:firstLineChars="200"/>
        <w:rPr>
          <w:rFonts w:ascii="楷体" w:hAnsi="楷体" w:eastAsia="楷体" w:cs="Times New Roman"/>
          <w:bCs/>
          <w:sz w:val="32"/>
          <w:szCs w:val="32"/>
        </w:rPr>
      </w:pPr>
      <w:r>
        <w:rPr>
          <w:rFonts w:hint="eastAsia" w:ascii="楷体" w:hAnsi="楷体" w:eastAsia="楷体" w:cs="Times New Roman"/>
          <w:bCs/>
          <w:sz w:val="32"/>
          <w:szCs w:val="32"/>
        </w:rPr>
        <w:t>（二）针对问题提出具体的改进措施或建议</w:t>
      </w:r>
    </w:p>
    <w:p>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1．进一步优化绩效目标</w:t>
      </w:r>
    </w:p>
    <w:p>
      <w:pPr>
        <w:spacing w:before="120" w:after="120" w:line="600" w:lineRule="exact"/>
        <w:ind w:firstLine="640" w:firstLineChars="200"/>
        <w:rPr>
          <w:rFonts w:ascii="仿宋" w:hAnsi="仿宋" w:eastAsia="仿宋" w:cs="Times New Roman"/>
          <w:sz w:val="32"/>
          <w:szCs w:val="24"/>
        </w:rPr>
      </w:pPr>
      <w:r>
        <w:rPr>
          <w:rFonts w:hint="eastAsia" w:ascii="仿宋" w:hAnsi="仿宋" w:eastAsia="仿宋" w:cs="Times New Roman"/>
          <w:sz w:val="32"/>
          <w:szCs w:val="24"/>
        </w:rPr>
        <w:t>进一步细化、量化预算绩指标设定，从时效、数量、质量等维度，建立可细化、可量化、可考评的绩效指标体系，提高绩效评价指标体系的科学性、合理性。</w:t>
      </w:r>
    </w:p>
    <w:p>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2．完善预算考核</w:t>
      </w:r>
      <w:bookmarkStart w:id="1" w:name="_GoBack"/>
      <w:bookmarkEnd w:id="1"/>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进一步加强各</w:t>
      </w:r>
      <w:r>
        <w:rPr>
          <w:rFonts w:hint="eastAsia" w:ascii="仿宋" w:hAnsi="仿宋" w:eastAsia="仿宋" w:cs="Times New Roman"/>
          <w:sz w:val="32"/>
          <w:szCs w:val="24"/>
        </w:rPr>
        <w:t>项目的预算资金管理，加大对预算编制与执行的监督管理力度，提高预算资金使用效率。</w:t>
      </w:r>
    </w:p>
    <w:p>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3．重视结果应用</w:t>
      </w:r>
    </w:p>
    <w:p>
      <w:pPr>
        <w:spacing w:line="600" w:lineRule="exact"/>
        <w:ind w:firstLine="640" w:firstLineChars="200"/>
        <w:rPr>
          <w:rFonts w:ascii="仿宋" w:hAnsi="仿宋" w:eastAsia="仿宋" w:cs="Times New Roman"/>
          <w:sz w:val="32"/>
          <w:szCs w:val="24"/>
        </w:rPr>
      </w:pPr>
      <w:r>
        <w:rPr>
          <w:rFonts w:hint="eastAsia" w:ascii="仿宋" w:hAnsi="仿宋" w:eastAsia="仿宋" w:cs="Times New Roman"/>
          <w:sz w:val="32"/>
          <w:szCs w:val="24"/>
        </w:rPr>
        <w:t>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 xml:space="preserve">组  长 邓  定 </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成  员 李振杰 赵志英 周书献 张丽红 苏彦英 王燕华  焦永良  谷巧芬  栾建英  张  烨</w:t>
      </w:r>
    </w:p>
    <w:p>
      <w:pPr>
        <w:adjustRightInd w:val="0"/>
        <w:snapToGrid w:val="0"/>
        <w:spacing w:line="560" w:lineRule="exact"/>
        <w:ind w:firstLine="640" w:firstLineChars="200"/>
        <w:rPr>
          <w:rFonts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p>
    <w:p>
      <w:pPr>
        <w:ind w:firstLine="640"/>
        <w:jc w:val="right"/>
        <w:rPr>
          <w:rFonts w:ascii="仿宋" w:hAnsi="仿宋" w:eastAsia="仿宋" w:cs="Times New Roman"/>
          <w:sz w:val="32"/>
          <w:szCs w:val="24"/>
        </w:rPr>
      </w:pPr>
      <w:r>
        <w:rPr>
          <w:rFonts w:hint="eastAsia" w:ascii="仿宋" w:hAnsi="仿宋" w:eastAsia="仿宋" w:cs="Times New Roman"/>
          <w:sz w:val="32"/>
          <w:szCs w:val="24"/>
        </w:rPr>
        <w:t>政协石家庄市委员会办公室</w:t>
      </w:r>
    </w:p>
    <w:p>
      <w:pPr>
        <w:ind w:firstLine="640"/>
        <w:jc w:val="right"/>
        <w:rPr>
          <w:rFonts w:ascii="仿宋" w:hAnsi="仿宋" w:eastAsia="仿宋" w:cs="Times New Roman"/>
          <w:sz w:val="32"/>
          <w:szCs w:val="24"/>
        </w:rPr>
      </w:pPr>
      <w:r>
        <w:rPr>
          <w:rFonts w:hint="eastAsia" w:ascii="仿宋" w:hAnsi="仿宋" w:eastAsia="仿宋" w:cs="Times New Roman"/>
          <w:sz w:val="32"/>
          <w:szCs w:val="24"/>
        </w:rPr>
        <w:t>2023年4月18日</w:t>
      </w:r>
    </w:p>
    <w:p>
      <w:pPr>
        <w:adjustRightInd w:val="0"/>
        <w:snapToGrid w:val="0"/>
        <w:spacing w:line="560" w:lineRule="exact"/>
        <w:ind w:firstLine="420" w:firstLineChars="200"/>
        <w:jc w:val="righ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txBox="1">
                      <a:spLocks noChangeArrowheads="1"/>
                    </wps:cNvSpPr>
                    <wps:spPr bwMode="auto">
                      <a:xfrm>
                        <a:off x="0" y="0"/>
                        <a:ext cx="209550" cy="16256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- 6 -</w:t>
                          </w:r>
                          <w:r>
                            <w:rPr>
                              <w:rFonts w:hint="eastAsia"/>
                              <w:sz w:val="18"/>
                            </w:rPr>
                            <w:fldChar w:fldCharType="end"/>
                          </w:r>
                        </w:p>
                      </w:txbxContent>
                    </wps:txbx>
                    <wps:bodyPr rot="0" vert="horz" wrap="none" lIns="0" tIns="0" rIns="0" bIns="0" anchor="t" anchorCtr="0" upright="1">
                      <a:spAutoFit/>
                    </wps:bodyPr>
                  </wps:wsp>
                </a:graphicData>
              </a:graphic>
            </wp:anchor>
          </w:drawing>
        </mc:Choice>
        <mc:Fallback>
          <w:pict>
            <v:shape id="Quad Arrow 3073" o:spid="_x0000_s1026" o:spt="202" type="#_x0000_t202" style="position:absolute;left:0pt;margin-top:0pt;height:12.8pt;width:16.5pt;mso-position-horizontal:center;mso-position-horizontal-relative:margin;mso-wrap-style:none;z-index:251658240;mso-width-relative:page;mso-height-relative:page;" filled="f" stroked="f" coordsize="21600,21600" o:gfxdata="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MLz5BLRAAAAAwEAAA8AAAAA&#10;AAAAAQAgAAAAIgAAAGRycy9kb3ducmV2LnhtbFBLAQIUABQAAAAIAIdO4kBqYge44gEAALgDAAAO&#10;AAAAAAAAAAEAIAAAACABAABkcnMvZTJvRG9jLnhtbFBLBQYAAAAABgAGAFkBAAB0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- 6 -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B0260"/>
    <w:rsid w:val="00270FC4"/>
    <w:rsid w:val="002E6BC4"/>
    <w:rsid w:val="00396646"/>
    <w:rsid w:val="00446E27"/>
    <w:rsid w:val="005413C9"/>
    <w:rsid w:val="0075295F"/>
    <w:rsid w:val="007E6C1F"/>
    <w:rsid w:val="00813992"/>
    <w:rsid w:val="00866F57"/>
    <w:rsid w:val="00956A93"/>
    <w:rsid w:val="009E575C"/>
    <w:rsid w:val="00A70B26"/>
    <w:rsid w:val="00AF167E"/>
    <w:rsid w:val="00AF566A"/>
    <w:rsid w:val="00B478EA"/>
    <w:rsid w:val="00B633C3"/>
    <w:rsid w:val="00B6553A"/>
    <w:rsid w:val="00BC6576"/>
    <w:rsid w:val="00CE06BA"/>
    <w:rsid w:val="00D453DC"/>
    <w:rsid w:val="00EE44E5"/>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C9C27FE"/>
    <w:rsid w:val="512260B4"/>
    <w:rsid w:val="52BD6ACB"/>
    <w:rsid w:val="55537534"/>
    <w:rsid w:val="561A74F1"/>
    <w:rsid w:val="597244E8"/>
    <w:rsid w:val="5EB71C30"/>
    <w:rsid w:val="66AF0CE5"/>
    <w:rsid w:val="68666DD2"/>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631</Words>
  <Characters>3600</Characters>
  <Lines>30</Lines>
  <Paragraphs>8</Paragraphs>
  <TotalTime>0</TotalTime>
  <ScaleCrop>false</ScaleCrop>
  <LinksUpToDate>false</LinksUpToDate>
  <CharactersWithSpaces>4223</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2023-04-19T07:14:00Z</dcterms:created>
  <dc:creator>欣欣大人</dc:creator>
  <cp:lastModifiedBy>lenovo</cp:lastModifiedBy>
  <cp:lastPrinted>2022-01-19T07:24:00Z</cp:lastPrinted>
  <dcterms:modified xsi:type="dcterms:W3CDTF">2024-01-16T03:32:15Z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