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p>
    <w:p>
      <w:pPr>
        <w:pStyle w:val="2"/>
        <w:rPr>
          <w:rFonts w:ascii="宋体" w:hAnsi="宋体" w:cs="宋体"/>
          <w:b/>
          <w:bCs/>
          <w:sz w:val="44"/>
          <w:szCs w:val="44"/>
        </w:rPr>
      </w:pPr>
    </w:p>
    <w:p>
      <w:pPr>
        <w:pStyle w:val="2"/>
        <w:rPr>
          <w:rFonts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石家庄市残疾人联合会</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石家庄市残疾人联合会</w:t>
      </w:r>
      <w:r>
        <w:rPr>
          <w:rFonts w:hint="eastAsia" w:ascii="仿宋" w:hAnsi="仿宋" w:eastAsia="仿宋"/>
          <w:sz w:val="32"/>
          <w:szCs w:val="32"/>
        </w:rPr>
        <w:t>部门2022年整体支出情况实施了财政支出绩效自评价，形成本评价报告。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部门职能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石家庄市残疾人联合会是中国残联的地方组织，是经市政府批准和国家法律确认的，将残疾人自身代表组织、社会福利团体和事业管理机构融为一体的残疾人事业团体，代表残疾人共同利益，维护残疾人合法权益，开展各项业务和活动，直接为残疾人服务，承担政府委托的部分行政职能，发展和管理残疾人事业。由市政府领导联系，业务上接受市政府有关部门对口指导，与各县（市）区建立业务关系。根据《中国残疾人联合会章程》，石家庄市残疾人联合会主要职责是：</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（1）听取残疾人意见，反映残疾人需求，维护残疾人合法权益，为残疾人服务。</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（2）团结教育残疾人遵守法律，履行应尽的义务，发扬乐观进取精神，自尊、自信、自强、自立，为社会主义建设贡献力量。</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（3）弘扬人道主义、宣传残疾人事业，沟通政府、社会与残疾人之间的联系，动员全社会理解、尊重、关心、帮助残疾人。</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（4）贯彻执行党和国家关于残疾人工作的方针、政策，协助政府研究、制定和实施残疾人事业的地方性法规、政策、规划和计划，对残疾人事业的有关业务领域进行指导和管理。</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组织开展残疾人康复、教育、培训、劳动就业、文化、体育、用品用具供应、福利、社会服务、无障碍设施改造、建设和残疾预防等工作，协调落实对残疾人的各种优惠政策，创造良好的环境和条件，协助残疾人平等参与社会生活。</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（6）承担市政府残疾人工作委员会的日常工作，做好综合、组织、协调和服务。</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（7）协助各县（市、区）党委管理当地残联领导班子，指导各县（市、区）残联工作。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（8）管理和指导各类残疾人社团组织。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（9）承担市政府交办的其它工作。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2.组织机构及人员</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石家庄市残疾人联合会设5个内设机构和三个下属单位。内设机构分别为：办公室（市政府残疾人工作委员会办公室）、组织就业部、康复部、文体部、机关党委（机关纪委）。三个下属事业单位分别为：石家庄市残疾人劳动就业服务中心，属于全额拨款的事业单位；石家庄市残疾人康复指导中心，属于差额拨款的事业单位；石家庄市实训中心，属于差额拨款的事业单位。</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3.资产情况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截至2022年12月31日，部门资产总额（账面净值，下同）3747.82万元，较上年减少25.56%。负债总额177.55万元 ,较上年减少52.89%。净资产3570.27万元 ,较上年减少23.35%。</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2022年预算收入5167.32万元。其中，一般公共预算拨款4908.72万元；基金预算拨款12.40万元、其他来源收入210.20万元,均为实训中心（按摩医院）经营收入　上年结转结余36.00。2022年支出预算5167.32万元，其中基本支出1920.93万元，项目支出3246.39万元。</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决算收入5297.93万元。其中，一般公共预算拨款4369.24万元；基金预算拨款70.88万元；事业收入59.17万元；其他来源收入173.35万元；上年结转625.29万元。2022年支出4885.60万元，其中基本支出2416.03万元，项目支出2469.57万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继续坚持以习近平新时代中国特色社会主义思想为指引，以提高残疾人幸福指数和满意度为目标，统筹推进健全残疾人保障机制、高标准实施省市民心工程、提标提质惠残助残政策等工作，开好“十四五”局，为建设现代省会、经济强市做出残疾人的贡献。坚持高质量完成省“精准助残服务工程”和巩固拓展脱贫攻坚成果同乡村振兴有效衔接。落实好困难残疾人生活补贴和重度残疾人护理补贴政策，适时调整补贴标准;落实残疾儿童康复救助制度，逐步提高残疾儿童康复救助标准，增加康复服务供给;积极开展残疾人基本型辅助器具适配和就业。依法推进残疾人按比例就业,稳定发展残疾人集中就业和辅助性就业,扶持残疾人自主创业和灵活就业,加强农村实用技术培训和职业技能培训，不断完善残疾人就业服务体系建设。着力提高残疾人文化体育生活水平，做好服务北京冬残奥会、省残运会参赛等关键时期重点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1、逐步构建我市残疾人康复服务体系</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加强全市残疾人康复机构建设，提高残疾人康复机构服务水平，注重康复人才培养，开展残疾预防、残疾人康复知识宣传，提高群众残疾预防意识，继续推动残疾人精准康复工作高质量发展，逐步构建我市残疾人康复服务体系，努力实现残疾人“人人享有康复服务”的目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度，全年为200名残疾儿童提供康复救助；为1080名有康复需求的残疾人提供基本康复服务;为600名有辅助器具需求的残疾人免费提供辅助器具;为150名肢体残疾人免费装配假肢；至少培训康复工作者50人次，开展康复业务继续教育，提升全市康复工作者服务水平。</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2、残疾人文化体育工作活跃发展</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解读、宣传国家和省市发展残疾人事业的方针、政策，传播正能量，讲好残疾人故事；开展好残疾人文化、艺术活动，协调有关部门，提供残疾人特需读物和精神文化产品；发展残疾人体育事业，组织好、承办好各级残疾人体育赛事。</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积极宣传残疾人政策，活跃基层残疾人文化、艺术生活，为残疾人提供健康向上文化产品，开展励志宣讲和文艺汇演活动。全面开展全民健身，做好残疾人健身周活动和群体运动会组织工作，残疾人参与率达到75%，各县（市、区）参与率达到100%。结合特奥日、助残日、国际残疾人日等重大节日，组织残疾人喜闻乐见的文化体育活动。组织好健身指导员能力提升活动,进一步提高健身指导员业务能力素质。抓好我市残疾人运动员集训，选拔推荐工作，参加河北省第十届残疾人运动会暨第六届特殊奥林匹克运动会，力争取得优异成绩。继续推广和普及残疾人冬季体育活动，全力做好服务北京冬残奥会，发展冰雪运动体育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3、加快推进残疾人教育就业工作发展</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加快推进农村残疾人实用技术和就业年龄段残疾人职业技能培训工作，帮助残疾人提高就业生产增收技能，实施“阳光家园计划”和贫困残疾大学生及贫困残疾人家庭子女资助政策，为残疾人考取机动车驾驶证提供补贴，为残疾人出行及就业提供帮助。</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2022年培训农村残疾人实用技术810人，就业年龄段残疾人职业技能培训200人，残疾人互联网+集中就业培训200人，盲人教育培训80人，盲人职称晋升培训100人，为残疾人实现稳定就业提供帮助；为市辖区县23名2020年考入高等专科院校的贫困残疾大学生及贫困残疾人家庭子女提供资助，助力完成学业；为市辖区县124名取得机动车驾驶证的残疾人提供补贴，保障残疾人出行及顺利就业。</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4、逐步提升残疾人组织建设水平</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加强残疾人证核发管理和数据动态更新工作，为来信、来访的残疾人及时提供法律援助及政策咨询，提升残疾人专职委员和专门协会服务水平，开展残疾人家庭无障碍改造和志愿者助残行动。</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加强残疾人证核发管理工作，及时更换到期残疾人证，开展好“跨省通办”，组织残疾等级评定市级复评和抽检；对困难残疾人提供帮助，提升其幸福指数和满意度；为来信、来访残疾人提供法律咨询服务，维护残疾人合法权益；为1529名专职委员提供补贴，为100名残疾人工作者开展能力提升行动，提高其服务水平；加强5个专门协会工作，开展多种形式活动，鼓励残疾人参与、融入社会；为500户残疾人实施家庭无障碍改造，改善其生活条件；开展志愿者助残活动，营造全社会关心关注关爱残疾人的良好氛围。</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lang w:val="en-US" w:eastAsia="zh-CN"/>
        </w:rPr>
      </w:pPr>
      <w:r>
        <w:rPr>
          <w:rFonts w:hint="eastAsia" w:ascii="仿宋" w:hAnsi="仿宋" w:eastAsia="仿宋"/>
          <w:sz w:val="32"/>
          <w:szCs w:val="32"/>
        </w:rPr>
        <w:t xml:space="preserve">   </w:t>
      </w:r>
      <w:r>
        <w:rPr>
          <w:rFonts w:hint="eastAsia" w:ascii="仿宋" w:hAnsi="仿宋" w:eastAsia="仿宋"/>
          <w:sz w:val="32"/>
          <w:szCs w:val="32"/>
          <w:lang w:val="en-US" w:eastAsia="zh-CN"/>
        </w:rPr>
        <w:t xml:space="preserve"> 根据石家庄市财政局《石家庄市市级部门预算绩效自评管理办法》的精神，我会严格对照预算文本中制定的部门整体绩效目标，提早部署、分解任务、压实责任、严肃考评。年初对所有绩效任务目标全部建立台账，每月定期开展绩效管理日常考评，确保各项任务目标任务明确、责任明确、措施明确、结果明确。成立绩效考核自评小组，组长由分管财务副理事长担任，各处室负责同志任副组长，每个部室一名小组成员。自评小组具体承担组织实施考核工作，科学制定了绩效自评工作方案，明确了绩效目标、评价标准、工作流程及时间步骤，全面收集资料，认真组织实施，严肃分析评价，形成评价结论。</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一是绩效自评小组成员首先学习领会通知精神，掌握项目评价标准、评价方法。二是收集、整理项目实施材料，财务提交掌握的相关资料，由项目负责人介绍项目预期绩效目标及具体实施取得的实际效果。三是评价小组成员集中检查、核实情况对应评审。</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们将承担省委、省政府确定的“残疾人服务工程”作为工作重点，各项任务均提前、超额、高标准完成。各项指标均居全省第一，累计为14905人提供康复服务，完成目标任务数的110.65%；为5426人提供器具适配，完成目标任务数的120.58%；为2343人提供就业培训，完成目标任务数的110.99%；为2785名残疾人提供托养，完成目标任务数的109.56%；为2214户进行无障碍改造，完成目标任务数的147.6%。</w:t>
      </w:r>
    </w:p>
    <w:p>
      <w:pPr>
        <w:spacing w:line="560" w:lineRule="exact"/>
        <w:ind w:firstLine="642"/>
        <w:rPr>
          <w:rFonts w:hint="eastAsia"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积极推进残疾人就业。建立完善了数据互联互通、信息共享、业务协同、统一高效的残疾人就业创业网络服务平台。通过举办残疾人就业洽谈会，开展就业援助月、残疾人高校毕业生就业服务等活动，采取“订单式”“就近式”“精准式”岗前培训等形式，重点推进了残疾人互联网就业培训，努力促进残疾人就业，实现就业57630人。</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全面提升康复服务水平。坚持抓早抓小，把0—6岁残疾儿童康复作为重点，主要通过抓康复机构标准化建设、抓康复医师业务能力提升和积极推动残疾人社区康复三种措施提升康复服务水平。投入120万元为50名0-3岁肢体残疾儿童开展了康复早期干预服务。投入1600余万元，为1500名残疾儿童提供了康复训练、矫正器具适配等服务。积极开展残疾人精准康复服务行动，共为12025名残疾人进行了家庭医生服务，为14905人提供基本康复服务，为5426人提供器具适配，实现了对全市有康复需求的残疾人服务全覆盖。投入60万元支持社区康复机构建设，方便残疾人就近康复。</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提高托养服务规范化水平。对一户多残、孤残重残、多重残疾等特殊困难残疾人家庭，建立了定期访视、签约家庭医生、临时救助制度。进一步完善残疾人托养服务扶持政策和补贴办法。今年投入409.6万元，为2785名残疾人提供集中托养或日间照料服务。</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推进残疾人文体工作。今年是我市残疾人体育收获之年，连续4年开展冬季冰雪运动，3名火炬手赴北京、张家口参与火炬传递，冬残奥会取得2金2银的好成绩，在全国省会城市中位于第一，受到市委、市政府表彰</w:t>
      </w:r>
      <w:r>
        <w:rPr>
          <w:rFonts w:hint="default" w:ascii="仿宋" w:hAnsi="仿宋" w:eastAsia="仿宋"/>
          <w:sz w:val="32"/>
          <w:szCs w:val="32"/>
          <w:lang w:val="en-US" w:eastAsia="zh-CN"/>
        </w:rPr>
        <w:t>。</w:t>
      </w:r>
      <w:r>
        <w:rPr>
          <w:rFonts w:hint="eastAsia" w:ascii="仿宋" w:hAnsi="仿宋" w:eastAsia="仿宋"/>
          <w:sz w:val="32"/>
          <w:szCs w:val="32"/>
          <w:lang w:val="en-US" w:eastAsia="zh-CN"/>
        </w:rPr>
        <w:t>大力推动特殊教育，全市共有1210名残疾学生实现在特教学校班学习，1769人随班就读，为237名残疾学生提供送教上门服务。做好残疾人康复体育进家庭项目，为近500户困难家庭提供了服务。积极开展残疾人文化宣传活动，组建了自强、自立典型组成的残疾人“励志宣讲团”，3次深入到学校、企业、农村进行励志报告，组织残疾人艺术团到基层进行了6场慰问演出，推荐运动员王晨阳入选2022感动省城十大人物候选人。展示残疾人热爱生活、自强不息的精神风貌，大力营造了理解、尊重、关心、帮助残疾人的良好氛围。</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切实维护残疾人合法权益。在全省首个开辟肢体残疾人免费停车，持续做好残疾人免费乘坐公交车和地铁工作。协调有关部门出台了肢体残疾人代步车辆出行办法，解决了有出行需求残疾人的出行难题。联合市司法局、人社局等8个部门在市残联综合服务中心进行联合接访，建立形成了“一站式接待、一条龙办理、一揽子解决”的便捷服务机制，残工委办公室充分发挥官网、“两微一端”和12345便民热线平台作用，认真接收、接待残疾人问询、来信、来访，切实保障对残疾人合理诉求“件件有着落、事事有回音”，全年化解来信来访325人次，确保了残疾人的实际困难和合法权益能够得到及时解决与维护。</w:t>
      </w:r>
    </w:p>
    <w:p>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四、评价结论和评价等级</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adjustRightInd w:val="0"/>
        <w:snapToGrid w:val="0"/>
        <w:spacing w:line="560" w:lineRule="exact"/>
        <w:ind w:firstLine="640" w:firstLineChars="200"/>
        <w:rPr>
          <w:highlight w:val="none"/>
        </w:rPr>
      </w:pPr>
      <w:r>
        <w:rPr>
          <w:rFonts w:hint="eastAsia" w:ascii="仿宋" w:hAnsi="仿宋" w:eastAsia="仿宋"/>
          <w:sz w:val="32"/>
          <w:szCs w:val="32"/>
          <w:lang w:val="en-US" w:eastAsia="zh-CN"/>
        </w:rPr>
        <w:t>经过整体评价，我部门2022年度部门整体绩效自评得分</w:t>
      </w:r>
      <w:r>
        <w:rPr>
          <w:rFonts w:hint="eastAsia" w:ascii="仿宋" w:hAnsi="仿宋" w:eastAsia="仿宋"/>
          <w:sz w:val="32"/>
          <w:szCs w:val="32"/>
          <w:highlight w:val="none"/>
          <w:lang w:val="en-US" w:eastAsia="zh-CN"/>
        </w:rPr>
        <w:t>90.5分，评价等级为“优”。</w:t>
      </w:r>
      <w:bookmarkStart w:id="0" w:name="_GoBack"/>
      <w:bookmarkEnd w:id="0"/>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（一）</w:t>
      </w:r>
      <w:r>
        <w:rPr>
          <w:rFonts w:hint="eastAsia" w:ascii="楷体" w:hAnsi="楷体" w:eastAsia="楷体" w:cs="楷体_GB2312"/>
          <w:bCs/>
          <w:sz w:val="32"/>
          <w:szCs w:val="32"/>
        </w:rPr>
        <w:t>存在的主要问题</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预算执行支出进度把控不够，前期支出进度较慢。个别绩效目标不够完善，不能完整清晰体现工作活动的产出和效果，依据绩效目标所设置的绩效指标不够细化，不能完整清晰的反映活动目标完成情况。</w:t>
      </w:r>
    </w:p>
    <w:p>
      <w:pPr>
        <w:numPr>
          <w:ilvl w:val="0"/>
          <w:numId w:val="3"/>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针对问题提出具体的改进措施或建议</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加强预算编制和预算执行的管理，强化部门内部的预算管理意识和约束力，按进度完成预算。从预算编制开始，精细测算支出内容、执行进度和项目责任人，把需求核准核实，充分发挥财政资金的效益。</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提高机关及各单位人员对绩效管理及预算资金使用效益的认识，把预算资金是否发挥使用效益与各岗位是否履职尽责相结合，逐步将预算自今年使用的效率和效益作为对各项目负责人员共组考核评价的重要内容之一。</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组  长： 王剑锋</w:t>
      </w:r>
    </w:p>
    <w:p>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副组长： 白振锁 杜进校 杨向东 宋景辉 王丽娜</w:t>
      </w:r>
    </w:p>
    <w:p>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组  员： 屈峰涛 郑伟 李渊 马宗硕</w:t>
      </w:r>
    </w:p>
    <w:p>
      <w:pPr>
        <w:pStyle w:val="2"/>
        <w:ind w:left="0" w:leftChars="0" w:firstLine="0" w:firstLineChars="0"/>
        <w:rPr>
          <w:rFonts w:hint="eastAsia" w:ascii="仿宋" w:hAnsi="仿宋" w:eastAsia="仿宋"/>
          <w:sz w:val="32"/>
          <w:szCs w:val="32"/>
          <w:highlight w:val="none"/>
          <w:lang w:val="en-US" w:eastAsia="zh-CN"/>
        </w:rPr>
      </w:pPr>
    </w:p>
    <w:p>
      <w:pPr>
        <w:widowControl w:val="0"/>
        <w:wordWrap/>
        <w:adjustRightInd/>
        <w:snapToGrid w:val="0"/>
        <w:spacing w:line="560" w:lineRule="exact"/>
        <w:ind w:left="0" w:leftChars="0" w:right="0" w:firstLine="4384" w:firstLineChars="137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石家庄市残疾人联合会</w:t>
      </w:r>
    </w:p>
    <w:p>
      <w:pPr>
        <w:widowControl w:val="0"/>
        <w:wordWrap/>
        <w:adjustRightInd/>
        <w:snapToGrid w:val="0"/>
        <w:spacing w:line="560" w:lineRule="exact"/>
        <w:ind w:left="0" w:leftChars="0" w:right="0" w:firstLine="4384" w:firstLineChars="1370"/>
        <w:jc w:val="center"/>
        <w:textAlignment w:val="auto"/>
        <w:outlineLvl w:val="9"/>
        <w:rPr>
          <w:rFonts w:hint="eastAsia" w:ascii="仿宋" w:hAnsi="仿宋" w:eastAsia="仿宋"/>
          <w:sz w:val="32"/>
          <w:szCs w:val="32"/>
          <w:highlight w:val="none"/>
          <w:lang w:val="en-US" w:eastAsia="zh-CN"/>
        </w:rPr>
      </w:pPr>
      <w:r>
        <w:rPr>
          <w:rFonts w:hint="eastAsia" w:ascii="仿宋" w:hAnsi="仿宋" w:eastAsia="仿宋" w:cs="仿宋"/>
          <w:sz w:val="32"/>
          <w:szCs w:val="32"/>
          <w:lang w:val="en-US" w:eastAsia="zh-CN"/>
        </w:rPr>
        <w:t>2023年4月15日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Arial">
    <w:panose1 w:val="020B0604020202020204"/>
    <w:charset w:val="00"/>
    <w:family w:val="swiss"/>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宋体"/>
    <w:panose1 w:val="03000509000000000000"/>
    <w:charset w:val="86"/>
    <w:family w:val="script"/>
    <w:pitch w:val="default"/>
    <w:sig w:usb0="00000000" w:usb1="00000000" w:usb2="0000001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方正楷体_GBK">
    <w:altName w:val="宋体"/>
    <w:panose1 w:val="03000509000000000000"/>
    <w:charset w:val="86"/>
    <w:family w:val="script"/>
    <w:pitch w:val="default"/>
    <w:sig w:usb0="00000000" w:usb1="00000000" w:usb2="00000010" w:usb3="00000000" w:csb0="00040000" w:csb1="00000000"/>
  </w:font>
  <w:font w:name="Calibri Light">
    <w:panose1 w:val="020F0302020204030204"/>
    <w:charset w:val="00"/>
    <w:family w:val="swiss"/>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Gulim">
    <w:panose1 w:val="020B0600000101010101"/>
    <w:charset w:val="81"/>
    <w:family w:val="swiss"/>
    <w:pitch w:val="default"/>
    <w:sig w:usb0="B00002AF" w:usb1="69D77CFB" w:usb2="00000030" w:usb3="00000000" w:csb0="4008009F" w:csb1="DFD70000"/>
  </w:font>
  <w:font w:name="方正小标宋简体">
    <w:altName w:val="微软雅黑"/>
    <w:panose1 w:val="02000000000000000000"/>
    <w:charset w:val="86"/>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 w:name="Wingdings 2">
    <w:altName w:val="Wingdings"/>
    <w:panose1 w:val="05020102010507070707"/>
    <w:charset w:val="02"/>
    <w:family w:val="roman"/>
    <w:pitch w:val="default"/>
    <w:sig w:usb0="00000000" w:usb1="00000000" w:usb2="00000000" w:usb3="00000000" w:csb0="80000000" w:csb1="00000000"/>
  </w:font>
  <w:font w:name="Cambria Math">
    <w:panose1 w:val="02040503050406030204"/>
    <w:charset w:val="00"/>
    <w:family w:val="roman"/>
    <w:pitch w:val="default"/>
    <w:sig w:usb0="E00002FF" w:usb1="420024FF" w:usb2="00000000" w:usb3="00000000" w:csb0="2000019F" w:csb1="00000000"/>
  </w:font>
  <w:font w:name="Arial Unicode MS">
    <w:altName w:val="宋体"/>
    <w:panose1 w:val="020B0604020202020204"/>
    <w:charset w:val="86"/>
    <w:family w:val="auto"/>
    <w:pitch w:val="default"/>
    <w:sig w:usb0="00000000" w:usb1="00000000" w:usb2="0000003F" w:usb3="00000000" w:csb0="603F01FF" w:csb1="FFFF0000"/>
  </w:font>
  <w:font w:name="Adobe 宋体 Std L">
    <w:altName w:val="宋体"/>
    <w:panose1 w:val="00000000000000000000"/>
    <w:charset w:val="86"/>
    <w:family w:val="roman"/>
    <w:pitch w:val="default"/>
    <w:sig w:usb0="00000000" w:usb1="00000000" w:usb2="00000010" w:usb3="00000000" w:csb0="00060007" w:csb1="00000000"/>
  </w:font>
  <w:font w:name="Batang">
    <w:panose1 w:val="02030600000101010101"/>
    <w:charset w:val="81"/>
    <w:family w:val="auto"/>
    <w:pitch w:val="default"/>
    <w:sig w:usb0="B00002AF" w:usb1="69D77CFB" w:usb2="00000030" w:usb3="00000000" w:csb0="4008009F" w:csb1="DFD7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BF0677A"/>
    <w:multiLevelType w:val="singleLevel"/>
    <w:tmpl w:val="DBF0677A"/>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FjYTg2Mjc4MjhlMjJjMzFiZTk0MzQyYjJmM2YxNjM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0F6F38E8"/>
    <w:rsid w:val="11B71E6A"/>
    <w:rsid w:val="1210764D"/>
    <w:rsid w:val="142B34F7"/>
    <w:rsid w:val="1A3E2E20"/>
    <w:rsid w:val="1AAF0063"/>
    <w:rsid w:val="1BE140DE"/>
    <w:rsid w:val="1DB21FDA"/>
    <w:rsid w:val="244A69F8"/>
    <w:rsid w:val="248C197D"/>
    <w:rsid w:val="25017E49"/>
    <w:rsid w:val="252959AF"/>
    <w:rsid w:val="277A6671"/>
    <w:rsid w:val="28F91B38"/>
    <w:rsid w:val="292D35B7"/>
    <w:rsid w:val="2AEE19C0"/>
    <w:rsid w:val="33EB6CFF"/>
    <w:rsid w:val="35A12947"/>
    <w:rsid w:val="36536470"/>
    <w:rsid w:val="37387040"/>
    <w:rsid w:val="3A754E28"/>
    <w:rsid w:val="3B625C0A"/>
    <w:rsid w:val="3CEE1963"/>
    <w:rsid w:val="3CF37919"/>
    <w:rsid w:val="3E463323"/>
    <w:rsid w:val="44171BF7"/>
    <w:rsid w:val="44397D7E"/>
    <w:rsid w:val="4C9C27FE"/>
    <w:rsid w:val="512260B4"/>
    <w:rsid w:val="514D53E0"/>
    <w:rsid w:val="52726A55"/>
    <w:rsid w:val="52BD6ACB"/>
    <w:rsid w:val="55537534"/>
    <w:rsid w:val="561A74F1"/>
    <w:rsid w:val="597244E8"/>
    <w:rsid w:val="5EB71C30"/>
    <w:rsid w:val="623538F2"/>
    <w:rsid w:val="64983EC5"/>
    <w:rsid w:val="66AF0CE5"/>
    <w:rsid w:val="68165DCF"/>
    <w:rsid w:val="6AC537CF"/>
    <w:rsid w:val="6E5B14A6"/>
    <w:rsid w:val="711B255E"/>
    <w:rsid w:val="7BB51E06"/>
    <w:rsid w:val="7C387F7C"/>
    <w:rsid w:val="7FE83423"/>
  </w:rsids>
  <m:mathPr>
    <m:lMargin m:val="0"/>
    <m:mathFont m:val="Cambria Math"/>
    <m:rMargin m:val="0"/>
    <m:wrapIndent m:val="1440"/>
    <m:brkBin m:val="before"/>
    <m:brkBinSub m:val="--"/>
    <m:defJc m:val="centerGroup"/>
    <m:intLim m:val="subSup"/>
    <m:naryLim m:val="undOvr"/>
    <m:smallFrac m:val="1"/>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5">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next w:val="4"/>
    <w:qFormat/>
    <w:uiPriority w:val="0"/>
    <w:pPr>
      <w:spacing w:line="560" w:lineRule="exact"/>
      <w:ind w:firstLine="640" w:firstLineChars="200"/>
    </w:pPr>
    <w:rPr>
      <w:szCs w:val="20"/>
    </w:rPr>
  </w:style>
  <w:style w:type="paragraph" w:styleId="4">
    <w:name w:val="Subtitle"/>
    <w:basedOn w:val="5"/>
    <w:next w:val="1"/>
    <w:qFormat/>
    <w:uiPriority w:val="0"/>
    <w:pPr>
      <w:spacing w:before="240" w:after="60" w:line="312" w:lineRule="auto"/>
      <w:jc w:val="center"/>
    </w:pPr>
    <w:rPr>
      <w:rFonts w:ascii="Cambria" w:hAnsi="Cambria"/>
      <w:kern w:val="28"/>
    </w:rPr>
  </w:style>
  <w:style w:type="paragraph" w:styleId="6">
    <w:name w:val="Normal Indent"/>
    <w:basedOn w:val="1"/>
    <w:qFormat/>
    <w:uiPriority w:val="0"/>
    <w:pPr>
      <w:ind w:firstLine="420" w:firstLineChars="2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9">
    <w:name w:val="toc 2"/>
    <w:basedOn w:val="1"/>
    <w:next w:val="1"/>
    <w:qFormat/>
    <w:uiPriority w:val="0"/>
    <w:pPr>
      <w:ind w:left="420" w:leftChars="200"/>
    </w:p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1">
    <w:name w:val="Title"/>
    <w:basedOn w:val="1"/>
    <w:next w:val="1"/>
    <w:qFormat/>
    <w:uiPriority w:val="0"/>
    <w:pPr>
      <w:spacing w:before="240" w:after="60"/>
      <w:jc w:val="center"/>
      <w:outlineLvl w:val="0"/>
    </w:pPr>
    <w:rPr>
      <w:rFonts w:ascii="Cambria" w:hAnsi="Cambria" w:eastAsia="仿宋"/>
      <w:b/>
      <w:bCs/>
      <w:sz w:val="32"/>
      <w:szCs w:val="32"/>
    </w:rPr>
  </w:style>
  <w:style w:type="paragraph" w:customStyle="1" w:styleId="14">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15">
    <w:name w:val="插入文本样式-插入职责分类绩效目标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2654</Words>
  <Characters>2852</Characters>
  <Lines>4</Lines>
  <Paragraphs>1</Paragraphs>
  <ScaleCrop>false</ScaleCrop>
  <LinksUpToDate>false</LinksUpToDate>
  <CharactersWithSpaces>2877</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敦韦建</cp:lastModifiedBy>
  <cp:lastPrinted>2023-04-20T02:23:00Z</cp:lastPrinted>
  <dcterms:modified xsi:type="dcterms:W3CDTF">2023-04-20T02:56:16Z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99BCE82E0CD6414186328A54AE83E907_12</vt:lpwstr>
  </property>
</Properties>
</file>