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44"/>
          <w:szCs w:val="44"/>
          <w:lang w:val="en-US" w:eastAsia="zh-CN"/>
        </w:rPr>
      </w:pPr>
      <w:r>
        <w:rPr>
          <w:rFonts w:hint="eastAsia"/>
          <w:sz w:val="44"/>
          <w:szCs w:val="44"/>
          <w:lang w:val="en-US" w:eastAsia="zh-CN"/>
        </w:rPr>
        <w:t>石家庄市福利彩票发行中心</w:t>
      </w:r>
    </w:p>
    <w:p>
      <w:pPr>
        <w:jc w:val="center"/>
        <w:rPr>
          <w:rFonts w:hint="eastAsia"/>
          <w:sz w:val="44"/>
          <w:szCs w:val="44"/>
          <w:lang w:val="en-US" w:eastAsia="zh-CN"/>
        </w:rPr>
      </w:pPr>
      <w:r>
        <w:rPr>
          <w:rFonts w:hint="eastAsia"/>
          <w:sz w:val="44"/>
          <w:szCs w:val="44"/>
          <w:lang w:val="en-US" w:eastAsia="zh-CN"/>
        </w:rPr>
        <w:t>关于2022年整体支出绩效自评报告</w:t>
      </w:r>
    </w:p>
    <w:p>
      <w:pPr>
        <w:rPr>
          <w:rFonts w:hint="eastAsia"/>
          <w:lang w:val="en-US" w:eastAsia="zh-CN"/>
        </w:rPr>
      </w:pPr>
    </w:p>
    <w:p>
      <w:pPr>
        <w:rPr>
          <w:rFonts w:hint="default"/>
          <w:lang w:val="en-US" w:eastAsia="zh-CN"/>
        </w:rPr>
      </w:pPr>
    </w:p>
    <w:p>
      <w:pPr>
        <w:ind w:firstLine="42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贯彻落实市委市政府《关于全面落实预算绩效管理的实施意见》（石发【2019】8号）文件精神，遵循“科学性、规范性、客观性和公正性”的原则，对石家庄市福利彩票发行中心2022年整体支出情况实施了财政支出绩效自我评价，形成本报告。</w:t>
      </w:r>
    </w:p>
    <w:p>
      <w:pPr>
        <w:numPr>
          <w:ilvl w:val="0"/>
          <w:numId w:val="1"/>
        </w:numPr>
        <w:ind w:left="420" w:leftChars="0" w:firstLine="420" w:firstLineChars="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部门概况</w:t>
      </w:r>
    </w:p>
    <w:p>
      <w:pPr>
        <w:numPr>
          <w:ilvl w:val="0"/>
          <w:numId w:val="2"/>
        </w:numPr>
        <w:ind w:left="315" w:leftChars="0" w:firstLine="0" w:firstLineChars="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部门基本情况</w:t>
      </w:r>
    </w:p>
    <w:p>
      <w:pPr>
        <w:keepNext w:val="0"/>
        <w:keepLines w:val="0"/>
        <w:pageBreakBefore w:val="0"/>
        <w:widowControl w:val="0"/>
        <w:kinsoku/>
        <w:wordWrap/>
        <w:overflowPunct/>
        <w:topLinePunct w:val="0"/>
        <w:autoSpaceDE/>
        <w:autoSpaceDN/>
        <w:bidi w:val="0"/>
        <w:adjustRightInd/>
        <w:snapToGrid w:val="0"/>
        <w:spacing w:line="58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  市福彩中心市福彩中心宗旨和业务范围：筹集社会福利基金，发展社会福利事业；组织全市有奖募捐活动，管理有奖募捐资金。</w:t>
      </w:r>
    </w:p>
    <w:p>
      <w:pPr>
        <w:keepNext w:val="0"/>
        <w:keepLines w:val="0"/>
        <w:pageBreakBefore w:val="0"/>
        <w:widowControl w:val="0"/>
        <w:kinsoku/>
        <w:wordWrap/>
        <w:overflowPunct/>
        <w:topLinePunct w:val="0"/>
        <w:autoSpaceDE/>
        <w:autoSpaceDN/>
        <w:bidi w:val="0"/>
        <w:adjustRightInd/>
        <w:snapToGrid w:val="0"/>
        <w:spacing w:line="580" w:lineRule="exact"/>
        <w:ind w:firstLine="560" w:firstLineChars="200"/>
        <w:textAlignment w:val="auto"/>
        <w:rPr>
          <w:rFonts w:hint="eastAsia" w:ascii="仿宋" w:hAnsi="仿宋" w:eastAsia="仿宋" w:cs="仿宋"/>
          <w:sz w:val="28"/>
          <w:szCs w:val="28"/>
          <w:highlight w:val="none"/>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highlight w:val="none"/>
          <w:lang w:val="en-US" w:eastAsia="zh-CN"/>
        </w:rPr>
        <w:t>市</w:t>
      </w:r>
      <w:r>
        <w:rPr>
          <w:rFonts w:hint="eastAsia" w:ascii="仿宋" w:hAnsi="仿宋" w:eastAsia="仿宋" w:cs="仿宋"/>
          <w:sz w:val="28"/>
          <w:szCs w:val="28"/>
          <w:highlight w:val="none"/>
          <w:lang w:eastAsia="zh-CN"/>
        </w:rPr>
        <w:t>福彩中心</w:t>
      </w:r>
      <w:r>
        <w:rPr>
          <w:rFonts w:hint="eastAsia" w:ascii="仿宋" w:hAnsi="仿宋" w:eastAsia="仿宋" w:cs="仿宋"/>
          <w:sz w:val="28"/>
          <w:szCs w:val="28"/>
          <w:highlight w:val="none"/>
        </w:rPr>
        <w:t>编制</w:t>
      </w:r>
      <w:r>
        <w:rPr>
          <w:rFonts w:hint="eastAsia" w:ascii="仿宋" w:hAnsi="仿宋" w:eastAsia="仿宋" w:cs="仿宋"/>
          <w:sz w:val="28"/>
          <w:szCs w:val="28"/>
          <w:highlight w:val="none"/>
          <w:lang w:val="en-US" w:eastAsia="zh-CN"/>
        </w:rPr>
        <w:t>8</w:t>
      </w:r>
      <w:r>
        <w:rPr>
          <w:rFonts w:hint="eastAsia" w:ascii="仿宋" w:hAnsi="仿宋" w:eastAsia="仿宋" w:cs="仿宋"/>
          <w:sz w:val="28"/>
          <w:szCs w:val="28"/>
          <w:highlight w:val="none"/>
        </w:rPr>
        <w:t>人，现有在职人员</w:t>
      </w:r>
      <w:r>
        <w:rPr>
          <w:rFonts w:hint="eastAsia" w:ascii="仿宋" w:hAnsi="仿宋" w:eastAsia="仿宋" w:cs="仿宋"/>
          <w:sz w:val="28"/>
          <w:szCs w:val="28"/>
          <w:highlight w:val="none"/>
          <w:lang w:val="en-US" w:eastAsia="zh-CN"/>
        </w:rPr>
        <w:t>7</w:t>
      </w:r>
      <w:r>
        <w:rPr>
          <w:rFonts w:hint="eastAsia" w:ascii="仿宋" w:hAnsi="仿宋" w:eastAsia="仿宋" w:cs="仿宋"/>
          <w:sz w:val="28"/>
          <w:szCs w:val="28"/>
          <w:highlight w:val="none"/>
        </w:rPr>
        <w:t>人，退休人员</w:t>
      </w:r>
      <w:r>
        <w:rPr>
          <w:rFonts w:hint="eastAsia" w:ascii="仿宋" w:hAnsi="仿宋" w:eastAsia="仿宋" w:cs="仿宋"/>
          <w:sz w:val="28"/>
          <w:szCs w:val="28"/>
          <w:highlight w:val="none"/>
          <w:lang w:val="en-US" w:eastAsia="zh-CN"/>
        </w:rPr>
        <w:t>6</w:t>
      </w:r>
      <w:r>
        <w:rPr>
          <w:rFonts w:hint="eastAsia" w:ascii="仿宋" w:hAnsi="仿宋" w:eastAsia="仿宋" w:cs="仿宋"/>
          <w:sz w:val="28"/>
          <w:szCs w:val="28"/>
          <w:highlight w:val="none"/>
        </w:rPr>
        <w:t>人，劳务派遣人员</w:t>
      </w:r>
      <w:r>
        <w:rPr>
          <w:rFonts w:hint="eastAsia" w:ascii="仿宋" w:hAnsi="仿宋" w:eastAsia="仿宋" w:cs="仿宋"/>
          <w:sz w:val="28"/>
          <w:szCs w:val="28"/>
          <w:highlight w:val="none"/>
          <w:lang w:val="en-US" w:eastAsia="zh-CN"/>
        </w:rPr>
        <w:t>21</w:t>
      </w:r>
      <w:r>
        <w:rPr>
          <w:rFonts w:hint="eastAsia" w:ascii="仿宋" w:hAnsi="仿宋" w:eastAsia="仿宋" w:cs="仿宋"/>
          <w:sz w:val="28"/>
          <w:szCs w:val="28"/>
          <w:highlight w:val="none"/>
        </w:rPr>
        <w:t>人。</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560" w:firstLineChars="200"/>
        <w:textAlignment w:val="auto"/>
        <w:outlineLvl w:val="9"/>
        <w:rPr>
          <w:rFonts w:hint="eastAsia" w:ascii="仿宋" w:hAnsi="仿宋" w:eastAsia="仿宋" w:cs="仿宋"/>
          <w:sz w:val="28"/>
          <w:szCs w:val="28"/>
          <w:highlight w:val="none"/>
          <w:lang w:val="en-US" w:eastAsia="zh-CN"/>
        </w:rPr>
      </w:pPr>
      <w:r>
        <w:rPr>
          <w:rFonts w:hint="eastAsia" w:ascii="仿宋" w:hAnsi="仿宋" w:eastAsia="仿宋" w:cs="仿宋"/>
          <w:sz w:val="28"/>
          <w:szCs w:val="28"/>
          <w:lang w:val="en-US" w:eastAsia="zh-CN"/>
        </w:rPr>
        <w:t xml:space="preserve">  </w:t>
      </w:r>
    </w:p>
    <w:p>
      <w:pPr>
        <w:pStyle w:val="2"/>
        <w:numPr>
          <w:ilvl w:val="0"/>
          <w:numId w:val="2"/>
        </w:numPr>
        <w:ind w:left="315" w:leftChars="0" w:firstLine="0" w:firstLineChars="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部门收支预决算情况</w:t>
      </w:r>
    </w:p>
    <w:p>
      <w:pPr>
        <w:spacing w:line="56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lang w:eastAsia="zh-CN"/>
        </w:rPr>
        <w:t>市</w:t>
      </w:r>
      <w:r>
        <w:rPr>
          <w:rFonts w:hint="eastAsia" w:ascii="仿宋" w:hAnsi="仿宋" w:eastAsia="仿宋" w:cs="仿宋"/>
          <w:sz w:val="28"/>
          <w:szCs w:val="28"/>
          <w:highlight w:val="none"/>
          <w:lang w:val="en-US" w:eastAsia="zh-CN"/>
        </w:rPr>
        <w:t>福利彩票发行中心</w:t>
      </w:r>
      <w:r>
        <w:rPr>
          <w:rFonts w:hint="eastAsia" w:ascii="仿宋" w:hAnsi="仿宋" w:eastAsia="仿宋" w:cs="仿宋"/>
          <w:sz w:val="28"/>
          <w:szCs w:val="28"/>
          <w:highlight w:val="none"/>
        </w:rPr>
        <w:t>预算执行情况。年初收入预算</w:t>
      </w:r>
      <w:r>
        <w:rPr>
          <w:rFonts w:hint="eastAsia" w:ascii="仿宋" w:hAnsi="仿宋" w:eastAsia="仿宋" w:cs="仿宋"/>
          <w:sz w:val="28"/>
          <w:szCs w:val="28"/>
          <w:highlight w:val="none"/>
          <w:lang w:val="en-US" w:eastAsia="zh-CN"/>
        </w:rPr>
        <w:t>1164.11</w:t>
      </w:r>
      <w:r>
        <w:rPr>
          <w:rFonts w:hint="eastAsia" w:ascii="仿宋" w:hAnsi="仿宋" w:eastAsia="仿宋" w:cs="仿宋"/>
          <w:sz w:val="28"/>
          <w:szCs w:val="28"/>
          <w:highlight w:val="none"/>
        </w:rPr>
        <w:t>万元，其中：一般公共预算拨款收入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w:t>
      </w:r>
      <w:r>
        <w:rPr>
          <w:rFonts w:hint="eastAsia" w:ascii="仿宋" w:hAnsi="仿宋" w:eastAsia="仿宋" w:cs="仿宋"/>
          <w:sz w:val="28"/>
          <w:szCs w:val="28"/>
          <w:highlight w:val="none"/>
          <w:lang w:val="en-US" w:eastAsia="zh-CN"/>
        </w:rPr>
        <w:t>政府性基金预算拨款收入1164.11万元、</w:t>
      </w:r>
      <w:r>
        <w:rPr>
          <w:rFonts w:hint="eastAsia" w:ascii="仿宋" w:hAnsi="仿宋" w:eastAsia="仿宋" w:cs="仿宋"/>
          <w:sz w:val="28"/>
          <w:szCs w:val="28"/>
          <w:highlight w:val="none"/>
        </w:rPr>
        <w:t>事业收入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万元、上级补助收入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万元、其他收入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万元；年终收入预算调整为</w:t>
      </w:r>
      <w:r>
        <w:rPr>
          <w:rFonts w:hint="eastAsia" w:ascii="仿宋" w:hAnsi="仿宋" w:eastAsia="仿宋" w:cs="仿宋"/>
          <w:sz w:val="28"/>
          <w:szCs w:val="28"/>
          <w:highlight w:val="none"/>
          <w:lang w:val="en-US" w:eastAsia="zh-CN"/>
        </w:rPr>
        <w:t>1164.11</w:t>
      </w:r>
      <w:r>
        <w:rPr>
          <w:rFonts w:hint="eastAsia" w:ascii="仿宋" w:hAnsi="仿宋" w:eastAsia="仿宋" w:cs="仿宋"/>
          <w:sz w:val="28"/>
          <w:szCs w:val="28"/>
          <w:highlight w:val="none"/>
        </w:rPr>
        <w:t>万元，其中：一般公共预算拨款收入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w:t>
      </w:r>
      <w:r>
        <w:rPr>
          <w:rFonts w:hint="eastAsia" w:ascii="仿宋" w:hAnsi="仿宋" w:eastAsia="仿宋" w:cs="仿宋"/>
          <w:sz w:val="28"/>
          <w:szCs w:val="28"/>
          <w:highlight w:val="none"/>
          <w:lang w:val="en-US" w:eastAsia="zh-CN"/>
        </w:rPr>
        <w:t>政府性基金预算拨款收入1164.11万元、</w:t>
      </w:r>
      <w:r>
        <w:rPr>
          <w:rFonts w:hint="eastAsia" w:ascii="仿宋" w:hAnsi="仿宋" w:eastAsia="仿宋" w:cs="仿宋"/>
          <w:sz w:val="28"/>
          <w:szCs w:val="28"/>
          <w:highlight w:val="none"/>
        </w:rPr>
        <w:t>事业收入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万元、其他收入</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万元。年初支出预算</w:t>
      </w:r>
      <w:r>
        <w:rPr>
          <w:rFonts w:hint="eastAsia" w:ascii="仿宋" w:hAnsi="仿宋" w:eastAsia="仿宋" w:cs="仿宋"/>
          <w:sz w:val="28"/>
          <w:szCs w:val="28"/>
          <w:highlight w:val="none"/>
          <w:lang w:val="en-US" w:eastAsia="zh-CN"/>
        </w:rPr>
        <w:t>1164.11</w:t>
      </w:r>
      <w:r>
        <w:rPr>
          <w:rFonts w:hint="eastAsia" w:ascii="仿宋" w:hAnsi="仿宋" w:eastAsia="仿宋" w:cs="仿宋"/>
          <w:sz w:val="28"/>
          <w:szCs w:val="28"/>
          <w:highlight w:val="none"/>
        </w:rPr>
        <w:t>万元，其中：基本支出</w:t>
      </w:r>
      <w:r>
        <w:rPr>
          <w:rFonts w:hint="eastAsia" w:ascii="仿宋" w:hAnsi="仿宋" w:eastAsia="仿宋" w:cs="仿宋"/>
          <w:sz w:val="28"/>
          <w:szCs w:val="28"/>
          <w:highlight w:val="none"/>
          <w:lang w:val="en-US" w:eastAsia="zh-CN"/>
        </w:rPr>
        <w:t>238.53</w:t>
      </w:r>
      <w:r>
        <w:rPr>
          <w:rFonts w:hint="eastAsia" w:ascii="仿宋" w:hAnsi="仿宋" w:eastAsia="仿宋" w:cs="仿宋"/>
          <w:sz w:val="28"/>
          <w:szCs w:val="28"/>
          <w:highlight w:val="none"/>
        </w:rPr>
        <w:t>万元、项目支出</w:t>
      </w:r>
      <w:r>
        <w:rPr>
          <w:rFonts w:hint="eastAsia" w:ascii="仿宋" w:hAnsi="仿宋" w:eastAsia="仿宋" w:cs="仿宋"/>
          <w:sz w:val="28"/>
          <w:szCs w:val="28"/>
          <w:highlight w:val="none"/>
          <w:lang w:val="en-US" w:eastAsia="zh-CN"/>
        </w:rPr>
        <w:t>925.58</w:t>
      </w:r>
      <w:r>
        <w:rPr>
          <w:rFonts w:hint="eastAsia" w:ascii="仿宋" w:hAnsi="仿宋" w:eastAsia="仿宋" w:cs="仿宋"/>
          <w:sz w:val="28"/>
          <w:szCs w:val="28"/>
          <w:highlight w:val="none"/>
        </w:rPr>
        <w:t>万元；年终支出预算调整为</w:t>
      </w:r>
      <w:r>
        <w:rPr>
          <w:rFonts w:hint="eastAsia" w:ascii="仿宋" w:hAnsi="仿宋" w:eastAsia="仿宋" w:cs="仿宋"/>
          <w:sz w:val="28"/>
          <w:szCs w:val="28"/>
          <w:highlight w:val="none"/>
          <w:lang w:val="en-US" w:eastAsia="zh-CN"/>
        </w:rPr>
        <w:t>1164.11</w:t>
      </w:r>
      <w:r>
        <w:rPr>
          <w:rFonts w:hint="eastAsia" w:ascii="仿宋" w:hAnsi="仿宋" w:eastAsia="仿宋" w:cs="仿宋"/>
          <w:sz w:val="28"/>
          <w:szCs w:val="28"/>
          <w:highlight w:val="none"/>
        </w:rPr>
        <w:t>万元，其中：基本支出</w:t>
      </w:r>
      <w:r>
        <w:rPr>
          <w:rFonts w:hint="eastAsia" w:ascii="仿宋" w:hAnsi="仿宋" w:eastAsia="仿宋" w:cs="仿宋"/>
          <w:sz w:val="28"/>
          <w:szCs w:val="28"/>
          <w:highlight w:val="none"/>
          <w:lang w:val="en-US" w:eastAsia="zh-CN"/>
        </w:rPr>
        <w:t>262.39</w:t>
      </w:r>
      <w:r>
        <w:rPr>
          <w:rFonts w:hint="eastAsia" w:ascii="仿宋" w:hAnsi="仿宋" w:eastAsia="仿宋" w:cs="仿宋"/>
          <w:sz w:val="28"/>
          <w:szCs w:val="28"/>
          <w:highlight w:val="none"/>
        </w:rPr>
        <w:t>万元、项目支出</w:t>
      </w:r>
      <w:r>
        <w:rPr>
          <w:rFonts w:hint="eastAsia" w:ascii="仿宋" w:hAnsi="仿宋" w:eastAsia="仿宋" w:cs="仿宋"/>
          <w:sz w:val="28"/>
          <w:szCs w:val="28"/>
          <w:highlight w:val="none"/>
          <w:lang w:val="en-US" w:eastAsia="zh-CN"/>
        </w:rPr>
        <w:t>901.72</w:t>
      </w:r>
      <w:r>
        <w:rPr>
          <w:rFonts w:hint="eastAsia" w:ascii="仿宋" w:hAnsi="仿宋" w:eastAsia="仿宋" w:cs="仿宋"/>
          <w:sz w:val="28"/>
          <w:szCs w:val="28"/>
          <w:highlight w:val="none"/>
        </w:rPr>
        <w:t>万元。</w:t>
      </w:r>
    </w:p>
    <w:p>
      <w:pPr>
        <w:spacing w:line="56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lang w:eastAsia="zh-CN"/>
        </w:rPr>
        <w:t>市</w:t>
      </w:r>
      <w:r>
        <w:rPr>
          <w:rFonts w:hint="eastAsia" w:ascii="仿宋" w:hAnsi="仿宋" w:eastAsia="仿宋" w:cs="仿宋"/>
          <w:sz w:val="28"/>
          <w:szCs w:val="28"/>
          <w:highlight w:val="none"/>
          <w:lang w:val="en-US" w:eastAsia="zh-CN"/>
        </w:rPr>
        <w:t>福利彩票发行中心</w:t>
      </w:r>
      <w:r>
        <w:rPr>
          <w:rFonts w:hint="eastAsia" w:ascii="仿宋" w:hAnsi="仿宋" w:eastAsia="仿宋" w:cs="仿宋"/>
          <w:sz w:val="28"/>
          <w:szCs w:val="28"/>
          <w:highlight w:val="none"/>
        </w:rPr>
        <w:t>决算草案情况。年末收入总计</w:t>
      </w:r>
      <w:r>
        <w:rPr>
          <w:rFonts w:hint="eastAsia" w:ascii="仿宋" w:hAnsi="仿宋" w:eastAsia="仿宋" w:cs="仿宋"/>
          <w:sz w:val="28"/>
          <w:szCs w:val="28"/>
          <w:highlight w:val="none"/>
          <w:lang w:val="en-US" w:eastAsia="zh-CN"/>
        </w:rPr>
        <w:t>935.36</w:t>
      </w:r>
      <w:r>
        <w:rPr>
          <w:rFonts w:hint="eastAsia" w:ascii="仿宋" w:hAnsi="仿宋" w:eastAsia="仿宋" w:cs="仿宋"/>
          <w:sz w:val="28"/>
          <w:szCs w:val="28"/>
          <w:highlight w:val="none"/>
        </w:rPr>
        <w:t>万元，其中：年初结转和结余</w:t>
      </w:r>
      <w:r>
        <w:rPr>
          <w:rFonts w:hint="eastAsia" w:ascii="仿宋" w:hAnsi="仿宋" w:eastAsia="仿宋" w:cs="仿宋"/>
          <w:sz w:val="28"/>
          <w:szCs w:val="28"/>
          <w:highlight w:val="none"/>
          <w:lang w:val="en-US" w:eastAsia="zh-CN"/>
        </w:rPr>
        <w:t>34.98</w:t>
      </w:r>
      <w:r>
        <w:rPr>
          <w:rFonts w:hint="eastAsia" w:ascii="仿宋" w:hAnsi="仿宋" w:eastAsia="仿宋" w:cs="仿宋"/>
          <w:sz w:val="28"/>
          <w:szCs w:val="28"/>
          <w:highlight w:val="none"/>
        </w:rPr>
        <w:t>万元，本年收入</w:t>
      </w:r>
      <w:r>
        <w:rPr>
          <w:rFonts w:hint="eastAsia" w:ascii="仿宋" w:hAnsi="仿宋" w:eastAsia="仿宋" w:cs="仿宋"/>
          <w:sz w:val="28"/>
          <w:szCs w:val="28"/>
          <w:highlight w:val="none"/>
          <w:lang w:val="en-US" w:eastAsia="zh-CN"/>
        </w:rPr>
        <w:t>900.38</w:t>
      </w:r>
      <w:r>
        <w:rPr>
          <w:rFonts w:hint="eastAsia" w:ascii="仿宋" w:hAnsi="仿宋" w:eastAsia="仿宋" w:cs="仿宋"/>
          <w:sz w:val="28"/>
          <w:szCs w:val="28"/>
          <w:highlight w:val="none"/>
        </w:rPr>
        <w:t>万元，使用非财政拨款结余</w:t>
      </w:r>
      <w:r>
        <w:rPr>
          <w:rFonts w:hint="eastAsia" w:ascii="仿宋" w:hAnsi="仿宋" w:eastAsia="仿宋" w:cs="仿宋"/>
          <w:sz w:val="28"/>
          <w:szCs w:val="28"/>
          <w:highlight w:val="none"/>
          <w:lang w:val="en-US" w:eastAsia="zh-CN"/>
        </w:rPr>
        <w:t>0</w:t>
      </w:r>
      <w:r>
        <w:rPr>
          <w:rFonts w:hint="eastAsia" w:ascii="仿宋" w:hAnsi="仿宋" w:eastAsia="仿宋" w:cs="仿宋"/>
          <w:sz w:val="28"/>
          <w:szCs w:val="28"/>
          <w:highlight w:val="none"/>
        </w:rPr>
        <w:t>万元；年末支出总计</w:t>
      </w:r>
      <w:r>
        <w:rPr>
          <w:rFonts w:hint="eastAsia" w:ascii="仿宋" w:hAnsi="仿宋" w:eastAsia="仿宋" w:cs="仿宋"/>
          <w:sz w:val="28"/>
          <w:szCs w:val="28"/>
          <w:highlight w:val="none"/>
          <w:lang w:val="en-US" w:eastAsia="zh-CN"/>
        </w:rPr>
        <w:t>917.92</w:t>
      </w:r>
      <w:r>
        <w:rPr>
          <w:rFonts w:hint="eastAsia" w:ascii="仿宋" w:hAnsi="仿宋" w:eastAsia="仿宋" w:cs="仿宋"/>
          <w:sz w:val="28"/>
          <w:szCs w:val="28"/>
          <w:highlight w:val="none"/>
        </w:rPr>
        <w:t>万元，其中：本年支出</w:t>
      </w:r>
      <w:r>
        <w:rPr>
          <w:rFonts w:hint="eastAsia" w:ascii="仿宋" w:hAnsi="仿宋" w:eastAsia="仿宋" w:cs="仿宋"/>
          <w:sz w:val="28"/>
          <w:szCs w:val="28"/>
          <w:highlight w:val="none"/>
          <w:lang w:val="en-US" w:eastAsia="zh-CN"/>
        </w:rPr>
        <w:t>900.47</w:t>
      </w:r>
      <w:r>
        <w:rPr>
          <w:rFonts w:hint="eastAsia" w:ascii="仿宋" w:hAnsi="仿宋" w:eastAsia="仿宋" w:cs="仿宋"/>
          <w:sz w:val="28"/>
          <w:szCs w:val="28"/>
          <w:highlight w:val="none"/>
        </w:rPr>
        <w:t>万元，年末结转和结余</w:t>
      </w:r>
      <w:r>
        <w:rPr>
          <w:rFonts w:hint="eastAsia" w:ascii="仿宋" w:hAnsi="仿宋" w:eastAsia="仿宋" w:cs="仿宋"/>
          <w:sz w:val="28"/>
          <w:szCs w:val="28"/>
          <w:highlight w:val="none"/>
          <w:lang w:val="en-US" w:eastAsia="zh-CN"/>
        </w:rPr>
        <w:t>17.45</w:t>
      </w:r>
      <w:r>
        <w:rPr>
          <w:rFonts w:hint="eastAsia" w:ascii="仿宋" w:hAnsi="仿宋" w:eastAsia="仿宋" w:cs="仿宋"/>
          <w:sz w:val="28"/>
          <w:szCs w:val="28"/>
          <w:highlight w:val="none"/>
        </w:rPr>
        <w:t>万元。</w:t>
      </w:r>
    </w:p>
    <w:p>
      <w:pPr>
        <w:pStyle w:val="2"/>
        <w:numPr>
          <w:ilvl w:val="0"/>
          <w:numId w:val="1"/>
        </w:numPr>
        <w:ind w:left="420" w:leftChars="0" w:firstLine="420" w:firstLineChars="0"/>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自评工作开展情况</w:t>
      </w:r>
    </w:p>
    <w:p>
      <w:pPr>
        <w:pStyle w:val="2"/>
        <w:numPr>
          <w:ilvl w:val="0"/>
          <w:numId w:val="0"/>
        </w:numPr>
        <w:ind w:firstLine="828" w:firstLineChars="300"/>
        <w:rPr>
          <w:rFonts w:hint="eastAsia" w:ascii="仿宋" w:hAnsi="仿宋" w:eastAsia="仿宋" w:cs="仿宋"/>
          <w:sz w:val="28"/>
          <w:szCs w:val="28"/>
        </w:rPr>
      </w:pPr>
      <w:r>
        <w:rPr>
          <w:rFonts w:hint="eastAsia" w:ascii="仿宋" w:hAnsi="仿宋" w:eastAsia="仿宋" w:cs="仿宋"/>
          <w:spacing w:val="5"/>
          <w:w w:val="95"/>
          <w:sz w:val="28"/>
          <w:szCs w:val="28"/>
        </w:rPr>
        <w:t>我中心成立项目自评工作小组，按照自评的相关规定进行了</w:t>
      </w:r>
      <w:r>
        <w:rPr>
          <w:rFonts w:hint="eastAsia" w:ascii="仿宋" w:hAnsi="仿宋" w:eastAsia="仿宋" w:cs="仿宋"/>
          <w:sz w:val="28"/>
          <w:szCs w:val="28"/>
        </w:rPr>
        <w:t>实施。在编制</w:t>
      </w:r>
      <w:r>
        <w:rPr>
          <w:rFonts w:hint="eastAsia" w:ascii="仿宋" w:hAnsi="仿宋" w:eastAsia="仿宋" w:cs="仿宋"/>
          <w:spacing w:val="-86"/>
          <w:sz w:val="28"/>
          <w:szCs w:val="28"/>
        </w:rPr>
        <w:t xml:space="preserve"> </w:t>
      </w:r>
      <w:r>
        <w:rPr>
          <w:rFonts w:hint="eastAsia" w:ascii="仿宋" w:hAnsi="仿宋" w:eastAsia="仿宋" w:cs="仿宋"/>
          <w:sz w:val="28"/>
          <w:szCs w:val="28"/>
        </w:rPr>
        <w:t>20</w:t>
      </w:r>
      <w:r>
        <w:rPr>
          <w:rFonts w:hint="eastAsia" w:ascii="仿宋" w:hAnsi="仿宋" w:eastAsia="仿宋" w:cs="仿宋"/>
          <w:sz w:val="28"/>
          <w:szCs w:val="28"/>
          <w:lang w:val="en-US" w:eastAsia="zh-CN"/>
        </w:rPr>
        <w:t>22</w:t>
      </w:r>
      <w:r>
        <w:rPr>
          <w:rFonts w:hint="eastAsia" w:ascii="仿宋" w:hAnsi="仿宋" w:eastAsia="仿宋" w:cs="仿宋"/>
          <w:spacing w:val="-85"/>
          <w:sz w:val="28"/>
          <w:szCs w:val="28"/>
        </w:rPr>
        <w:t xml:space="preserve"> </w:t>
      </w:r>
      <w:r>
        <w:rPr>
          <w:rFonts w:hint="eastAsia" w:ascii="仿宋" w:hAnsi="仿宋" w:eastAsia="仿宋" w:cs="仿宋"/>
          <w:sz w:val="28"/>
          <w:szCs w:val="28"/>
        </w:rPr>
        <w:t>年部门预算对绩效目标等相关内容进行了认真、</w:t>
      </w:r>
      <w:r>
        <w:rPr>
          <w:rFonts w:hint="eastAsia" w:ascii="仿宋" w:hAnsi="仿宋" w:eastAsia="仿宋" w:cs="仿宋"/>
          <w:w w:val="99"/>
          <w:sz w:val="28"/>
          <w:szCs w:val="28"/>
        </w:rPr>
        <w:t xml:space="preserve"> </w:t>
      </w:r>
      <w:r>
        <w:rPr>
          <w:rFonts w:hint="eastAsia" w:ascii="仿宋" w:hAnsi="仿宋" w:eastAsia="仿宋" w:cs="仿宋"/>
          <w:sz w:val="28"/>
          <w:szCs w:val="28"/>
        </w:rPr>
        <w:t>全面的编报，并严格按规定执行预算。</w:t>
      </w:r>
    </w:p>
    <w:p>
      <w:pPr>
        <w:pStyle w:val="5"/>
        <w:bidi w:val="0"/>
        <w:spacing w:before="49" w:beforeAutospacing="0" w:after="0" w:afterAutospacing="0" w:line="355" w:lineRule="auto"/>
        <w:ind w:left="111" w:right="161" w:firstLine="640"/>
        <w:jc w:val="left"/>
        <w:rPr>
          <w:rFonts w:hint="eastAsia" w:ascii="仿宋" w:hAnsi="仿宋" w:eastAsia="仿宋" w:cs="仿宋"/>
          <w:sz w:val="28"/>
          <w:szCs w:val="28"/>
        </w:rPr>
      </w:pPr>
      <w:r>
        <w:rPr>
          <w:rFonts w:hint="eastAsia" w:ascii="仿宋" w:hAnsi="仿宋" w:eastAsia="仿宋" w:cs="仿宋"/>
          <w:spacing w:val="5"/>
          <w:w w:val="95"/>
          <w:sz w:val="28"/>
          <w:szCs w:val="28"/>
        </w:rPr>
        <w:t>我中心制定了严格的财务制度，日常管理管理中严格按程序</w:t>
      </w:r>
      <w:r>
        <w:rPr>
          <w:rFonts w:hint="eastAsia" w:ascii="仿宋" w:hAnsi="仿宋" w:eastAsia="仿宋" w:cs="仿宋"/>
          <w:w w:val="99"/>
          <w:sz w:val="28"/>
          <w:szCs w:val="28"/>
        </w:rPr>
        <w:t xml:space="preserve"> </w:t>
      </w:r>
      <w:r>
        <w:rPr>
          <w:rFonts w:hint="eastAsia" w:ascii="仿宋" w:hAnsi="仿宋" w:eastAsia="仿宋" w:cs="仿宋"/>
          <w:sz w:val="28"/>
          <w:szCs w:val="28"/>
        </w:rPr>
        <w:t>和流程执行。</w:t>
      </w:r>
    </w:p>
    <w:p>
      <w:pPr>
        <w:pStyle w:val="5"/>
        <w:numPr>
          <w:ilvl w:val="0"/>
          <w:numId w:val="1"/>
        </w:numPr>
        <w:bidi w:val="0"/>
        <w:spacing w:before="49" w:beforeAutospacing="0" w:after="0" w:afterAutospacing="0" w:line="355" w:lineRule="auto"/>
        <w:ind w:left="420" w:leftChars="0" w:right="161" w:firstLine="420" w:firstLineChars="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部门整体支出绩效目标实现情况及指标分析</w:t>
      </w:r>
    </w:p>
    <w:p>
      <w:pPr>
        <w:pStyle w:val="5"/>
        <w:numPr>
          <w:ilvl w:val="0"/>
          <w:numId w:val="3"/>
        </w:numPr>
        <w:bidi w:val="0"/>
        <w:spacing w:before="49" w:beforeAutospacing="0" w:after="0" w:afterAutospacing="0" w:line="355" w:lineRule="auto"/>
        <w:ind w:left="840" w:leftChars="0" w:right="161" w:rightChars="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、总体绩效目标实现情况</w:t>
      </w:r>
    </w:p>
    <w:p>
      <w:pPr>
        <w:pStyle w:val="5"/>
        <w:bidi w:val="0"/>
        <w:spacing w:before="49" w:beforeAutospacing="0" w:after="0" w:afterAutospacing="0" w:line="355" w:lineRule="auto"/>
        <w:ind w:left="111" w:right="161" w:firstLine="640"/>
        <w:jc w:val="left"/>
        <w:rPr>
          <w:rFonts w:hint="eastAsia" w:ascii="仿宋" w:hAnsi="仿宋" w:eastAsia="仿宋" w:cs="仿宋"/>
          <w:color w:val="auto"/>
          <w:sz w:val="28"/>
          <w:szCs w:val="28"/>
          <w:lang w:val="en-US" w:eastAsia="zh-CN"/>
        </w:rPr>
      </w:pPr>
      <w:r>
        <w:rPr>
          <w:rFonts w:hint="eastAsia" w:ascii="仿宋" w:hAnsi="仿宋" w:eastAsia="仿宋" w:cs="仿宋"/>
          <w:sz w:val="28"/>
          <w:szCs w:val="28"/>
          <w:lang w:val="en-US" w:eastAsia="zh-CN"/>
        </w:rPr>
        <w:t xml:space="preserve"> </w:t>
      </w:r>
      <w:r>
        <w:rPr>
          <w:rFonts w:hint="eastAsia" w:ascii="仿宋" w:hAnsi="仿宋" w:eastAsia="仿宋" w:cs="仿宋"/>
          <w:color w:val="auto"/>
          <w:sz w:val="28"/>
          <w:szCs w:val="28"/>
          <w:lang w:val="en-US" w:eastAsia="zh-CN"/>
        </w:rPr>
        <w:t>202</w:t>
      </w:r>
      <w:r>
        <w:rPr>
          <w:rFonts w:hint="eastAsia" w:cs="仿宋"/>
          <w:color w:val="auto"/>
          <w:sz w:val="28"/>
          <w:szCs w:val="28"/>
          <w:lang w:val="en-US" w:eastAsia="zh-CN"/>
        </w:rPr>
        <w:t>2</w:t>
      </w:r>
      <w:r>
        <w:rPr>
          <w:rFonts w:hint="eastAsia" w:ascii="仿宋" w:hAnsi="仿宋" w:eastAsia="仿宋" w:cs="仿宋"/>
          <w:color w:val="auto"/>
          <w:sz w:val="28"/>
          <w:szCs w:val="28"/>
          <w:lang w:val="en-US" w:eastAsia="zh-CN"/>
        </w:rPr>
        <w:t>年，我市福利彩票共销售7.36亿元</w:t>
      </w:r>
      <w:r>
        <w:rPr>
          <w:rFonts w:hint="eastAsia" w:ascii="仿宋" w:hAnsi="仿宋" w:eastAsia="仿宋" w:cs="仿宋"/>
          <w:color w:val="auto"/>
          <w:sz w:val="28"/>
          <w:szCs w:val="28"/>
        </w:rPr>
        <w:t>（含平山、辛集）</w:t>
      </w:r>
      <w:r>
        <w:rPr>
          <w:rFonts w:hint="eastAsia" w:ascii="仿宋" w:hAnsi="仿宋" w:eastAsia="仿宋" w:cs="仿宋"/>
          <w:color w:val="auto"/>
          <w:sz w:val="28"/>
          <w:szCs w:val="28"/>
          <w:lang w:val="en-US" w:eastAsia="zh-CN"/>
        </w:rPr>
        <w:t>，超额完成省中心下达的全年</w:t>
      </w:r>
      <w:r>
        <w:rPr>
          <w:rFonts w:hint="eastAsia" w:cs="仿宋"/>
          <w:color w:val="auto"/>
          <w:sz w:val="28"/>
          <w:szCs w:val="28"/>
          <w:lang w:val="en-US" w:eastAsia="zh-CN"/>
        </w:rPr>
        <w:t>6.5</w:t>
      </w:r>
      <w:r>
        <w:rPr>
          <w:rFonts w:hint="eastAsia" w:ascii="仿宋" w:hAnsi="仿宋" w:eastAsia="仿宋" w:cs="仿宋"/>
          <w:color w:val="auto"/>
          <w:sz w:val="28"/>
          <w:szCs w:val="28"/>
          <w:lang w:val="en-US" w:eastAsia="zh-CN"/>
        </w:rPr>
        <w:t>亿任务目标；</w:t>
      </w:r>
      <w:r>
        <w:rPr>
          <w:rFonts w:hint="eastAsia" w:ascii="仿宋" w:hAnsi="仿宋" w:eastAsia="仿宋" w:cs="仿宋"/>
          <w:color w:val="auto"/>
          <w:sz w:val="28"/>
          <w:szCs w:val="28"/>
        </w:rPr>
        <w:t>即开票</w:t>
      </w:r>
      <w:r>
        <w:rPr>
          <w:rFonts w:hint="eastAsia" w:ascii="仿宋" w:hAnsi="仿宋" w:eastAsia="仿宋" w:cs="仿宋"/>
          <w:color w:val="auto"/>
          <w:sz w:val="28"/>
          <w:szCs w:val="28"/>
          <w:lang w:val="en-US" w:eastAsia="zh-CN"/>
        </w:rPr>
        <w:t>销售</w:t>
      </w:r>
      <w:r>
        <w:rPr>
          <w:rFonts w:hint="eastAsia" w:ascii="仿宋" w:hAnsi="仿宋" w:eastAsia="仿宋" w:cs="仿宋"/>
          <w:color w:val="auto"/>
          <w:sz w:val="28"/>
          <w:szCs w:val="28"/>
        </w:rPr>
        <w:t>保持强劲发展势头，全年即开票共销售</w:t>
      </w:r>
      <w:r>
        <w:rPr>
          <w:rFonts w:hint="eastAsia" w:cs="仿宋"/>
          <w:color w:val="auto"/>
          <w:sz w:val="28"/>
          <w:szCs w:val="28"/>
          <w:lang w:val="en-US" w:eastAsia="zh-CN"/>
        </w:rPr>
        <w:t>1.06亿</w:t>
      </w:r>
      <w:r>
        <w:rPr>
          <w:rFonts w:hint="eastAsia" w:ascii="仿宋" w:hAnsi="仿宋" w:eastAsia="仿宋" w:cs="仿宋"/>
          <w:color w:val="auto"/>
          <w:sz w:val="28"/>
          <w:szCs w:val="28"/>
        </w:rPr>
        <w:t>元（含平山、辛集），</w:t>
      </w:r>
      <w:r>
        <w:rPr>
          <w:rFonts w:hint="eastAsia" w:ascii="仿宋" w:hAnsi="仿宋" w:eastAsia="仿宋" w:cs="仿宋"/>
          <w:color w:val="auto"/>
          <w:sz w:val="28"/>
          <w:szCs w:val="28"/>
          <w:lang w:val="en-US" w:eastAsia="zh-CN"/>
        </w:rPr>
        <w:t>正式跨入即开票销售破亿元城市行列，</w:t>
      </w:r>
      <w:r>
        <w:rPr>
          <w:rFonts w:hint="eastAsia" w:ascii="仿宋" w:hAnsi="仿宋" w:eastAsia="仿宋" w:cs="仿宋"/>
          <w:color w:val="auto"/>
          <w:sz w:val="28"/>
          <w:szCs w:val="28"/>
        </w:rPr>
        <w:t>与202</w:t>
      </w:r>
      <w:r>
        <w:rPr>
          <w:rFonts w:hint="eastAsia" w:cs="仿宋"/>
          <w:color w:val="auto"/>
          <w:sz w:val="28"/>
          <w:szCs w:val="28"/>
          <w:lang w:val="en-US" w:eastAsia="zh-CN"/>
        </w:rPr>
        <w:t>1</w:t>
      </w:r>
      <w:r>
        <w:rPr>
          <w:rFonts w:hint="eastAsia" w:ascii="仿宋" w:hAnsi="仿宋" w:eastAsia="仿宋" w:cs="仿宋"/>
          <w:color w:val="auto"/>
          <w:sz w:val="28"/>
          <w:szCs w:val="28"/>
        </w:rPr>
        <w:t>年同期相比增长</w:t>
      </w:r>
      <w:r>
        <w:rPr>
          <w:rFonts w:hint="eastAsia" w:cs="仿宋"/>
          <w:color w:val="auto"/>
          <w:sz w:val="28"/>
          <w:szCs w:val="28"/>
          <w:lang w:val="en-US" w:eastAsia="zh-CN"/>
        </w:rPr>
        <w:t>11.4</w:t>
      </w:r>
      <w:r>
        <w:rPr>
          <w:rFonts w:hint="eastAsia" w:ascii="仿宋" w:hAnsi="仿宋" w:eastAsia="仿宋" w:cs="仿宋"/>
          <w:color w:val="auto"/>
          <w:sz w:val="28"/>
          <w:szCs w:val="28"/>
        </w:rPr>
        <w:t>%</w:t>
      </w:r>
      <w:r>
        <w:rPr>
          <w:rFonts w:hint="eastAsia" w:cs="仿宋"/>
          <w:color w:val="auto"/>
          <w:sz w:val="28"/>
          <w:szCs w:val="28"/>
          <w:lang w:eastAsia="zh-CN"/>
        </w:rPr>
        <w:t>。</w:t>
      </w:r>
      <w:r>
        <w:rPr>
          <w:rFonts w:hint="eastAsia" w:ascii="仿宋" w:hAnsi="仿宋" w:eastAsia="仿宋" w:cs="仿宋"/>
          <w:color w:val="auto"/>
          <w:sz w:val="28"/>
          <w:szCs w:val="28"/>
          <w:lang w:val="en-US" w:eastAsia="zh-CN"/>
        </w:rPr>
        <w:t>完成了销售站点的培训、加强了销售厅的管理、服务，确保我市202</w:t>
      </w:r>
      <w:r>
        <w:rPr>
          <w:rFonts w:hint="eastAsia" w:cs="仿宋"/>
          <w:color w:val="auto"/>
          <w:sz w:val="28"/>
          <w:szCs w:val="28"/>
          <w:lang w:val="en-US" w:eastAsia="zh-CN"/>
        </w:rPr>
        <w:t>2</w:t>
      </w:r>
      <w:r>
        <w:rPr>
          <w:rFonts w:hint="eastAsia" w:ascii="仿宋" w:hAnsi="仿宋" w:eastAsia="仿宋" w:cs="仿宋"/>
          <w:color w:val="auto"/>
          <w:sz w:val="28"/>
          <w:szCs w:val="28"/>
          <w:lang w:val="en-US" w:eastAsia="zh-CN"/>
        </w:rPr>
        <w:t>年福彩事业安全运行、健康发展，全年销量全省第一。</w:t>
      </w:r>
    </w:p>
    <w:p>
      <w:pPr>
        <w:pStyle w:val="5"/>
        <w:numPr>
          <w:ilvl w:val="0"/>
          <w:numId w:val="0"/>
        </w:numPr>
        <w:bidi w:val="0"/>
        <w:spacing w:before="49" w:beforeAutospacing="0" w:after="0" w:afterAutospacing="0" w:line="355" w:lineRule="auto"/>
        <w:ind w:right="161"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(二）、分项绩效目标实现情况及指标分析</w:t>
      </w: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通过对全市1200个福彩销售站点的检查、督导，提高了服务质量增强了福利彩票的品牌形象；通过媒体、室内、户外等多种形式的广告宣传，提高了销量；通过对销售厅的规范管理，使销售厅运营安全稳定、实现可持续增长。</w:t>
      </w:r>
    </w:p>
    <w:p>
      <w:pPr>
        <w:pStyle w:val="5"/>
        <w:bidi w:val="0"/>
        <w:spacing w:before="205" w:beforeAutospacing="0" w:after="0" w:afterAutospacing="0" w:line="352" w:lineRule="auto"/>
        <w:ind w:left="751"/>
        <w:jc w:val="left"/>
        <w:rPr>
          <w:rFonts w:hint="default" w:ascii="仿宋" w:hAnsi="仿宋" w:eastAsia="仿宋" w:cs="仿宋"/>
          <w:b w:val="0"/>
          <w:bCs w:val="0"/>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1、彩票业务广告宣传经费</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jc w:val="left"/>
        <w:textAlignment w:val="auto"/>
        <w:rPr>
          <w:rFonts w:hint="eastAsia" w:ascii="仿宋" w:hAnsi="仿宋" w:eastAsia="仿宋" w:cs="仿宋"/>
          <w:b w:val="0"/>
          <w:bCs w:val="0"/>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该项目年初预算安排资金500万元，执行413.42万元， 执行率82.68%，主要因为因疫情业务费用收入减少，自评得分为8分。该项目产出指标中，数量指标预期指标值为全年销量第一，实际年销量为全省第一，自评得分为10分；质量指标预期指标合作传媒专业高效，实际达到了合作传媒专业高效，自评得分为10分；时效指标预期适时快捷的进行广告宣传、促销，实际达到了适时快捷的进行广告宣传、促销，自评得分为10分；成本指标资金成本的预期指标值≤500万元，实际支出413.42万元，自评得分为10分。效益指标中，经济效益指标预期指标值为年销量全省第一，实际完成为年销量全省第一，自评得分为20分；社会效益指标预期指标为扶老、助残、救孤、济困，实际做到了扶老、助残、救孤、济困，自评得分为20分。满意度指标预期指标为社会满意度≥90%，实际完成值为99%，自评得分为10分。</w:t>
      </w:r>
      <w:r>
        <w:rPr>
          <w:rFonts w:hint="eastAsia" w:ascii="仿宋" w:hAnsi="仿宋" w:eastAsia="仿宋" w:cs="仿宋"/>
          <w:spacing w:val="-3"/>
          <w:sz w:val="28"/>
          <w:szCs w:val="28"/>
          <w:lang w:val="en-US" w:eastAsia="zh-CN"/>
        </w:rPr>
        <w:t>综合自评得分为98分，该</w:t>
      </w:r>
      <w:r>
        <w:rPr>
          <w:rFonts w:hint="eastAsia" w:ascii="仿宋" w:hAnsi="仿宋" w:eastAsia="仿宋" w:cs="仿宋"/>
          <w:spacing w:val="-3"/>
          <w:sz w:val="28"/>
          <w:szCs w:val="28"/>
        </w:rPr>
        <w:t>项目综合绩效评</w:t>
      </w:r>
      <w:r>
        <w:rPr>
          <w:rFonts w:hint="eastAsia" w:ascii="仿宋" w:hAnsi="仿宋" w:eastAsia="仿宋" w:cs="仿宋"/>
          <w:sz w:val="28"/>
          <w:szCs w:val="28"/>
        </w:rPr>
        <w:t>价评为优秀。</w:t>
      </w:r>
    </w:p>
    <w:p>
      <w:pPr>
        <w:pStyle w:val="5"/>
        <w:numPr>
          <w:ilvl w:val="0"/>
          <w:numId w:val="0"/>
        </w:numPr>
        <w:bidi w:val="0"/>
        <w:spacing w:before="155" w:beforeAutospacing="0" w:after="0" w:afterAutospacing="0" w:line="355" w:lineRule="auto"/>
        <w:ind w:right="162" w:rightChars="0" w:firstLine="560" w:firstLineChars="200"/>
        <w:jc w:val="left"/>
        <w:rPr>
          <w:rFonts w:hint="eastAsia" w:ascii="仿宋" w:hAnsi="仿宋" w:eastAsia="仿宋" w:cs="仿宋"/>
          <w:b w:val="0"/>
          <w:bCs w:val="0"/>
          <w:color w:val="auto"/>
          <w:kern w:val="2"/>
          <w:sz w:val="28"/>
          <w:szCs w:val="28"/>
          <w:lang w:val="en-US" w:eastAsia="zh-CN" w:bidi="ar-SA"/>
        </w:rPr>
      </w:pPr>
      <w:r>
        <w:rPr>
          <w:rFonts w:hint="eastAsia" w:ascii="仿宋" w:hAnsi="仿宋" w:eastAsia="仿宋" w:cs="仿宋"/>
          <w:b w:val="0"/>
          <w:bCs w:val="0"/>
          <w:color w:val="auto"/>
          <w:kern w:val="2"/>
          <w:sz w:val="28"/>
          <w:szCs w:val="28"/>
          <w:lang w:val="en-US" w:eastAsia="zh-CN" w:bidi="ar-SA"/>
        </w:rPr>
        <w:t>2、福利彩票销售运营费</w:t>
      </w:r>
    </w:p>
    <w:p>
      <w:pPr>
        <w:spacing w:line="560" w:lineRule="exact"/>
        <w:ind w:firstLine="560" w:firstLineChars="200"/>
        <w:rPr>
          <w:rFonts w:hint="eastAsia" w:ascii="仿宋" w:hAnsi="仿宋" w:eastAsia="仿宋" w:cs="仿宋"/>
          <w:sz w:val="28"/>
          <w:szCs w:val="28"/>
        </w:rPr>
      </w:pPr>
      <w:r>
        <w:rPr>
          <w:rFonts w:hint="eastAsia" w:ascii="仿宋" w:hAnsi="仿宋" w:eastAsia="仿宋" w:cs="仿宋"/>
          <w:b w:val="0"/>
          <w:bCs w:val="0"/>
          <w:color w:val="auto"/>
          <w:sz w:val="28"/>
          <w:szCs w:val="28"/>
          <w:lang w:val="en-US" w:eastAsia="zh-CN"/>
        </w:rPr>
        <w:t>该项目年初预算安排资金15万元，执行5.54万元， 执行率37%，自评得分为6分。该项目年初的产出指标的质量指标设备维修及时率预期指标值≥95%，实际完成值100%，自评得分10分；产出指标的时效指标设备维护、网络通信、劳务完成时间为2022年12月31日前，实际完成时间在2022年12月31日前，自评得分10分；产出指标的成本指标福利彩票销售运营费≤15万元，实际完成值为5.54万元，自评得分10分；数量指标市场调研考察预期指标值≥2次，实际完成4次，自评得分10分</w:t>
      </w:r>
      <w:r>
        <w:rPr>
          <w:rFonts w:hint="eastAsia" w:ascii="仿宋" w:hAnsi="仿宋" w:eastAsia="仿宋"/>
          <w:sz w:val="32"/>
          <w:szCs w:val="32"/>
        </w:rPr>
        <w:t>。</w:t>
      </w:r>
      <w:r>
        <w:rPr>
          <w:rFonts w:hint="eastAsia" w:ascii="仿宋" w:hAnsi="仿宋" w:eastAsia="仿宋" w:cs="仿宋"/>
          <w:b w:val="0"/>
          <w:bCs w:val="0"/>
          <w:color w:val="auto"/>
          <w:sz w:val="28"/>
          <w:szCs w:val="28"/>
          <w:lang w:val="en-US" w:eastAsia="zh-CN"/>
        </w:rPr>
        <w:t>效益指标中，经济效益指标销量效益指标销量≥全年任务数的90%，实际完成值为108%，自评得分为20分；社会效益指标为福利彩票销售提供优质服务保障，实际为福利彩票销售提供优质服务保障，自评得分为20分。满意度指标中，销售人员对全年福利彩票销售保障工作指标预期指标值≥90%，实际销售人员对全年福利彩票销售保障工作指标≥98%，自评得分10分</w:t>
      </w:r>
      <w:r>
        <w:rPr>
          <w:rFonts w:hint="eastAsia" w:ascii="仿宋" w:hAnsi="仿宋" w:eastAsia="仿宋"/>
          <w:sz w:val="32"/>
          <w:szCs w:val="32"/>
        </w:rPr>
        <w:t>。</w:t>
      </w:r>
      <w:r>
        <w:rPr>
          <w:rFonts w:hint="eastAsia" w:ascii="仿宋" w:hAnsi="仿宋" w:eastAsia="仿宋" w:cs="仿宋"/>
          <w:spacing w:val="-4"/>
          <w:sz w:val="28"/>
          <w:szCs w:val="28"/>
          <w:lang w:val="en-US" w:eastAsia="zh-CN"/>
        </w:rPr>
        <w:t>综合自评</w:t>
      </w:r>
      <w:r>
        <w:rPr>
          <w:rFonts w:hint="eastAsia" w:ascii="仿宋" w:hAnsi="仿宋" w:eastAsia="仿宋" w:cs="仿宋"/>
          <w:sz w:val="28"/>
          <w:szCs w:val="28"/>
        </w:rPr>
        <w:t>得分</w:t>
      </w:r>
      <w:r>
        <w:rPr>
          <w:rFonts w:hint="eastAsia" w:ascii="仿宋" w:hAnsi="仿宋" w:eastAsia="仿宋" w:cs="仿宋"/>
          <w:spacing w:val="-95"/>
          <w:sz w:val="28"/>
          <w:szCs w:val="28"/>
        </w:rPr>
        <w:t xml:space="preserve"> </w:t>
      </w:r>
      <w:r>
        <w:rPr>
          <w:rFonts w:hint="eastAsia" w:ascii="仿宋" w:hAnsi="仿宋" w:eastAsia="仿宋" w:cs="仿宋"/>
          <w:sz w:val="28"/>
          <w:szCs w:val="28"/>
        </w:rPr>
        <w:t>9</w:t>
      </w:r>
      <w:r>
        <w:rPr>
          <w:rFonts w:hint="eastAsia" w:ascii="仿宋" w:hAnsi="仿宋" w:eastAsia="仿宋" w:cs="仿宋"/>
          <w:sz w:val="28"/>
          <w:szCs w:val="28"/>
          <w:lang w:val="en-US" w:eastAsia="zh-CN"/>
        </w:rPr>
        <w:t>6</w:t>
      </w:r>
      <w:r>
        <w:rPr>
          <w:rFonts w:hint="eastAsia" w:ascii="仿宋" w:hAnsi="仿宋" w:eastAsia="仿宋" w:cs="仿宋"/>
          <w:spacing w:val="-3"/>
          <w:sz w:val="28"/>
          <w:szCs w:val="28"/>
        </w:rPr>
        <w:t>分，</w:t>
      </w:r>
      <w:r>
        <w:rPr>
          <w:rFonts w:hint="eastAsia" w:ascii="仿宋" w:hAnsi="仿宋" w:eastAsia="仿宋" w:cs="仿宋"/>
          <w:spacing w:val="-3"/>
          <w:sz w:val="28"/>
          <w:szCs w:val="28"/>
          <w:lang w:val="en-US" w:eastAsia="zh-CN"/>
        </w:rPr>
        <w:t>该</w:t>
      </w:r>
      <w:r>
        <w:rPr>
          <w:rFonts w:hint="eastAsia" w:ascii="仿宋" w:hAnsi="仿宋" w:eastAsia="仿宋" w:cs="仿宋"/>
          <w:spacing w:val="-3"/>
          <w:sz w:val="28"/>
          <w:szCs w:val="28"/>
        </w:rPr>
        <w:t>项目综合绩效评</w:t>
      </w:r>
      <w:r>
        <w:rPr>
          <w:rFonts w:hint="eastAsia" w:ascii="仿宋" w:hAnsi="仿宋" w:eastAsia="仿宋" w:cs="仿宋"/>
          <w:sz w:val="28"/>
          <w:szCs w:val="28"/>
        </w:rPr>
        <w:t>价评为优秀。</w:t>
      </w:r>
    </w:p>
    <w:p>
      <w:pPr>
        <w:pStyle w:val="5"/>
        <w:numPr>
          <w:ilvl w:val="0"/>
          <w:numId w:val="0"/>
        </w:numPr>
        <w:bidi w:val="0"/>
        <w:spacing w:before="155" w:beforeAutospacing="0" w:after="0" w:afterAutospacing="0" w:line="355" w:lineRule="auto"/>
        <w:ind w:right="162"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w:t>
      </w:r>
      <w:r>
        <w:rPr>
          <w:rFonts w:hint="eastAsia" w:cs="仿宋"/>
          <w:color w:val="auto"/>
          <w:sz w:val="28"/>
          <w:szCs w:val="28"/>
          <w:lang w:val="en-US" w:eastAsia="zh-CN"/>
        </w:rPr>
        <w:t>福利彩票</w:t>
      </w:r>
      <w:r>
        <w:rPr>
          <w:rFonts w:hint="eastAsia" w:ascii="仿宋" w:hAnsi="仿宋" w:eastAsia="仿宋" w:cs="仿宋"/>
          <w:color w:val="auto"/>
          <w:sz w:val="28"/>
          <w:szCs w:val="28"/>
          <w:lang w:val="en-US" w:eastAsia="zh-CN"/>
        </w:rPr>
        <w:t>销售厅</w:t>
      </w:r>
      <w:r>
        <w:rPr>
          <w:rFonts w:hint="eastAsia" w:cs="仿宋"/>
          <w:color w:val="auto"/>
          <w:sz w:val="28"/>
          <w:szCs w:val="28"/>
          <w:lang w:val="en-US" w:eastAsia="zh-CN"/>
        </w:rPr>
        <w:t>经</w:t>
      </w:r>
      <w:r>
        <w:rPr>
          <w:rFonts w:hint="eastAsia" w:ascii="仿宋" w:hAnsi="仿宋" w:eastAsia="仿宋" w:cs="仿宋"/>
          <w:color w:val="auto"/>
          <w:sz w:val="28"/>
          <w:szCs w:val="28"/>
          <w:lang w:val="en-US" w:eastAsia="zh-CN"/>
        </w:rPr>
        <w:t>费</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b w:val="0"/>
          <w:bCs w:val="0"/>
          <w:color w:val="auto"/>
          <w:sz w:val="28"/>
          <w:szCs w:val="28"/>
          <w:lang w:val="en-US" w:eastAsia="zh-CN"/>
        </w:rPr>
        <w:t>该项目年初预算安排资金380万元，执行210.18万元， 执行率55.31%，自评得分为6分。产出指标的数量指标福利彩票年销量全省第一，实际为福利彩票年销量全省第一，自评得分10分；产出指标的成本指标销售厅运转总成本预期指标值≤380万元，实际完成值210.18万元，自评得分10分；产出指标的质量指标销售厅正常运转预期指标值销售厅全年安全无事故，实际达到了销售厅全年安全无事故，自评得分10分；产出指标的时效指标福利彩票销售事件应对及时，实际福利彩票销售事件应对及时，自评得分10分。效益指标的社会效益指标的销售厅安排就业人员30人，实现了销售厅工作就业人员26人，自评38分。满意度指标彩民的满意度指标预期为≥90%，实际完成值99%，自评得分10分。该项目综合</w:t>
      </w:r>
      <w:r>
        <w:rPr>
          <w:rFonts w:hint="eastAsia" w:ascii="仿宋" w:hAnsi="仿宋" w:eastAsia="仿宋" w:cs="仿宋"/>
          <w:sz w:val="28"/>
          <w:szCs w:val="28"/>
        </w:rPr>
        <w:t>得分</w:t>
      </w:r>
      <w:r>
        <w:rPr>
          <w:rFonts w:hint="eastAsia" w:ascii="仿宋" w:hAnsi="仿宋" w:eastAsia="仿宋" w:cs="仿宋"/>
          <w:spacing w:val="-95"/>
          <w:sz w:val="28"/>
          <w:szCs w:val="28"/>
        </w:rPr>
        <w:t xml:space="preserve"> </w:t>
      </w:r>
      <w:r>
        <w:rPr>
          <w:rFonts w:hint="eastAsia" w:ascii="仿宋" w:hAnsi="仿宋" w:eastAsia="仿宋" w:cs="仿宋"/>
          <w:sz w:val="28"/>
          <w:szCs w:val="28"/>
        </w:rPr>
        <w:t>9</w:t>
      </w:r>
      <w:r>
        <w:rPr>
          <w:rFonts w:hint="eastAsia" w:ascii="仿宋" w:hAnsi="仿宋" w:eastAsia="仿宋" w:cs="仿宋"/>
          <w:sz w:val="28"/>
          <w:szCs w:val="28"/>
          <w:lang w:val="en-US" w:eastAsia="zh-CN"/>
        </w:rPr>
        <w:t>4</w:t>
      </w:r>
      <w:r>
        <w:rPr>
          <w:rFonts w:hint="eastAsia" w:ascii="仿宋" w:hAnsi="仿宋" w:eastAsia="仿宋" w:cs="仿宋"/>
          <w:spacing w:val="-3"/>
          <w:sz w:val="28"/>
          <w:szCs w:val="28"/>
        </w:rPr>
        <w:t>分，项目综合绩效评</w:t>
      </w:r>
      <w:r>
        <w:rPr>
          <w:rFonts w:hint="eastAsia" w:ascii="仿宋" w:hAnsi="仿宋" w:eastAsia="仿宋" w:cs="仿宋"/>
          <w:sz w:val="28"/>
          <w:szCs w:val="28"/>
        </w:rPr>
        <w:t>价评为优秀。</w:t>
      </w:r>
    </w:p>
    <w:p>
      <w:pPr>
        <w:pStyle w:val="2"/>
        <w:keepNext w:val="0"/>
        <w:keepLines w:val="0"/>
        <w:pageBreakBefore w:val="0"/>
        <w:widowControl w:val="0"/>
        <w:numPr>
          <w:ilvl w:val="0"/>
          <w:numId w:val="4"/>
        </w:numPr>
        <w:kinsoku/>
        <w:wordWrap/>
        <w:overflowPunct/>
        <w:topLinePunct w:val="0"/>
        <w:autoSpaceDE/>
        <w:autoSpaceDN/>
        <w:bidi w:val="0"/>
        <w:adjustRightInd/>
        <w:snapToGrid/>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党组织活动经费</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b w:val="0"/>
          <w:bCs w:val="0"/>
          <w:color w:val="auto"/>
          <w:sz w:val="28"/>
          <w:szCs w:val="28"/>
          <w:lang w:val="en-US" w:eastAsia="zh-CN"/>
        </w:rPr>
        <w:t>该项目年初预算安排资金0.58万元，执行0.52万元， 执行率89.66%，自评得分为9分。产出指标的数量指标党组织活动次数预期指标值≥2次，实际完成5次，自评得分为10分；产出指标的质量指标党员出席率≥90%，实际出席率为100%，自评得分为10分；产出指标的成本指标≤0.58万元，实际执行0.52万元，自评得分为10分；产出指标的时效指标工作任务完成及时率预期指标值≥95%，实际完成值为99%，自评得分为10分。效益指标的社会效益指标党员的积极性预期指标值是激发党员工作积极性，实际达到了激发党员工作积极性，自评得分为20分；效益指标的可持续影响指标预期指标值为示范带动作用，实际达到了示范带动作用，自评得分为20分。满意度指标中服务对象满意率≥90%，实际达到了99%，自评得分为10分。该项目综合得分为99分，</w:t>
      </w:r>
      <w:r>
        <w:rPr>
          <w:rFonts w:hint="eastAsia" w:ascii="仿宋" w:hAnsi="仿宋" w:eastAsia="仿宋" w:cs="仿宋"/>
          <w:spacing w:val="-3"/>
          <w:sz w:val="28"/>
          <w:szCs w:val="28"/>
        </w:rPr>
        <w:t>项目综合绩效评</w:t>
      </w:r>
      <w:r>
        <w:rPr>
          <w:rFonts w:hint="eastAsia" w:ascii="仿宋" w:hAnsi="仿宋" w:eastAsia="仿宋" w:cs="仿宋"/>
          <w:sz w:val="28"/>
          <w:szCs w:val="28"/>
        </w:rPr>
        <w:t>价评为优秀。</w:t>
      </w:r>
    </w:p>
    <w:p>
      <w:pPr>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0" w:leftChars="0" w:firstLine="560" w:firstLineChars="200"/>
        <w:jc w:val="left"/>
        <w:textAlignment w:val="auto"/>
        <w:rPr>
          <w:rFonts w:hint="eastAsia"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业务培训费</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b w:val="0"/>
          <w:bCs w:val="0"/>
          <w:color w:val="auto"/>
          <w:sz w:val="28"/>
          <w:szCs w:val="28"/>
          <w:lang w:val="en-US" w:eastAsia="zh-CN"/>
        </w:rPr>
        <w:t>该项目年初预算安排资金20万元，执行14.76万元， 执行率73.8%，自评得分为8分。产出指标的数量指标业务培训数量≥10次，实际完成14次，自评得分为10分；产出指标的成本指标预期指标值≤20万元，实际完成14.76万元，自评得分为10分；产出指标的时效指标按时完成培训，实际在2022年12月底前完成了所有培训，自评得分为10分；产出指标的质量指标提高业务水平，实际提高了工作及销售人员大幅提高业务水平，自评得分为10分。效益指标的经济效益指标预期指标值是销量增长，实际销量完成增长，自评得分为20分，效益指标的社会效益预期指标值为运行能力得到提升，实际福彩销售能力得到了提升，自评得分为20分。满意度指标中销售人员满意率≥90%，实际达到了95%，自评得分为10分。该项目综合得分为98分，</w:t>
      </w:r>
      <w:r>
        <w:rPr>
          <w:rFonts w:hint="eastAsia" w:ascii="仿宋" w:hAnsi="仿宋" w:eastAsia="仿宋" w:cs="仿宋"/>
          <w:spacing w:val="-3"/>
          <w:sz w:val="28"/>
          <w:szCs w:val="28"/>
        </w:rPr>
        <w:t>项目综合绩效评</w:t>
      </w:r>
      <w:r>
        <w:rPr>
          <w:rFonts w:hint="eastAsia" w:ascii="仿宋" w:hAnsi="仿宋" w:eastAsia="仿宋" w:cs="仿宋"/>
          <w:sz w:val="28"/>
          <w:szCs w:val="28"/>
        </w:rPr>
        <w:t>价评为优秀。</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jc w:val="left"/>
        <w:textAlignment w:val="auto"/>
        <w:rPr>
          <w:rFonts w:hint="default" w:ascii="仿宋" w:hAnsi="仿宋" w:eastAsia="仿宋" w:cs="仿宋"/>
          <w:b w:val="0"/>
          <w:bCs w:val="0"/>
          <w:color w:val="auto"/>
          <w:sz w:val="28"/>
          <w:szCs w:val="28"/>
          <w:lang w:val="en-US" w:eastAsia="zh-CN"/>
        </w:rPr>
      </w:pPr>
      <w:r>
        <w:rPr>
          <w:rFonts w:hint="eastAsia" w:ascii="仿宋" w:hAnsi="仿宋" w:eastAsia="仿宋" w:cs="仿宋"/>
          <w:b w:val="0"/>
          <w:bCs w:val="0"/>
          <w:color w:val="auto"/>
          <w:sz w:val="28"/>
          <w:szCs w:val="28"/>
          <w:lang w:val="en-US" w:eastAsia="zh-CN"/>
        </w:rPr>
        <w:t>6、业务咨询委托费</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560" w:firstLineChars="200"/>
        <w:jc w:val="left"/>
        <w:textAlignment w:val="auto"/>
        <w:rPr>
          <w:rFonts w:hint="eastAsia" w:ascii="仿宋" w:hAnsi="仿宋" w:eastAsia="仿宋" w:cs="仿宋"/>
          <w:sz w:val="28"/>
          <w:szCs w:val="28"/>
        </w:rPr>
      </w:pPr>
      <w:r>
        <w:rPr>
          <w:rFonts w:hint="eastAsia" w:ascii="仿宋" w:hAnsi="仿宋" w:eastAsia="仿宋" w:cs="仿宋"/>
          <w:b w:val="0"/>
          <w:bCs w:val="0"/>
          <w:color w:val="auto"/>
          <w:sz w:val="28"/>
          <w:szCs w:val="28"/>
          <w:lang w:val="en-US" w:eastAsia="zh-CN"/>
        </w:rPr>
        <w:t>该项目年初预算安排资金10万元，执行7.71万元， 执行率77.1%，自评得分为8分。产出指标的质量指标合同、协议律师审查率预期指标值≥100%，实际完成100%，自评得分为10分；产出指标的时效指标预期指标值为按时完成，实际按时完成，自评得分为10分；产出指标的成本指标资金成本预期指标值≤10万元，实际完成7.71万元，自评得分10分；产出指标的数量指标合同协议审查数量预期指标值≥10件，实际完成22件，自评得分为10分。效益指标的可持续影响指标业务规范的预期指标值工作业务规范合规，持续发展，实际完成工作业务规范合规，持续发展，自评得分为20分；效益指标的社会效益预期指标值提升福利彩票知名度，实际做到了提升福利彩票知名度，自评得分为20分。满意度指标中服务对象满意率≥90%，实际达到了95%，自评得分为10分。该项目综合得分为98分，</w:t>
      </w:r>
      <w:r>
        <w:rPr>
          <w:rFonts w:hint="eastAsia" w:ascii="仿宋" w:hAnsi="仿宋" w:eastAsia="仿宋" w:cs="仿宋"/>
          <w:spacing w:val="-3"/>
          <w:sz w:val="28"/>
          <w:szCs w:val="28"/>
        </w:rPr>
        <w:t>项目综合绩效评</w:t>
      </w:r>
      <w:r>
        <w:rPr>
          <w:rFonts w:hint="eastAsia" w:ascii="仿宋" w:hAnsi="仿宋" w:eastAsia="仿宋" w:cs="仿宋"/>
          <w:sz w:val="28"/>
          <w:szCs w:val="28"/>
        </w:rPr>
        <w:t>价评为优秀。</w:t>
      </w:r>
    </w:p>
    <w:p>
      <w:pPr>
        <w:pStyle w:val="2"/>
        <w:keepNext w:val="0"/>
        <w:keepLines w:val="0"/>
        <w:pageBreakBefore w:val="0"/>
        <w:widowControl w:val="0"/>
        <w:kinsoku/>
        <w:wordWrap/>
        <w:overflowPunct/>
        <w:topLinePunct w:val="0"/>
        <w:autoSpaceDE/>
        <w:autoSpaceDN/>
        <w:bidi w:val="0"/>
        <w:adjustRightInd w:val="0"/>
        <w:snapToGrid w:val="0"/>
        <w:ind w:firstLine="560" w:firstLineChars="200"/>
        <w:textAlignment w:val="auto"/>
        <w:rPr>
          <w:rFonts w:hint="default" w:ascii="仿宋" w:hAnsi="仿宋" w:eastAsia="仿宋" w:cs="仿宋"/>
          <w:b w:val="0"/>
          <w:bCs w:val="0"/>
          <w:color w:val="auto"/>
          <w:sz w:val="28"/>
          <w:szCs w:val="28"/>
          <w:lang w:val="en-US" w:eastAsia="zh-CN"/>
        </w:rPr>
      </w:pP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四、评价结论和评价等级</w:t>
      </w: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r>
        <w:rPr>
          <w:rFonts w:hint="eastAsia" w:cs="仿宋"/>
          <w:color w:val="auto"/>
          <w:sz w:val="28"/>
          <w:szCs w:val="28"/>
          <w:lang w:val="en-US" w:eastAsia="zh-CN"/>
        </w:rPr>
        <w:t>彩票业务</w:t>
      </w:r>
      <w:r>
        <w:rPr>
          <w:rFonts w:hint="eastAsia" w:ascii="仿宋" w:hAnsi="仿宋" w:eastAsia="仿宋" w:cs="仿宋"/>
          <w:color w:val="auto"/>
          <w:sz w:val="28"/>
          <w:szCs w:val="28"/>
          <w:lang w:val="en-US" w:eastAsia="zh-CN"/>
        </w:rPr>
        <w:t>广告宣传</w:t>
      </w:r>
      <w:r>
        <w:rPr>
          <w:rFonts w:hint="eastAsia" w:cs="仿宋"/>
          <w:color w:val="auto"/>
          <w:sz w:val="28"/>
          <w:szCs w:val="28"/>
          <w:lang w:val="en-US" w:eastAsia="zh-CN"/>
        </w:rPr>
        <w:t>经费</w:t>
      </w:r>
      <w:r>
        <w:rPr>
          <w:rFonts w:hint="eastAsia" w:ascii="仿宋" w:hAnsi="仿宋" w:eastAsia="仿宋" w:cs="仿宋"/>
          <w:color w:val="auto"/>
          <w:sz w:val="28"/>
          <w:szCs w:val="28"/>
          <w:lang w:val="en-US" w:eastAsia="zh-CN"/>
        </w:rPr>
        <w:t>项目综合自评98分，为优秀等级；</w:t>
      </w: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w:t>
      </w:r>
      <w:r>
        <w:rPr>
          <w:rFonts w:hint="eastAsia" w:cs="仿宋"/>
          <w:color w:val="auto"/>
          <w:sz w:val="28"/>
          <w:szCs w:val="28"/>
          <w:lang w:val="en-US" w:eastAsia="zh-CN"/>
        </w:rPr>
        <w:t>福利彩票</w:t>
      </w:r>
      <w:r>
        <w:rPr>
          <w:rFonts w:hint="eastAsia" w:ascii="仿宋" w:hAnsi="仿宋" w:eastAsia="仿宋" w:cs="仿宋"/>
          <w:color w:val="auto"/>
          <w:sz w:val="28"/>
          <w:szCs w:val="28"/>
          <w:lang w:val="en-US" w:eastAsia="zh-CN"/>
        </w:rPr>
        <w:t>销售厅</w:t>
      </w:r>
      <w:r>
        <w:rPr>
          <w:rFonts w:hint="eastAsia" w:cs="仿宋"/>
          <w:color w:val="auto"/>
          <w:sz w:val="28"/>
          <w:szCs w:val="28"/>
          <w:lang w:val="en-US" w:eastAsia="zh-CN"/>
        </w:rPr>
        <w:t>经费</w:t>
      </w:r>
      <w:r>
        <w:rPr>
          <w:rFonts w:hint="eastAsia" w:ascii="仿宋" w:hAnsi="仿宋" w:eastAsia="仿宋" w:cs="仿宋"/>
          <w:color w:val="auto"/>
          <w:sz w:val="28"/>
          <w:szCs w:val="28"/>
          <w:lang w:val="en-US" w:eastAsia="zh-CN"/>
        </w:rPr>
        <w:t>项目综合自评96分，为优秀等级；</w:t>
      </w: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3、福利彩票销售运营费项目综合自评9</w:t>
      </w:r>
      <w:r>
        <w:rPr>
          <w:rFonts w:hint="eastAsia" w:cs="仿宋"/>
          <w:color w:val="auto"/>
          <w:sz w:val="28"/>
          <w:szCs w:val="28"/>
          <w:lang w:val="en-US" w:eastAsia="zh-CN"/>
        </w:rPr>
        <w:t>4</w:t>
      </w:r>
      <w:r>
        <w:rPr>
          <w:rFonts w:hint="eastAsia" w:ascii="仿宋" w:hAnsi="仿宋" w:eastAsia="仿宋" w:cs="仿宋"/>
          <w:color w:val="auto"/>
          <w:sz w:val="28"/>
          <w:szCs w:val="28"/>
          <w:lang w:val="en-US" w:eastAsia="zh-CN"/>
        </w:rPr>
        <w:t>分，为优秀等级；</w:t>
      </w:r>
    </w:p>
    <w:p>
      <w:pPr>
        <w:pStyle w:val="5"/>
        <w:numPr>
          <w:ilvl w:val="0"/>
          <w:numId w:val="0"/>
        </w:numPr>
        <w:bidi w:val="0"/>
        <w:spacing w:before="0" w:beforeAutospacing="0" w:after="0" w:afterAutospacing="0" w:line="240" w:lineRule="auto"/>
        <w:ind w:right="0" w:rightChars="0" w:firstLine="560" w:firstLineChars="200"/>
        <w:jc w:val="left"/>
        <w:rPr>
          <w:rFonts w:hint="eastAsia" w:cs="仿宋"/>
          <w:color w:val="auto"/>
          <w:sz w:val="28"/>
          <w:szCs w:val="28"/>
          <w:lang w:val="en-US" w:eastAsia="zh-CN"/>
        </w:rPr>
      </w:pPr>
      <w:r>
        <w:rPr>
          <w:rFonts w:hint="eastAsia" w:cs="仿宋"/>
          <w:color w:val="auto"/>
          <w:sz w:val="28"/>
          <w:szCs w:val="28"/>
          <w:lang w:val="en-US" w:eastAsia="zh-CN"/>
        </w:rPr>
        <w:t>4、</w:t>
      </w:r>
      <w:r>
        <w:rPr>
          <w:rFonts w:hint="eastAsia" w:ascii="仿宋" w:hAnsi="仿宋" w:eastAsia="仿宋" w:cs="仿宋"/>
          <w:sz w:val="28"/>
          <w:szCs w:val="28"/>
          <w:lang w:val="en-US" w:eastAsia="zh-CN"/>
        </w:rPr>
        <w:t>党组织活动经费</w:t>
      </w:r>
      <w:r>
        <w:rPr>
          <w:rFonts w:hint="eastAsia" w:ascii="仿宋" w:hAnsi="仿宋" w:eastAsia="仿宋" w:cs="仿宋"/>
          <w:color w:val="auto"/>
          <w:sz w:val="28"/>
          <w:szCs w:val="28"/>
          <w:lang w:val="en-US" w:eastAsia="zh-CN"/>
        </w:rPr>
        <w:t>项目综合自评</w:t>
      </w:r>
      <w:r>
        <w:rPr>
          <w:rFonts w:hint="eastAsia" w:cs="仿宋"/>
          <w:color w:val="auto"/>
          <w:sz w:val="28"/>
          <w:szCs w:val="28"/>
          <w:lang w:val="en-US" w:eastAsia="zh-CN"/>
        </w:rPr>
        <w:t>99分，</w:t>
      </w:r>
      <w:r>
        <w:rPr>
          <w:rFonts w:hint="eastAsia" w:ascii="仿宋" w:hAnsi="仿宋" w:eastAsia="仿宋" w:cs="仿宋"/>
          <w:color w:val="auto"/>
          <w:sz w:val="28"/>
          <w:szCs w:val="28"/>
          <w:lang w:val="en-US" w:eastAsia="zh-CN"/>
        </w:rPr>
        <w:t>为优秀等级</w:t>
      </w:r>
      <w:r>
        <w:rPr>
          <w:rFonts w:hint="eastAsia" w:cs="仿宋"/>
          <w:color w:val="auto"/>
          <w:sz w:val="28"/>
          <w:szCs w:val="28"/>
          <w:lang w:val="en-US" w:eastAsia="zh-CN"/>
        </w:rPr>
        <w:t>；</w:t>
      </w:r>
    </w:p>
    <w:p>
      <w:pPr>
        <w:pStyle w:val="5"/>
        <w:numPr>
          <w:ilvl w:val="0"/>
          <w:numId w:val="0"/>
        </w:numPr>
        <w:bidi w:val="0"/>
        <w:spacing w:before="0" w:beforeAutospacing="0" w:after="0" w:afterAutospacing="0" w:line="240" w:lineRule="auto"/>
        <w:ind w:right="0" w:rightChars="0" w:firstLine="560" w:firstLineChars="200"/>
        <w:jc w:val="left"/>
        <w:rPr>
          <w:rFonts w:hint="eastAsia" w:ascii="仿宋" w:hAnsi="仿宋" w:eastAsia="仿宋" w:cs="仿宋"/>
          <w:color w:val="auto"/>
          <w:sz w:val="28"/>
          <w:szCs w:val="28"/>
          <w:lang w:val="en-US" w:eastAsia="zh-CN"/>
        </w:rPr>
      </w:pPr>
      <w:r>
        <w:rPr>
          <w:rFonts w:hint="eastAsia" w:cs="仿宋"/>
          <w:color w:val="auto"/>
          <w:sz w:val="28"/>
          <w:szCs w:val="28"/>
          <w:lang w:val="en-US" w:eastAsia="zh-CN"/>
        </w:rPr>
        <w:t>5、</w:t>
      </w:r>
      <w:r>
        <w:rPr>
          <w:rFonts w:hint="eastAsia" w:ascii="仿宋" w:hAnsi="仿宋" w:eastAsia="仿宋" w:cs="仿宋"/>
          <w:b w:val="0"/>
          <w:bCs w:val="0"/>
          <w:color w:val="auto"/>
          <w:sz w:val="28"/>
          <w:szCs w:val="28"/>
          <w:lang w:val="en-US" w:eastAsia="zh-CN"/>
        </w:rPr>
        <w:t>业务培训费</w:t>
      </w:r>
      <w:r>
        <w:rPr>
          <w:rFonts w:hint="eastAsia" w:ascii="仿宋" w:hAnsi="仿宋" w:eastAsia="仿宋" w:cs="仿宋"/>
          <w:color w:val="auto"/>
          <w:sz w:val="28"/>
          <w:szCs w:val="28"/>
          <w:lang w:val="en-US" w:eastAsia="zh-CN"/>
        </w:rPr>
        <w:t>项目综合自评98分，为优秀等级；</w:t>
      </w:r>
    </w:p>
    <w:p>
      <w:pPr>
        <w:pStyle w:val="5"/>
        <w:numPr>
          <w:ilvl w:val="0"/>
          <w:numId w:val="0"/>
        </w:numPr>
        <w:bidi w:val="0"/>
        <w:spacing w:before="0" w:beforeAutospacing="0" w:after="0" w:afterAutospacing="0" w:line="240" w:lineRule="auto"/>
        <w:ind w:right="0" w:rightChars="0" w:firstLine="560" w:firstLineChars="200"/>
        <w:jc w:val="left"/>
        <w:rPr>
          <w:rFonts w:hint="eastAsia" w:cs="仿宋"/>
          <w:color w:val="auto"/>
          <w:sz w:val="28"/>
          <w:szCs w:val="28"/>
          <w:lang w:val="en-US" w:eastAsia="zh-CN"/>
        </w:rPr>
      </w:pPr>
      <w:r>
        <w:rPr>
          <w:rFonts w:hint="eastAsia" w:cs="仿宋"/>
          <w:color w:val="auto"/>
          <w:sz w:val="28"/>
          <w:szCs w:val="28"/>
          <w:lang w:val="en-US" w:eastAsia="zh-CN"/>
        </w:rPr>
        <w:t>6、</w:t>
      </w:r>
      <w:r>
        <w:rPr>
          <w:rFonts w:hint="eastAsia" w:ascii="仿宋" w:hAnsi="仿宋" w:eastAsia="仿宋" w:cs="仿宋"/>
          <w:b w:val="0"/>
          <w:bCs w:val="0"/>
          <w:color w:val="auto"/>
          <w:sz w:val="28"/>
          <w:szCs w:val="28"/>
          <w:lang w:val="en-US" w:eastAsia="zh-CN"/>
        </w:rPr>
        <w:t>业务咨询委托费</w:t>
      </w:r>
      <w:r>
        <w:rPr>
          <w:rFonts w:hint="eastAsia" w:ascii="仿宋" w:hAnsi="仿宋" w:eastAsia="仿宋" w:cs="仿宋"/>
          <w:color w:val="auto"/>
          <w:sz w:val="28"/>
          <w:szCs w:val="28"/>
          <w:lang w:val="en-US" w:eastAsia="zh-CN"/>
        </w:rPr>
        <w:t>综合自评98分，为优秀等级</w:t>
      </w:r>
      <w:r>
        <w:rPr>
          <w:rFonts w:hint="eastAsia" w:cs="仿宋"/>
          <w:color w:val="auto"/>
          <w:sz w:val="28"/>
          <w:szCs w:val="28"/>
          <w:lang w:val="en-US" w:eastAsia="zh-CN"/>
        </w:rPr>
        <w:t>。</w:t>
      </w:r>
    </w:p>
    <w:p>
      <w:pPr>
        <w:pStyle w:val="5"/>
        <w:numPr>
          <w:ilvl w:val="0"/>
          <w:numId w:val="0"/>
        </w:numPr>
        <w:bidi w:val="0"/>
        <w:spacing w:before="0" w:beforeAutospacing="0" w:after="0" w:afterAutospacing="0" w:line="240" w:lineRule="auto"/>
        <w:ind w:right="0" w:rightChars="0" w:firstLine="560" w:firstLineChars="200"/>
        <w:jc w:val="left"/>
        <w:rPr>
          <w:rFonts w:hint="default" w:cs="仿宋"/>
          <w:color w:val="auto"/>
          <w:sz w:val="28"/>
          <w:szCs w:val="28"/>
          <w:lang w:val="en-US" w:eastAsia="zh-CN"/>
        </w:rPr>
      </w:pPr>
    </w:p>
    <w:p>
      <w:pPr>
        <w:pStyle w:val="5"/>
        <w:numPr>
          <w:ilvl w:val="0"/>
          <w:numId w:val="0"/>
        </w:numPr>
        <w:bidi w:val="0"/>
        <w:spacing w:before="0" w:beforeAutospacing="0" w:after="0" w:afterAutospacing="0" w:line="240" w:lineRule="auto"/>
        <w:ind w:right="0" w:rightChars="0" w:firstLine="560" w:firstLineChars="200"/>
        <w:jc w:val="left"/>
        <w:rPr>
          <w:rFonts w:hint="eastAsia" w:cs="仿宋"/>
          <w:color w:val="auto"/>
          <w:sz w:val="28"/>
          <w:szCs w:val="28"/>
          <w:lang w:val="en-US" w:eastAsia="zh-CN"/>
        </w:rPr>
      </w:pPr>
      <w:r>
        <w:rPr>
          <w:rFonts w:hint="eastAsia" w:cs="仿宋"/>
          <w:color w:val="auto"/>
          <w:sz w:val="28"/>
          <w:szCs w:val="28"/>
          <w:lang w:val="en-US" w:eastAsia="zh-CN"/>
        </w:rPr>
        <w:t>五、预算绩效管理工作开展情况</w:t>
      </w:r>
    </w:p>
    <w:p>
      <w:pPr>
        <w:pStyle w:val="5"/>
        <w:numPr>
          <w:ilvl w:val="0"/>
          <w:numId w:val="0"/>
        </w:numPr>
        <w:bidi w:val="0"/>
        <w:spacing w:before="0" w:beforeAutospacing="0" w:after="0" w:afterAutospacing="0" w:line="240" w:lineRule="auto"/>
        <w:ind w:right="0" w:rightChars="0" w:firstLine="560" w:firstLineChars="200"/>
        <w:jc w:val="left"/>
        <w:rPr>
          <w:rFonts w:hint="default" w:cs="仿宋"/>
          <w:color w:val="auto"/>
          <w:sz w:val="28"/>
          <w:szCs w:val="28"/>
          <w:lang w:val="en-US" w:eastAsia="zh-CN"/>
        </w:rPr>
      </w:pPr>
      <w:r>
        <w:rPr>
          <w:rFonts w:hint="eastAsia" w:cs="仿宋"/>
          <w:color w:val="auto"/>
          <w:sz w:val="28"/>
          <w:szCs w:val="28"/>
          <w:lang w:val="en-US" w:eastAsia="zh-CN"/>
        </w:rPr>
        <w:t>根据预算绩效管理要求，本部门组织对2022年度一般公共预算项目支出全面开展绩效自评，其中一级项目0个，二级项目0个，共涉及奖金0万元。组织对2022年彩票业务</w:t>
      </w:r>
      <w:r>
        <w:rPr>
          <w:rFonts w:hint="eastAsia" w:ascii="仿宋" w:hAnsi="仿宋" w:eastAsia="仿宋" w:cs="仿宋"/>
          <w:color w:val="auto"/>
          <w:sz w:val="28"/>
          <w:szCs w:val="28"/>
          <w:lang w:val="en-US" w:eastAsia="zh-CN"/>
        </w:rPr>
        <w:t>广告宣传</w:t>
      </w:r>
      <w:r>
        <w:rPr>
          <w:rFonts w:hint="eastAsia" w:cs="仿宋"/>
          <w:color w:val="auto"/>
          <w:sz w:val="28"/>
          <w:szCs w:val="28"/>
          <w:lang w:val="en-US" w:eastAsia="zh-CN"/>
        </w:rPr>
        <w:t>经费、福利彩票</w:t>
      </w:r>
      <w:r>
        <w:rPr>
          <w:rFonts w:hint="eastAsia" w:ascii="仿宋" w:hAnsi="仿宋" w:eastAsia="仿宋" w:cs="仿宋"/>
          <w:color w:val="auto"/>
          <w:sz w:val="28"/>
          <w:szCs w:val="28"/>
          <w:lang w:val="en-US" w:eastAsia="zh-CN"/>
        </w:rPr>
        <w:t>销售厅</w:t>
      </w:r>
      <w:r>
        <w:rPr>
          <w:rFonts w:hint="eastAsia" w:cs="仿宋"/>
          <w:color w:val="auto"/>
          <w:sz w:val="28"/>
          <w:szCs w:val="28"/>
          <w:lang w:val="en-US" w:eastAsia="zh-CN"/>
        </w:rPr>
        <w:t>经费、福利彩票销售运营费、</w:t>
      </w:r>
      <w:r>
        <w:rPr>
          <w:rFonts w:hint="eastAsia" w:ascii="仿宋" w:hAnsi="仿宋" w:eastAsia="仿宋" w:cs="仿宋"/>
          <w:sz w:val="28"/>
          <w:szCs w:val="28"/>
          <w:lang w:val="en-US" w:eastAsia="zh-CN"/>
        </w:rPr>
        <w:t>党组织活动经费</w:t>
      </w:r>
      <w:r>
        <w:rPr>
          <w:rFonts w:hint="eastAsia" w:cs="仿宋"/>
          <w:sz w:val="28"/>
          <w:szCs w:val="28"/>
          <w:lang w:val="en-US" w:eastAsia="zh-CN"/>
        </w:rPr>
        <w:t>、</w:t>
      </w:r>
      <w:r>
        <w:rPr>
          <w:rFonts w:hint="eastAsia" w:ascii="仿宋" w:hAnsi="仿宋" w:eastAsia="仿宋" w:cs="仿宋"/>
          <w:b w:val="0"/>
          <w:bCs w:val="0"/>
          <w:color w:val="auto"/>
          <w:sz w:val="28"/>
          <w:szCs w:val="28"/>
          <w:lang w:val="en-US" w:eastAsia="zh-CN"/>
        </w:rPr>
        <w:t>业务培训费</w:t>
      </w:r>
      <w:r>
        <w:rPr>
          <w:rFonts w:hint="eastAsia" w:cs="仿宋"/>
          <w:b w:val="0"/>
          <w:bCs w:val="0"/>
          <w:color w:val="auto"/>
          <w:sz w:val="28"/>
          <w:szCs w:val="28"/>
          <w:lang w:val="en-US" w:eastAsia="zh-CN"/>
        </w:rPr>
        <w:t>、</w:t>
      </w:r>
      <w:r>
        <w:rPr>
          <w:rFonts w:hint="eastAsia" w:ascii="仿宋" w:hAnsi="仿宋" w:eastAsia="仿宋" w:cs="仿宋"/>
          <w:b w:val="0"/>
          <w:bCs w:val="0"/>
          <w:color w:val="auto"/>
          <w:sz w:val="28"/>
          <w:szCs w:val="28"/>
          <w:lang w:val="en-US" w:eastAsia="zh-CN"/>
        </w:rPr>
        <w:t>业务咨询委托费</w:t>
      </w:r>
      <w:r>
        <w:rPr>
          <w:rFonts w:hint="eastAsia" w:cs="仿宋"/>
          <w:color w:val="auto"/>
          <w:sz w:val="28"/>
          <w:szCs w:val="28"/>
          <w:lang w:val="en-US" w:eastAsia="zh-CN"/>
        </w:rPr>
        <w:t>等6个政府性基金预算项目支出开展绩效自评，共涉及资金727.37万元，占政府性基金预算项目支出总额的100.00%。</w:t>
      </w:r>
    </w:p>
    <w:p>
      <w:pPr>
        <w:pStyle w:val="5"/>
        <w:numPr>
          <w:ilvl w:val="0"/>
          <w:numId w:val="0"/>
        </w:numPr>
        <w:bidi w:val="0"/>
        <w:spacing w:before="0" w:beforeAutospacing="0" w:after="0" w:afterAutospacing="0" w:line="240" w:lineRule="auto"/>
        <w:ind w:right="0" w:rightChars="0" w:firstLine="560" w:firstLineChars="200"/>
        <w:jc w:val="left"/>
        <w:rPr>
          <w:rFonts w:hint="default" w:ascii="仿宋" w:hAnsi="仿宋" w:eastAsia="仿宋" w:cs="仿宋"/>
          <w:color w:val="auto"/>
          <w:sz w:val="28"/>
          <w:szCs w:val="28"/>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ind w:firstLine="4480" w:firstLineChars="1600"/>
        <w:rPr>
          <w:rFonts w:hint="eastAsia"/>
          <w:sz w:val="28"/>
          <w:szCs w:val="28"/>
          <w:lang w:val="en-US" w:eastAsia="zh-CN"/>
        </w:rPr>
      </w:pPr>
      <w:r>
        <w:rPr>
          <w:rFonts w:hint="eastAsia"/>
          <w:sz w:val="28"/>
          <w:szCs w:val="28"/>
          <w:lang w:val="en-US" w:eastAsia="zh-CN"/>
        </w:rPr>
        <w:t>石家庄市福利彩票发行中心</w:t>
      </w:r>
    </w:p>
    <w:p>
      <w:pPr>
        <w:pStyle w:val="2"/>
        <w:ind w:firstLine="5320" w:firstLineChars="1900"/>
        <w:rPr>
          <w:rFonts w:hint="default"/>
          <w:sz w:val="28"/>
          <w:szCs w:val="28"/>
          <w:lang w:val="en-US" w:eastAsia="zh-CN"/>
        </w:rPr>
      </w:pPr>
      <w:bookmarkStart w:id="0" w:name="_GoBack"/>
      <w:bookmarkEnd w:id="0"/>
      <w:r>
        <w:rPr>
          <w:rFonts w:hint="eastAsia"/>
          <w:sz w:val="28"/>
          <w:szCs w:val="28"/>
          <w:lang w:val="en-US" w:eastAsia="zh-CN"/>
        </w:rPr>
        <w:t>2023年4月20日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130E67"/>
    <w:multiLevelType w:val="singleLevel"/>
    <w:tmpl w:val="92130E67"/>
    <w:lvl w:ilvl="0" w:tentative="0">
      <w:start w:val="1"/>
      <w:numFmt w:val="chineseCounting"/>
      <w:suff w:val="nothing"/>
      <w:lvlText w:val="（%1）"/>
      <w:lvlJc w:val="left"/>
      <w:rPr>
        <w:rFonts w:hint="eastAsia"/>
      </w:rPr>
    </w:lvl>
  </w:abstractNum>
  <w:abstractNum w:abstractNumId="1">
    <w:nsid w:val="15429858"/>
    <w:multiLevelType w:val="singleLevel"/>
    <w:tmpl w:val="15429858"/>
    <w:lvl w:ilvl="0" w:tentative="0">
      <w:start w:val="4"/>
      <w:numFmt w:val="decimal"/>
      <w:suff w:val="nothing"/>
      <w:lvlText w:val="%1、"/>
      <w:lvlJc w:val="left"/>
    </w:lvl>
  </w:abstractNum>
  <w:abstractNum w:abstractNumId="2">
    <w:nsid w:val="6CC5F654"/>
    <w:multiLevelType w:val="singleLevel"/>
    <w:tmpl w:val="6CC5F654"/>
    <w:lvl w:ilvl="0" w:tentative="0">
      <w:start w:val="1"/>
      <w:numFmt w:val="chineseCounting"/>
      <w:suff w:val="nothing"/>
      <w:lvlText w:val="（%1）"/>
      <w:lvlJc w:val="left"/>
      <w:pPr>
        <w:ind w:left="315" w:leftChars="0" w:firstLine="0" w:firstLineChars="0"/>
      </w:pPr>
      <w:rPr>
        <w:rFonts w:hint="eastAsia"/>
      </w:rPr>
    </w:lvl>
  </w:abstractNum>
  <w:abstractNum w:abstractNumId="3">
    <w:nsid w:val="760D55CD"/>
    <w:multiLevelType w:val="singleLevel"/>
    <w:tmpl w:val="760D55CD"/>
    <w:lvl w:ilvl="0" w:tentative="0">
      <w:start w:val="1"/>
      <w:numFmt w:val="chineseCounting"/>
      <w:suff w:val="nothing"/>
      <w:lvlText w:val="%1、"/>
      <w:lvlJc w:val="left"/>
      <w:pPr>
        <w:ind w:left="420"/>
      </w:pPr>
      <w:rPr>
        <w:rFonts w:hint="eastAsia"/>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Q3NTlkNWZlMzdmYmFjM2E5M2MwNWQ0MjI2ZTJmZTQifQ=="/>
  </w:docVars>
  <w:rsids>
    <w:rsidRoot w:val="316C6BEF"/>
    <w:rsid w:val="017744CE"/>
    <w:rsid w:val="135E568A"/>
    <w:rsid w:val="25207E89"/>
    <w:rsid w:val="26515364"/>
    <w:rsid w:val="2EAC4C14"/>
    <w:rsid w:val="316C6BEF"/>
    <w:rsid w:val="3B463BAA"/>
    <w:rsid w:val="3E64244A"/>
    <w:rsid w:val="43340FDD"/>
    <w:rsid w:val="4978266E"/>
    <w:rsid w:val="4A4F4A02"/>
    <w:rsid w:val="4DFC35A7"/>
    <w:rsid w:val="5AB9429C"/>
    <w:rsid w:val="5D7F7A8F"/>
    <w:rsid w:val="73A172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unhideWhenUsed/>
    <w:qFormat/>
    <w:uiPriority w:val="0"/>
    <w:pPr>
      <w:spacing w:afterLines="50" w:line="360" w:lineRule="auto"/>
    </w:pPr>
    <w:rPr>
      <w:rFonts w:ascii="仿宋_GB2312" w:hAnsi="宋体" w:eastAsia="仿宋_GB2312"/>
      <w:sz w:val="24"/>
      <w:szCs w:val="20"/>
    </w:rPr>
  </w:style>
  <w:style w:type="paragraph" w:customStyle="1" w:styleId="5">
    <w:name w:val="正文文本1"/>
    <w:basedOn w:val="6"/>
    <w:qFormat/>
    <w:uiPriority w:val="1"/>
    <w:pPr>
      <w:spacing w:before="48" w:beforeAutospacing="0" w:after="0" w:afterAutospacing="0"/>
      <w:ind w:left="111"/>
    </w:pPr>
    <w:rPr>
      <w:rFonts w:ascii="仿宋" w:hAnsi="仿宋" w:eastAsia="仿宋"/>
      <w:sz w:val="32"/>
      <w:szCs w:val="32"/>
    </w:rPr>
  </w:style>
  <w:style w:type="paragraph" w:customStyle="1" w:styleId="6">
    <w:name w:val="正文1"/>
    <w:qFormat/>
    <w:uiPriority w:val="1"/>
    <w:pPr>
      <w:widowControl w:val="0"/>
      <w:suppressAutoHyphens w:val="0"/>
      <w:bidi w:val="0"/>
      <w:spacing w:beforeLines="0" w:beforeAutospacing="0" w:after="0" w:afterAutospacing="0" w:line="240" w:lineRule="auto"/>
    </w:pPr>
    <w:rPr>
      <w:rFonts w:asciiTheme="minorHAnsi" w:hAnsiTheme="minorHAnsi" w:eastAsiaTheme="minorHAnsi" w:cstheme="minorBidi"/>
      <w:color w:val="auto"/>
      <w:kern w:val="0"/>
      <w:sz w:val="22"/>
      <w:szCs w:val="22"/>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3465</Words>
  <Characters>3820</Characters>
  <Lines>0</Lines>
  <Paragraphs>0</Paragraphs>
  <TotalTime>2</TotalTime>
  <ScaleCrop>false</ScaleCrop>
  <LinksUpToDate>false</LinksUpToDate>
  <CharactersWithSpaces>3840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2022-03-30T06:52:00Z</dcterms:created>
  <dc:creator>乔</dc:creator>
  <cp:lastModifiedBy>乐壮哥</cp:lastModifiedBy>
  <cp:lastPrinted>2022-03-31T02:35:00Z</cp:lastPrinted>
  <dcterms:modified xsi:type="dcterms:W3CDTF">2023-06-26T04:28:34Z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5A06B52C538F472F9EF5209A143384E5</vt:lpwstr>
  </property>
</Properties>
</file>