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绩效自评工作组织开展情况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根据关于部门整体绩效管理的部署要求，对我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部门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20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22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年的部门整体绩效目标完成情况进行自评。自评过程中，本着强化绩效目标意识、提高部门整体资金使用效率、提升绩效管理水平的原则，通过目标计划梳理、工作数据采集、项目完成情况调查、等方式对我部门20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22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年度预算资金使用情况进行检查，并评估资金的使用效率和工作开展情况。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报社根据财政预算绩效管理工作要求，专门成立由报社领导班子参加的预算绩效评价领导小组，对此项工作进行研究、指导。由计划财务部、纪检监察室、经管办部门负责人参加的预算绩效管理领导小组办公室，严格按照之前设定的指标进行工作评价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根据绩效评价的基本原理、原则和预算绩效管理的相关要求，结合部门特点，评价小组设计了本次绩效评价的指标体系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按照逻辑分析法，20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22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年部门整体支出绩效评价指标体系包括投入、产出、效果三部分内容，由三级指标构成。其中一级指标和二级指标参考《财项目支出绩效评价共性指标框架》设置，三级指标针对部门特点进行了个性化设计。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年初，召开全社预算绩效管理工作部署会，组织预算绩效管理业务培训会，要求各部门根据重点工作认真申报预算项目，与计划财务部做好对接，协调做好项目预算审核及项目绩。年中，实时关注预算到达数，统筹安排预算工作，推进预算执行进度。年末，对预算项目整体情况作出评价，并编制评价报告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我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部门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20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22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年涉及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19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个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预算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项目，预算总金额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9378.2292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万元。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资金严格按照预算项目进行拨付分配，专款专用。</w:t>
      </w:r>
    </w:p>
    <w:p>
      <w:pPr>
        <w:pStyle w:val="2"/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专项监督检查及审计部门审查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合法合规，无违规问题出现。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4A4A4A"/>
          <w:spacing w:val="0"/>
          <w:sz w:val="27"/>
          <w:szCs w:val="27"/>
          <w:shd w:val="clear" w:fill="FFFFFF"/>
        </w:rPr>
        <w:t>　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总体自评结果良好，项目立项程序完整、规范，设置了明确的'绩效目标，财务相关管理制度健全，预算执行及时、有效，活动开展及时有效，群众满意度较高，基本实现了预期。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640" w:firstLineChars="20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虽然项目支出绩效管理的重视程度进一步提升，大部分项目有序开展，执行和完成情况良好，资金使用比较规范，但是也存在不足之处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540"/>
        <w:rPr>
          <w:rFonts w:hint="eastAsia" w:ascii="仿宋" w:hAnsi="仿宋" w:eastAsia="仿宋" w:cs="仿宋"/>
          <w:color w:val="auto"/>
          <w:sz w:val="32"/>
          <w:szCs w:val="32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其中，融媒体建设补助资金剩余的66万元，申请的时候正值新冠疫情最严重的时候，导致财政无法按时拨付，最终导致未完成绩效目标。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54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color w:val="auto"/>
          <w:sz w:val="32"/>
          <w:szCs w:val="32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通过绩效自评结果对比倒查的年初绩效目标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发现项目绩效目标设定清晰准确，能很好的体现出该项目的预期目标。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绩效指标也比较全面完整，易于评价，在此基础上我部门将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进一步优化项目指标，注重其科学性、实用性、可实现性和可操作性，尽可能地设计客观性的量化指标，并适当使用定性指标；既关注部门的工作目标，也考虑受益者、社会公众的体验和感受，做到相互补充，科学可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right="0" w:firstLine="640" w:firstLineChars="200"/>
        <w:rPr>
          <w:rFonts w:hint="eastAsia" w:ascii="仿宋" w:hAnsi="仿宋" w:eastAsia="仿宋" w:cs="仿宋"/>
          <w:color w:val="auto"/>
          <w:sz w:val="32"/>
          <w:szCs w:val="32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其中，产出指标基本上已做到全面完整，能量化的已经做到量化，指标科学合理，易于评价。效益指标设定的也比较好评价，可以依靠往年经验进行评价，新一年会在往年的基础上更加去量化指标。满意度指标做的也比较好，通过调研问卷等方式能够量化指标值，使得该指标能很好的进行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pStyle w:val="2"/>
        <w:rPr>
          <w:rFonts w:hint="eastAsia"/>
        </w:rPr>
      </w:pPr>
    </w:p>
    <w:p>
      <w:pPr>
        <w:pStyle w:val="2"/>
        <w:ind w:firstLine="640" w:firstLineChars="200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针对目前存在的问题，提出如下整改措施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640" w:firstLineChars="20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1.对自评结果进行通报反馈，将相关情况反馈到项目执行部室，对项目进行总结回顾，查漏补缺，对需要改进的地方积极反思，创新工作方式方法，不断完善项目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优化部门支出结构。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　　2.进一步优化项目指标，注重其科学性、实用性、可实现性和可操作性，尽可能地设计客观性的量化指标，并适当使用定性指标；既关注部门的工作目标，也考虑受益者、社会公众的体验和感受，做到相互补充，科学可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54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bookmarkStart w:id="0" w:name="_GoBack"/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3.进一步建立健全预算管理和专项资金管理制度，加强资金监管，明确工作责任，将项目预算执行情况与年终考核挂钩，提升工作积极性，从而促进项目预算的有序进行。</w:t>
      </w:r>
    </w:p>
    <w:p>
      <w:pPr>
        <w:ind w:firstLine="640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4.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  <w:t>及时申报预算资金，协调好项目进行与预算下达的时间，避免出现较大的时间冲突，影响项目进行。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20" w:afterAutospacing="0" w:line="480" w:lineRule="atLeast"/>
        <w:ind w:left="0" w:right="0" w:firstLine="540"/>
        <w:rPr>
          <w:rFonts w:hint="default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shd w:val="clear" w:fill="FFFFFF"/>
          <w:lang w:val="en-US" w:eastAsia="zh-CN"/>
          <w14:glow w14:rad="0">
            <w14:srgbClr w14:val="000000"/>
          </w14:glow>
          <w14:shadow w14:blurRad="63500" w14:dist="50800" w14:dir="13500000">
            <w14:srgbClr w14:val="000000">
              <w14:alpha w14:val="50000"/>
            </w14:srgbClr>
          </w14:shadow>
          <w14:reflection w14:blurRad="0" w14:stA="0" w14:stPos="0" w14:endA="0" w14:endPos="0" w14:dist="0" w14:dir="0" w14:fadeDir="0" w14:sx="0" w14:sy="0" w14:kx="0" w14:ky="0" w14:algn="none"/>
          <w14:props3d w14:extrusionH="0" w14:contourW="0" w14:prstMaterial="clear"/>
        </w:rPr>
      </w:pPr>
    </w:p>
    <w:bookmarkEnd w:id="0"/>
    <w:p/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DF79FB"/>
    <w:multiLevelType w:val="singleLevel"/>
    <w:tmpl w:val="0DDF79F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5NzI4OGIwMGJjMDJlYjhhOWE1NzFhMjNkMmQ1OWY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834FB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F960A0"/>
    <w:rsid w:val="03AA4003"/>
    <w:rsid w:val="055B525F"/>
    <w:rsid w:val="08127981"/>
    <w:rsid w:val="08836BD0"/>
    <w:rsid w:val="09344FF2"/>
    <w:rsid w:val="0C2E22FB"/>
    <w:rsid w:val="0ECE7B96"/>
    <w:rsid w:val="12FB5DDC"/>
    <w:rsid w:val="13B61930"/>
    <w:rsid w:val="150C38EA"/>
    <w:rsid w:val="18334B66"/>
    <w:rsid w:val="1BD15BBA"/>
    <w:rsid w:val="1D1C78C7"/>
    <w:rsid w:val="20270D60"/>
    <w:rsid w:val="20276775"/>
    <w:rsid w:val="22105FB5"/>
    <w:rsid w:val="23655AD8"/>
    <w:rsid w:val="23AE07A1"/>
    <w:rsid w:val="247C7CC7"/>
    <w:rsid w:val="24A33D01"/>
    <w:rsid w:val="29F84AD3"/>
    <w:rsid w:val="2B5608DA"/>
    <w:rsid w:val="2BD80E5D"/>
    <w:rsid w:val="2D8F3758"/>
    <w:rsid w:val="2F0957D2"/>
    <w:rsid w:val="3AEF6FE7"/>
    <w:rsid w:val="3F210617"/>
    <w:rsid w:val="45C62A64"/>
    <w:rsid w:val="493B718D"/>
    <w:rsid w:val="4D1746C0"/>
    <w:rsid w:val="50B52F1C"/>
    <w:rsid w:val="514A408D"/>
    <w:rsid w:val="53A42ADD"/>
    <w:rsid w:val="55841D62"/>
    <w:rsid w:val="55D54DF8"/>
    <w:rsid w:val="57160908"/>
    <w:rsid w:val="58FB16A7"/>
    <w:rsid w:val="5D0450F2"/>
    <w:rsid w:val="63C01BA2"/>
    <w:rsid w:val="684702DD"/>
    <w:rsid w:val="69B144C0"/>
    <w:rsid w:val="6A6221CC"/>
    <w:rsid w:val="6D373CD0"/>
    <w:rsid w:val="76F36C0F"/>
    <w:rsid w:val="77D5273D"/>
    <w:rsid w:val="7B170C28"/>
    <w:rsid w:val="7CA43D7A"/>
    <w:rsid w:val="7E0829F9"/>
    <w:rsid w:val="7F962B5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a heading1"/>
    <w:basedOn w:val="1"/>
    <w:next w:val="1"/>
    <w:qFormat/>
    <w:uiPriority w:val="0"/>
    <w:rPr>
      <w:rFonts w:ascii="Arial" w:hAnsi="Arial"/>
      <w:sz w:val="24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1499</Words>
  <Characters>1525</Characters>
  <Lines>3</Lines>
  <Paragraphs>1</Paragraphs>
  <TotalTime>39</TotalTime>
  <ScaleCrop>false</ScaleCrop>
  <LinksUpToDate>false</LinksUpToDate>
  <CharactersWithSpaces>1528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章鱼壶中梦黄粱</cp:lastModifiedBy>
  <cp:lastPrinted>2023-04-17T07:12:13Z</cp:lastPrinted>
  <dcterms:modified xsi:type="dcterms:W3CDTF">2023-04-17T07:33:51Z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AB8D113DB7D642738D358237E0996618</vt:lpwstr>
  </property>
</Properties>
</file>