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石家庄广播电视台</w:t>
      </w:r>
    </w:p>
    <w:p>
      <w:pPr>
        <w:widowControl w:val="0"/>
        <w:wordWrap/>
        <w:spacing w:line="560" w:lineRule="exact"/>
        <w:ind w:left="0" w:leftChars="0" w:right="0"/>
        <w:jc w:val="center"/>
        <w:textAlignment w:val="auto"/>
        <w:outlineLvl w:val="9"/>
        <w:rPr>
          <w:rFonts w:ascii="宋体" w:hAnsi="宋体" w:cs="宋体"/>
          <w:sz w:val="32"/>
          <w:szCs w:val="32"/>
        </w:rPr>
      </w:pP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市委市政府《关于全面落实预算绩效管理的实施意见》（石发﹝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文件精神，遵循“科学性、规范性、客观性和公正性”的原则，对</w:t>
      </w:r>
      <w:r>
        <w:rPr>
          <w:rFonts w:hint="eastAsia" w:ascii="仿宋" w:hAnsi="仿宋" w:eastAsia="仿宋" w:cs="仿宋"/>
          <w:sz w:val="32"/>
          <w:szCs w:val="32"/>
          <w:lang w:eastAsia="zh-CN"/>
        </w:rPr>
        <w:t>石家庄广播电视台</w:t>
      </w:r>
      <w:r>
        <w:rPr>
          <w:rFonts w:hint="eastAsia" w:ascii="仿宋" w:hAnsi="仿宋" w:eastAsia="仿宋" w:cs="仿宋"/>
          <w:sz w:val="32"/>
          <w:szCs w:val="32"/>
          <w:lang w:val="en-US" w:eastAsia="zh-CN"/>
        </w:rPr>
        <w:t>2022年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hint="eastAsia" w:ascii="仿宋" w:hAnsi="仿宋" w:eastAsia="仿宋" w:cs="仿宋"/>
          <w:b/>
          <w:bCs/>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一、</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概况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rPr>
      </w:pPr>
    </w:p>
    <w:p>
      <w:pPr>
        <w:keepNext w:val="0"/>
        <w:keepLines w:val="0"/>
        <w:pageBreakBefore w:val="0"/>
        <w:widowControl w:val="0"/>
        <w:kinsoku/>
        <w:wordWrap/>
        <w:overflowPunct/>
        <w:topLinePunct w:val="0"/>
        <w:autoSpaceDE/>
        <w:autoSpaceDN/>
        <w:bidi w:val="0"/>
        <w:spacing w:line="360" w:lineRule="auto"/>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石家庄广播电视台</w:t>
      </w:r>
      <w:r>
        <w:rPr>
          <w:rFonts w:hint="eastAsia" w:ascii="仿宋" w:hAnsi="仿宋" w:eastAsia="仿宋" w:cs="仿宋"/>
          <w:sz w:val="32"/>
          <w:szCs w:val="32"/>
        </w:rPr>
        <w:t>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w:t>
      </w:r>
      <w:r>
        <w:rPr>
          <w:rFonts w:hint="eastAsia" w:ascii="仿宋" w:hAnsi="仿宋" w:eastAsia="仿宋" w:cs="仿宋"/>
          <w:color w:val="auto"/>
          <w:sz w:val="32"/>
          <w:szCs w:val="32"/>
          <w:u w:val="none"/>
          <w:lang w:eastAsia="zh-CN"/>
        </w:rPr>
        <w:t>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w:t>
      </w:r>
      <w:r>
        <w:rPr>
          <w:rFonts w:hint="eastAsia" w:ascii="仿宋" w:hAnsi="仿宋" w:eastAsia="仿宋" w:cs="仿宋"/>
          <w:color w:val="auto"/>
          <w:sz w:val="32"/>
          <w:szCs w:val="32"/>
          <w:u w:val="none"/>
          <w:lang w:val="en-US" w:eastAsia="zh-CN"/>
        </w:rPr>
        <w:t>9</w:t>
      </w:r>
      <w:r>
        <w:rPr>
          <w:rFonts w:hint="eastAsia" w:ascii="仿宋" w:hAnsi="仿宋" w:eastAsia="仿宋" w:cs="仿宋"/>
          <w:color w:val="auto"/>
          <w:sz w:val="32"/>
          <w:szCs w:val="32"/>
          <w:u w:val="none"/>
          <w:lang w:eastAsia="zh-CN"/>
        </w:rPr>
        <w:t>个全资子公司和</w:t>
      </w:r>
      <w:r>
        <w:rPr>
          <w:rFonts w:hint="eastAsia" w:ascii="仿宋" w:hAnsi="仿宋" w:eastAsia="仿宋" w:cs="仿宋"/>
          <w:color w:val="auto"/>
          <w:sz w:val="32"/>
          <w:szCs w:val="32"/>
          <w:u w:val="none"/>
          <w:lang w:val="en-US" w:eastAsia="zh-CN"/>
        </w:rPr>
        <w:t>6</w:t>
      </w:r>
      <w:r>
        <w:rPr>
          <w:rFonts w:hint="eastAsia" w:ascii="仿宋" w:hAnsi="仿宋" w:eastAsia="仿宋" w:cs="仿宋"/>
          <w:color w:val="auto"/>
          <w:sz w:val="32"/>
          <w:szCs w:val="32"/>
          <w:u w:val="none"/>
          <w:lang w:eastAsia="zh-CN"/>
        </w:rPr>
        <w:t>个控参股公司，从事节目制作、广告经营、活动营销、产业拓展等业务。全台现有职工</w:t>
      </w:r>
      <w:r>
        <w:rPr>
          <w:rFonts w:hint="eastAsia" w:ascii="仿宋" w:hAnsi="仿宋" w:eastAsia="仿宋" w:cs="仿宋"/>
          <w:color w:val="auto"/>
          <w:sz w:val="32"/>
          <w:szCs w:val="32"/>
          <w:u w:val="none"/>
          <w:lang w:val="en-US" w:eastAsia="zh-CN"/>
        </w:rPr>
        <w:t>1004</w:t>
      </w:r>
      <w:r>
        <w:rPr>
          <w:rFonts w:hint="eastAsia" w:ascii="仿宋" w:hAnsi="仿宋" w:eastAsia="仿宋" w:cs="仿宋"/>
          <w:color w:val="auto"/>
          <w:sz w:val="32"/>
          <w:szCs w:val="32"/>
          <w:u w:val="none"/>
          <w:lang w:eastAsia="zh-CN"/>
        </w:rPr>
        <w:t>人，在编正式员工3</w:t>
      </w:r>
      <w:r>
        <w:rPr>
          <w:rFonts w:hint="eastAsia" w:ascii="仿宋" w:hAnsi="仿宋" w:eastAsia="仿宋" w:cs="仿宋"/>
          <w:color w:val="auto"/>
          <w:sz w:val="32"/>
          <w:szCs w:val="32"/>
          <w:u w:val="none"/>
          <w:lang w:val="en-US" w:eastAsia="zh-CN"/>
        </w:rPr>
        <w:t>04</w:t>
      </w:r>
      <w:r>
        <w:rPr>
          <w:rFonts w:hint="eastAsia" w:ascii="仿宋" w:hAnsi="仿宋" w:eastAsia="仿宋" w:cs="仿宋"/>
          <w:color w:val="auto"/>
          <w:sz w:val="32"/>
          <w:szCs w:val="32"/>
          <w:u w:val="none"/>
          <w:lang w:eastAsia="zh-CN"/>
        </w:rPr>
        <w:t>人，岗位聘用员工</w:t>
      </w:r>
      <w:r>
        <w:rPr>
          <w:rFonts w:hint="eastAsia" w:ascii="仿宋" w:hAnsi="仿宋" w:eastAsia="仿宋" w:cs="仿宋"/>
          <w:color w:val="auto"/>
          <w:sz w:val="32"/>
          <w:szCs w:val="32"/>
          <w:u w:val="none"/>
          <w:lang w:val="en-US" w:eastAsia="zh-CN"/>
        </w:rPr>
        <w:t>700</w:t>
      </w:r>
      <w:r>
        <w:rPr>
          <w:rFonts w:hint="eastAsia" w:ascii="仿宋" w:hAnsi="仿宋" w:eastAsia="仿宋" w:cs="仿宋"/>
          <w:color w:val="auto"/>
          <w:sz w:val="32"/>
          <w:szCs w:val="32"/>
          <w:u w:val="none"/>
          <w:lang w:eastAsia="zh-CN"/>
        </w:rPr>
        <w:t>人。</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right="0" w:rightChars="0"/>
        <w:textAlignment w:val="auto"/>
        <w:outlineLvl w:val="9"/>
        <w:rPr>
          <w:rFonts w:hint="eastAsia" w:ascii="仿宋" w:hAnsi="仿宋" w:eastAsia="仿宋" w:cs="仿宋"/>
          <w:b/>
          <w:bCs/>
          <w:sz w:val="32"/>
          <w:szCs w:val="32"/>
          <w:lang w:eastAsia="zh-CN"/>
        </w:rPr>
      </w:pPr>
    </w:p>
    <w:p>
      <w:pPr>
        <w:keepNext w:val="0"/>
        <w:keepLines w:val="0"/>
        <w:pageBreakBefore w:val="0"/>
        <w:widowControl w:val="0"/>
        <w:kinsoku/>
        <w:wordWrap/>
        <w:overflowPunct/>
        <w:topLinePunct w:val="0"/>
        <w:autoSpaceDE/>
        <w:autoSpaceDN/>
        <w:bidi w:val="0"/>
        <w:spacing w:line="360" w:lineRule="auto"/>
        <w:ind w:firstLine="640"/>
        <w:textAlignment w:val="auto"/>
        <w:rPr>
          <w:rFonts w:hint="eastAsia" w:ascii="仿宋" w:hAnsi="仿宋" w:eastAsia="仿宋" w:cs="仿宋"/>
          <w:b/>
          <w:bCs/>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6337.01</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6200.2</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136.81</w:t>
      </w:r>
      <w:r>
        <w:rPr>
          <w:rFonts w:hint="eastAsia" w:ascii="仿宋" w:hAnsi="仿宋" w:eastAsia="仿宋" w:cs="仿宋"/>
          <w:sz w:val="32"/>
          <w:szCs w:val="32"/>
        </w:rPr>
        <w:t>万元，财政专户核拨收入0万元，其他来源收入0万元。202</w:t>
      </w:r>
      <w:r>
        <w:rPr>
          <w:rFonts w:hint="eastAsia" w:ascii="仿宋" w:hAnsi="仿宋" w:eastAsia="仿宋" w:cs="仿宋"/>
          <w:sz w:val="32"/>
          <w:szCs w:val="32"/>
          <w:lang w:val="en-US" w:eastAsia="zh-CN"/>
        </w:rPr>
        <w:t>2</w:t>
      </w:r>
      <w:r>
        <w:rPr>
          <w:rFonts w:hint="eastAsia" w:ascii="仿宋" w:hAnsi="仿宋" w:eastAsia="仿宋" w:cs="仿宋"/>
          <w:sz w:val="32"/>
          <w:szCs w:val="32"/>
        </w:rPr>
        <w:t>年部门</w:t>
      </w:r>
      <w:r>
        <w:rPr>
          <w:rFonts w:hint="eastAsia" w:ascii="仿宋" w:hAnsi="仿宋" w:eastAsia="仿宋" w:cs="仿宋"/>
          <w:sz w:val="32"/>
          <w:szCs w:val="32"/>
          <w:lang w:eastAsia="zh-CN"/>
        </w:rPr>
        <w:t>财政</w:t>
      </w:r>
      <w:r>
        <w:rPr>
          <w:rFonts w:hint="eastAsia" w:ascii="仿宋" w:hAnsi="仿宋" w:eastAsia="仿宋" w:cs="仿宋"/>
          <w:sz w:val="32"/>
          <w:szCs w:val="32"/>
        </w:rPr>
        <w:t>支出预算为</w:t>
      </w:r>
      <w:r>
        <w:rPr>
          <w:rFonts w:hint="eastAsia" w:ascii="仿宋" w:hAnsi="仿宋" w:eastAsia="仿宋" w:cs="仿宋"/>
          <w:sz w:val="32"/>
          <w:szCs w:val="32"/>
          <w:lang w:val="en-US" w:eastAsia="zh-CN"/>
        </w:rPr>
        <w:t>6337.01</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0</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0</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6337.01</w:t>
      </w:r>
      <w:r>
        <w:rPr>
          <w:rFonts w:hint="eastAsia" w:ascii="仿宋" w:hAnsi="仿宋" w:eastAsia="仿宋" w:cs="仿宋"/>
          <w:sz w:val="32"/>
          <w:szCs w:val="32"/>
        </w:rPr>
        <w:t>万元，主要为</w:t>
      </w:r>
      <w:r>
        <w:rPr>
          <w:rFonts w:hint="eastAsia" w:ascii="仿宋" w:hAnsi="仿宋" w:eastAsia="仿宋" w:cs="仿宋"/>
          <w:sz w:val="32"/>
          <w:szCs w:val="32"/>
          <w:lang w:eastAsia="zh-CN"/>
        </w:rPr>
        <w:t>广播电视台事业费</w:t>
      </w:r>
      <w:r>
        <w:rPr>
          <w:rFonts w:hint="eastAsia" w:ascii="仿宋" w:hAnsi="仿宋" w:eastAsia="仿宋" w:cs="仿宋"/>
          <w:sz w:val="32"/>
          <w:szCs w:val="32"/>
        </w:rPr>
        <w:t>支出</w:t>
      </w:r>
      <w:r>
        <w:rPr>
          <w:rFonts w:hint="eastAsia" w:ascii="仿宋" w:hAnsi="仿宋" w:eastAsia="仿宋" w:cs="仿宋"/>
          <w:sz w:val="32"/>
          <w:szCs w:val="32"/>
          <w:lang w:val="en-US" w:eastAsia="zh-CN"/>
        </w:rPr>
        <w:t>1862</w:t>
      </w:r>
      <w:r>
        <w:rPr>
          <w:rFonts w:hint="eastAsia" w:ascii="仿宋" w:hAnsi="仿宋" w:eastAsia="仿宋" w:cs="仿宋"/>
          <w:sz w:val="32"/>
          <w:szCs w:val="32"/>
        </w:rPr>
        <w:t>万元，</w:t>
      </w:r>
      <w:r>
        <w:rPr>
          <w:rFonts w:hint="eastAsia" w:ascii="仿宋" w:hAnsi="仿宋" w:eastAsia="仿宋" w:cs="仿宋"/>
          <w:sz w:val="32"/>
          <w:szCs w:val="32"/>
          <w:lang w:eastAsia="zh-CN"/>
        </w:rPr>
        <w:t>贷款贴息</w:t>
      </w:r>
      <w:r>
        <w:rPr>
          <w:rFonts w:hint="eastAsia" w:ascii="仿宋" w:hAnsi="仿宋" w:eastAsia="仿宋" w:cs="仿宋"/>
          <w:sz w:val="32"/>
          <w:szCs w:val="32"/>
        </w:rPr>
        <w:t>支出5</w:t>
      </w:r>
      <w:r>
        <w:rPr>
          <w:rFonts w:hint="eastAsia" w:ascii="仿宋" w:hAnsi="仿宋" w:eastAsia="仿宋" w:cs="仿宋"/>
          <w:sz w:val="32"/>
          <w:szCs w:val="32"/>
          <w:lang w:val="en-US" w:eastAsia="zh-CN"/>
        </w:rPr>
        <w:t>00</w:t>
      </w:r>
      <w:r>
        <w:rPr>
          <w:rFonts w:hint="eastAsia" w:ascii="仿宋" w:hAnsi="仿宋" w:eastAsia="仿宋" w:cs="仿宋"/>
          <w:sz w:val="32"/>
          <w:szCs w:val="32"/>
        </w:rPr>
        <w:t>万元，</w:t>
      </w:r>
      <w:r>
        <w:rPr>
          <w:rFonts w:hint="eastAsia" w:ascii="仿宋" w:hAnsi="仿宋" w:eastAsia="仿宋" w:cs="仿宋"/>
          <w:sz w:val="32"/>
          <w:szCs w:val="32"/>
          <w:lang w:eastAsia="zh-CN"/>
        </w:rPr>
        <w:t>石家庄电视发射台支出</w:t>
      </w:r>
      <w:r>
        <w:rPr>
          <w:rFonts w:hint="eastAsia" w:ascii="仿宋" w:hAnsi="仿宋" w:eastAsia="仿宋" w:cs="仿宋"/>
          <w:sz w:val="32"/>
          <w:szCs w:val="32"/>
          <w:lang w:val="en-US" w:eastAsia="zh-CN"/>
        </w:rPr>
        <w:t>31.2万元，</w:t>
      </w:r>
      <w:r>
        <w:rPr>
          <w:rFonts w:hint="eastAsia" w:ascii="仿宋" w:hAnsi="仿宋" w:eastAsia="仿宋" w:cs="仿宋"/>
          <w:sz w:val="32"/>
          <w:szCs w:val="32"/>
          <w:lang w:eastAsia="zh-CN"/>
        </w:rPr>
        <w:t>石家庄中波台</w:t>
      </w:r>
      <w:r>
        <w:rPr>
          <w:rFonts w:hint="eastAsia" w:ascii="仿宋" w:hAnsi="仿宋" w:eastAsia="仿宋" w:cs="仿宋"/>
          <w:sz w:val="32"/>
          <w:szCs w:val="32"/>
        </w:rPr>
        <w:t>支出</w:t>
      </w:r>
      <w:r>
        <w:rPr>
          <w:rFonts w:hint="eastAsia" w:ascii="仿宋" w:hAnsi="仿宋" w:eastAsia="仿宋" w:cs="仿宋"/>
          <w:sz w:val="32"/>
          <w:szCs w:val="32"/>
          <w:lang w:val="en-US" w:eastAsia="zh-CN"/>
        </w:rPr>
        <w:t>37</w:t>
      </w:r>
      <w:r>
        <w:rPr>
          <w:rFonts w:hint="eastAsia" w:ascii="仿宋" w:hAnsi="仿宋" w:eastAsia="仿宋" w:cs="仿宋"/>
          <w:sz w:val="32"/>
          <w:szCs w:val="32"/>
        </w:rPr>
        <w:t>万元，</w:t>
      </w:r>
      <w:r>
        <w:rPr>
          <w:rFonts w:hint="eastAsia" w:ascii="仿宋" w:hAnsi="仿宋" w:eastAsia="仿宋" w:cs="仿宋"/>
          <w:sz w:val="32"/>
          <w:szCs w:val="32"/>
          <w:lang w:eastAsia="zh-CN"/>
        </w:rPr>
        <w:t>离退休人员事业费</w:t>
      </w:r>
      <w:r>
        <w:rPr>
          <w:rFonts w:hint="eastAsia" w:ascii="仿宋" w:hAnsi="仿宋" w:eastAsia="仿宋" w:cs="仿宋"/>
          <w:sz w:val="32"/>
          <w:szCs w:val="32"/>
        </w:rPr>
        <w:t>支出</w:t>
      </w:r>
      <w:r>
        <w:rPr>
          <w:rFonts w:hint="eastAsia" w:ascii="仿宋" w:hAnsi="仿宋" w:eastAsia="仿宋" w:cs="仿宋"/>
          <w:sz w:val="32"/>
          <w:szCs w:val="32"/>
          <w:lang w:val="en-US" w:eastAsia="zh-CN"/>
        </w:rPr>
        <w:t>970</w:t>
      </w:r>
      <w:r>
        <w:rPr>
          <w:rFonts w:hint="eastAsia" w:ascii="仿宋" w:hAnsi="仿宋" w:eastAsia="仿宋" w:cs="仿宋"/>
          <w:sz w:val="32"/>
          <w:szCs w:val="32"/>
        </w:rPr>
        <w:t>万元</w:t>
      </w:r>
      <w:r>
        <w:rPr>
          <w:rFonts w:hint="eastAsia" w:ascii="仿宋" w:hAnsi="仿宋" w:eastAsia="仿宋" w:cs="仿宋"/>
          <w:sz w:val="32"/>
          <w:szCs w:val="32"/>
          <w:lang w:eastAsia="zh-CN"/>
        </w:rPr>
        <w:t>，融媒体建设补助资金</w:t>
      </w:r>
      <w:r>
        <w:rPr>
          <w:rFonts w:hint="eastAsia" w:ascii="仿宋" w:hAnsi="仿宋" w:eastAsia="仿宋" w:cs="仿宋"/>
          <w:sz w:val="32"/>
          <w:szCs w:val="32"/>
          <w:lang w:val="en-US" w:eastAsia="zh-CN"/>
        </w:rPr>
        <w:t>800万元，公益节目购买制作费2000万元，媒体融合基础设施提升改造项目债券付息136.8万元，媒体融合基础设施提升改造项目债券付息服务费0.01万元。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部门整体支出绩效目标、指标</w:t>
      </w:r>
    </w:p>
    <w:p>
      <w:pPr>
        <w:widowControl w:val="0"/>
        <w:numPr>
          <w:ilvl w:val="0"/>
          <w:numId w:val="0"/>
        </w:numPr>
        <w:wordWrap/>
        <w:adjustRightInd w:val="0"/>
        <w:snapToGrid w:val="0"/>
        <w:spacing w:line="560" w:lineRule="exact"/>
        <w:ind w:leftChars="200" w:right="0" w:rightChars="0"/>
        <w:textAlignment w:val="auto"/>
        <w:outlineLvl w:val="9"/>
        <w:rPr>
          <w:rFonts w:hint="eastAsia" w:ascii="仿宋" w:hAnsi="仿宋" w:eastAsia="仿宋" w:cs="仿宋"/>
          <w:b/>
          <w:bCs/>
          <w:sz w:val="32"/>
          <w:szCs w:val="32"/>
          <w:lang w:eastAsia="zh-CN"/>
        </w:rPr>
      </w:pP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年部门整体绩效目标</w:t>
      </w:r>
    </w:p>
    <w:p>
      <w:pPr>
        <w:keepNext w:val="0"/>
        <w:keepLines w:val="0"/>
        <w:pageBreakBefore w:val="0"/>
        <w:kinsoku/>
        <w:wordWrap/>
        <w:overflowPunct/>
        <w:topLinePunct w:val="0"/>
        <w:autoSpaceDE/>
        <w:autoSpaceDN/>
        <w:bidi w:val="0"/>
        <w:spacing w:line="360" w:lineRule="auto"/>
        <w:ind w:firstLine="320" w:firstLineChars="100"/>
        <w:jc w:val="left"/>
        <w:rPr>
          <w:rFonts w:hint="eastAsia" w:ascii="仿宋" w:hAnsi="仿宋" w:eastAsia="仿宋" w:cs="仿宋"/>
          <w:sz w:val="32"/>
          <w:szCs w:val="32"/>
        </w:rPr>
      </w:pPr>
      <w:r>
        <w:rPr>
          <w:rFonts w:hint="eastAsia" w:ascii="仿宋" w:hAnsi="仿宋" w:eastAsia="仿宋" w:cs="仿宋"/>
          <w:sz w:val="32"/>
          <w:szCs w:val="32"/>
        </w:rPr>
        <w:t xml:space="preserve">  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  </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年部门分项绩效目标</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（一）广播电视节目制作播出</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绩效目标：研发新节目，打造品牌活动，媒体识别度和影响力进一步提升，收听收看群体扩大。</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绩效指标：推出两档特别节目，继续大力度优化节目品质，不断提升时政新闻的引导力和影响力。</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（二）广播电视节目制作能力建设</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绩效目标：保障安全优质播出，扩大广播电视节目覆盖，全台数字化，高清化发展程度。</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绩效指标:低故障率，覆盖率大于等于85%</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（三）核心价值观宣传</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绩效目标：传播正能量，弘扬民族精神</w:t>
      </w:r>
    </w:p>
    <w:p>
      <w:pPr>
        <w:keepNext w:val="0"/>
        <w:keepLines w:val="0"/>
        <w:pageBreakBefore w:val="0"/>
        <w:kinsoku/>
        <w:wordWrap/>
        <w:overflowPunct/>
        <w:topLinePunct w:val="0"/>
        <w:autoSpaceDE/>
        <w:autoSpaceDN/>
        <w:bidi w:val="0"/>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绩效指标：创新报道方式，提升报道质量，在乡村振兴，区域协调发展以及高质量发展上打赢三大攻坚战</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自评工作</w:t>
      </w:r>
      <w:r>
        <w:rPr>
          <w:rFonts w:hint="eastAsia" w:ascii="仿宋" w:hAnsi="仿宋" w:eastAsia="仿宋" w:cs="仿宋"/>
          <w:b/>
          <w:bCs/>
          <w:sz w:val="32"/>
          <w:szCs w:val="32"/>
          <w:lang w:eastAsia="zh-CN"/>
        </w:rPr>
        <w:t>开展</w:t>
      </w:r>
      <w:r>
        <w:rPr>
          <w:rFonts w:hint="eastAsia" w:ascii="仿宋" w:hAnsi="仿宋" w:eastAsia="仿宋" w:cs="仿宋"/>
          <w:b/>
          <w:bCs/>
          <w:sz w:val="32"/>
          <w:szCs w:val="32"/>
        </w:rPr>
        <w:t>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spacing w:line="360" w:lineRule="auto"/>
        <w:ind w:left="0" w:leftChars="0" w:right="0" w:firstLine="64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（一）自评的组织工作</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9"/>
        <w:rPr>
          <w:rFonts w:hint="eastAsia" w:ascii="仿宋" w:hAnsi="仿宋" w:eastAsia="仿宋" w:cs="仿宋"/>
          <w:sz w:val="32"/>
          <w:szCs w:val="32"/>
          <w:u w:val="none"/>
        </w:rPr>
      </w:pPr>
      <w:r>
        <w:rPr>
          <w:rFonts w:hint="eastAsia" w:ascii="仿宋" w:hAnsi="仿宋" w:eastAsia="仿宋" w:cs="仿宋"/>
          <w:sz w:val="32"/>
          <w:szCs w:val="32"/>
          <w:u w:val="none"/>
        </w:rPr>
        <w:t>我台对项目评价工作非常重视，成立了石家庄广播电视台项目绩效自评工作组。由</w:t>
      </w:r>
      <w:r>
        <w:rPr>
          <w:rFonts w:hint="eastAsia" w:ascii="仿宋" w:hAnsi="仿宋" w:eastAsia="仿宋" w:cs="仿宋"/>
          <w:sz w:val="32"/>
          <w:szCs w:val="32"/>
          <w:u w:val="none"/>
          <w:lang w:eastAsia="zh-CN"/>
        </w:rPr>
        <w:t>王永利副台长</w:t>
      </w:r>
      <w:r>
        <w:rPr>
          <w:rFonts w:hint="eastAsia" w:ascii="仿宋" w:hAnsi="仿宋" w:eastAsia="仿宋" w:cs="仿宋"/>
          <w:sz w:val="32"/>
          <w:szCs w:val="32"/>
          <w:u w:val="none"/>
        </w:rPr>
        <w:t>任组长。</w:t>
      </w:r>
      <w:r>
        <w:rPr>
          <w:rFonts w:hint="eastAsia" w:ascii="仿宋" w:hAnsi="仿宋" w:eastAsia="仿宋" w:cs="仿宋"/>
          <w:sz w:val="32"/>
          <w:szCs w:val="32"/>
          <w:u w:val="none"/>
          <w:lang w:eastAsia="zh-CN"/>
        </w:rPr>
        <w:t>成员包括财务部主任申媛、副主任陶丽宏、各个项目负责人。</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9"/>
        <w:rPr>
          <w:rFonts w:hint="eastAsia" w:ascii="仿宋" w:hAnsi="仿宋" w:eastAsia="仿宋" w:cs="仿宋"/>
          <w:sz w:val="32"/>
          <w:szCs w:val="32"/>
        </w:rPr>
      </w:pPr>
      <w:r>
        <w:rPr>
          <w:rFonts w:hint="eastAsia" w:ascii="仿宋" w:hAnsi="仿宋" w:eastAsia="仿宋" w:cs="仿宋"/>
          <w:color w:val="auto"/>
          <w:sz w:val="32"/>
          <w:szCs w:val="32"/>
          <w:u w:val="none"/>
        </w:rPr>
        <w:t>工作组及时召开专门会议，组织有关技术人员进行了认真学习相关法律文件。并按照要求逐项搞好资料检查和现场调查，收集相关评价资料。</w:t>
      </w:r>
    </w:p>
    <w:p>
      <w:pPr>
        <w:keepNext w:val="0"/>
        <w:keepLines w:val="0"/>
        <w:pageBreakBefore w:val="0"/>
        <w:widowControl w:val="0"/>
        <w:numPr>
          <w:ilvl w:val="0"/>
          <w:numId w:val="3"/>
        </w:numPr>
        <w:kinsoku/>
        <w:wordWrap/>
        <w:overflowPunct/>
        <w:topLinePunct w:val="0"/>
        <w:autoSpaceDE/>
        <w:autoSpaceDN/>
        <w:bidi w:val="0"/>
        <w:spacing w:line="360" w:lineRule="auto"/>
        <w:ind w:left="642" w:leftChars="0" w:right="0" w:firstLine="0" w:firstLineChars="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1、制定了项目绩效自评打分标准和项目绩效自评打分表。</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2、评价工作组采用对照方法，按财政要求从项目产出指标、预算执行率指标、播出效益指标、播出社会满意度指标四个方面，对照实际执行情况进行评价打分。</w:t>
      </w:r>
    </w:p>
    <w:p>
      <w:pPr>
        <w:keepNext w:val="0"/>
        <w:keepLines w:val="0"/>
        <w:pageBreakBefore w:val="0"/>
        <w:widowControl w:val="0"/>
        <w:numPr>
          <w:ilvl w:val="0"/>
          <w:numId w:val="0"/>
        </w:numPr>
        <w:kinsoku/>
        <w:wordWrap/>
        <w:overflowPunct/>
        <w:topLinePunct w:val="0"/>
        <w:autoSpaceDE/>
        <w:autoSpaceDN/>
        <w:bidi w:val="0"/>
        <w:spacing w:line="360" w:lineRule="auto"/>
        <w:ind w:left="0" w:leftChars="0" w:right="0" w:firstLine="640"/>
        <w:textAlignment w:val="auto"/>
        <w:outlineLvl w:val="2"/>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3、评价工作组根据绩效评价结果撰写绩效评价报告。</w:t>
      </w:r>
    </w:p>
    <w:p>
      <w:pPr>
        <w:keepNext w:val="0"/>
        <w:keepLines w:val="0"/>
        <w:pageBreakBefore w:val="0"/>
        <w:widowControl w:val="0"/>
        <w:numPr>
          <w:ilvl w:val="0"/>
          <w:numId w:val="0"/>
        </w:numPr>
        <w:kinsoku/>
        <w:wordWrap/>
        <w:overflowPunct/>
        <w:topLinePunct w:val="0"/>
        <w:autoSpaceDE/>
        <w:autoSpaceDN/>
        <w:bidi w:val="0"/>
        <w:spacing w:line="360" w:lineRule="auto"/>
        <w:ind w:left="642" w:leftChars="0" w:right="0" w:rightChars="0"/>
        <w:textAlignment w:val="auto"/>
        <w:outlineLvl w:val="9"/>
        <w:rPr>
          <w:rFonts w:hint="eastAsia" w:ascii="仿宋" w:hAnsi="仿宋" w:eastAsia="仿宋" w:cs="仿宋"/>
          <w:b/>
          <w:bCs/>
          <w:sz w:val="32"/>
          <w:szCs w:val="32"/>
        </w:rPr>
      </w:pPr>
    </w:p>
    <w:p>
      <w:pPr>
        <w:keepNext w:val="0"/>
        <w:keepLines w:val="0"/>
        <w:pageBreakBefore w:val="0"/>
        <w:widowControl w:val="0"/>
        <w:kinsoku/>
        <w:wordWrap/>
        <w:overflowPunct/>
        <w:topLinePunct w:val="0"/>
        <w:autoSpaceDE/>
        <w:autoSpaceDN/>
        <w:bidi w:val="0"/>
        <w:spacing w:line="360" w:lineRule="auto"/>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ilvl w:val="0"/>
          <w:numId w:val="4"/>
        </w:numPr>
        <w:kinsoku/>
        <w:wordWrap/>
        <w:overflowPunct/>
        <w:topLinePunct w:val="0"/>
        <w:autoSpaceDE/>
        <w:autoSpaceDN/>
        <w:bidi w:val="0"/>
        <w:spacing w:line="360" w:lineRule="auto"/>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keepNext w:val="0"/>
        <w:keepLines w:val="0"/>
        <w:pageBreakBefore w:val="0"/>
        <w:widowControl w:val="0"/>
        <w:kinsoku/>
        <w:wordWrap/>
        <w:overflowPunct/>
        <w:topLinePunct w:val="0"/>
        <w:autoSpaceDE/>
        <w:autoSpaceDN/>
        <w:bidi w:val="0"/>
        <w:spacing w:line="360" w:lineRule="auto"/>
        <w:ind w:right="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市级部门预算项目绩效自评表</w:t>
      </w:r>
    </w:p>
    <w:tbl>
      <w:tblPr>
        <w:tblStyle w:val="6"/>
        <w:tblW w:w="9890" w:type="dxa"/>
        <w:tblInd w:w="10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4"/>
        <w:gridCol w:w="1222"/>
        <w:gridCol w:w="3643"/>
        <w:gridCol w:w="1725"/>
        <w:gridCol w:w="1210"/>
        <w:gridCol w:w="9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 w:hRule="atLeast"/>
        </w:trPr>
        <w:tc>
          <w:tcPr>
            <w:tcW w:w="111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222"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r>
              <w:rPr>
                <w:rFonts w:hint="eastAsia" w:ascii="宋体" w:hAnsi="宋体" w:cs="宋体"/>
                <w:i w:val="0"/>
                <w:color w:val="000000"/>
                <w:kern w:val="0"/>
                <w:sz w:val="16"/>
                <w:szCs w:val="16"/>
                <w:u w:val="none"/>
                <w:lang w:val="en-US" w:eastAsia="zh-CN" w:bidi="ar"/>
              </w:rPr>
              <w:t>纪录片拍摄制作（5分）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最终实现</w:t>
            </w:r>
            <w:r>
              <w:rPr>
                <w:rFonts w:hint="eastAsia" w:ascii="宋体" w:hAnsi="宋体" w:cs="宋体"/>
                <w:i w:val="0"/>
                <w:color w:val="000000"/>
                <w:kern w:val="0"/>
                <w:sz w:val="16"/>
                <w:szCs w:val="16"/>
                <w:u w:val="none"/>
                <w:lang w:val="en-US" w:eastAsia="zh-CN" w:bidi="ar"/>
              </w:rPr>
              <w:t>节目</w:t>
            </w:r>
            <w:r>
              <w:rPr>
                <w:rFonts w:hint="eastAsia" w:ascii="宋体" w:hAnsi="宋体" w:eastAsia="宋体" w:cs="宋体"/>
                <w:i w:val="0"/>
                <w:color w:val="000000"/>
                <w:kern w:val="0"/>
                <w:sz w:val="16"/>
                <w:szCs w:val="16"/>
                <w:u w:val="none"/>
                <w:lang w:val="en-US" w:eastAsia="zh-CN" w:bidi="ar"/>
              </w:rPr>
              <w:t>制作圆满完成</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11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协助中央广播电视总台做好中宣部“沿着高速看中国”主题宣传报道活动节目制作任务，协助河北台融媒体中心拍摄大型全媒体系列报道《百年冀忆 铸造辉煌》项目，协助新华社《经济参考报》大型融媒体系列传播项目《红色金融》微纪录片拍摄任务，协助中央广播电视总台赴西柏坡开展《庆祝建党100周年》融媒体直播报道拍摄任务，围绕建党100周年主题以及市委市政府中心工作，拍摄制作央视频、新华社短视频40条.（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主题以及市委市政府中心工作，艺术化展现石家庄的文明渊源、经济发展成果；推进经济社会全面发展，提高百姓幸福指数。</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1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制作完成适合在中央广播电视总台、新华社、河北台等媒体平台播发的高质量节目（5分）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该该片在中央台、新华社</w:t>
            </w:r>
            <w:r>
              <w:rPr>
                <w:rFonts w:hint="eastAsia" w:ascii="宋体" w:hAnsi="宋体" w:cs="宋体"/>
                <w:i w:val="0"/>
                <w:color w:val="000000"/>
                <w:kern w:val="0"/>
                <w:sz w:val="16"/>
                <w:szCs w:val="16"/>
                <w:u w:val="none"/>
                <w:lang w:val="en-US" w:eastAsia="zh-CN" w:bidi="ar"/>
              </w:rPr>
              <w:t>、河北台</w:t>
            </w:r>
            <w:r>
              <w:rPr>
                <w:rFonts w:hint="eastAsia" w:ascii="宋体" w:hAnsi="宋体" w:eastAsia="宋体" w:cs="宋体"/>
                <w:i w:val="0"/>
                <w:color w:val="000000"/>
                <w:kern w:val="0"/>
                <w:sz w:val="16"/>
                <w:szCs w:val="16"/>
                <w:u w:val="none"/>
                <w:lang w:val="en-US" w:eastAsia="zh-CN" w:bidi="ar"/>
              </w:rPr>
              <w:t>等媒体平台播出，</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1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体现节目主流媒体播出特性（5分）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在中央台、新华社</w:t>
            </w:r>
            <w:r>
              <w:rPr>
                <w:rFonts w:hint="eastAsia" w:ascii="宋体" w:hAnsi="宋体" w:cs="宋体"/>
                <w:i w:val="0"/>
                <w:color w:val="000000"/>
                <w:kern w:val="0"/>
                <w:sz w:val="16"/>
                <w:szCs w:val="16"/>
                <w:u w:val="none"/>
                <w:lang w:val="en-US" w:eastAsia="zh-CN" w:bidi="ar"/>
              </w:rPr>
              <w:t>、河北台</w:t>
            </w:r>
            <w:r>
              <w:rPr>
                <w:rFonts w:hint="eastAsia" w:ascii="宋体" w:hAnsi="宋体" w:eastAsia="宋体" w:cs="宋体"/>
                <w:i w:val="0"/>
                <w:color w:val="000000"/>
                <w:kern w:val="0"/>
                <w:sz w:val="16"/>
                <w:szCs w:val="16"/>
                <w:u w:val="none"/>
                <w:lang w:val="en-US" w:eastAsia="zh-CN" w:bidi="ar"/>
              </w:rPr>
              <w:t>等媒体平台播出</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1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沿着高速看中国</w:t>
            </w:r>
            <w:r>
              <w:rPr>
                <w:rFonts w:hint="eastAsia" w:ascii="宋体" w:hAnsi="宋体" w:cs="宋体"/>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、《百年冀忆 铸造辉煌》、《红色金融》、融媒体直播、央视频、新华社短视频</w:t>
            </w:r>
            <w:r>
              <w:rPr>
                <w:rFonts w:hint="eastAsia" w:ascii="宋体" w:hAnsi="宋体" w:cs="宋体"/>
                <w:i w:val="0"/>
                <w:color w:val="000000"/>
                <w:kern w:val="0"/>
                <w:sz w:val="16"/>
                <w:szCs w:val="16"/>
                <w:u w:val="none"/>
                <w:lang w:val="en-US" w:eastAsia="zh-CN" w:bidi="ar"/>
              </w:rPr>
              <w:t>播发，</w:t>
            </w:r>
            <w:r>
              <w:rPr>
                <w:rFonts w:hint="eastAsia" w:ascii="宋体" w:hAnsi="宋体" w:eastAsia="宋体" w:cs="宋体"/>
                <w:i w:val="0"/>
                <w:color w:val="000000"/>
                <w:kern w:val="0"/>
                <w:sz w:val="16"/>
                <w:szCs w:val="16"/>
                <w:u w:val="none"/>
                <w:lang w:val="en-US" w:eastAsia="zh-CN" w:bidi="ar"/>
              </w:rPr>
              <w:t>实现2021年在中央台、新华社、河北台播出。（10分）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default" w:ascii="Calibri" w:hAnsi="Calibri" w:eastAsia="宋体" w:cs="Calibri"/>
                <w:i w:val="0"/>
                <w:color w:val="000000"/>
                <w:kern w:val="0"/>
                <w:sz w:val="16"/>
                <w:szCs w:val="16"/>
                <w:u w:val="none"/>
                <w:lang w:val="en-US" w:eastAsia="zh-CN" w:bidi="ar"/>
              </w:rPr>
              <w:t>60%</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11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压缩</w:t>
            </w:r>
            <w:r>
              <w:rPr>
                <w:rFonts w:hint="eastAsia" w:ascii="宋体" w:hAnsi="宋体" w:eastAsia="宋体" w:cs="宋体"/>
                <w:i w:val="0"/>
                <w:color w:val="000000"/>
                <w:kern w:val="0"/>
                <w:sz w:val="16"/>
                <w:szCs w:val="16"/>
                <w:u w:val="none"/>
                <w:lang w:val="en-US" w:eastAsia="zh-CN" w:bidi="ar"/>
              </w:rPr>
              <w:t>制作成本支出。</w:t>
            </w:r>
            <w:r>
              <w:rPr>
                <w:rFonts w:hint="eastAsia" w:ascii="宋体" w:hAnsi="宋体" w:cs="宋体"/>
                <w:i w:val="0"/>
                <w:color w:val="000000"/>
                <w:kern w:val="0"/>
                <w:sz w:val="16"/>
                <w:szCs w:val="16"/>
                <w:u w:val="none"/>
                <w:lang w:val="en-US" w:eastAsia="zh-CN" w:bidi="ar"/>
              </w:rPr>
              <w:t>（10分）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预估完成后减少</w:t>
            </w:r>
            <w:r>
              <w:rPr>
                <w:rFonts w:hint="eastAsia" w:ascii="宋体" w:hAnsi="宋体" w:cs="宋体"/>
                <w:i w:val="0"/>
                <w:color w:val="000000"/>
                <w:kern w:val="0"/>
                <w:sz w:val="16"/>
                <w:szCs w:val="16"/>
                <w:u w:val="none"/>
                <w:lang w:val="en-US" w:eastAsia="zh-CN" w:bidi="ar"/>
              </w:rPr>
              <w:t>22</w:t>
            </w:r>
            <w:r>
              <w:rPr>
                <w:rFonts w:hint="eastAsia" w:ascii="宋体" w:hAnsi="宋体" w:eastAsia="宋体" w:cs="宋体"/>
                <w:i w:val="0"/>
                <w:color w:val="000000"/>
                <w:kern w:val="0"/>
                <w:sz w:val="16"/>
                <w:szCs w:val="16"/>
                <w:u w:val="none"/>
                <w:lang w:val="en-US" w:eastAsia="zh-CN" w:bidi="ar"/>
              </w:rPr>
              <w:t>%</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11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22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按制作节目计划进度支付款项</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已经支付合同额的95%</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color w:val="auto"/>
              </w:rPr>
            </w:pPr>
            <w:r>
              <w:rPr>
                <w:rFonts w:hint="eastAsia" w:cs="Calibri"/>
                <w:i w:val="0"/>
                <w:color w:val="auto"/>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114"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22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在各媒体播出后提高了石家庄的声誉，改善石家庄市营商环境，为我市经济社会发展服务。（10分）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改善石家庄市营商环境</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Calibri" w:hAnsi="Calibri" w:eastAsia="宋体" w:cs="Calibri"/>
                <w:i w:val="0"/>
                <w:color w:val="000000"/>
                <w:sz w:val="21"/>
                <w:szCs w:val="21"/>
                <w:u w:val="none"/>
                <w:lang w:val="en-US" w:eastAsia="zh-CN"/>
              </w:rPr>
            </w:pPr>
            <w:r>
              <w:rPr>
                <w:rFonts w:hint="default" w:ascii="Calibri" w:hAnsi="Calibri" w:eastAsia="宋体" w:cs="Calibri"/>
                <w:i w:val="0"/>
                <w:color w:val="000000"/>
                <w:kern w:val="0"/>
                <w:sz w:val="21"/>
                <w:szCs w:val="21"/>
                <w:u w:val="none"/>
                <w:lang w:val="en-US" w:eastAsia="zh-CN" w:bidi="ar"/>
              </w:rPr>
              <w:t>80%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 w:hRule="atLeast"/>
        </w:trPr>
        <w:tc>
          <w:tcPr>
            <w:tcW w:w="111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节目在中央台、新华社、河北台等媒体平台播出，以全新的表现手段展现了石家庄市建党百年来的丰硕成果，提高了石家庄的美誉度和影响力。（5分）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得到社会各界广大认可，收到良好反响，提升了党媒宣传力度；同时通过中央媒体将节目推向全国，为改善我市营商环境贡献力量。</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5" w:hRule="atLeast"/>
        </w:trPr>
        <w:tc>
          <w:tcPr>
            <w:tcW w:w="111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宋体" w:hAnsi="宋体" w:eastAsia="宋体" w:cs="宋体"/>
                <w:i w:val="0"/>
                <w:color w:val="000000"/>
                <w:sz w:val="16"/>
                <w:szCs w:val="16"/>
                <w:u w:val="none"/>
              </w:rPr>
            </w:pP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文案、画面、音乐全部为原创打造，以生动的文案，充满张力的画面和抒情音乐营造出极强的感染力。（5分）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节目由央视著名编导和石家庄台主力记者、摄像倾力打造，画面精美，旋律动听，感染至深。</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60" w:lineRule="auto"/>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60" w:lineRule="auto"/>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11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2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在各媒体播出后提高了石家庄的声誉，改善石家庄市营商环境，为我市经济社会发展服务。（10分）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激发爱国热情，结合城市新风貌和地标，展现祖国欣欣向荣、生机勃勃的时代主旋律，切实提高了党的新闻舆论传播力、引导力、影响力、公信力。</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11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111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节目在中央台、新华社</w:t>
            </w:r>
            <w:r>
              <w:rPr>
                <w:rFonts w:hint="eastAsia" w:ascii="宋体" w:hAnsi="宋体" w:cs="宋体"/>
                <w:i w:val="0"/>
                <w:color w:val="000000"/>
                <w:kern w:val="0"/>
                <w:sz w:val="16"/>
                <w:szCs w:val="16"/>
                <w:u w:val="none"/>
                <w:lang w:val="en-US" w:eastAsia="zh-CN" w:bidi="ar"/>
              </w:rPr>
              <w:t>、河北台</w:t>
            </w:r>
            <w:r>
              <w:rPr>
                <w:rFonts w:hint="eastAsia" w:ascii="宋体" w:hAnsi="宋体" w:eastAsia="宋体" w:cs="宋体"/>
                <w:i w:val="0"/>
                <w:color w:val="000000"/>
                <w:kern w:val="0"/>
                <w:sz w:val="16"/>
                <w:szCs w:val="16"/>
                <w:u w:val="none"/>
                <w:lang w:val="en-US" w:eastAsia="zh-CN" w:bidi="ar"/>
              </w:rPr>
              <w:t>等媒体平台播出。（10分）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节目由央视著名编导和石家庄台主力记者、摄像倾力打造，政治站位高，场景大气、镜头精美，故事生动，引发社会共鸣，很好的宣传了石家庄。</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1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22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r>
              <w:rPr>
                <w:rFonts w:hint="default" w:cs="Calibri"/>
                <w:color w:val="auto"/>
                <w:sz w:val="15"/>
                <w:szCs w:val="15"/>
                <w:u w:val="none"/>
              </w:rPr>
              <w:t>因调查困难且成本太高，调入上一项</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1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2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节目播出后，在社会上引起了很大的反响，让更多的人了解石家庄，喜欢石家庄，对石家庄在经济、文化、生态等各方面所取得的成绩印象深刻。</w:t>
            </w:r>
            <w:r>
              <w:rPr>
                <w:rFonts w:hint="eastAsia" w:ascii="宋体" w:hAnsi="宋体" w:cs="宋体"/>
                <w:i w:val="0"/>
                <w:color w:val="000000"/>
                <w:kern w:val="0"/>
                <w:sz w:val="16"/>
                <w:szCs w:val="16"/>
                <w:u w:val="none"/>
                <w:lang w:val="en-US" w:eastAsia="zh-CN" w:bidi="ar"/>
              </w:rPr>
              <w:t>（5分）</w:t>
            </w:r>
          </w:p>
        </w:tc>
        <w:tc>
          <w:tcPr>
            <w:tcW w:w="17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91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100</w:t>
            </w:r>
          </w:p>
        </w:tc>
      </w:tr>
    </w:tbl>
    <w:p>
      <w:pPr>
        <w:widowControl w:val="0"/>
        <w:numPr>
          <w:ilvl w:val="0"/>
          <w:numId w:val="0"/>
        </w:numPr>
        <w:wordWrap/>
        <w:spacing w:line="560" w:lineRule="exact"/>
        <w:ind w:leftChars="200" w:right="0" w:rightChars="0"/>
        <w:textAlignment w:val="auto"/>
        <w:outlineLvl w:val="9"/>
        <w:rPr>
          <w:rFonts w:ascii="仿宋" w:hAnsi="仿宋" w:eastAsia="仿宋" w:cs="楷体_GB2312"/>
          <w:b/>
          <w:bCs/>
          <w:sz w:val="32"/>
          <w:szCs w:val="32"/>
        </w:rPr>
      </w:pPr>
    </w:p>
    <w:p>
      <w:pPr>
        <w:widowControl w:val="0"/>
        <w:numPr>
          <w:ilvl w:val="0"/>
          <w:numId w:val="4"/>
        </w:numPr>
        <w:wordWrap/>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分项绩效目标实现情况及指标分析</w:t>
      </w:r>
    </w:p>
    <w:p>
      <w:pPr>
        <w:widowControl w:val="0"/>
        <w:numPr>
          <w:ilvl w:val="0"/>
          <w:numId w:val="0"/>
        </w:numPr>
        <w:wordWrap/>
        <w:spacing w:line="560" w:lineRule="exact"/>
        <w:ind w:leftChars="200" w:right="0" w:rightChars="0"/>
        <w:textAlignment w:val="auto"/>
        <w:outlineLvl w:val="9"/>
        <w:rPr>
          <w:rFonts w:hint="eastAsia" w:ascii="仿宋" w:hAnsi="仿宋" w:eastAsia="仿宋" w:cs="楷体_GB2312"/>
          <w:b/>
          <w:bCs/>
          <w:sz w:val="24"/>
          <w:szCs w:val="24"/>
          <w:lang w:eastAsia="zh-CN"/>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1、石家庄广播电视台事业费绩效目标表</w:t>
      </w:r>
    </w:p>
    <w:p>
      <w:pPr>
        <w:ind w:firstLine="482" w:firstLineChars="200"/>
        <w:jc w:val="left"/>
        <w:rPr>
          <w:rFonts w:hint="eastAsia" w:ascii="仿宋" w:hAnsi="仿宋" w:eastAsia="仿宋" w:cs="仿宋"/>
          <w:b/>
          <w:sz w:val="24"/>
          <w:szCs w:val="24"/>
        </w:rPr>
      </w:pPr>
    </w:p>
    <w:tbl>
      <w:tblPr>
        <w:tblStyle w:val="6"/>
        <w:tblW w:w="9662" w:type="dxa"/>
        <w:jc w:val="center"/>
        <w:tblInd w:w="151"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483"/>
        <w:gridCol w:w="7179"/>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83"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7179"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1.促进社会良好发展，维护社会稳定，构建和谐社会起到重大作用。</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2.该项目为经常性项目，主要用于机关事业单位人员的生活补助</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9467" w:type="dxa"/>
        <w:jc w:val="center"/>
        <w:tblInd w:w="181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7"/>
        <w:gridCol w:w="1295"/>
        <w:gridCol w:w="1404"/>
        <w:gridCol w:w="2528"/>
        <w:gridCol w:w="1747"/>
        <w:gridCol w:w="14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047"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29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404"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52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747"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1446"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435" w:hRule="atLeast"/>
          <w:jc w:val="center"/>
        </w:trPr>
        <w:tc>
          <w:tcPr>
            <w:tcW w:w="1047"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人员数量</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台内职工900多人发放</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continue"/>
            <w:noWrap w:val="0"/>
            <w:vAlign w:val="center"/>
          </w:tcPr>
          <w:p>
            <w:pPr>
              <w:spacing w:line="300" w:lineRule="exact"/>
              <w:jc w:val="center"/>
              <w:rPr>
                <w:rFonts w:hint="eastAsia" w:ascii="仿宋" w:hAnsi="仿宋" w:eastAsia="仿宋" w:cs="仿宋"/>
                <w:sz w:val="24"/>
                <w:szCs w:val="24"/>
              </w:rPr>
            </w:pP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资金达标率</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资金达标率</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continue"/>
            <w:noWrap w:val="0"/>
            <w:vAlign w:val="center"/>
          </w:tcPr>
          <w:p>
            <w:pPr>
              <w:spacing w:line="300" w:lineRule="exact"/>
              <w:jc w:val="center"/>
              <w:rPr>
                <w:rFonts w:hint="eastAsia" w:ascii="仿宋" w:hAnsi="仿宋" w:eastAsia="仿宋" w:cs="仿宋"/>
                <w:sz w:val="24"/>
                <w:szCs w:val="24"/>
              </w:rPr>
            </w:pP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按时完成</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一年之内发放完成</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continue"/>
            <w:noWrap w:val="0"/>
            <w:vAlign w:val="center"/>
          </w:tcPr>
          <w:p>
            <w:pPr>
              <w:spacing w:line="300" w:lineRule="exact"/>
              <w:jc w:val="center"/>
              <w:rPr>
                <w:rFonts w:hint="eastAsia" w:ascii="仿宋" w:hAnsi="仿宋" w:eastAsia="仿宋" w:cs="仿宋"/>
                <w:sz w:val="24"/>
                <w:szCs w:val="24"/>
              </w:rPr>
            </w:pP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预算之内</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控制在预算之内</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维护稳定</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构建和谐社会起到重大作用</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continue"/>
            <w:noWrap w:val="0"/>
            <w:vAlign w:val="center"/>
          </w:tcPr>
          <w:p>
            <w:pPr>
              <w:spacing w:line="300" w:lineRule="exact"/>
              <w:jc w:val="center"/>
              <w:rPr>
                <w:rFonts w:hint="eastAsia" w:ascii="仿宋" w:hAnsi="仿宋" w:eastAsia="仿宋" w:cs="仿宋"/>
                <w:sz w:val="24"/>
                <w:szCs w:val="24"/>
              </w:rPr>
            </w:pP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生态效益指标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维护社会稳定</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维护社会稳定</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continue"/>
            <w:noWrap w:val="0"/>
            <w:vAlign w:val="center"/>
          </w:tcPr>
          <w:p>
            <w:pPr>
              <w:spacing w:line="300" w:lineRule="exact"/>
              <w:jc w:val="center"/>
              <w:rPr>
                <w:rFonts w:hint="eastAsia" w:ascii="仿宋" w:hAnsi="仿宋" w:eastAsia="仿宋" w:cs="仿宋"/>
                <w:sz w:val="24"/>
                <w:szCs w:val="24"/>
              </w:rPr>
            </w:pP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生活水平提高</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促进社会稳定发展，对职工的关心和帮助</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rPr>
              <w:t>满</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意度指标</w:t>
            </w: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47" w:type="dxa"/>
            <w:vMerge w:val="continue"/>
            <w:noWrap w:val="0"/>
            <w:vAlign w:val="center"/>
          </w:tcPr>
          <w:p>
            <w:pPr>
              <w:spacing w:line="300" w:lineRule="exact"/>
              <w:jc w:val="center"/>
              <w:rPr>
                <w:rFonts w:hint="eastAsia" w:ascii="仿宋" w:hAnsi="仿宋" w:eastAsia="仿宋" w:cs="仿宋"/>
                <w:sz w:val="24"/>
                <w:szCs w:val="24"/>
              </w:rPr>
            </w:pPr>
          </w:p>
        </w:tc>
        <w:tc>
          <w:tcPr>
            <w:tcW w:w="12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40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52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74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4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bl>
    <w:p>
      <w:pPr>
        <w:spacing w:line="300" w:lineRule="exact"/>
        <w:jc w:val="left"/>
        <w:rPr>
          <w:rFonts w:hint="eastAsia" w:ascii="仿宋" w:hAnsi="仿宋" w:eastAsia="仿宋" w:cs="仿宋"/>
          <w:sz w:val="32"/>
          <w:szCs w:val="32"/>
        </w:rPr>
      </w:pPr>
    </w:p>
    <w:p>
      <w:pPr>
        <w:numPr>
          <w:ilvl w:val="0"/>
          <w:numId w:val="5"/>
        </w:num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融媒体建设补助资金绩效目标表</w:t>
      </w:r>
    </w:p>
    <w:p>
      <w:pPr>
        <w:pStyle w:val="2"/>
        <w:numPr>
          <w:numId w:val="0"/>
        </w:numPr>
        <w:rPr>
          <w:rFonts w:hint="eastAsia"/>
        </w:rPr>
      </w:pPr>
    </w:p>
    <w:tbl>
      <w:tblPr>
        <w:tblStyle w:val="6"/>
        <w:tblW w:w="916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183"/>
        <w:gridCol w:w="6980"/>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83"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6980"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1.建设石家庄广播电视台</w:t>
            </w:r>
            <w:r>
              <w:rPr>
                <w:rFonts w:hint="eastAsia" w:ascii="仿宋" w:hAnsi="仿宋" w:eastAsia="仿宋" w:cs="仿宋"/>
                <w:sz w:val="24"/>
                <w:szCs w:val="24"/>
                <w:cs/>
              </w:rPr>
              <w:t>“</w:t>
            </w:r>
            <w:r>
              <w:rPr>
                <w:rFonts w:hint="eastAsia" w:ascii="仿宋" w:hAnsi="仿宋" w:eastAsia="仿宋" w:cs="仿宋"/>
                <w:sz w:val="24"/>
                <w:szCs w:val="24"/>
              </w:rPr>
              <w:t>融媒体新闻高清互动演播室</w:t>
            </w:r>
            <w:r>
              <w:rPr>
                <w:rFonts w:hint="eastAsia" w:ascii="仿宋" w:hAnsi="仿宋" w:eastAsia="仿宋" w:cs="仿宋"/>
                <w:sz w:val="24"/>
                <w:szCs w:val="24"/>
                <w:cs/>
              </w:rPr>
              <w:t>”</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2.使之成为省内一流，全国城市台中领先的融媒体传播平台</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3.更好地履行政治责任和新闻宣传功能</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9283" w:type="dxa"/>
        <w:jc w:val="center"/>
        <w:tblInd w:w="66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222"/>
        <w:gridCol w:w="1485"/>
        <w:gridCol w:w="1767"/>
        <w:gridCol w:w="164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01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222"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48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1767"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64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2154"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高清化</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购买融媒体设备一套</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continue"/>
            <w:noWrap w:val="0"/>
            <w:vAlign w:val="center"/>
          </w:tcPr>
          <w:p>
            <w:pPr>
              <w:spacing w:line="300" w:lineRule="exact"/>
              <w:jc w:val="center"/>
              <w:rPr>
                <w:rFonts w:hint="eastAsia" w:ascii="仿宋" w:hAnsi="仿宋" w:eastAsia="仿宋" w:cs="仿宋"/>
                <w:sz w:val="24"/>
                <w:szCs w:val="24"/>
              </w:rPr>
            </w:pP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媒体融合度</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新媒体发展和媒体融合度</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continue"/>
            <w:noWrap w:val="0"/>
            <w:vAlign w:val="center"/>
          </w:tcPr>
          <w:p>
            <w:pPr>
              <w:spacing w:line="300" w:lineRule="exact"/>
              <w:jc w:val="center"/>
              <w:rPr>
                <w:rFonts w:hint="eastAsia" w:ascii="仿宋" w:hAnsi="仿宋" w:eastAsia="仿宋" w:cs="仿宋"/>
                <w:sz w:val="24"/>
                <w:szCs w:val="24"/>
              </w:rPr>
            </w:pP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数字化率</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一年之内完成</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continue"/>
            <w:noWrap w:val="0"/>
            <w:vAlign w:val="center"/>
          </w:tcPr>
          <w:p>
            <w:pPr>
              <w:spacing w:line="300" w:lineRule="exact"/>
              <w:jc w:val="center"/>
              <w:rPr>
                <w:rFonts w:hint="eastAsia" w:ascii="仿宋" w:hAnsi="仿宋" w:eastAsia="仿宋" w:cs="仿宋"/>
                <w:sz w:val="24"/>
                <w:szCs w:val="24"/>
              </w:rPr>
            </w:pP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资金成本</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按照预算之内</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经济影响力</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媒体融合</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continue"/>
            <w:noWrap w:val="0"/>
            <w:vAlign w:val="center"/>
          </w:tcPr>
          <w:p>
            <w:pPr>
              <w:spacing w:line="300" w:lineRule="exact"/>
              <w:jc w:val="center"/>
              <w:rPr>
                <w:rFonts w:hint="eastAsia" w:ascii="仿宋" w:hAnsi="仿宋" w:eastAsia="仿宋" w:cs="仿宋"/>
                <w:sz w:val="24"/>
                <w:szCs w:val="24"/>
              </w:rPr>
            </w:pP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普及率</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保证持续经营</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continue"/>
            <w:noWrap w:val="0"/>
            <w:vAlign w:val="center"/>
          </w:tcPr>
          <w:p>
            <w:pPr>
              <w:spacing w:line="300" w:lineRule="exact"/>
              <w:jc w:val="center"/>
              <w:rPr>
                <w:rFonts w:hint="eastAsia" w:ascii="仿宋" w:hAnsi="仿宋" w:eastAsia="仿宋" w:cs="仿宋"/>
                <w:sz w:val="24"/>
                <w:szCs w:val="24"/>
              </w:rPr>
            </w:pP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生态效益指标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数字化</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&gt;95百分比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vMerge w:val="continue"/>
            <w:noWrap w:val="0"/>
            <w:vAlign w:val="center"/>
          </w:tcPr>
          <w:p>
            <w:pPr>
              <w:spacing w:line="300" w:lineRule="exact"/>
              <w:jc w:val="center"/>
              <w:rPr>
                <w:rFonts w:hint="eastAsia" w:ascii="仿宋" w:hAnsi="仿宋" w:eastAsia="仿宋" w:cs="仿宋"/>
                <w:sz w:val="24"/>
                <w:szCs w:val="24"/>
              </w:rPr>
            </w:pP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业务保障能力提升情况</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保证安全优质播出</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15" w:type="dxa"/>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22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48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群众满意度</w:t>
            </w:r>
          </w:p>
        </w:tc>
        <w:tc>
          <w:tcPr>
            <w:tcW w:w="176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64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1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bl>
    <w:p>
      <w:pPr>
        <w:spacing w:line="300" w:lineRule="exact"/>
        <w:jc w:val="left"/>
        <w:rPr>
          <w:rFonts w:hint="eastAsia" w:ascii="仿宋" w:hAnsi="仿宋" w:eastAsia="仿宋" w:cs="仿宋"/>
          <w:sz w:val="24"/>
          <w:szCs w:val="24"/>
        </w:rPr>
      </w:pPr>
    </w:p>
    <w:p>
      <w:pPr>
        <w:numPr>
          <w:ilvl w:val="0"/>
          <w:numId w:val="5"/>
        </w:numPr>
        <w:ind w:left="0" w:leftChars="0" w:firstLine="643" w:firstLineChars="200"/>
        <w:jc w:val="left"/>
        <w:rPr>
          <w:rFonts w:hint="eastAsia" w:ascii="仿宋" w:hAnsi="仿宋" w:eastAsia="仿宋" w:cs="仿宋"/>
          <w:b/>
          <w:sz w:val="32"/>
          <w:szCs w:val="32"/>
        </w:rPr>
      </w:pPr>
      <w:r>
        <w:rPr>
          <w:rFonts w:hint="eastAsia" w:ascii="仿宋" w:hAnsi="仿宋" w:eastAsia="仿宋" w:cs="仿宋"/>
          <w:b/>
          <w:sz w:val="32"/>
          <w:szCs w:val="32"/>
        </w:rPr>
        <w:t>离退休人员事业费绩效目标表</w:t>
      </w:r>
    </w:p>
    <w:p>
      <w:pPr>
        <w:pStyle w:val="2"/>
        <w:numPr>
          <w:numId w:val="0"/>
        </w:numPr>
        <w:ind w:leftChars="200"/>
        <w:rPr>
          <w:rFonts w:hint="eastAsia"/>
        </w:rPr>
      </w:pPr>
    </w:p>
    <w:tbl>
      <w:tblPr>
        <w:tblStyle w:val="6"/>
        <w:tblW w:w="8964" w:type="dxa"/>
        <w:jc w:val="center"/>
        <w:tblInd w:w="-353"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3294"/>
        <w:gridCol w:w="5670"/>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3294"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绩</w:t>
            </w:r>
            <w:r>
              <w:rPr>
                <w:rFonts w:hint="eastAsia" w:ascii="仿宋" w:hAnsi="仿宋" w:eastAsia="仿宋" w:cs="仿宋"/>
                <w:b/>
                <w:sz w:val="24"/>
                <w:szCs w:val="24"/>
              </w:rPr>
              <w:t>效目标</w:t>
            </w:r>
          </w:p>
        </w:tc>
        <w:tc>
          <w:tcPr>
            <w:tcW w:w="5670"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1.该项目为经常性项目，主要用于机关事业单位离退休人员的生活补助，为离退休人员提供生活保障。</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2.让离退休人员群体更多的分享经济发展的成果</w:t>
            </w:r>
          </w:p>
        </w:tc>
      </w:tr>
    </w:tbl>
    <w:p>
      <w:pPr>
        <w:spacing w:line="14" w:lineRule="exact"/>
        <w:jc w:val="center"/>
        <w:rPr>
          <w:rFonts w:hint="eastAsia" w:ascii="仿宋" w:hAnsi="仿宋" w:eastAsia="仿宋" w:cs="仿宋"/>
          <w:sz w:val="24"/>
          <w:szCs w:val="24"/>
          <w:lang w:val="en-US" w:eastAsia="zh-CN"/>
        </w:rPr>
      </w:pP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p>
    <w:tbl>
      <w:tblPr>
        <w:tblStyle w:val="6"/>
        <w:tblW w:w="9000" w:type="dxa"/>
        <w:jc w:val="center"/>
        <w:tblInd w:w="182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9"/>
        <w:gridCol w:w="1208"/>
        <w:gridCol w:w="1168"/>
        <w:gridCol w:w="2250"/>
        <w:gridCol w:w="1746"/>
        <w:gridCol w:w="16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432" w:hRule="atLeast"/>
          <w:tblHeader/>
          <w:jc w:val="center"/>
        </w:trPr>
        <w:tc>
          <w:tcPr>
            <w:tcW w:w="979"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20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16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25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746"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1649"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restart"/>
            <w:noWrap w:val="0"/>
            <w:vAlign w:val="center"/>
          </w:tcPr>
          <w:p>
            <w:pPr>
              <w:spacing w:line="300" w:lineRule="exact"/>
              <w:jc w:val="both"/>
              <w:rPr>
                <w:rFonts w:hint="eastAsia" w:ascii="仿宋" w:hAnsi="仿宋" w:eastAsia="仿宋" w:cs="仿宋"/>
                <w:sz w:val="24"/>
                <w:szCs w:val="24"/>
              </w:rPr>
            </w:pPr>
            <w:r>
              <w:rPr>
                <w:rFonts w:hint="eastAsia" w:ascii="仿宋" w:hAnsi="仿宋" w:eastAsia="仿宋" w:cs="仿宋"/>
                <w:sz w:val="24"/>
                <w:szCs w:val="24"/>
                <w:lang w:val="en-US" w:eastAsia="zh-CN"/>
              </w:rPr>
              <w:t xml:space="preserve">     产</w:t>
            </w:r>
            <w:r>
              <w:rPr>
                <w:rFonts w:hint="eastAsia" w:ascii="仿宋" w:hAnsi="仿宋" w:eastAsia="仿宋" w:cs="仿宋"/>
                <w:sz w:val="24"/>
                <w:szCs w:val="24"/>
              </w:rPr>
              <w:t>出指标</w:t>
            </w: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发放率</w:t>
            </w:r>
          </w:p>
        </w:tc>
        <w:tc>
          <w:tcPr>
            <w:tcW w:w="2250" w:type="dxa"/>
            <w:noWrap w:val="0"/>
            <w:vAlign w:val="center"/>
          </w:tcPr>
          <w:p>
            <w:pPr>
              <w:spacing w:line="300" w:lineRule="exact"/>
              <w:jc w:val="left"/>
              <w:rPr>
                <w:rFonts w:hint="eastAsia" w:ascii="仿宋" w:hAnsi="仿宋" w:eastAsia="仿宋" w:cs="仿宋"/>
                <w:sz w:val="24"/>
                <w:szCs w:val="24"/>
                <w:lang w:eastAsia="zh-CN"/>
              </w:rPr>
            </w:pPr>
            <w:r>
              <w:rPr>
                <w:rFonts w:hint="eastAsia" w:ascii="仿宋" w:hAnsi="仿宋" w:eastAsia="仿宋" w:cs="仿宋"/>
                <w:sz w:val="24"/>
                <w:szCs w:val="24"/>
              </w:rPr>
              <w:t>发放完成率，发放人数达到319</w:t>
            </w:r>
            <w:r>
              <w:rPr>
                <w:rFonts w:hint="eastAsia" w:ascii="仿宋" w:hAnsi="仿宋" w:eastAsia="仿宋" w:cs="仿宋"/>
                <w:sz w:val="24"/>
                <w:szCs w:val="24"/>
                <w:lang w:eastAsia="zh-CN"/>
              </w:rPr>
              <w:t>人</w:t>
            </w:r>
          </w:p>
          <w:p>
            <w:pPr>
              <w:spacing w:line="300" w:lineRule="exact"/>
              <w:jc w:val="left"/>
              <w:rPr>
                <w:rFonts w:hint="eastAsia" w:ascii="仿宋" w:hAnsi="仿宋" w:eastAsia="仿宋" w:cs="仿宋"/>
                <w:sz w:val="24"/>
                <w:szCs w:val="24"/>
              </w:rPr>
            </w:pP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continue"/>
            <w:noWrap w:val="0"/>
            <w:vAlign w:val="center"/>
          </w:tcPr>
          <w:p>
            <w:pPr>
              <w:spacing w:line="300" w:lineRule="exact"/>
              <w:jc w:val="center"/>
              <w:rPr>
                <w:rFonts w:hint="eastAsia" w:ascii="仿宋" w:hAnsi="仿宋" w:eastAsia="仿宋" w:cs="仿宋"/>
                <w:sz w:val="24"/>
                <w:szCs w:val="24"/>
              </w:rPr>
            </w:pP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到位率</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资金到位率100%</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continue"/>
            <w:noWrap w:val="0"/>
            <w:vAlign w:val="center"/>
          </w:tcPr>
          <w:p>
            <w:pPr>
              <w:spacing w:line="300" w:lineRule="exact"/>
              <w:jc w:val="center"/>
              <w:rPr>
                <w:rFonts w:hint="eastAsia" w:ascii="仿宋" w:hAnsi="仿宋" w:eastAsia="仿宋" w:cs="仿宋"/>
                <w:sz w:val="24"/>
                <w:szCs w:val="24"/>
              </w:rPr>
            </w:pP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一年之内发放完成</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continue"/>
            <w:noWrap w:val="0"/>
            <w:vAlign w:val="center"/>
          </w:tcPr>
          <w:p>
            <w:pPr>
              <w:spacing w:line="300" w:lineRule="exact"/>
              <w:jc w:val="center"/>
              <w:rPr>
                <w:rFonts w:hint="eastAsia" w:ascii="仿宋" w:hAnsi="仿宋" w:eastAsia="仿宋" w:cs="仿宋"/>
                <w:sz w:val="24"/>
                <w:szCs w:val="24"/>
              </w:rPr>
            </w:pP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预算之内</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控制预算之内</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发放退休金额</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发放退休金，退休金发放金额970万元</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continue"/>
            <w:noWrap w:val="0"/>
            <w:vAlign w:val="center"/>
          </w:tcPr>
          <w:p>
            <w:pPr>
              <w:spacing w:line="300" w:lineRule="exact"/>
              <w:jc w:val="center"/>
              <w:rPr>
                <w:rFonts w:hint="eastAsia" w:ascii="仿宋" w:hAnsi="仿宋" w:eastAsia="仿宋" w:cs="仿宋"/>
                <w:sz w:val="24"/>
                <w:szCs w:val="24"/>
              </w:rPr>
            </w:pP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构建和谐社会</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构建和谐社会起到重大作用</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continue"/>
            <w:noWrap w:val="0"/>
            <w:vAlign w:val="center"/>
          </w:tcPr>
          <w:p>
            <w:pPr>
              <w:spacing w:line="300" w:lineRule="exact"/>
              <w:jc w:val="center"/>
              <w:rPr>
                <w:rFonts w:hint="eastAsia" w:ascii="仿宋" w:hAnsi="仿宋" w:eastAsia="仿宋" w:cs="仿宋"/>
                <w:sz w:val="24"/>
                <w:szCs w:val="24"/>
              </w:rPr>
            </w:pP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提供生活保障</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为离退休人员提供生活保障</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979" w:type="dxa"/>
            <w:vMerge w:val="continue"/>
            <w:noWrap w:val="0"/>
            <w:vAlign w:val="center"/>
          </w:tcPr>
          <w:p>
            <w:pPr>
              <w:spacing w:line="300" w:lineRule="exact"/>
              <w:jc w:val="center"/>
              <w:rPr>
                <w:rFonts w:hint="eastAsia" w:ascii="仿宋" w:hAnsi="仿宋" w:eastAsia="仿宋" w:cs="仿宋"/>
                <w:sz w:val="24"/>
                <w:szCs w:val="24"/>
              </w:rPr>
            </w:pPr>
          </w:p>
        </w:tc>
        <w:tc>
          <w:tcPr>
            <w:tcW w:w="120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16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2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7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64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bl>
    <w:p>
      <w:pPr>
        <w:spacing w:line="300" w:lineRule="exact"/>
        <w:jc w:val="left"/>
        <w:rPr>
          <w:rFonts w:hint="eastAsia" w:ascii="仿宋" w:hAnsi="仿宋" w:eastAsia="仿宋" w:cs="仿宋"/>
          <w:sz w:val="32"/>
          <w:szCs w:val="32"/>
        </w:rPr>
      </w:pPr>
    </w:p>
    <w:p>
      <w:pPr>
        <w:numPr>
          <w:ilvl w:val="0"/>
          <w:numId w:val="5"/>
        </w:numPr>
        <w:ind w:left="0" w:leftChars="0" w:firstLine="643" w:firstLineChars="200"/>
        <w:jc w:val="left"/>
        <w:rPr>
          <w:rFonts w:hint="eastAsia" w:ascii="仿宋" w:hAnsi="仿宋" w:eastAsia="仿宋" w:cs="仿宋"/>
          <w:b/>
          <w:sz w:val="32"/>
          <w:szCs w:val="32"/>
        </w:rPr>
      </w:pPr>
      <w:r>
        <w:rPr>
          <w:rFonts w:hint="eastAsia" w:ascii="仿宋" w:hAnsi="仿宋" w:eastAsia="仿宋" w:cs="仿宋"/>
          <w:b/>
          <w:sz w:val="32"/>
          <w:szCs w:val="32"/>
        </w:rPr>
        <w:t>石家庄</w:t>
      </w:r>
      <w:r>
        <w:rPr>
          <w:rFonts w:hint="eastAsia" w:ascii="仿宋" w:hAnsi="仿宋" w:eastAsia="仿宋" w:cs="仿宋"/>
          <w:b/>
          <w:sz w:val="32"/>
          <w:szCs w:val="32"/>
          <w:lang w:eastAsia="zh-CN"/>
        </w:rPr>
        <w:t>电视发射</w:t>
      </w:r>
      <w:r>
        <w:rPr>
          <w:rFonts w:hint="eastAsia" w:ascii="仿宋" w:hAnsi="仿宋" w:eastAsia="仿宋" w:cs="仿宋"/>
          <w:b/>
          <w:sz w:val="32"/>
          <w:szCs w:val="32"/>
        </w:rPr>
        <w:t>台绩效目标表</w:t>
      </w:r>
    </w:p>
    <w:p>
      <w:pPr>
        <w:pStyle w:val="2"/>
        <w:numPr>
          <w:numId w:val="0"/>
        </w:numPr>
        <w:ind w:leftChars="200"/>
        <w:rPr>
          <w:rFonts w:hint="eastAsia"/>
        </w:rPr>
      </w:pPr>
    </w:p>
    <w:tbl>
      <w:tblPr>
        <w:tblStyle w:val="6"/>
        <w:tblW w:w="8779" w:type="dxa"/>
        <w:jc w:val="center"/>
        <w:tblInd w:w="2497"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538"/>
        <w:gridCol w:w="7241"/>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8"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7241"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1.加强技术设备的更新，新技术维护管理，确保安全优质播出。</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2.加大发展数字化、网络化、高清化的力度</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9054" w:type="dxa"/>
        <w:jc w:val="center"/>
        <w:tblInd w:w="128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7"/>
        <w:gridCol w:w="1341"/>
        <w:gridCol w:w="934"/>
        <w:gridCol w:w="2175"/>
        <w:gridCol w:w="1272"/>
        <w:gridCol w:w="1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44" w:hRule="atLeast"/>
          <w:tblHeader/>
          <w:jc w:val="center"/>
        </w:trPr>
        <w:tc>
          <w:tcPr>
            <w:tcW w:w="1497"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一</w:t>
            </w:r>
            <w:r>
              <w:rPr>
                <w:rFonts w:hint="eastAsia" w:ascii="仿宋" w:hAnsi="仿宋" w:eastAsia="仿宋" w:cs="仿宋"/>
                <w:b/>
                <w:sz w:val="24"/>
                <w:szCs w:val="24"/>
                <w:lang w:val="en-US" w:eastAsia="zh-CN"/>
              </w:rPr>
              <w:t xml:space="preserve">        一</w:t>
            </w:r>
            <w:r>
              <w:rPr>
                <w:rFonts w:hint="eastAsia" w:ascii="仿宋" w:hAnsi="仿宋" w:eastAsia="仿宋" w:cs="仿宋"/>
                <w:b/>
                <w:sz w:val="24"/>
                <w:szCs w:val="24"/>
              </w:rPr>
              <w:t>级指标</w:t>
            </w:r>
          </w:p>
        </w:tc>
        <w:tc>
          <w:tcPr>
            <w:tcW w:w="1341"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934"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17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272"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1835"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restart"/>
            <w:noWrap w:val="0"/>
            <w:vAlign w:val="center"/>
          </w:tcPr>
          <w:p>
            <w:pPr>
              <w:spacing w:line="300" w:lineRule="exact"/>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 </w:t>
            </w:r>
          </w:p>
          <w:p>
            <w:pPr>
              <w:spacing w:line="300" w:lineRule="exact"/>
              <w:jc w:val="center"/>
              <w:rPr>
                <w:rFonts w:hint="eastAsia" w:ascii="仿宋" w:hAnsi="仿宋" w:eastAsia="仿宋" w:cs="仿宋"/>
                <w:sz w:val="24"/>
                <w:szCs w:val="24"/>
              </w:rPr>
            </w:pPr>
            <w:r>
              <w:rPr>
                <w:rFonts w:hint="eastAsia" w:ascii="仿宋" w:hAnsi="仿宋" w:eastAsia="仿宋" w:cs="仿宋"/>
                <w:sz w:val="24"/>
                <w:szCs w:val="24"/>
              </w:rPr>
              <w:t>产出指标</w:t>
            </w: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数字化</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全台数字化</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continue"/>
            <w:noWrap w:val="0"/>
            <w:vAlign w:val="center"/>
          </w:tcPr>
          <w:p>
            <w:pPr>
              <w:spacing w:line="300" w:lineRule="exact"/>
              <w:jc w:val="center"/>
              <w:rPr>
                <w:rFonts w:hint="eastAsia" w:ascii="仿宋" w:hAnsi="仿宋" w:eastAsia="仿宋" w:cs="仿宋"/>
                <w:sz w:val="24"/>
                <w:szCs w:val="24"/>
              </w:rPr>
            </w:pP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安全播出</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保障安全优质播出，扩大广播电视节目覆盖</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continue"/>
            <w:noWrap w:val="0"/>
            <w:vAlign w:val="center"/>
          </w:tcPr>
          <w:p>
            <w:pPr>
              <w:spacing w:line="300" w:lineRule="exact"/>
              <w:jc w:val="center"/>
              <w:rPr>
                <w:rFonts w:hint="eastAsia" w:ascii="仿宋" w:hAnsi="仿宋" w:eastAsia="仿宋" w:cs="仿宋"/>
                <w:sz w:val="24"/>
                <w:szCs w:val="24"/>
              </w:rPr>
            </w:pP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宣传</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严格遵守宣传纪律</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≥96百分比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continue"/>
            <w:noWrap w:val="0"/>
            <w:vAlign w:val="center"/>
          </w:tcPr>
          <w:p>
            <w:pPr>
              <w:spacing w:line="300" w:lineRule="exact"/>
              <w:jc w:val="center"/>
              <w:rPr>
                <w:rFonts w:hint="eastAsia" w:ascii="仿宋" w:hAnsi="仿宋" w:eastAsia="仿宋" w:cs="仿宋"/>
                <w:sz w:val="24"/>
                <w:szCs w:val="24"/>
              </w:rPr>
            </w:pP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高清化</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高清化发展程度。</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效</w:t>
            </w:r>
            <w:r>
              <w:rPr>
                <w:rFonts w:hint="eastAsia" w:ascii="仿宋" w:hAnsi="仿宋" w:eastAsia="仿宋" w:cs="仿宋"/>
                <w:sz w:val="24"/>
                <w:szCs w:val="24"/>
              </w:rPr>
              <w:t>益指标</w:t>
            </w: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带来广告效益</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continue"/>
            <w:noWrap w:val="0"/>
            <w:vAlign w:val="center"/>
          </w:tcPr>
          <w:p>
            <w:pPr>
              <w:spacing w:line="300" w:lineRule="exact"/>
              <w:jc w:val="center"/>
              <w:rPr>
                <w:rFonts w:hint="eastAsia" w:ascii="仿宋" w:hAnsi="仿宋" w:eastAsia="仿宋" w:cs="仿宋"/>
                <w:sz w:val="24"/>
                <w:szCs w:val="24"/>
              </w:rPr>
            </w:pP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媒体融合</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新媒体发展和媒体融合度</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continue"/>
            <w:noWrap w:val="0"/>
            <w:vAlign w:val="center"/>
          </w:tcPr>
          <w:p>
            <w:pPr>
              <w:spacing w:line="300" w:lineRule="exact"/>
              <w:jc w:val="center"/>
              <w:rPr>
                <w:rFonts w:hint="eastAsia" w:ascii="仿宋" w:hAnsi="仿宋" w:eastAsia="仿宋" w:cs="仿宋"/>
                <w:sz w:val="24"/>
                <w:szCs w:val="24"/>
              </w:rPr>
            </w:pP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生态效益指标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安全播出</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广播电视节目停播率</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vMerge w:val="continue"/>
            <w:noWrap w:val="0"/>
            <w:vAlign w:val="center"/>
          </w:tcPr>
          <w:p>
            <w:pPr>
              <w:spacing w:line="300" w:lineRule="exact"/>
              <w:jc w:val="center"/>
              <w:rPr>
                <w:rFonts w:hint="eastAsia" w:ascii="仿宋" w:hAnsi="仿宋" w:eastAsia="仿宋" w:cs="仿宋"/>
                <w:sz w:val="24"/>
                <w:szCs w:val="24"/>
              </w:rPr>
            </w:pP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优质播出</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保障安全优质播出，扩大广播电视节目覆盖</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97" w:type="dxa"/>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34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93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2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w:t>
            </w:r>
          </w:p>
        </w:tc>
        <w:tc>
          <w:tcPr>
            <w:tcW w:w="127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bl>
    <w:p>
      <w:pPr>
        <w:spacing w:line="300" w:lineRule="exact"/>
        <w:jc w:val="left"/>
        <w:rPr>
          <w:rFonts w:hint="eastAsia" w:ascii="仿宋" w:hAnsi="仿宋" w:eastAsia="仿宋" w:cs="仿宋"/>
          <w:sz w:val="32"/>
          <w:szCs w:val="32"/>
        </w:rPr>
      </w:pPr>
    </w:p>
    <w:p>
      <w:pPr>
        <w:numPr>
          <w:ilvl w:val="0"/>
          <w:numId w:val="5"/>
        </w:numPr>
        <w:ind w:left="0" w:leftChars="0" w:firstLine="643" w:firstLineChars="200"/>
        <w:jc w:val="left"/>
        <w:rPr>
          <w:rFonts w:hint="eastAsia" w:ascii="仿宋" w:hAnsi="仿宋" w:eastAsia="仿宋" w:cs="仿宋"/>
          <w:b/>
          <w:sz w:val="32"/>
          <w:szCs w:val="32"/>
        </w:rPr>
      </w:pPr>
      <w:r>
        <w:rPr>
          <w:rFonts w:hint="eastAsia" w:ascii="仿宋" w:hAnsi="仿宋" w:eastAsia="仿宋" w:cs="仿宋"/>
          <w:b/>
          <w:sz w:val="32"/>
          <w:szCs w:val="32"/>
        </w:rPr>
        <w:t>贷款贴息绩效目标表</w:t>
      </w:r>
    </w:p>
    <w:p>
      <w:pPr>
        <w:pStyle w:val="2"/>
        <w:numPr>
          <w:numId w:val="0"/>
        </w:numPr>
        <w:ind w:leftChars="200"/>
        <w:rPr>
          <w:rFonts w:hint="eastAsia"/>
        </w:rPr>
      </w:pPr>
    </w:p>
    <w:tbl>
      <w:tblPr>
        <w:tblStyle w:val="6"/>
        <w:tblW w:w="9416"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962"/>
        <w:gridCol w:w="6454"/>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962"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6454"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1.支付贷款利息，提高资金的综合效益。提高资金的综合效益，保证资金的正常运转。</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2.对提升节目质量，更好地围绕市委市政府重点工作</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9456" w:type="dxa"/>
        <w:jc w:val="center"/>
        <w:tblInd w:w="164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475"/>
        <w:gridCol w:w="1416"/>
        <w:gridCol w:w="1864"/>
        <w:gridCol w:w="1671"/>
        <w:gridCol w:w="1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46"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47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416"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1864"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671"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1784"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保证正常</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从银行贷款1.1亿资金</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提高资金使用率</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以最小的资金提高使用效率</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一年之内还款</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时间</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控制预算之内</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正常运行</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保证电视台正常运行</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保证持续经营</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保证收视率，持续经营</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较好的完成上级任务</w:t>
            </w:r>
          </w:p>
        </w:tc>
        <w:tc>
          <w:tcPr>
            <w:tcW w:w="1864" w:type="dxa"/>
            <w:noWrap w:val="0"/>
            <w:vAlign w:val="center"/>
          </w:tcPr>
          <w:p>
            <w:pPr>
              <w:spacing w:line="300" w:lineRule="exact"/>
              <w:jc w:val="left"/>
              <w:rPr>
                <w:rFonts w:hint="eastAsia" w:ascii="仿宋" w:hAnsi="仿宋" w:eastAsia="仿宋" w:cs="仿宋"/>
                <w:sz w:val="24"/>
                <w:szCs w:val="24"/>
              </w:rPr>
            </w:pP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较好的完成上级任务</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客户满意度</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客户满意度</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246"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41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186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67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78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bl>
    <w:p>
      <w:pPr>
        <w:spacing w:line="300" w:lineRule="exact"/>
        <w:jc w:val="left"/>
        <w:rPr>
          <w:rFonts w:hint="eastAsia" w:ascii="仿宋" w:hAnsi="仿宋" w:eastAsia="仿宋" w:cs="仿宋"/>
          <w:sz w:val="24"/>
          <w:szCs w:val="24"/>
        </w:rPr>
      </w:pPr>
    </w:p>
    <w:p>
      <w:pPr>
        <w:numPr>
          <w:ilvl w:val="0"/>
          <w:numId w:val="5"/>
        </w:numPr>
        <w:ind w:left="0" w:leftChars="0" w:firstLine="643" w:firstLineChars="200"/>
        <w:jc w:val="left"/>
        <w:rPr>
          <w:rFonts w:hint="eastAsia" w:ascii="仿宋" w:hAnsi="仿宋" w:eastAsia="仿宋" w:cs="仿宋"/>
          <w:b/>
          <w:sz w:val="32"/>
          <w:szCs w:val="32"/>
        </w:rPr>
      </w:pPr>
      <w:r>
        <w:rPr>
          <w:rFonts w:hint="eastAsia" w:ascii="仿宋" w:hAnsi="仿宋" w:eastAsia="仿宋" w:cs="仿宋"/>
          <w:b/>
          <w:sz w:val="32"/>
          <w:szCs w:val="32"/>
        </w:rPr>
        <w:t>公益节目购买制作费绩效目标表</w:t>
      </w:r>
    </w:p>
    <w:p>
      <w:pPr>
        <w:pStyle w:val="2"/>
        <w:numPr>
          <w:numId w:val="0"/>
        </w:numPr>
        <w:ind w:leftChars="200"/>
        <w:rPr>
          <w:rFonts w:hint="eastAsia"/>
        </w:rPr>
      </w:pPr>
    </w:p>
    <w:tbl>
      <w:tblPr>
        <w:tblStyle w:val="6"/>
        <w:tblW w:w="9742"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179"/>
        <w:gridCol w:w="7563"/>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79"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7563"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1.随着技术更新，弥补新闻频道、新闻频率支出经费不足，提高高清设备的播出水平。</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2.按照行业标准，保证技术播出安全。在安全播出的基础上，不断提高节目创新、创优能力，满足受众需求</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9782" w:type="dxa"/>
        <w:jc w:val="center"/>
        <w:tblInd w:w="178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1260"/>
        <w:gridCol w:w="2046"/>
        <w:gridCol w:w="2454"/>
        <w:gridCol w:w="1596"/>
        <w:gridCol w:w="13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05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26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2046"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454"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596"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1376"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年度内实际完成宣传任务比例</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研发新节目，打造品牌活动</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vMerge w:val="continue"/>
            <w:noWrap w:val="0"/>
            <w:vAlign w:val="center"/>
          </w:tcPr>
          <w:p>
            <w:pPr>
              <w:spacing w:line="300" w:lineRule="exact"/>
              <w:jc w:val="center"/>
              <w:rPr>
                <w:rFonts w:hint="eastAsia" w:ascii="仿宋" w:hAnsi="仿宋" w:eastAsia="仿宋" w:cs="仿宋"/>
                <w:sz w:val="24"/>
                <w:szCs w:val="24"/>
              </w:rPr>
            </w:pP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宣传报道工作无遗漏</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按照要求达到标准，符合标准</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vMerge w:val="continue"/>
            <w:noWrap w:val="0"/>
            <w:vAlign w:val="center"/>
          </w:tcPr>
          <w:p>
            <w:pPr>
              <w:spacing w:line="300" w:lineRule="exact"/>
              <w:jc w:val="center"/>
              <w:rPr>
                <w:rFonts w:hint="eastAsia" w:ascii="仿宋" w:hAnsi="仿宋" w:eastAsia="仿宋" w:cs="仿宋"/>
                <w:sz w:val="24"/>
                <w:szCs w:val="24"/>
              </w:rPr>
            </w:pP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完成时间</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一年以内完成</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vMerge w:val="continue"/>
            <w:noWrap w:val="0"/>
            <w:vAlign w:val="center"/>
          </w:tcPr>
          <w:p>
            <w:pPr>
              <w:spacing w:line="300" w:lineRule="exact"/>
              <w:jc w:val="center"/>
              <w:rPr>
                <w:rFonts w:hint="eastAsia" w:ascii="仿宋" w:hAnsi="仿宋" w:eastAsia="仿宋" w:cs="仿宋"/>
                <w:sz w:val="24"/>
                <w:szCs w:val="24"/>
              </w:rPr>
            </w:pP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资金到位率</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按照预算之内</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增长率</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完成广告收入</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vMerge w:val="continue"/>
            <w:noWrap w:val="0"/>
            <w:vAlign w:val="center"/>
          </w:tcPr>
          <w:p>
            <w:pPr>
              <w:spacing w:line="300" w:lineRule="exact"/>
              <w:jc w:val="center"/>
              <w:rPr>
                <w:rFonts w:hint="eastAsia" w:ascii="仿宋" w:hAnsi="仿宋" w:eastAsia="仿宋" w:cs="仿宋"/>
                <w:sz w:val="24"/>
                <w:szCs w:val="24"/>
              </w:rPr>
            </w:pP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 提高节目创新水平</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050" w:type="dxa"/>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26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204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客户满意度</w:t>
            </w:r>
          </w:p>
        </w:tc>
        <w:tc>
          <w:tcPr>
            <w:tcW w:w="245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59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137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bl>
    <w:p>
      <w:pPr>
        <w:spacing w:line="300" w:lineRule="exact"/>
        <w:jc w:val="left"/>
        <w:rPr>
          <w:rFonts w:hint="eastAsia" w:ascii="仿宋" w:hAnsi="仿宋" w:eastAsia="仿宋" w:cs="仿宋"/>
          <w:sz w:val="24"/>
          <w:szCs w:val="24"/>
        </w:rPr>
      </w:pPr>
    </w:p>
    <w:p>
      <w:pPr>
        <w:pStyle w:val="2"/>
        <w:rPr>
          <w:rFonts w:hint="eastAsia" w:ascii="仿宋" w:hAnsi="仿宋" w:eastAsia="仿宋" w:cs="仿宋"/>
          <w:sz w:val="24"/>
          <w:szCs w:val="24"/>
        </w:rPr>
      </w:pPr>
    </w:p>
    <w:p>
      <w:pPr>
        <w:pStyle w:val="2"/>
        <w:numPr>
          <w:ilvl w:val="0"/>
          <w:numId w:val="6"/>
        </w:numP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石家庄中波台</w:t>
      </w:r>
    </w:p>
    <w:p>
      <w:pPr>
        <w:pStyle w:val="2"/>
        <w:numPr>
          <w:numId w:val="0"/>
        </w:numPr>
        <w:rPr>
          <w:rFonts w:hint="eastAsia" w:ascii="仿宋" w:hAnsi="仿宋" w:eastAsia="仿宋" w:cs="仿宋"/>
          <w:b/>
          <w:bCs/>
          <w:sz w:val="32"/>
          <w:szCs w:val="32"/>
          <w:lang w:val="en-US" w:eastAsia="zh-CN"/>
        </w:rPr>
      </w:pPr>
    </w:p>
    <w:tbl>
      <w:tblPr>
        <w:tblStyle w:val="6"/>
        <w:tblW w:w="9509"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809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rPr>
                <w:rFonts w:hint="eastAsia" w:ascii="仿宋" w:hAnsi="仿宋" w:eastAsia="仿宋" w:cs="仿宋"/>
                <w:sz w:val="24"/>
                <w:szCs w:val="24"/>
              </w:rPr>
            </w:pPr>
            <w:r>
              <w:rPr>
                <w:rFonts w:hint="eastAsia" w:ascii="仿宋" w:hAnsi="仿宋" w:eastAsia="仿宋" w:cs="仿宋"/>
                <w:sz w:val="24"/>
                <w:szCs w:val="24"/>
              </w:rPr>
              <w:t>绩效目标</w:t>
            </w:r>
          </w:p>
        </w:tc>
        <w:tc>
          <w:tcPr>
            <w:tcW w:w="8092" w:type="dxa"/>
            <w:tcBorders>
              <w:bottom w:val="single" w:color="FFFFFF" w:sz="6" w:space="0"/>
            </w:tcBorders>
            <w:vAlign w:val="center"/>
          </w:tcPr>
          <w:p>
            <w:pPr>
              <w:pStyle w:val="10"/>
              <w:rPr>
                <w:rFonts w:hint="eastAsia" w:ascii="仿宋" w:hAnsi="仿宋" w:eastAsia="仿宋" w:cs="仿宋"/>
                <w:sz w:val="24"/>
                <w:szCs w:val="24"/>
              </w:rPr>
            </w:pPr>
            <w:r>
              <w:rPr>
                <w:rFonts w:hint="eastAsia" w:ascii="仿宋" w:hAnsi="仿宋" w:eastAsia="仿宋" w:cs="仿宋"/>
                <w:sz w:val="24"/>
                <w:szCs w:val="24"/>
              </w:rPr>
              <w:t>1.设备功能得到进一步完善</w:t>
            </w:r>
          </w:p>
          <w:p>
            <w:pPr>
              <w:pStyle w:val="10"/>
              <w:rPr>
                <w:rFonts w:hint="eastAsia" w:ascii="仿宋" w:hAnsi="仿宋" w:eastAsia="仿宋" w:cs="仿宋"/>
                <w:sz w:val="24"/>
                <w:szCs w:val="24"/>
              </w:rPr>
            </w:pPr>
            <w:r>
              <w:rPr>
                <w:rFonts w:hint="eastAsia" w:ascii="仿宋" w:hAnsi="仿宋" w:eastAsia="仿宋" w:cs="仿宋"/>
                <w:sz w:val="24"/>
                <w:szCs w:val="24"/>
              </w:rPr>
              <w:t>2.系统整体安全性得到进一步提高</w:t>
            </w:r>
          </w:p>
          <w:p>
            <w:pPr>
              <w:pStyle w:val="10"/>
              <w:rPr>
                <w:rFonts w:hint="eastAsia" w:ascii="仿宋" w:hAnsi="仿宋" w:eastAsia="仿宋" w:cs="仿宋"/>
                <w:sz w:val="24"/>
                <w:szCs w:val="24"/>
              </w:rPr>
            </w:pPr>
            <w:r>
              <w:rPr>
                <w:rFonts w:hint="eastAsia" w:ascii="仿宋" w:hAnsi="仿宋" w:eastAsia="仿宋" w:cs="仿宋"/>
                <w:sz w:val="24"/>
                <w:szCs w:val="24"/>
              </w:rPr>
              <w:t xml:space="preserve">3.机房维护维修更换 </w:t>
            </w:r>
          </w:p>
        </w:tc>
      </w:tr>
    </w:tbl>
    <w:p>
      <w:pPr>
        <w:pStyle w:val="11"/>
        <w:spacing w:line="2" w:lineRule="exact"/>
        <w:jc w:val="center"/>
        <w:rPr>
          <w:rFonts w:hint="eastAsia" w:ascii="仿宋" w:hAnsi="仿宋" w:eastAsia="仿宋" w:cs="仿宋"/>
          <w:sz w:val="24"/>
          <w:szCs w:val="24"/>
        </w:rPr>
      </w:pPr>
      <w:r>
        <w:rPr>
          <w:rFonts w:hint="eastAsia" w:ascii="仿宋" w:hAnsi="仿宋" w:eastAsia="仿宋" w:cs="仿宋"/>
          <w:color w:val="000000"/>
          <w:sz w:val="24"/>
          <w:szCs w:val="24"/>
        </w:rPr>
        <w:t xml:space="preserve"> </w:t>
      </w:r>
    </w:p>
    <w:tbl>
      <w:tblPr>
        <w:tblStyle w:val="6"/>
        <w:tblW w:w="9498" w:type="dxa"/>
        <w:jc w:val="center"/>
        <w:tblInd w:w="117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1650"/>
        <w:gridCol w:w="1532"/>
        <w:gridCol w:w="2014"/>
        <w:gridCol w:w="1596"/>
        <w:gridCol w:w="18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904"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一级指标</w:t>
            </w:r>
          </w:p>
        </w:tc>
        <w:tc>
          <w:tcPr>
            <w:tcW w:w="1650"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二级指标</w:t>
            </w:r>
          </w:p>
        </w:tc>
        <w:tc>
          <w:tcPr>
            <w:tcW w:w="1532"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三级指标</w:t>
            </w:r>
          </w:p>
        </w:tc>
        <w:tc>
          <w:tcPr>
            <w:tcW w:w="2014"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绩效指标描述</w:t>
            </w:r>
          </w:p>
        </w:tc>
        <w:tc>
          <w:tcPr>
            <w:tcW w:w="1596"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指标值</w:t>
            </w:r>
          </w:p>
        </w:tc>
        <w:tc>
          <w:tcPr>
            <w:tcW w:w="1802"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产出指标</w:t>
            </w: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数量指标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6套发射设备</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6套发射设备</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质量指标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设备更新</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主发射设备更新</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时效指标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项目资金到位率</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项目资金到位率</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成本指标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一年内</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预算内</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效益指标</w:t>
            </w: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经济效益指标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增强活力</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为中波有序发展增强活力</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社会效益指标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收听率</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收听率明显提升</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生态效益指标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覆盖率</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确保中波发射有效覆盖</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可持续影响指标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影响力</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提升中波广播的影响力</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满意度指标</w:t>
            </w: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hint="eastAsia" w:ascii="仿宋" w:hAnsi="仿宋" w:eastAsia="仿宋" w:cs="仿宋"/>
                <w:sz w:val="24"/>
                <w:szCs w:val="24"/>
              </w:rPr>
            </w:pPr>
          </w:p>
        </w:tc>
        <w:tc>
          <w:tcPr>
            <w:tcW w:w="1650"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观众满意度</w:t>
            </w:r>
          </w:p>
        </w:tc>
        <w:tc>
          <w:tcPr>
            <w:tcW w:w="201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观众满意度</w:t>
            </w:r>
          </w:p>
        </w:tc>
        <w:tc>
          <w:tcPr>
            <w:tcW w:w="1596"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bl>
    <w:p>
      <w:pPr>
        <w:pStyle w:val="11"/>
        <w:rPr>
          <w:rFonts w:hint="eastAsia" w:ascii="仿宋" w:hAnsi="仿宋" w:eastAsia="仿宋" w:cs="仿宋"/>
          <w:sz w:val="24"/>
          <w:szCs w:val="24"/>
        </w:rPr>
        <w:sectPr>
          <w:pgSz w:w="11900" w:h="16840"/>
          <w:pgMar w:top="1020" w:right="1361" w:bottom="1020" w:left="1361" w:header="720" w:footer="720" w:gutter="0"/>
          <w:paperSrc/>
          <w:pgBorders>
            <w:top w:val="none" w:sz="0" w:space="0"/>
            <w:left w:val="none" w:sz="0" w:space="0"/>
            <w:bottom w:val="none" w:sz="0" w:space="0"/>
            <w:right w:val="none" w:sz="0" w:space="0"/>
          </w:pgBorders>
          <w:cols w:space="0" w:num="1"/>
          <w:rtlGutter w:val="0"/>
          <w:docGrid w:linePitch="0" w:charSpace="0"/>
        </w:sectPr>
      </w:pPr>
    </w:p>
    <w:p>
      <w:pPr>
        <w:pStyle w:val="11"/>
        <w:numPr>
          <w:numId w:val="0"/>
        </w:numPr>
        <w:rPr>
          <w:rFonts w:hint="eastAsia" w:ascii="仿宋" w:hAnsi="仿宋" w:eastAsia="仿宋" w:cs="仿宋"/>
          <w:b/>
          <w:color w:val="000000"/>
          <w:sz w:val="32"/>
          <w:szCs w:val="32"/>
        </w:rPr>
      </w:pPr>
      <w:r>
        <w:rPr>
          <w:rFonts w:hint="eastAsia" w:ascii="仿宋" w:hAnsi="仿宋" w:eastAsia="仿宋" w:cs="仿宋"/>
          <w:b/>
          <w:color w:val="000000"/>
          <w:sz w:val="32"/>
          <w:szCs w:val="32"/>
          <w:lang w:val="en-US" w:eastAsia="zh-CN"/>
        </w:rPr>
        <w:t>8、</w:t>
      </w:r>
      <w:r>
        <w:rPr>
          <w:rFonts w:hint="eastAsia" w:ascii="仿宋" w:hAnsi="仿宋" w:eastAsia="仿宋" w:cs="仿宋"/>
          <w:b/>
          <w:color w:val="000000"/>
          <w:sz w:val="32"/>
          <w:szCs w:val="32"/>
        </w:rPr>
        <w:t>媒体融合基础设施提升改造项目债券付息绩效目标表</w:t>
      </w:r>
    </w:p>
    <w:p>
      <w:pPr>
        <w:pStyle w:val="11"/>
        <w:numPr>
          <w:numId w:val="0"/>
        </w:numPr>
        <w:ind w:leftChars="200"/>
        <w:rPr>
          <w:rFonts w:hint="eastAsia" w:ascii="仿宋" w:hAnsi="仿宋" w:eastAsia="仿宋" w:cs="仿宋"/>
          <w:b/>
          <w:color w:val="000000"/>
          <w:sz w:val="24"/>
          <w:szCs w:val="24"/>
        </w:rPr>
      </w:pPr>
    </w:p>
    <w:tbl>
      <w:tblPr>
        <w:tblStyle w:val="6"/>
        <w:tblW w:w="8793" w:type="dxa"/>
        <w:jc w:val="center"/>
        <w:tblInd w:w="968"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02"/>
        <w:gridCol w:w="6391"/>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02" w:type="dxa"/>
            <w:tcBorders>
              <w:bottom w:val="single" w:color="FFFFFF" w:sz="6" w:space="0"/>
            </w:tcBorders>
            <w:vAlign w:val="center"/>
          </w:tcPr>
          <w:p>
            <w:pPr>
              <w:pStyle w:val="9"/>
              <w:rPr>
                <w:rFonts w:hint="eastAsia" w:ascii="仿宋" w:hAnsi="仿宋" w:eastAsia="仿宋" w:cs="仿宋"/>
                <w:sz w:val="24"/>
                <w:szCs w:val="24"/>
              </w:rPr>
            </w:pPr>
            <w:r>
              <w:rPr>
                <w:rFonts w:hint="eastAsia" w:ascii="仿宋" w:hAnsi="仿宋" w:eastAsia="仿宋" w:cs="仿宋"/>
                <w:sz w:val="24"/>
                <w:szCs w:val="24"/>
              </w:rPr>
              <w:t>绩效目标</w:t>
            </w:r>
          </w:p>
        </w:tc>
        <w:tc>
          <w:tcPr>
            <w:tcW w:w="6391" w:type="dxa"/>
            <w:tcBorders>
              <w:bottom w:val="single" w:color="FFFFFF" w:sz="6" w:space="0"/>
            </w:tcBorders>
            <w:vAlign w:val="center"/>
          </w:tcPr>
          <w:p>
            <w:pPr>
              <w:pStyle w:val="10"/>
              <w:rPr>
                <w:rFonts w:hint="eastAsia" w:ascii="仿宋" w:hAnsi="仿宋" w:eastAsia="仿宋" w:cs="仿宋"/>
                <w:sz w:val="24"/>
                <w:szCs w:val="24"/>
              </w:rPr>
            </w:pPr>
            <w:r>
              <w:rPr>
                <w:rFonts w:hint="eastAsia" w:ascii="仿宋" w:hAnsi="仿宋" w:eastAsia="仿宋" w:cs="仿宋"/>
                <w:sz w:val="24"/>
                <w:szCs w:val="24"/>
              </w:rPr>
              <w:t>1.支付债券利息 提高资金的综合收益</w:t>
            </w:r>
          </w:p>
          <w:p>
            <w:pPr>
              <w:pStyle w:val="10"/>
              <w:rPr>
                <w:rFonts w:hint="eastAsia" w:ascii="仿宋" w:hAnsi="仿宋" w:eastAsia="仿宋" w:cs="仿宋"/>
                <w:sz w:val="24"/>
                <w:szCs w:val="24"/>
              </w:rPr>
            </w:pPr>
            <w:r>
              <w:rPr>
                <w:rFonts w:hint="eastAsia" w:ascii="仿宋" w:hAnsi="仿宋" w:eastAsia="仿宋" w:cs="仿宋"/>
                <w:sz w:val="24"/>
                <w:szCs w:val="24"/>
              </w:rPr>
              <w:t>2.保证电视台的正常运转</w:t>
            </w:r>
          </w:p>
          <w:p>
            <w:pPr>
              <w:pStyle w:val="10"/>
              <w:rPr>
                <w:rFonts w:hint="eastAsia" w:ascii="仿宋" w:hAnsi="仿宋" w:eastAsia="仿宋" w:cs="仿宋"/>
                <w:sz w:val="24"/>
                <w:szCs w:val="24"/>
              </w:rPr>
            </w:pPr>
            <w:r>
              <w:rPr>
                <w:rFonts w:hint="eastAsia" w:ascii="仿宋" w:hAnsi="仿宋" w:eastAsia="仿宋" w:cs="仿宋"/>
                <w:sz w:val="24"/>
                <w:szCs w:val="24"/>
              </w:rPr>
              <w:t>3.对提升节目质量 ，更好的围绕市委市政府重点工作</w:t>
            </w:r>
          </w:p>
        </w:tc>
      </w:tr>
    </w:tbl>
    <w:p>
      <w:pPr>
        <w:pStyle w:val="11"/>
        <w:spacing w:line="2" w:lineRule="exact"/>
        <w:jc w:val="center"/>
        <w:rPr>
          <w:rFonts w:hint="eastAsia" w:ascii="仿宋" w:hAnsi="仿宋" w:eastAsia="仿宋" w:cs="仿宋"/>
          <w:sz w:val="24"/>
          <w:szCs w:val="24"/>
        </w:rPr>
      </w:pPr>
      <w:r>
        <w:rPr>
          <w:rFonts w:hint="eastAsia" w:ascii="仿宋" w:hAnsi="仿宋" w:eastAsia="仿宋" w:cs="仿宋"/>
          <w:color w:val="000000"/>
          <w:sz w:val="24"/>
          <w:szCs w:val="24"/>
        </w:rPr>
        <w:t xml:space="preserve"> </w:t>
      </w:r>
    </w:p>
    <w:tbl>
      <w:tblPr>
        <w:tblStyle w:val="6"/>
        <w:tblW w:w="8761" w:type="dxa"/>
        <w:jc w:val="center"/>
        <w:tblInd w:w="241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1521"/>
        <w:gridCol w:w="1565"/>
        <w:gridCol w:w="1565"/>
        <w:gridCol w:w="1563"/>
        <w:gridCol w:w="17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843"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一级指标</w:t>
            </w:r>
          </w:p>
        </w:tc>
        <w:tc>
          <w:tcPr>
            <w:tcW w:w="1521"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二级指标</w:t>
            </w:r>
          </w:p>
        </w:tc>
        <w:tc>
          <w:tcPr>
            <w:tcW w:w="1565"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三级指标</w:t>
            </w:r>
          </w:p>
        </w:tc>
        <w:tc>
          <w:tcPr>
            <w:tcW w:w="1565"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绩效指标描述</w:t>
            </w:r>
          </w:p>
        </w:tc>
        <w:tc>
          <w:tcPr>
            <w:tcW w:w="1563"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指标值</w:t>
            </w:r>
          </w:p>
        </w:tc>
        <w:tc>
          <w:tcPr>
            <w:tcW w:w="1704"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产出指标</w:t>
            </w: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数量指标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年息额</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年息136.8万元</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质量指标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保证正常运行</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保证台正常运行</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时效指标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一年以内</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一年以内</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成本指标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预算内</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预算内</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0" w:hRule="atLeast"/>
          <w:jc w:val="center"/>
        </w:trPr>
        <w:tc>
          <w:tcPr>
            <w:tcW w:w="843"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效益指标</w:t>
            </w: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经济效益指标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提高效率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提高效率</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社会效益指标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创新工作完成率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创新工作完成率</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生态效益指标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结果准确性</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结果准确性</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可持续影响指标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长期使用性</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长期使用性</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满意度指标</w:t>
            </w: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政策满意度</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非常满意</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非常满意</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hint="eastAsia" w:ascii="仿宋" w:hAnsi="仿宋" w:eastAsia="仿宋" w:cs="仿宋"/>
                <w:sz w:val="24"/>
                <w:szCs w:val="24"/>
              </w:rPr>
            </w:pPr>
          </w:p>
        </w:tc>
        <w:tc>
          <w:tcPr>
            <w:tcW w:w="152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156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非常满意</w:t>
            </w:r>
          </w:p>
        </w:tc>
        <w:tc>
          <w:tcPr>
            <w:tcW w:w="156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bl>
    <w:p>
      <w:pPr>
        <w:pStyle w:val="11"/>
        <w:numPr>
          <w:numId w:val="0"/>
        </w:numPr>
        <w:rPr>
          <w:rFonts w:hint="eastAsia" w:ascii="仿宋" w:hAnsi="仿宋" w:eastAsia="仿宋" w:cs="仿宋"/>
          <w:b/>
          <w:color w:val="000000"/>
          <w:sz w:val="24"/>
          <w:szCs w:val="24"/>
        </w:rPr>
      </w:pPr>
    </w:p>
    <w:p>
      <w:pPr>
        <w:pStyle w:val="11"/>
        <w:numPr>
          <w:numId w:val="0"/>
        </w:numPr>
        <w:rPr>
          <w:rFonts w:hint="eastAsia" w:ascii="仿宋" w:hAnsi="仿宋" w:eastAsia="仿宋" w:cs="仿宋"/>
          <w:b/>
          <w:color w:val="000000"/>
          <w:sz w:val="32"/>
          <w:szCs w:val="32"/>
        </w:rPr>
      </w:pPr>
      <w:r>
        <w:rPr>
          <w:rFonts w:hint="eastAsia" w:ascii="仿宋" w:hAnsi="仿宋" w:eastAsia="仿宋" w:cs="仿宋"/>
          <w:b/>
          <w:color w:val="000000"/>
          <w:sz w:val="32"/>
          <w:szCs w:val="32"/>
          <w:lang w:val="en-US" w:eastAsia="zh-CN"/>
        </w:rPr>
        <w:t>9、</w:t>
      </w:r>
      <w:r>
        <w:rPr>
          <w:rFonts w:hint="eastAsia" w:ascii="仿宋" w:hAnsi="仿宋" w:eastAsia="仿宋" w:cs="仿宋"/>
          <w:b/>
          <w:color w:val="000000"/>
          <w:sz w:val="32"/>
          <w:szCs w:val="32"/>
        </w:rPr>
        <w:t>媒体融合基础设施提升改造项目债券付息服务费绩效目标表</w:t>
      </w:r>
    </w:p>
    <w:p>
      <w:pPr>
        <w:pStyle w:val="11"/>
        <w:numPr>
          <w:numId w:val="0"/>
        </w:numPr>
        <w:ind w:leftChars="200"/>
        <w:rPr>
          <w:rFonts w:hint="eastAsia" w:ascii="仿宋" w:hAnsi="仿宋" w:eastAsia="仿宋" w:cs="仿宋"/>
          <w:b/>
          <w:color w:val="000000"/>
          <w:sz w:val="24"/>
          <w:szCs w:val="24"/>
        </w:rPr>
      </w:pPr>
    </w:p>
    <w:tbl>
      <w:tblPr>
        <w:tblStyle w:val="6"/>
        <w:tblW w:w="9035"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26"/>
        <w:gridCol w:w="660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26" w:type="dxa"/>
            <w:tcBorders>
              <w:bottom w:val="single" w:color="FFFFFF" w:sz="6" w:space="0"/>
            </w:tcBorders>
            <w:vAlign w:val="center"/>
          </w:tcPr>
          <w:p>
            <w:pPr>
              <w:pStyle w:val="9"/>
              <w:rPr>
                <w:rFonts w:hint="eastAsia" w:ascii="仿宋" w:hAnsi="仿宋" w:eastAsia="仿宋" w:cs="仿宋"/>
                <w:sz w:val="24"/>
                <w:szCs w:val="24"/>
              </w:rPr>
            </w:pPr>
            <w:r>
              <w:rPr>
                <w:rFonts w:hint="eastAsia" w:ascii="仿宋" w:hAnsi="仿宋" w:eastAsia="仿宋" w:cs="仿宋"/>
                <w:sz w:val="24"/>
                <w:szCs w:val="24"/>
              </w:rPr>
              <w:t>绩效目标</w:t>
            </w:r>
          </w:p>
        </w:tc>
        <w:tc>
          <w:tcPr>
            <w:tcW w:w="6609" w:type="dxa"/>
            <w:tcBorders>
              <w:bottom w:val="single" w:color="FFFFFF" w:sz="6" w:space="0"/>
            </w:tcBorders>
            <w:vAlign w:val="center"/>
          </w:tcPr>
          <w:p>
            <w:pPr>
              <w:pStyle w:val="10"/>
              <w:rPr>
                <w:rFonts w:hint="eastAsia" w:ascii="仿宋" w:hAnsi="仿宋" w:eastAsia="仿宋" w:cs="仿宋"/>
                <w:sz w:val="24"/>
                <w:szCs w:val="24"/>
              </w:rPr>
            </w:pPr>
            <w:r>
              <w:rPr>
                <w:rFonts w:hint="eastAsia" w:ascii="仿宋" w:hAnsi="仿宋" w:eastAsia="仿宋" w:cs="仿宋"/>
                <w:sz w:val="24"/>
                <w:szCs w:val="24"/>
              </w:rPr>
              <w:t>1.媒体融合基础设施改造债券付息服务费</w:t>
            </w:r>
          </w:p>
          <w:p>
            <w:pPr>
              <w:pStyle w:val="10"/>
              <w:rPr>
                <w:rFonts w:hint="eastAsia" w:ascii="仿宋" w:hAnsi="仿宋" w:eastAsia="仿宋" w:cs="仿宋"/>
                <w:sz w:val="24"/>
                <w:szCs w:val="24"/>
              </w:rPr>
            </w:pPr>
            <w:r>
              <w:rPr>
                <w:rFonts w:hint="eastAsia" w:ascii="仿宋" w:hAnsi="仿宋" w:eastAsia="仿宋" w:cs="仿宋"/>
                <w:sz w:val="24"/>
                <w:szCs w:val="24"/>
              </w:rPr>
              <w:t>2.提高资金的使用效率</w:t>
            </w:r>
          </w:p>
          <w:p>
            <w:pPr>
              <w:pStyle w:val="10"/>
              <w:rPr>
                <w:rFonts w:hint="eastAsia" w:ascii="仿宋" w:hAnsi="仿宋" w:eastAsia="仿宋" w:cs="仿宋"/>
                <w:sz w:val="24"/>
                <w:szCs w:val="24"/>
              </w:rPr>
            </w:pPr>
            <w:r>
              <w:rPr>
                <w:rFonts w:hint="eastAsia" w:ascii="仿宋" w:hAnsi="仿宋" w:eastAsia="仿宋" w:cs="仿宋"/>
                <w:sz w:val="24"/>
                <w:szCs w:val="24"/>
              </w:rPr>
              <w:t>3.保证电视台正常运行</w:t>
            </w:r>
          </w:p>
        </w:tc>
      </w:tr>
    </w:tbl>
    <w:p>
      <w:pPr>
        <w:pStyle w:val="11"/>
        <w:spacing w:line="2" w:lineRule="exact"/>
        <w:jc w:val="center"/>
        <w:rPr>
          <w:rFonts w:hint="eastAsia" w:ascii="仿宋" w:hAnsi="仿宋" w:eastAsia="仿宋" w:cs="仿宋"/>
          <w:sz w:val="24"/>
          <w:szCs w:val="24"/>
        </w:rPr>
      </w:pPr>
      <w:r>
        <w:rPr>
          <w:rFonts w:hint="eastAsia" w:ascii="仿宋" w:hAnsi="仿宋" w:eastAsia="仿宋" w:cs="仿宋"/>
          <w:color w:val="000000"/>
          <w:sz w:val="24"/>
          <w:szCs w:val="24"/>
        </w:rPr>
        <w:t xml:space="preserve"> </w:t>
      </w:r>
    </w:p>
    <w:tbl>
      <w:tblPr>
        <w:tblStyle w:val="6"/>
        <w:tblW w:w="9039" w:type="dxa"/>
        <w:jc w:val="center"/>
        <w:tblInd w:w="214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1532"/>
        <w:gridCol w:w="1543"/>
        <w:gridCol w:w="1479"/>
        <w:gridCol w:w="1585"/>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389"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一级指标</w:t>
            </w:r>
          </w:p>
        </w:tc>
        <w:tc>
          <w:tcPr>
            <w:tcW w:w="1532"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二级指标</w:t>
            </w:r>
          </w:p>
        </w:tc>
        <w:tc>
          <w:tcPr>
            <w:tcW w:w="1543"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三级指标</w:t>
            </w:r>
          </w:p>
        </w:tc>
        <w:tc>
          <w:tcPr>
            <w:tcW w:w="1479"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绩效指标描述</w:t>
            </w:r>
          </w:p>
        </w:tc>
        <w:tc>
          <w:tcPr>
            <w:tcW w:w="1585"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指标值</w:t>
            </w:r>
          </w:p>
        </w:tc>
        <w:tc>
          <w:tcPr>
            <w:tcW w:w="1511" w:type="dxa"/>
            <w:vAlign w:val="center"/>
          </w:tcPr>
          <w:p>
            <w:pPr>
              <w:pStyle w:val="9"/>
              <w:rPr>
                <w:rFonts w:hint="eastAsia"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产出指标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数量指标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服务费</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服务费100元</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质量指标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保证债券发行</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保证债券发行</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bookmarkStart w:id="0" w:name="_GoBack" w:colFirst="4" w:colLast="4"/>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时效指标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一年之内</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一年之内</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bookmarkEnd w:id="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成本指标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预算内</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预算内</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效益指标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经济效益指标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提高效率，增加利润</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提高效率，增加利润</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社会效益指标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创新工作完成率</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创新工作完成率</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生态效益指标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结果准确性</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结果准确性</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可持续影响指标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提升品牌形象</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提升品牌形象</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hint="eastAsia" w:ascii="仿宋" w:hAnsi="仿宋" w:eastAsia="仿宋" w:cs="仿宋"/>
                <w:sz w:val="24"/>
                <w:szCs w:val="24"/>
              </w:rPr>
            </w:pPr>
            <w:r>
              <w:rPr>
                <w:rFonts w:hint="eastAsia" w:ascii="仿宋" w:hAnsi="仿宋" w:eastAsia="仿宋" w:cs="仿宋"/>
                <w:sz w:val="24"/>
                <w:szCs w:val="24"/>
              </w:rPr>
              <w:t>满意度指标</w:t>
            </w: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政策满意度</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政策满意度</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hint="eastAsia" w:ascii="仿宋" w:hAnsi="仿宋" w:eastAsia="仿宋" w:cs="仿宋"/>
                <w:sz w:val="24"/>
                <w:szCs w:val="24"/>
              </w:rPr>
            </w:pPr>
          </w:p>
        </w:tc>
        <w:tc>
          <w:tcPr>
            <w:tcW w:w="1532"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543"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1479"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满意率</w:t>
            </w:r>
          </w:p>
        </w:tc>
        <w:tc>
          <w:tcPr>
            <w:tcW w:w="1585"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hint="eastAsia" w:ascii="仿宋" w:hAnsi="仿宋" w:eastAsia="仿宋" w:cs="仿宋"/>
                <w:sz w:val="24"/>
                <w:szCs w:val="24"/>
              </w:rPr>
            </w:pPr>
            <w:r>
              <w:rPr>
                <w:rFonts w:hint="eastAsia" w:ascii="仿宋" w:hAnsi="仿宋" w:eastAsia="仿宋" w:cs="仿宋"/>
                <w:sz w:val="24"/>
                <w:szCs w:val="24"/>
              </w:rPr>
              <w:t>年度工作计划</w:t>
            </w:r>
          </w:p>
        </w:tc>
      </w:tr>
    </w:tbl>
    <w:p>
      <w:pPr>
        <w:spacing w:line="360" w:lineRule="auto"/>
        <w:rPr>
          <w:rFonts w:hint="eastAsia" w:ascii="仿宋" w:hAnsi="仿宋" w:eastAsia="仿宋" w:cs="仿宋"/>
          <w:b w:val="0"/>
          <w:bCs w:val="0"/>
          <w:sz w:val="24"/>
          <w:szCs w:val="24"/>
          <w:lang w:val="en-US" w:eastAsia="zh-CN"/>
        </w:rPr>
      </w:pPr>
    </w:p>
    <w:p>
      <w:pPr>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数量指标：</w:t>
      </w:r>
      <w:r>
        <w:rPr>
          <w:rFonts w:hint="eastAsia" w:ascii="仿宋" w:hAnsi="仿宋" w:eastAsia="仿宋" w:cs="仿宋"/>
          <w:sz w:val="32"/>
          <w:szCs w:val="32"/>
          <w:lang w:val="en-US" w:eastAsia="zh-CN"/>
        </w:rPr>
        <w:t>开设</w:t>
      </w:r>
      <w:r>
        <w:rPr>
          <w:rFonts w:hint="eastAsia" w:ascii="仿宋" w:hAnsi="仿宋" w:eastAsia="仿宋" w:cs="仿宋"/>
          <w:sz w:val="32"/>
          <w:szCs w:val="32"/>
        </w:rPr>
        <w:t>电视专栏</w:t>
      </w:r>
      <w:r>
        <w:rPr>
          <w:rFonts w:hint="eastAsia" w:ascii="仿宋" w:hAnsi="仿宋" w:eastAsia="仿宋" w:cs="仿宋"/>
          <w:sz w:val="32"/>
          <w:szCs w:val="32"/>
          <w:lang w:val="en-US" w:eastAsia="zh-CN"/>
        </w:rPr>
        <w:t>不少于8个</w:t>
      </w:r>
      <w:r>
        <w:rPr>
          <w:rFonts w:hint="eastAsia" w:ascii="仿宋" w:hAnsi="仿宋" w:eastAsia="仿宋" w:cs="仿宋"/>
          <w:sz w:val="32"/>
          <w:szCs w:val="32"/>
        </w:rPr>
        <w:t>，</w:t>
      </w:r>
      <w:r>
        <w:rPr>
          <w:rFonts w:hint="eastAsia" w:ascii="仿宋" w:hAnsi="仿宋" w:eastAsia="仿宋" w:cs="仿宋"/>
          <w:sz w:val="32"/>
          <w:szCs w:val="32"/>
          <w:lang w:val="en-US" w:eastAsia="zh-CN"/>
        </w:rPr>
        <w:t>制作播出节目时长2000分钟以上</w:t>
      </w:r>
      <w:r>
        <w:rPr>
          <w:rFonts w:hint="eastAsia" w:ascii="仿宋" w:hAnsi="仿宋" w:eastAsia="仿宋" w:cs="仿宋"/>
          <w:sz w:val="32"/>
          <w:szCs w:val="32"/>
          <w:lang w:eastAsia="zh-CN"/>
        </w:rPr>
        <w:t>。</w:t>
      </w:r>
      <w:r>
        <w:rPr>
          <w:rFonts w:hint="eastAsia" w:ascii="仿宋" w:hAnsi="仿宋" w:eastAsia="仿宋" w:cs="仿宋"/>
          <w:sz w:val="32"/>
          <w:szCs w:val="32"/>
        </w:rPr>
        <w:t>完成率为100%，本项得分为10分。</w:t>
      </w:r>
    </w:p>
    <w:p>
      <w:pPr>
        <w:spacing w:line="360" w:lineRule="auto"/>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质量指标：</w:t>
      </w:r>
      <w:r>
        <w:rPr>
          <w:rFonts w:hint="eastAsia" w:ascii="仿宋" w:hAnsi="仿宋" w:eastAsia="仿宋" w:cs="仿宋"/>
          <w:sz w:val="32"/>
          <w:szCs w:val="32"/>
        </w:rPr>
        <w:t>具有一定影响力、传播力，收视率达</w:t>
      </w:r>
      <w:r>
        <w:rPr>
          <w:rFonts w:hint="eastAsia" w:ascii="仿宋" w:hAnsi="仿宋" w:eastAsia="仿宋" w:cs="仿宋"/>
          <w:sz w:val="32"/>
          <w:szCs w:val="32"/>
          <w:lang w:val="en-US" w:eastAsia="zh-CN"/>
        </w:rPr>
        <w:t>平均</w:t>
      </w:r>
      <w:r>
        <w:rPr>
          <w:rFonts w:hint="eastAsia" w:ascii="仿宋" w:hAnsi="仿宋" w:eastAsia="仿宋" w:cs="仿宋"/>
          <w:sz w:val="32"/>
          <w:szCs w:val="32"/>
        </w:rPr>
        <w:t>0.</w:t>
      </w:r>
      <w:r>
        <w:rPr>
          <w:rFonts w:hint="eastAsia" w:ascii="仿宋" w:hAnsi="仿宋" w:eastAsia="仿宋" w:cs="仿宋"/>
          <w:sz w:val="32"/>
          <w:szCs w:val="32"/>
          <w:lang w:val="en-US" w:eastAsia="zh-CN"/>
        </w:rPr>
        <w:t>3</w:t>
      </w:r>
      <w:r>
        <w:rPr>
          <w:rFonts w:hint="eastAsia" w:ascii="仿宋" w:hAnsi="仿宋" w:eastAsia="仿宋" w:cs="仿宋"/>
          <w:sz w:val="32"/>
          <w:szCs w:val="32"/>
        </w:rPr>
        <w:t>以上，收视份额</w:t>
      </w:r>
      <w:r>
        <w:rPr>
          <w:rFonts w:hint="eastAsia" w:ascii="仿宋" w:hAnsi="仿宋" w:eastAsia="仿宋" w:cs="仿宋"/>
          <w:sz w:val="32"/>
          <w:szCs w:val="32"/>
          <w:lang w:val="en-US" w:eastAsia="zh-CN"/>
        </w:rPr>
        <w:t>平均</w:t>
      </w:r>
      <w:r>
        <w:rPr>
          <w:rFonts w:hint="eastAsia" w:ascii="仿宋" w:hAnsi="仿宋" w:eastAsia="仿宋" w:cs="仿宋"/>
          <w:sz w:val="32"/>
          <w:szCs w:val="32"/>
        </w:rPr>
        <w:t>高于</w:t>
      </w:r>
      <w:r>
        <w:rPr>
          <w:rFonts w:hint="eastAsia" w:ascii="仿宋" w:hAnsi="仿宋" w:eastAsia="仿宋" w:cs="仿宋"/>
          <w:sz w:val="32"/>
          <w:szCs w:val="32"/>
          <w:lang w:val="en-US" w:eastAsia="zh-CN"/>
        </w:rPr>
        <w:t>1</w:t>
      </w:r>
      <w:r>
        <w:rPr>
          <w:rFonts w:hint="eastAsia" w:ascii="仿宋" w:hAnsi="仿宋" w:eastAsia="仿宋" w:cs="仿宋"/>
          <w:sz w:val="32"/>
          <w:szCs w:val="32"/>
        </w:rPr>
        <w:t>。</w:t>
      </w:r>
      <w:r>
        <w:rPr>
          <w:rFonts w:hint="eastAsia" w:ascii="仿宋" w:hAnsi="仿宋" w:eastAsia="仿宋" w:cs="仿宋"/>
          <w:b w:val="0"/>
          <w:bCs w:val="0"/>
          <w:sz w:val="32"/>
          <w:szCs w:val="32"/>
          <w:lang w:val="en-US" w:eastAsia="zh-CN"/>
        </w:rPr>
        <w:t>制作完成适合在中央广播电视总台、新华社、河北台等媒体平台播发的高质量节目，体现节目主流媒体播出特性。完成率为100%，本项得分为10分。</w:t>
      </w: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时效指标：</w:t>
      </w:r>
      <w:r>
        <w:rPr>
          <w:rFonts w:hint="eastAsia" w:ascii="仿宋" w:hAnsi="仿宋" w:eastAsia="仿宋" w:cs="仿宋"/>
          <w:sz w:val="32"/>
          <w:szCs w:val="32"/>
        </w:rPr>
        <w:t>在年度内实现了年初设定的各项预期目标，达到了预期效果</w:t>
      </w:r>
      <w:r>
        <w:rPr>
          <w:rFonts w:hint="eastAsia" w:ascii="仿宋" w:hAnsi="仿宋" w:eastAsia="仿宋" w:cs="仿宋"/>
          <w:b w:val="0"/>
          <w:bCs w:val="0"/>
          <w:sz w:val="32"/>
          <w:szCs w:val="32"/>
          <w:lang w:val="en-US" w:eastAsia="zh-CN"/>
        </w:rPr>
        <w:t>，完成率为100%，本项得分为10分。</w:t>
      </w: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成本指标：</w:t>
      </w:r>
      <w:r>
        <w:rPr>
          <w:rFonts w:hint="eastAsia" w:ascii="仿宋" w:hAnsi="仿宋" w:eastAsia="仿宋" w:cs="仿宋"/>
          <w:sz w:val="32"/>
          <w:szCs w:val="32"/>
        </w:rPr>
        <w:t>主要用于宣传片制作、节目制作成本、人力成本等支出。在资金严重短缺的状况下，为不影响预期效果，在大力压缩成本支出，提升技术手段，最终实现预期目标。</w:t>
      </w:r>
      <w:r>
        <w:rPr>
          <w:rFonts w:hint="eastAsia" w:ascii="仿宋" w:hAnsi="仿宋" w:eastAsia="仿宋" w:cs="仿宋"/>
          <w:b w:val="0"/>
          <w:bCs w:val="0"/>
          <w:sz w:val="32"/>
          <w:szCs w:val="32"/>
          <w:lang w:val="en-US" w:eastAsia="zh-CN"/>
        </w:rPr>
        <w:t>本项完成率为100%，本项得分为10分。</w:t>
      </w:r>
    </w:p>
    <w:p>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p>
    <w:p>
      <w:pPr>
        <w:widowControl w:val="0"/>
        <w:numPr>
          <w:ilvl w:val="0"/>
          <w:numId w:val="7"/>
        </w:numPr>
        <w:wordWrap/>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评价结论和评价等级</w:t>
      </w:r>
    </w:p>
    <w:p>
      <w:pPr>
        <w:widowControl w:val="0"/>
        <w:numPr>
          <w:ilvl w:val="0"/>
          <w:numId w:val="0"/>
        </w:numPr>
        <w:wordWrap/>
        <w:spacing w:line="560" w:lineRule="exact"/>
        <w:ind w:leftChars="200" w:right="0" w:rightChars="0"/>
        <w:textAlignment w:val="auto"/>
        <w:outlineLvl w:val="9"/>
        <w:rPr>
          <w:rFonts w:hint="eastAsia" w:ascii="仿宋" w:hAnsi="仿宋" w:eastAsia="仿宋" w:cs="仿宋"/>
          <w:b/>
          <w:bCs/>
          <w:sz w:val="32"/>
          <w:szCs w:val="32"/>
        </w:rPr>
      </w:pP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b w:val="0"/>
          <w:bCs w:val="0"/>
          <w:color w:val="auto"/>
          <w:sz w:val="32"/>
          <w:szCs w:val="32"/>
          <w:u w:val="none"/>
          <w:lang w:val="en-US" w:eastAsia="zh-CN"/>
        </w:rPr>
      </w:pPr>
      <w:r>
        <w:rPr>
          <w:rFonts w:hint="eastAsia" w:ascii="仿宋" w:hAnsi="仿宋" w:eastAsia="仿宋" w:cs="仿宋"/>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该项目工程从前期调研、立项、论证等工作，到项目实施、验收等工作，资料完整、齐全，该项目总得分100分，综合绩效评价等级为优秀。</w:t>
      </w:r>
    </w:p>
    <w:p>
      <w:pPr>
        <w:widowControl w:val="0"/>
        <w:wordWrap/>
        <w:spacing w:line="560" w:lineRule="exact"/>
        <w:ind w:left="0" w:leftChars="0" w:right="0" w:firstLine="640" w:firstLineChars="200"/>
        <w:textAlignment w:val="auto"/>
        <w:outlineLvl w:val="9"/>
        <w:rPr>
          <w:rFonts w:hint="eastAsia" w:ascii="仿宋" w:hAnsi="仿宋" w:eastAsia="仿宋" w:cs="仿宋"/>
          <w:sz w:val="32"/>
          <w:szCs w:val="32"/>
        </w:rPr>
      </w:pPr>
    </w:p>
    <w:p>
      <w:pPr>
        <w:widowControl w:val="0"/>
        <w:wordWrap/>
        <w:spacing w:line="560" w:lineRule="exact"/>
        <w:ind w:left="0" w:leftChars="0" w:right="0" w:firstLine="643" w:firstLineChars="200"/>
        <w:textAlignment w:val="auto"/>
        <w:outlineLvl w:val="9"/>
        <w:rPr>
          <w:rFonts w:hint="eastAsia" w:ascii="仿宋" w:hAnsi="仿宋" w:eastAsia="仿宋" w:cs="仿宋"/>
          <w:sz w:val="32"/>
          <w:szCs w:val="32"/>
        </w:rPr>
      </w:pPr>
      <w:r>
        <w:rPr>
          <w:rFonts w:hint="eastAsia" w:ascii="仿宋" w:hAnsi="仿宋" w:eastAsia="仿宋" w:cs="仿宋"/>
          <w:b/>
          <w:bCs/>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（一）存在的主要问题</w:t>
      </w:r>
    </w:p>
    <w:p>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rPr>
      </w:pP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w:t>
      </w:r>
      <w:r>
        <w:rPr>
          <w:rFonts w:hint="eastAsia" w:ascii="仿宋" w:hAnsi="仿宋" w:eastAsia="仿宋" w:cs="仿宋"/>
          <w:sz w:val="32"/>
          <w:szCs w:val="32"/>
        </w:rPr>
        <w:t>经济效益指标因当前大环境影响，传统媒体受新媒体冲击，提升电视收视率和广告收入比较困难。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w:t>
      </w:r>
      <w:r>
        <w:rPr>
          <w:rFonts w:hint="eastAsia" w:ascii="仿宋" w:hAnsi="仿宋" w:eastAsia="仿宋" w:cs="仿宋"/>
          <w:sz w:val="32"/>
          <w:szCs w:val="32"/>
        </w:rPr>
        <w:t>该项目工程从前期调研、立项、论证等工作，到项目</w:t>
      </w:r>
      <w:r>
        <w:rPr>
          <w:rFonts w:hint="eastAsia" w:ascii="仿宋" w:hAnsi="仿宋" w:eastAsia="仿宋" w:cs="仿宋"/>
          <w:sz w:val="32"/>
          <w:szCs w:val="32"/>
          <w:lang w:eastAsia="zh-CN"/>
        </w:rPr>
        <w:t>拍摄制作</w:t>
      </w:r>
      <w:r>
        <w:rPr>
          <w:rFonts w:hint="eastAsia" w:ascii="仿宋" w:hAnsi="仿宋" w:eastAsia="仿宋" w:cs="仿宋"/>
          <w:sz w:val="32"/>
          <w:szCs w:val="32"/>
        </w:rPr>
        <w:t>、验收等工作，资料完整、齐全，总得分</w:t>
      </w:r>
      <w:r>
        <w:rPr>
          <w:rFonts w:hint="eastAsia" w:ascii="仿宋" w:hAnsi="仿宋" w:eastAsia="仿宋" w:cs="仿宋"/>
          <w:sz w:val="32"/>
          <w:szCs w:val="32"/>
          <w:lang w:val="en-US" w:eastAsia="zh-CN"/>
        </w:rPr>
        <w:t>100</w:t>
      </w:r>
      <w:r>
        <w:rPr>
          <w:rFonts w:hint="eastAsia" w:ascii="仿宋" w:hAnsi="仿宋" w:eastAsia="仿宋" w:cs="仿宋"/>
          <w:sz w:val="32"/>
          <w:szCs w:val="32"/>
        </w:rPr>
        <w:t>分，综合绩效评价等级为优秀。</w:t>
      </w:r>
    </w:p>
    <w:p>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rPr>
      </w:pPr>
    </w:p>
    <w:p>
      <w:pPr>
        <w:widowControl w:val="0"/>
        <w:numPr>
          <w:ilvl w:val="0"/>
          <w:numId w:val="4"/>
        </w:numPr>
        <w:wordWrap/>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针对问题提出具体的改进措施或建议</w:t>
      </w:r>
    </w:p>
    <w:p>
      <w:pPr>
        <w:widowControl w:val="0"/>
        <w:numPr>
          <w:ilvl w:val="0"/>
          <w:numId w:val="0"/>
        </w:numPr>
        <w:wordWrap/>
        <w:spacing w:line="560" w:lineRule="exact"/>
        <w:ind w:leftChars="200" w:right="0" w:rightChars="0"/>
        <w:textAlignment w:val="auto"/>
        <w:outlineLvl w:val="9"/>
        <w:rPr>
          <w:rFonts w:hint="eastAsia" w:ascii="仿宋" w:hAnsi="仿宋" w:eastAsia="仿宋" w:cs="仿宋"/>
          <w:b/>
          <w:bCs/>
          <w:sz w:val="32"/>
          <w:szCs w:val="32"/>
        </w:rPr>
      </w:pP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针对传统媒体收视率和广告收入下降的问题，我们通过这个项目的建成，提升节目质量，用高品质节目，稳定现有收视人群，同时做好媒体融合，拓宽新媒体市场份额和收入。</w:t>
      </w:r>
    </w:p>
    <w:p>
      <w:pPr>
        <w:widowControl w:val="0"/>
        <w:numPr>
          <w:ilvl w:val="0"/>
          <w:numId w:val="0"/>
        </w:numPr>
        <w:wordWrap/>
        <w:spacing w:line="560" w:lineRule="exact"/>
        <w:ind w:leftChars="200" w:right="0" w:rightChars="0"/>
        <w:textAlignment w:val="auto"/>
        <w:outlineLvl w:val="9"/>
        <w:rPr>
          <w:rFonts w:hint="eastAsia" w:ascii="仿宋" w:hAnsi="仿宋" w:eastAsia="仿宋" w:cs="仿宋"/>
          <w:b/>
          <w:bCs/>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六、评价工作组人员名单及签字（姓名、工作单位、职务、职称）</w:t>
      </w:r>
    </w:p>
    <w:tbl>
      <w:tblPr>
        <w:tblStyle w:val="7"/>
        <w:tblW w:w="12399"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2776"/>
        <w:gridCol w:w="3128"/>
        <w:gridCol w:w="3800"/>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70"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姓名</w:t>
            </w:r>
          </w:p>
        </w:tc>
        <w:tc>
          <w:tcPr>
            <w:tcW w:w="2776"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工作单位</w:t>
            </w:r>
          </w:p>
        </w:tc>
        <w:tc>
          <w:tcPr>
            <w:tcW w:w="3128"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职务</w:t>
            </w:r>
          </w:p>
        </w:tc>
        <w:tc>
          <w:tcPr>
            <w:tcW w:w="3800"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职称</w:t>
            </w:r>
          </w:p>
        </w:tc>
        <w:tc>
          <w:tcPr>
            <w:tcW w:w="1425"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270" w:type="dxa"/>
          </w:tcPr>
          <w:p>
            <w:pPr>
              <w:spacing w:line="360" w:lineRule="auto"/>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王永利</w:t>
            </w:r>
          </w:p>
        </w:tc>
        <w:tc>
          <w:tcPr>
            <w:tcW w:w="2776"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石家庄广播电视台</w:t>
            </w:r>
          </w:p>
        </w:tc>
        <w:tc>
          <w:tcPr>
            <w:tcW w:w="3128"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副台长</w:t>
            </w:r>
          </w:p>
        </w:tc>
        <w:tc>
          <w:tcPr>
            <w:tcW w:w="3800" w:type="dxa"/>
          </w:tcPr>
          <w:p>
            <w:pPr>
              <w:spacing w:line="360" w:lineRule="auto"/>
              <w:rPr>
                <w:rFonts w:hint="eastAsia" w:ascii="仿宋" w:hAnsi="仿宋" w:eastAsia="仿宋" w:cs="仿宋"/>
                <w:sz w:val="32"/>
                <w:szCs w:val="32"/>
              </w:rPr>
            </w:pPr>
          </w:p>
        </w:tc>
        <w:tc>
          <w:tcPr>
            <w:tcW w:w="1425" w:type="dxa"/>
          </w:tcPr>
          <w:p>
            <w:pPr>
              <w:spacing w:line="360" w:lineRule="auto"/>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70" w:type="dxa"/>
            <w:vAlign w:val="top"/>
          </w:tcPr>
          <w:p>
            <w:pPr>
              <w:spacing w:line="360" w:lineRule="auto"/>
              <w:jc w:val="center"/>
              <w:rPr>
                <w:rFonts w:hint="eastAsia" w:ascii="仿宋" w:hAnsi="仿宋" w:eastAsia="仿宋" w:cs="仿宋"/>
                <w:sz w:val="32"/>
                <w:szCs w:val="32"/>
                <w:lang w:eastAsia="zh-CN"/>
              </w:rPr>
            </w:pPr>
            <w:r>
              <w:rPr>
                <w:rFonts w:hint="eastAsia" w:ascii="仿宋" w:hAnsi="仿宋" w:eastAsia="仿宋" w:cs="仿宋"/>
                <w:sz w:val="32"/>
                <w:szCs w:val="32"/>
              </w:rPr>
              <w:t>申媛</w:t>
            </w:r>
          </w:p>
        </w:tc>
        <w:tc>
          <w:tcPr>
            <w:tcW w:w="2776" w:type="dxa"/>
            <w:vAlign w:val="top"/>
          </w:tcPr>
          <w:p>
            <w:pPr>
              <w:spacing w:line="360" w:lineRule="auto"/>
              <w:rPr>
                <w:rFonts w:hint="eastAsia" w:ascii="仿宋" w:hAnsi="仿宋" w:eastAsia="仿宋" w:cs="仿宋"/>
                <w:sz w:val="32"/>
                <w:szCs w:val="32"/>
              </w:rPr>
            </w:pPr>
            <w:r>
              <w:rPr>
                <w:rFonts w:hint="eastAsia" w:ascii="仿宋" w:hAnsi="仿宋" w:eastAsia="仿宋" w:cs="仿宋"/>
                <w:sz w:val="32"/>
                <w:szCs w:val="32"/>
              </w:rPr>
              <w:t>石家庄广播电视台</w:t>
            </w:r>
          </w:p>
        </w:tc>
        <w:tc>
          <w:tcPr>
            <w:tcW w:w="3128" w:type="dxa"/>
            <w:vAlign w:val="top"/>
          </w:tcPr>
          <w:p>
            <w:pPr>
              <w:spacing w:line="360" w:lineRule="auto"/>
              <w:rPr>
                <w:rFonts w:hint="eastAsia" w:ascii="仿宋" w:hAnsi="仿宋" w:eastAsia="仿宋" w:cs="仿宋"/>
                <w:sz w:val="32"/>
                <w:szCs w:val="32"/>
                <w:lang w:eastAsia="zh-CN"/>
              </w:rPr>
            </w:pPr>
            <w:r>
              <w:rPr>
                <w:rFonts w:hint="eastAsia" w:ascii="仿宋" w:hAnsi="仿宋" w:eastAsia="仿宋" w:cs="仿宋"/>
                <w:sz w:val="32"/>
                <w:szCs w:val="32"/>
              </w:rPr>
              <w:t>财务部主任</w:t>
            </w:r>
          </w:p>
        </w:tc>
        <w:tc>
          <w:tcPr>
            <w:tcW w:w="3800" w:type="dxa"/>
            <w:vAlign w:val="top"/>
          </w:tcPr>
          <w:p>
            <w:pPr>
              <w:spacing w:line="360" w:lineRule="auto"/>
              <w:rPr>
                <w:rFonts w:hint="eastAsia" w:ascii="仿宋" w:hAnsi="仿宋" w:eastAsia="仿宋" w:cs="仿宋"/>
                <w:sz w:val="32"/>
                <w:szCs w:val="32"/>
              </w:rPr>
            </w:pPr>
            <w:r>
              <w:rPr>
                <w:rFonts w:hint="eastAsia" w:ascii="仿宋" w:hAnsi="仿宋" w:eastAsia="仿宋" w:cs="仿宋"/>
                <w:sz w:val="32"/>
                <w:szCs w:val="32"/>
              </w:rPr>
              <w:t>会计师</w:t>
            </w:r>
          </w:p>
        </w:tc>
        <w:tc>
          <w:tcPr>
            <w:tcW w:w="1425" w:type="dxa"/>
          </w:tcPr>
          <w:p>
            <w:pPr>
              <w:spacing w:line="360" w:lineRule="auto"/>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70"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陶丽宏</w:t>
            </w:r>
          </w:p>
        </w:tc>
        <w:tc>
          <w:tcPr>
            <w:tcW w:w="2776"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石家庄广播电视台</w:t>
            </w:r>
          </w:p>
        </w:tc>
        <w:tc>
          <w:tcPr>
            <w:tcW w:w="3128"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财务部副主任</w:t>
            </w:r>
          </w:p>
        </w:tc>
        <w:tc>
          <w:tcPr>
            <w:tcW w:w="3800"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会计师</w:t>
            </w:r>
          </w:p>
        </w:tc>
        <w:tc>
          <w:tcPr>
            <w:tcW w:w="1425" w:type="dxa"/>
          </w:tcPr>
          <w:p>
            <w:pPr>
              <w:spacing w:line="360" w:lineRule="auto"/>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70" w:type="dxa"/>
          </w:tcPr>
          <w:p>
            <w:pPr>
              <w:spacing w:line="360" w:lineRule="auto"/>
              <w:jc w:val="center"/>
              <w:rPr>
                <w:rFonts w:hint="eastAsia" w:ascii="仿宋" w:hAnsi="仿宋" w:eastAsia="仿宋" w:cs="仿宋"/>
                <w:sz w:val="32"/>
                <w:szCs w:val="32"/>
              </w:rPr>
            </w:pPr>
            <w:r>
              <w:rPr>
                <w:rFonts w:hint="eastAsia" w:ascii="仿宋" w:hAnsi="仿宋" w:eastAsia="仿宋" w:cs="仿宋"/>
                <w:sz w:val="32"/>
                <w:szCs w:val="32"/>
              </w:rPr>
              <w:t>韩涛</w:t>
            </w:r>
          </w:p>
        </w:tc>
        <w:tc>
          <w:tcPr>
            <w:tcW w:w="2776"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石家庄广播电视台</w:t>
            </w:r>
          </w:p>
        </w:tc>
        <w:tc>
          <w:tcPr>
            <w:tcW w:w="3128"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新闻综合频道总监</w:t>
            </w:r>
          </w:p>
        </w:tc>
        <w:tc>
          <w:tcPr>
            <w:tcW w:w="3800" w:type="dxa"/>
          </w:tcPr>
          <w:p>
            <w:pPr>
              <w:spacing w:line="360" w:lineRule="auto"/>
              <w:rPr>
                <w:rFonts w:hint="eastAsia" w:ascii="仿宋" w:hAnsi="仿宋" w:eastAsia="仿宋" w:cs="仿宋"/>
                <w:sz w:val="32"/>
                <w:szCs w:val="32"/>
              </w:rPr>
            </w:pPr>
            <w:r>
              <w:rPr>
                <w:rFonts w:hint="eastAsia" w:ascii="仿宋" w:hAnsi="仿宋" w:eastAsia="仿宋" w:cs="仿宋"/>
                <w:sz w:val="32"/>
                <w:szCs w:val="32"/>
              </w:rPr>
              <w:t>高级记者</w:t>
            </w:r>
          </w:p>
        </w:tc>
        <w:tc>
          <w:tcPr>
            <w:tcW w:w="1425" w:type="dxa"/>
          </w:tcPr>
          <w:p>
            <w:pPr>
              <w:spacing w:line="360" w:lineRule="auto"/>
              <w:rPr>
                <w:rFonts w:hint="eastAsia" w:ascii="仿宋" w:hAnsi="仿宋" w:eastAsia="仿宋" w:cs="仿宋"/>
                <w:sz w:val="32"/>
                <w:szCs w:val="32"/>
              </w:rPr>
            </w:pPr>
          </w:p>
        </w:tc>
      </w:tr>
    </w:tbl>
    <w:p>
      <w:pPr>
        <w:spacing w:line="360" w:lineRule="auto"/>
        <w:rPr>
          <w:rFonts w:hint="eastAsia" w:ascii="仿宋" w:hAnsi="仿宋" w:eastAsia="仿宋" w:cs="仿宋"/>
          <w:sz w:val="32"/>
          <w:szCs w:val="32"/>
        </w:rPr>
      </w:pPr>
    </w:p>
    <w:p>
      <w:pPr>
        <w:widowControl w:val="0"/>
        <w:wordWrap/>
        <w:spacing w:line="560" w:lineRule="exact"/>
        <w:ind w:left="0" w:leftChars="0" w:right="0"/>
        <w:textAlignment w:val="auto"/>
        <w:outlineLvl w:val="9"/>
        <w:rPr>
          <w:rFonts w:hint="eastAsia" w:ascii="仿宋" w:hAnsi="仿宋" w:eastAsia="仿宋" w:cs="仿宋"/>
          <w:sz w:val="32"/>
          <w:szCs w:val="32"/>
        </w:rPr>
      </w:pPr>
    </w:p>
    <w:sectPr>
      <w:footerReference r:id="rId3" w:type="default"/>
      <w:pgSz w:w="11906" w:h="16838"/>
      <w:pgMar w:top="1440" w:right="1474" w:bottom="1440" w:left="1587" w:header="851" w:footer="992" w:gutter="0"/>
      <w:paperSrc/>
      <w:pgNumType w:fmt="numberInDash"/>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altName w:val="Arial Unicode MS"/>
    <w:panose1 w:val="00000000000000000000"/>
    <w:charset w:val="86"/>
    <w:family w:val="roman"/>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00"/>
    <w:family w:val="auto"/>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3CB2E597"/>
    <w:multiLevelType w:val="singleLevel"/>
    <w:tmpl w:val="3CB2E597"/>
    <w:lvl w:ilvl="0" w:tentative="0">
      <w:start w:val="2"/>
      <w:numFmt w:val="chineseCounting"/>
      <w:suff w:val="nothing"/>
      <w:lvlText w:val="（%1）"/>
      <w:lvlJc w:val="left"/>
      <w:rPr>
        <w:rFonts w:hint="eastAsia"/>
      </w:rPr>
    </w:lvl>
  </w:abstractNum>
  <w:abstractNum w:abstractNumId="2">
    <w:nsid w:val="4ECCDF3E"/>
    <w:multiLevelType w:val="singleLevel"/>
    <w:tmpl w:val="4ECCDF3E"/>
    <w:lvl w:ilvl="0" w:tentative="0">
      <w:start w:val="4"/>
      <w:numFmt w:val="chineseCounting"/>
      <w:suff w:val="nothing"/>
      <w:lvlText w:val="%1、"/>
      <w:lvlJc w:val="left"/>
      <w:rPr>
        <w:rFonts w:hint="eastAsia"/>
      </w:rPr>
    </w:lvl>
  </w:abstractNum>
  <w:abstractNum w:abstractNumId="3">
    <w:nsid w:val="5387AAD4"/>
    <w:multiLevelType w:val="singleLevel"/>
    <w:tmpl w:val="5387AAD4"/>
    <w:lvl w:ilvl="0" w:tentative="0">
      <w:start w:val="2"/>
      <w:numFmt w:val="decimal"/>
      <w:suff w:val="nothing"/>
      <w:lvlText w:val="%1、"/>
      <w:lvlJc w:val="left"/>
    </w:lvl>
  </w:abstractNum>
  <w:abstractNum w:abstractNumId="4">
    <w:nsid w:val="5E68489B"/>
    <w:multiLevelType w:val="singleLevel"/>
    <w:tmpl w:val="5E68489B"/>
    <w:lvl w:ilvl="0" w:tentative="0">
      <w:start w:val="1"/>
      <w:numFmt w:val="chineseCounting"/>
      <w:suff w:val="nothing"/>
      <w:lvlText w:val="（%1）"/>
      <w:lvlJc w:val="left"/>
    </w:lvl>
  </w:abstractNum>
  <w:abstractNum w:abstractNumId="5">
    <w:nsid w:val="600C5131"/>
    <w:multiLevelType w:val="singleLevel"/>
    <w:tmpl w:val="600C5131"/>
    <w:lvl w:ilvl="0" w:tentative="0">
      <w:start w:val="7"/>
      <w:numFmt w:val="decimal"/>
      <w:suff w:val="nothing"/>
      <w:lvlText w:val="%1、"/>
      <w:lvlJc w:val="left"/>
    </w:lvl>
  </w:abstractNum>
  <w:abstractNum w:abstractNumId="6">
    <w:nsid w:val="657408DF"/>
    <w:multiLevelType w:val="singleLevel"/>
    <w:tmpl w:val="657408DF"/>
    <w:lvl w:ilvl="0" w:tentative="0">
      <w:start w:val="2"/>
      <w:numFmt w:val="chineseCounting"/>
      <w:suff w:val="nothing"/>
      <w:lvlText w:val="%1、"/>
      <w:lvlJc w:val="left"/>
      <w:rPr>
        <w:rFonts w:hint="eastAsia"/>
      </w:rPr>
    </w:lvl>
  </w:abstractNum>
  <w:num w:numId="1">
    <w:abstractNumId w:val="1"/>
  </w:num>
  <w:num w:numId="2">
    <w:abstractNumId w:val="6"/>
  </w:num>
  <w:num w:numId="3">
    <w:abstractNumId w:val="0"/>
  </w:num>
  <w:num w:numId="4">
    <w:abstractNumId w:val="4"/>
  </w:num>
  <w:num w:numId="5">
    <w:abstractNumId w:val="3"/>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cumentProtection w:enforcement="0"/>
  <w:defaultTabStop w:val="420"/>
  <w:drawingGridVerticalSpacing w:val="158"/>
  <w:displayHorizontalDrawingGridEvery w:val="1"/>
  <w:displayVerticalDrawingGridEvery w:val="2"/>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4DD32F3"/>
    <w:rsid w:val="060A48EF"/>
    <w:rsid w:val="07956271"/>
    <w:rsid w:val="09721397"/>
    <w:rsid w:val="0BB63BED"/>
    <w:rsid w:val="0EB97A43"/>
    <w:rsid w:val="0EBD2122"/>
    <w:rsid w:val="0F214EAE"/>
    <w:rsid w:val="11B71E6A"/>
    <w:rsid w:val="1AAF0063"/>
    <w:rsid w:val="1BE140DE"/>
    <w:rsid w:val="24723B3F"/>
    <w:rsid w:val="248C197D"/>
    <w:rsid w:val="252959AF"/>
    <w:rsid w:val="277A6671"/>
    <w:rsid w:val="28013E2B"/>
    <w:rsid w:val="292D35B7"/>
    <w:rsid w:val="2BD016A1"/>
    <w:rsid w:val="33EB6CFF"/>
    <w:rsid w:val="35A12947"/>
    <w:rsid w:val="37387040"/>
    <w:rsid w:val="3B625C0A"/>
    <w:rsid w:val="3CEE1963"/>
    <w:rsid w:val="435C13DF"/>
    <w:rsid w:val="4C9C27FE"/>
    <w:rsid w:val="502161EB"/>
    <w:rsid w:val="507A110B"/>
    <w:rsid w:val="512260B4"/>
    <w:rsid w:val="519A32DB"/>
    <w:rsid w:val="52BD6ACB"/>
    <w:rsid w:val="53927479"/>
    <w:rsid w:val="55537534"/>
    <w:rsid w:val="561A74F1"/>
    <w:rsid w:val="597244E8"/>
    <w:rsid w:val="5C322955"/>
    <w:rsid w:val="5C9E2318"/>
    <w:rsid w:val="5D506354"/>
    <w:rsid w:val="5E75135D"/>
    <w:rsid w:val="5EB71C30"/>
    <w:rsid w:val="5F9D1763"/>
    <w:rsid w:val="66AF0CE5"/>
    <w:rsid w:val="6AC537CF"/>
    <w:rsid w:val="6D125235"/>
    <w:rsid w:val="6E5B14A6"/>
    <w:rsid w:val="6FD10B60"/>
    <w:rsid w:val="711B255E"/>
    <w:rsid w:val="78386369"/>
    <w:rsid w:val="78580EA6"/>
    <w:rsid w:val="7BB51E06"/>
    <w:rsid w:val="7C387F7C"/>
    <w:rsid w:val="7F864341"/>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9">
    <w:name w:val="单元格样式1_c3de2e0f-b99d-47c9-b1be-a5c7c1b5fef9"/>
    <w:basedOn w:val="1"/>
    <w:qFormat/>
    <w:uiPriority w:val="0"/>
    <w:pPr>
      <w:jc w:val="center"/>
    </w:pPr>
    <w:rPr>
      <w:rFonts w:ascii="方正书宋_GBK" w:hAnsi="方正书宋_GBK" w:eastAsia="方正书宋_GBK" w:cs="方正书宋_GBK"/>
      <w:b/>
      <w:sz w:val="21"/>
    </w:rPr>
  </w:style>
  <w:style w:type="paragraph" w:customStyle="1" w:styleId="10">
    <w:name w:val="单元格样式2_9dfb257f-1255-47b1-92f2-001655579a1d"/>
    <w:basedOn w:val="1"/>
    <w:qFormat/>
    <w:uiPriority w:val="0"/>
    <w:rPr>
      <w:rFonts w:ascii="方正书宋_GBK" w:hAnsi="方正书宋_GBK" w:eastAsia="方正书宋_GBK" w:cs="方正书宋_GBK"/>
      <w:sz w:val="21"/>
    </w:rPr>
  </w:style>
  <w:style w:type="paragraph" w:customStyle="1" w:styleId="11">
    <w:name w:val="Normal_90537c8d-98eb-43cf-bd26-9d3fbdf7af15"/>
    <w:qFormat/>
    <w:uiPriority w:val="0"/>
    <w:rPr>
      <w:rFonts w:ascii="Times New Roman" w:hAnsi="Times New Roman" w:eastAsia="Times New Roman" w:cs="Times New Roman"/>
      <w:sz w:val="24"/>
      <w:szCs w:val="24"/>
      <w:lang w:val="en-US" w:eastAsia="uk-UA" w:bidi="ar-SA"/>
    </w:rPr>
  </w:style>
  <w:style w:type="paragraph" w:customStyle="1" w:styleId="12">
    <w:name w:val="单元格样式3_f09fe6fd-d919-4b03-a28e-f5ef3446d24e"/>
    <w:basedOn w:val="1"/>
    <w:qFormat/>
    <w:uiPriority w:val="0"/>
    <w:pPr>
      <w:jc w:val="center"/>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169</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2023-04-17T04:40:31Z</cp:lastPrinted>
  <dcterms:modified xsi:type="dcterms:W3CDTF">2023-04-17T04:41:31Z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