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 w:val="0"/>
        <w:wordWrap/>
        <w:spacing w:line="560" w:lineRule="exact"/>
        <w:ind w:left="0" w:leftChars="0" w:right="0"/>
        <w:jc w:val="center"/>
        <w:textAlignment w:val="auto"/>
        <w:outlineLvl w:val="9"/>
        <w:rPr>
          <w:rFonts w:ascii="宋体" w:hAnsi="宋体" w:cs="宋体"/>
          <w:b/>
          <w:bCs/>
          <w:sz w:val="44"/>
          <w:szCs w:val="44"/>
        </w:rPr>
      </w:pPr>
      <w:bookmarkStart w:id="0" w:name="_GoBack"/>
      <w:bookmarkEnd w:id="0"/>
      <w:r>
        <w:rPr>
          <w:rFonts w:hint="eastAsia" w:ascii="宋体" w:hAnsi="宋体" w:cs="宋体"/>
          <w:b/>
          <w:bCs/>
          <w:sz w:val="44"/>
          <w:szCs w:val="44"/>
          <w:lang w:eastAsia="zh-CN"/>
        </w:rPr>
        <w:t>办案基地运行费</w:t>
      </w:r>
      <w:r>
        <w:rPr>
          <w:rFonts w:hint="eastAsia" w:ascii="宋体" w:hAnsi="宋体" w:cs="宋体"/>
          <w:b/>
          <w:bCs/>
          <w:sz w:val="44"/>
          <w:szCs w:val="44"/>
        </w:rPr>
        <w:t>项目自评报告</w:t>
      </w:r>
    </w:p>
    <w:p>
      <w:pPr>
        <w:widowControl w:val="0"/>
        <w:wordWrap/>
        <w:spacing w:line="560" w:lineRule="exact"/>
        <w:ind w:left="0" w:leftChars="0" w:right="0"/>
        <w:jc w:val="center"/>
        <w:textAlignment w:val="auto"/>
        <w:outlineLvl w:val="9"/>
        <w:rPr>
          <w:rFonts w:ascii="华文楷体" w:eastAsia="华文楷体"/>
          <w:sz w:val="32"/>
          <w:szCs w:val="32"/>
        </w:rPr>
      </w:pP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根据《石家庄市财政支出绩效评价办法》（石财绩[2013]2号），遵循“科学性、规范性、客观性和公正性”的原则，对</w:t>
      </w:r>
      <w:r>
        <w:rPr>
          <w:rFonts w:hint="eastAsia" w:ascii="仿宋" w:hAnsi="仿宋" w:eastAsia="仿宋"/>
          <w:sz w:val="32"/>
          <w:szCs w:val="32"/>
          <w:lang w:eastAsia="zh-CN"/>
        </w:rPr>
        <w:t>办案基地运行费</w:t>
      </w:r>
      <w:r>
        <w:rPr>
          <w:rFonts w:hint="eastAsia" w:ascii="仿宋" w:hAnsi="仿宋" w:eastAsia="仿宋"/>
          <w:sz w:val="32"/>
          <w:szCs w:val="32"/>
        </w:rPr>
        <w:t>项目实施了财政支出绩效自评价，形成本评价报告。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/>
        <w:textAlignment w:val="auto"/>
        <w:outlineLvl w:val="9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仿宋" w:hAnsi="仿宋" w:eastAsia="仿宋"/>
          <w:sz w:val="32"/>
          <w:szCs w:val="32"/>
        </w:rPr>
        <w:t xml:space="preserve">    </w:t>
      </w:r>
      <w:r>
        <w:rPr>
          <w:rFonts w:hint="eastAsia" w:ascii="黑体" w:hAnsi="黑体" w:eastAsia="黑体"/>
          <w:sz w:val="32"/>
          <w:szCs w:val="32"/>
        </w:rPr>
        <w:t>一、项目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（一）项目概况</w:t>
      </w:r>
    </w:p>
    <w:p>
      <w:pPr>
        <w:widowControl/>
        <w:ind w:firstLine="643" w:firstLineChars="200"/>
        <w:rPr>
          <w:rFonts w:ascii="仿宋_GB2312" w:hAnsi="仿宋" w:eastAsia="仿宋_GB2312" w:cs="仿宋"/>
          <w:color w:val="000000"/>
          <w:kern w:val="0"/>
          <w:sz w:val="32"/>
          <w:szCs w:val="32"/>
          <w:lang w:bidi="ar"/>
        </w:rPr>
      </w:pPr>
      <w:r>
        <w:rPr>
          <w:rFonts w:hint="eastAsia" w:ascii="楷体_GB2312" w:hAnsi="楷体" w:eastAsia="楷体_GB2312" w:cs="楷体"/>
          <w:b/>
          <w:color w:val="000000"/>
          <w:kern w:val="0"/>
          <w:sz w:val="32"/>
          <w:szCs w:val="32"/>
          <w:lang w:bidi="ar"/>
        </w:rPr>
        <w:t>1.实施单位。</w:t>
      </w:r>
      <w:r>
        <w:rPr>
          <w:rFonts w:hint="eastAsia" w:ascii="仿宋_GB2312" w:hAnsi="仿宋" w:eastAsia="仿宋_GB2312" w:cs="仿宋"/>
          <w:color w:val="000000"/>
          <w:kern w:val="0"/>
          <w:sz w:val="32"/>
          <w:szCs w:val="32"/>
          <w:lang w:bidi="ar"/>
        </w:rPr>
        <w:t>市纪委是财政拨款的行政单位，市纪委20</w:t>
      </w:r>
      <w:r>
        <w:rPr>
          <w:rFonts w:hint="eastAsia" w:ascii="仿宋_GB2312" w:hAnsi="仿宋" w:eastAsia="仿宋_GB2312" w:cs="仿宋"/>
          <w:color w:val="000000"/>
          <w:kern w:val="0"/>
          <w:sz w:val="32"/>
          <w:szCs w:val="32"/>
          <w:lang w:val="en-US" w:eastAsia="zh-CN" w:bidi="ar"/>
        </w:rPr>
        <w:t>21</w:t>
      </w:r>
      <w:r>
        <w:rPr>
          <w:rFonts w:hint="eastAsia" w:ascii="仿宋_GB2312" w:hAnsi="仿宋" w:eastAsia="仿宋_GB2312" w:cs="仿宋"/>
          <w:color w:val="000000"/>
          <w:kern w:val="0"/>
          <w:sz w:val="32"/>
          <w:szCs w:val="32"/>
          <w:lang w:bidi="ar"/>
        </w:rPr>
        <w:t>年年末实有人数42</w:t>
      </w:r>
      <w:r>
        <w:rPr>
          <w:rFonts w:hint="eastAsia" w:ascii="仿宋_GB2312" w:hAnsi="仿宋" w:eastAsia="仿宋_GB2312" w:cs="仿宋"/>
          <w:color w:val="000000"/>
          <w:kern w:val="0"/>
          <w:sz w:val="32"/>
          <w:szCs w:val="32"/>
          <w:lang w:val="en-US" w:eastAsia="zh-CN" w:bidi="ar"/>
        </w:rPr>
        <w:t>7</w:t>
      </w:r>
      <w:r>
        <w:rPr>
          <w:rFonts w:hint="eastAsia" w:ascii="仿宋_GB2312" w:hAnsi="仿宋" w:eastAsia="仿宋_GB2312" w:cs="仿宋"/>
          <w:color w:val="000000"/>
          <w:kern w:val="0"/>
          <w:sz w:val="32"/>
          <w:szCs w:val="32"/>
          <w:lang w:bidi="ar"/>
        </w:rPr>
        <w:t>人，其中：行政人员418人，非参公事业单位人员</w:t>
      </w:r>
      <w:r>
        <w:rPr>
          <w:rFonts w:hint="eastAsia" w:ascii="仿宋_GB2312" w:hAnsi="仿宋" w:eastAsia="仿宋_GB2312" w:cs="仿宋"/>
          <w:color w:val="000000"/>
          <w:kern w:val="0"/>
          <w:sz w:val="32"/>
          <w:szCs w:val="32"/>
          <w:lang w:val="en-US" w:eastAsia="zh-CN" w:bidi="ar"/>
        </w:rPr>
        <w:t>9</w:t>
      </w:r>
      <w:r>
        <w:rPr>
          <w:rFonts w:hint="eastAsia" w:ascii="仿宋_GB2312" w:hAnsi="仿宋" w:eastAsia="仿宋_GB2312" w:cs="仿宋"/>
          <w:color w:val="000000"/>
          <w:kern w:val="0"/>
          <w:sz w:val="32"/>
          <w:szCs w:val="32"/>
          <w:lang w:bidi="ar"/>
        </w:rPr>
        <w:t>人。市纪委以习近平新时代中国特色社会主义思想为指导，深入贯彻落实全会精神，坚持稳中求进总基调，以党的政治建设为统领，协助党委全面从严治党，一体推进不敢腐、不能腐、不想腐，巩固反腐败斗争压倒性胜利，实现依规治党和依法治国有机统一，健全党和国家监督体系，确保20</w:t>
      </w:r>
      <w:r>
        <w:rPr>
          <w:rFonts w:hint="eastAsia" w:ascii="仿宋_GB2312" w:hAnsi="仿宋" w:eastAsia="仿宋_GB2312" w:cs="仿宋"/>
          <w:color w:val="000000"/>
          <w:kern w:val="0"/>
          <w:sz w:val="32"/>
          <w:szCs w:val="32"/>
          <w:lang w:val="en-US" w:eastAsia="zh-CN" w:bidi="ar"/>
        </w:rPr>
        <w:t>21</w:t>
      </w:r>
      <w:r>
        <w:rPr>
          <w:rFonts w:hint="eastAsia" w:ascii="仿宋_GB2312" w:hAnsi="仿宋" w:eastAsia="仿宋_GB2312" w:cs="仿宋"/>
          <w:color w:val="000000"/>
          <w:kern w:val="0"/>
          <w:sz w:val="32"/>
          <w:szCs w:val="32"/>
          <w:lang w:bidi="ar"/>
        </w:rPr>
        <w:t>年结案率达 90% ，巡察工作达到全覆盖，办案基地确保不发生安全事故。</w:t>
      </w:r>
    </w:p>
    <w:p>
      <w:pPr>
        <w:widowControl/>
        <w:ind w:firstLine="643" w:firstLineChars="200"/>
        <w:rPr>
          <w:rFonts w:ascii="仿宋_GB2312" w:hAnsi="仿宋" w:eastAsia="仿宋_GB2312" w:cs="仿宋"/>
          <w:color w:val="000000"/>
          <w:kern w:val="0"/>
          <w:sz w:val="32"/>
          <w:szCs w:val="32"/>
          <w:lang w:bidi="ar"/>
        </w:rPr>
      </w:pPr>
      <w:r>
        <w:rPr>
          <w:rFonts w:hint="eastAsia" w:ascii="楷体_GB2312" w:hAnsi="楷体" w:eastAsia="楷体_GB2312" w:cs="楷体"/>
          <w:b/>
          <w:color w:val="000000"/>
          <w:kern w:val="0"/>
          <w:sz w:val="32"/>
          <w:szCs w:val="32"/>
          <w:lang w:bidi="ar"/>
        </w:rPr>
        <w:t>2.项目内容。</w:t>
      </w:r>
      <w:r>
        <w:rPr>
          <w:rFonts w:hint="eastAsia" w:ascii="仿宋_GB2312" w:hAnsi="仿宋" w:eastAsia="仿宋_GB2312" w:cs="仿宋"/>
          <w:color w:val="000000"/>
          <w:kern w:val="0"/>
          <w:sz w:val="32"/>
          <w:szCs w:val="32"/>
          <w:lang w:bidi="ar"/>
        </w:rPr>
        <w:t>市财政局每年向市纪委安排办案</w:t>
      </w:r>
      <w:r>
        <w:rPr>
          <w:rFonts w:hint="eastAsia" w:ascii="仿宋_GB2312" w:hAnsi="仿宋" w:eastAsia="仿宋_GB2312" w:cs="仿宋"/>
          <w:color w:val="000000"/>
          <w:kern w:val="0"/>
          <w:sz w:val="32"/>
          <w:szCs w:val="32"/>
          <w:lang w:eastAsia="zh-CN" w:bidi="ar"/>
        </w:rPr>
        <w:t>基地运行费的</w:t>
      </w:r>
      <w:r>
        <w:rPr>
          <w:rFonts w:hint="eastAsia" w:ascii="仿宋_GB2312" w:hAnsi="仿宋" w:eastAsia="仿宋_GB2312" w:cs="仿宋"/>
          <w:color w:val="000000"/>
          <w:kern w:val="0"/>
          <w:sz w:val="32"/>
          <w:szCs w:val="32"/>
          <w:lang w:bidi="ar"/>
        </w:rPr>
        <w:t>预算。</w:t>
      </w:r>
    </w:p>
    <w:p>
      <w:pPr>
        <w:widowControl/>
        <w:ind w:firstLine="643" w:firstLineChars="200"/>
        <w:rPr>
          <w:rFonts w:ascii="仿宋" w:hAnsi="仿宋" w:eastAsia="仿宋" w:cs="仿宋"/>
          <w:color w:val="000000"/>
          <w:kern w:val="0"/>
          <w:sz w:val="32"/>
          <w:szCs w:val="32"/>
          <w:lang w:bidi="ar"/>
        </w:rPr>
      </w:pPr>
      <w:r>
        <w:rPr>
          <w:rFonts w:hint="eastAsia" w:ascii="楷体_GB2312" w:hAnsi="楷体" w:eastAsia="楷体_GB2312" w:cs="楷体"/>
          <w:b/>
          <w:color w:val="000000"/>
          <w:kern w:val="0"/>
          <w:sz w:val="32"/>
          <w:szCs w:val="32"/>
          <w:lang w:bidi="ar"/>
        </w:rPr>
        <w:t>3.资金投入。</w:t>
      </w:r>
      <w:r>
        <w:rPr>
          <w:rFonts w:hint="eastAsia" w:ascii="仿宋_GB2312" w:hAnsi="仿宋" w:eastAsia="仿宋_GB2312" w:cs="仿宋"/>
          <w:color w:val="000000"/>
          <w:kern w:val="0"/>
          <w:sz w:val="32"/>
          <w:szCs w:val="32"/>
          <w:lang w:bidi="ar"/>
        </w:rPr>
        <w:t>根据《石家庄市财政局关于批复20</w:t>
      </w:r>
      <w:r>
        <w:rPr>
          <w:rFonts w:hint="eastAsia" w:ascii="仿宋_GB2312" w:hAnsi="仿宋" w:eastAsia="仿宋_GB2312" w:cs="仿宋"/>
          <w:color w:val="000000"/>
          <w:kern w:val="0"/>
          <w:sz w:val="32"/>
          <w:szCs w:val="32"/>
          <w:lang w:val="en-US" w:eastAsia="zh-CN" w:bidi="ar"/>
        </w:rPr>
        <w:t>21</w:t>
      </w:r>
      <w:r>
        <w:rPr>
          <w:rFonts w:hint="eastAsia" w:ascii="仿宋_GB2312" w:hAnsi="仿宋" w:eastAsia="仿宋_GB2312" w:cs="仿宋"/>
          <w:color w:val="000000"/>
          <w:kern w:val="0"/>
          <w:sz w:val="32"/>
          <w:szCs w:val="32"/>
          <w:lang w:bidi="ar"/>
        </w:rPr>
        <w:t>年市直部门预算的通知》文件，预计发放办案</w:t>
      </w:r>
      <w:r>
        <w:rPr>
          <w:rFonts w:hint="eastAsia" w:ascii="仿宋_GB2312" w:hAnsi="仿宋" w:eastAsia="仿宋_GB2312" w:cs="仿宋"/>
          <w:color w:val="000000"/>
          <w:kern w:val="0"/>
          <w:sz w:val="32"/>
          <w:szCs w:val="32"/>
          <w:lang w:eastAsia="zh-CN" w:bidi="ar"/>
        </w:rPr>
        <w:t>基地运行费</w:t>
      </w:r>
      <w:r>
        <w:rPr>
          <w:rFonts w:hint="eastAsia" w:ascii="仿宋_GB2312" w:hAnsi="仿宋" w:eastAsia="仿宋_GB2312" w:cs="仿宋"/>
          <w:color w:val="000000"/>
          <w:kern w:val="0"/>
          <w:sz w:val="32"/>
          <w:szCs w:val="32"/>
          <w:lang w:val="en-US" w:eastAsia="zh-CN" w:bidi="ar"/>
        </w:rPr>
        <w:t>1300</w:t>
      </w:r>
      <w:r>
        <w:rPr>
          <w:rFonts w:hint="eastAsia" w:ascii="仿宋_GB2312" w:hAnsi="仿宋" w:eastAsia="仿宋_GB2312" w:cs="仿宋"/>
          <w:color w:val="000000"/>
          <w:kern w:val="0"/>
          <w:sz w:val="32"/>
          <w:szCs w:val="32"/>
          <w:lang w:bidi="ar"/>
        </w:rPr>
        <w:t>万元，全部为财政拨款。</w:t>
      </w:r>
    </w:p>
    <w:p>
      <w:pPr>
        <w:widowControl w:val="0"/>
        <w:wordWrap/>
        <w:adjustRightInd w:val="0"/>
        <w:snapToGrid w:val="0"/>
        <w:spacing w:line="560" w:lineRule="exact"/>
        <w:ind w:right="0" w:firstLine="321" w:firstLineChars="100"/>
        <w:textAlignment w:val="auto"/>
        <w:outlineLvl w:val="9"/>
        <w:rPr>
          <w:rFonts w:hint="eastAsia"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（二）项目预期绩效目标</w:t>
      </w:r>
    </w:p>
    <w:p>
      <w:pPr>
        <w:widowControl w:val="0"/>
        <w:wordWrap/>
        <w:adjustRightInd w:val="0"/>
        <w:snapToGrid w:val="0"/>
        <w:spacing w:line="560" w:lineRule="exact"/>
        <w:ind w:right="0" w:firstLine="643" w:firstLineChars="200"/>
        <w:textAlignment w:val="auto"/>
        <w:outlineLvl w:val="9"/>
        <w:rPr>
          <w:rFonts w:ascii="仿宋" w:hAnsi="仿宋" w:eastAsia="仿宋" w:cs="仿宋"/>
          <w:color w:val="000000"/>
          <w:kern w:val="0"/>
          <w:sz w:val="32"/>
          <w:szCs w:val="32"/>
          <w:lang w:bidi="ar"/>
        </w:rPr>
      </w:pPr>
      <w:r>
        <w:rPr>
          <w:rFonts w:hint="eastAsia" w:ascii="楷体_GB2312" w:hAnsi="楷体" w:eastAsia="楷体_GB2312" w:cs="楷体"/>
          <w:b/>
          <w:color w:val="000000"/>
          <w:kern w:val="0"/>
          <w:sz w:val="32"/>
          <w:szCs w:val="32"/>
          <w:lang w:bidi="ar"/>
        </w:rPr>
        <w:t>1.绩效目标：</w:t>
      </w:r>
      <w:r>
        <w:rPr>
          <w:rFonts w:hint="eastAsia" w:ascii="仿宋_GB2312" w:hAnsi="仿宋" w:eastAsia="仿宋_GB2312" w:cs="仿宋"/>
          <w:color w:val="000000"/>
          <w:kern w:val="0"/>
          <w:sz w:val="32"/>
          <w:szCs w:val="32"/>
          <w:lang w:bidi="ar"/>
        </w:rPr>
        <w:t>监督检查党内法规政策、国家法律法规 、党风廉政建设等执行情况；开展有关党风政风监督专项检查，查处各类违纪违法问题，加大问责力度。</w:t>
      </w:r>
    </w:p>
    <w:p>
      <w:pPr>
        <w:ind w:firstLine="643" w:firstLineChars="200"/>
        <w:rPr>
          <w:rFonts w:ascii="仿宋_GB2312" w:hAnsi="仿宋" w:eastAsia="仿宋_GB2312" w:cs="仿宋"/>
          <w:color w:val="000000"/>
          <w:kern w:val="0"/>
          <w:sz w:val="32"/>
          <w:szCs w:val="32"/>
          <w:lang w:bidi="ar"/>
        </w:rPr>
      </w:pPr>
      <w:r>
        <w:rPr>
          <w:rFonts w:hint="eastAsia" w:ascii="楷体_GB2312" w:hAnsi="楷体" w:eastAsia="楷体_GB2312" w:cs="楷体"/>
          <w:b/>
          <w:color w:val="000000"/>
          <w:kern w:val="0"/>
          <w:sz w:val="32"/>
          <w:szCs w:val="32"/>
          <w:lang w:bidi="ar"/>
        </w:rPr>
        <w:t>2.绩效指标：</w:t>
      </w:r>
      <w:r>
        <w:rPr>
          <w:rFonts w:hint="eastAsia" w:ascii="仿宋_GB2312" w:hAnsi="仿宋" w:eastAsia="仿宋_GB2312" w:cs="仿宋"/>
          <w:color w:val="000000"/>
          <w:kern w:val="0"/>
          <w:sz w:val="32"/>
          <w:szCs w:val="32"/>
          <w:lang w:bidi="ar"/>
        </w:rPr>
        <w:t>（1）紧紧围绕监督基本职责，着力构建全覆盖、无盲区的大监督格局，制定监督检查工作实施办法。深化运用监督执纪“四种形态”运用第一、二种形态处理人次占处理总人数达90%以上。（2）加强对中央八项规定及实施细则精神执行情况的监督检查，扎实开展纠正“四风”和作风纪律专项整治，坚决整治群众身边腐败问题，提高人民群众的获得感幸福感安全感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二、自评工作情况</w:t>
      </w:r>
    </w:p>
    <w:p>
      <w:pPr>
        <w:widowControl w:val="0"/>
        <w:wordWrap/>
        <w:spacing w:line="560" w:lineRule="exact"/>
        <w:ind w:left="0" w:leftChars="0" w:right="0"/>
        <w:textAlignment w:val="auto"/>
        <w:outlineLvl w:val="9"/>
        <w:rPr>
          <w:rFonts w:ascii="仿宋" w:hAnsi="仿宋" w:eastAsia="仿宋" w:cs="楷体_GB2312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  </w:t>
      </w:r>
      <w:r>
        <w:rPr>
          <w:rFonts w:hint="eastAsia" w:ascii="仿宋" w:hAnsi="仿宋" w:eastAsia="仿宋" w:cs="楷体_GB2312"/>
          <w:b/>
          <w:bCs/>
          <w:sz w:val="32"/>
          <w:szCs w:val="32"/>
        </w:rPr>
        <w:t>（一）自评的组织工作</w:t>
      </w:r>
    </w:p>
    <w:p>
      <w:pPr>
        <w:widowControl/>
        <w:ind w:firstLine="640" w:firstLineChars="200"/>
        <w:rPr>
          <w:rFonts w:ascii="仿宋_GB2312" w:hAnsi="仿宋" w:eastAsia="仿宋_GB2312" w:cs="仿宋"/>
          <w:color w:val="000000"/>
          <w:kern w:val="0"/>
          <w:sz w:val="32"/>
          <w:szCs w:val="32"/>
          <w:lang w:bidi="ar"/>
        </w:rPr>
      </w:pPr>
      <w:r>
        <w:rPr>
          <w:rFonts w:ascii="仿宋_GB2312" w:hAnsi="仿宋" w:eastAsia="仿宋_GB2312" w:cs="仿宋"/>
          <w:color w:val="000000"/>
          <w:kern w:val="0"/>
          <w:sz w:val="32"/>
          <w:szCs w:val="32"/>
          <w:lang w:bidi="ar"/>
        </w:rPr>
        <w:t>通过查阅相关资料、比对相关支持</w:t>
      </w:r>
      <w:r>
        <w:rPr>
          <w:rFonts w:hint="eastAsia" w:ascii="仿宋_GB2312" w:hAnsi="仿宋" w:eastAsia="仿宋_GB2312" w:cs="仿宋"/>
          <w:color w:val="000000"/>
          <w:kern w:val="0"/>
          <w:sz w:val="32"/>
          <w:szCs w:val="32"/>
          <w:lang w:bidi="ar"/>
        </w:rPr>
        <w:t>性文件，审查账簿凭证，查看项目具体实施情况后，对专项资金进行分析评价，严格按照文件要求，实事求是、客观公正地进行本次绩效评价工作，形成《办案经费项目评分表》和《办案经费项目自评报告》。</w:t>
      </w:r>
    </w:p>
    <w:p>
      <w:pPr>
        <w:widowControl w:val="0"/>
        <w:numPr>
          <w:ilvl w:val="0"/>
          <w:numId w:val="1"/>
        </w:numPr>
        <w:wordWrap/>
        <w:spacing w:line="560" w:lineRule="exact"/>
        <w:ind w:left="642" w:leftChars="0" w:right="0" w:firstLine="0" w:firstLineChars="0"/>
        <w:textAlignment w:val="auto"/>
        <w:outlineLvl w:val="9"/>
        <w:rPr>
          <w:rFonts w:hint="eastAsia"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自评的方法和过程</w:t>
      </w:r>
    </w:p>
    <w:p>
      <w:pPr>
        <w:spacing w:line="580" w:lineRule="exact"/>
        <w:ind w:firstLine="640" w:firstLineChars="200"/>
        <w:jc w:val="both"/>
        <w:rPr>
          <w:rFonts w:hint="eastAsia" w:ascii="仿宋_GB2312" w:hAnsi="仿宋_GB2312" w:eastAsia="仿宋_GB2312" w:cs="仿宋_GB2312"/>
          <w:sz w:val="32"/>
          <w:szCs w:val="22"/>
        </w:rPr>
      </w:pPr>
      <w:r>
        <w:rPr>
          <w:rFonts w:hint="eastAsia" w:ascii="仿宋_GB2312" w:hAnsi="仿宋_GB2312" w:eastAsia="仿宋_GB2312" w:cs="仿宋_GB2312"/>
          <w:sz w:val="32"/>
          <w:szCs w:val="22"/>
        </w:rPr>
        <w:t>市纪委高度重视绩效自评工作，成立了由市纪委常委、秘书长</w:t>
      </w:r>
      <w:r>
        <w:rPr>
          <w:rFonts w:hint="eastAsia" w:ascii="仿宋_GB2312" w:hAnsi="仿宋_GB2312" w:eastAsia="仿宋_GB2312" w:cs="仿宋_GB2312"/>
          <w:sz w:val="32"/>
          <w:szCs w:val="22"/>
          <w:lang w:eastAsia="zh-CN"/>
        </w:rPr>
        <w:t>方伟宇</w:t>
      </w:r>
      <w:r>
        <w:rPr>
          <w:rFonts w:hint="eastAsia" w:ascii="仿宋_GB2312" w:hAnsi="仿宋_GB2312" w:eastAsia="仿宋_GB2312" w:cs="仿宋_GB2312"/>
          <w:sz w:val="32"/>
          <w:szCs w:val="22"/>
        </w:rPr>
        <w:t>同志任组长，办公室财务负责人、财会人员及聘请的第三方机构专业人员参加的绩效评价小组，制定自评工作方案，明确了评价内容、评价程序及时间安排。召开专题会议，组织评价小组成员认真学习相关文件精神，掌握政策要求，做好准备工作。评价小组采用定性分析与定量分析相结合的方法，从预算管理、预算执行、专项资金使用及产生效益等方面，对20</w:t>
      </w:r>
      <w:r>
        <w:rPr>
          <w:rFonts w:hint="eastAsia" w:ascii="仿宋_GB2312" w:hAnsi="仿宋_GB2312" w:eastAsia="仿宋_GB2312" w:cs="仿宋_GB2312"/>
          <w:sz w:val="32"/>
          <w:szCs w:val="22"/>
          <w:lang w:val="en-US" w:eastAsia="zh-CN"/>
        </w:rPr>
        <w:t>21</w:t>
      </w:r>
      <w:r>
        <w:rPr>
          <w:rFonts w:hint="eastAsia" w:ascii="仿宋_GB2312" w:hAnsi="仿宋_GB2312" w:eastAsia="仿宋_GB2312" w:cs="仿宋_GB2312"/>
          <w:sz w:val="32"/>
          <w:szCs w:val="22"/>
        </w:rPr>
        <w:t>年年初预算确定的1</w:t>
      </w:r>
      <w:r>
        <w:rPr>
          <w:rFonts w:hint="eastAsia" w:ascii="仿宋_GB2312" w:hAnsi="仿宋_GB2312" w:eastAsia="仿宋_GB2312" w:cs="仿宋_GB2312"/>
          <w:sz w:val="32"/>
          <w:szCs w:val="2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22"/>
        </w:rPr>
        <w:t>个项目进行了综合评价，完成了《石家庄市市级部门预算项目绩效自评表》，并对办案专项经费项目进行重点评价，形成了专项资金绩效评价报告。</w:t>
      </w:r>
    </w:p>
    <w:p>
      <w:pPr>
        <w:spacing w:line="580" w:lineRule="exact"/>
        <w:ind w:firstLine="643" w:firstLineChars="200"/>
        <w:jc w:val="both"/>
        <w:rPr>
          <w:rFonts w:hint="eastAsia" w:ascii="楷体_GB2312" w:hAnsi="楷体" w:eastAsia="楷体_GB2312" w:cs="楷体"/>
          <w:b/>
          <w:color w:val="000000"/>
          <w:kern w:val="0"/>
          <w:sz w:val="32"/>
          <w:szCs w:val="32"/>
          <w:lang w:bidi="ar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（三）建立绩效评价指标体系</w:t>
      </w:r>
    </w:p>
    <w:p>
      <w:pPr>
        <w:widowControl/>
        <w:ind w:firstLine="640" w:firstLineChars="200"/>
        <w:rPr>
          <w:rFonts w:ascii="仿宋_GB2312" w:hAnsi="仿宋" w:eastAsia="仿宋_GB2312" w:cs="仿宋"/>
          <w:color w:val="000000"/>
          <w:kern w:val="0"/>
          <w:sz w:val="32"/>
          <w:szCs w:val="32"/>
          <w:lang w:bidi="ar"/>
        </w:rPr>
      </w:pPr>
      <w:r>
        <w:rPr>
          <w:rFonts w:ascii="仿宋_GB2312" w:hAnsi="仿宋" w:eastAsia="仿宋_GB2312" w:cs="仿宋"/>
          <w:color w:val="000000"/>
          <w:kern w:val="0"/>
          <w:sz w:val="32"/>
          <w:szCs w:val="32"/>
          <w:lang w:bidi="ar"/>
        </w:rPr>
        <w:t>绩效指标评价总分设定为 100 分。</w:t>
      </w:r>
      <w:r>
        <w:rPr>
          <w:rFonts w:hint="eastAsia" w:ascii="仿宋_GB2312" w:hAnsi="仿宋" w:eastAsia="仿宋_GB2312" w:cs="仿宋"/>
          <w:color w:val="000000"/>
          <w:kern w:val="0"/>
          <w:sz w:val="32"/>
          <w:szCs w:val="32"/>
          <w:lang w:bidi="ar"/>
        </w:rPr>
        <w:t>其中，</w:t>
      </w:r>
      <w:r>
        <w:rPr>
          <w:rFonts w:hint="eastAsia" w:ascii="仿宋_GB2312" w:hAnsi="仿宋" w:eastAsia="仿宋_GB2312" w:cs="仿宋"/>
          <w:b/>
          <w:color w:val="000000"/>
          <w:kern w:val="0"/>
          <w:sz w:val="32"/>
          <w:szCs w:val="32"/>
          <w:lang w:bidi="ar"/>
        </w:rPr>
        <w:t>一级指标</w:t>
      </w:r>
      <w:r>
        <w:rPr>
          <w:rFonts w:hint="eastAsia" w:ascii="仿宋_GB2312" w:hAnsi="仿宋" w:eastAsia="仿宋_GB2312" w:cs="仿宋"/>
          <w:color w:val="000000"/>
          <w:kern w:val="0"/>
          <w:sz w:val="32"/>
          <w:szCs w:val="32"/>
          <w:lang w:bidi="ar"/>
        </w:rPr>
        <w:t>4 个，包括产出指标、预算执行率指标、 效益指标、满意度指标。</w:t>
      </w:r>
      <w:r>
        <w:rPr>
          <w:rFonts w:hint="eastAsia" w:ascii="仿宋_GB2312" w:hAnsi="仿宋" w:eastAsia="仿宋_GB2312" w:cs="仿宋"/>
          <w:b/>
          <w:color w:val="000000"/>
          <w:kern w:val="0"/>
          <w:sz w:val="32"/>
          <w:szCs w:val="32"/>
          <w:lang w:bidi="ar"/>
        </w:rPr>
        <w:t>二级指标</w:t>
      </w:r>
      <w:r>
        <w:rPr>
          <w:rFonts w:hint="eastAsia" w:ascii="仿宋_GB2312" w:hAnsi="仿宋" w:eastAsia="仿宋_GB2312" w:cs="仿宋"/>
          <w:color w:val="000000"/>
          <w:kern w:val="0"/>
          <w:sz w:val="32"/>
          <w:szCs w:val="32"/>
          <w:lang w:bidi="ar"/>
        </w:rPr>
        <w:t>4 个，包括数量指标、预算执行率、社会效益指标和满意度指标。三级指标7 个，分别按照指标的重要程度、项目实施阶段等因素综合确定，包含定量指标和定性指标，准确反映预算项目效果</w:t>
      </w:r>
    </w:p>
    <w:p>
      <w:pPr>
        <w:widowControl w:val="0"/>
        <w:wordWrap/>
        <w:spacing w:line="560" w:lineRule="exact"/>
        <w:ind w:left="0" w:leftChars="0" w:right="0"/>
        <w:textAlignment w:val="auto"/>
        <w:outlineLvl w:val="9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仿宋" w:hAnsi="仿宋" w:eastAsia="仿宋"/>
          <w:b/>
          <w:bCs/>
          <w:sz w:val="32"/>
          <w:szCs w:val="32"/>
        </w:rPr>
        <w:t xml:space="preserve">    </w:t>
      </w:r>
      <w:r>
        <w:rPr>
          <w:rFonts w:hint="eastAsia" w:ascii="黑体" w:hAnsi="黑体" w:eastAsia="黑体"/>
          <w:sz w:val="32"/>
          <w:szCs w:val="32"/>
        </w:rPr>
        <w:t>三、项目执行及绩效实现情况</w:t>
      </w:r>
    </w:p>
    <w:p>
      <w:pPr>
        <w:widowControl w:val="0"/>
        <w:numPr>
          <w:ilvl w:val="0"/>
          <w:numId w:val="2"/>
        </w:numPr>
        <w:wordWrap/>
        <w:spacing w:line="560" w:lineRule="exact"/>
        <w:ind w:left="0" w:leftChars="0" w:right="0" w:firstLine="643" w:firstLineChars="200"/>
        <w:textAlignment w:val="auto"/>
        <w:outlineLvl w:val="9"/>
        <w:rPr>
          <w:rFonts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预算执行情况</w:t>
      </w:r>
    </w:p>
    <w:p>
      <w:pPr>
        <w:widowControl/>
        <w:ind w:firstLine="640" w:firstLineChars="200"/>
        <w:rPr>
          <w:rFonts w:ascii="仿宋_GB2312" w:hAnsi="仿宋" w:eastAsia="仿宋_GB2312" w:cs="仿宋"/>
          <w:color w:val="000000"/>
          <w:kern w:val="0"/>
          <w:sz w:val="32"/>
          <w:szCs w:val="32"/>
          <w:lang w:bidi="ar"/>
        </w:rPr>
      </w:pPr>
      <w:r>
        <w:rPr>
          <w:rFonts w:hint="eastAsia" w:ascii="仿宋_GB2312" w:hAnsi="仿宋" w:eastAsia="仿宋_GB2312" w:cs="仿宋"/>
          <w:color w:val="000000"/>
          <w:kern w:val="0"/>
          <w:sz w:val="32"/>
          <w:szCs w:val="32"/>
          <w:lang w:bidi="ar"/>
        </w:rPr>
        <w:t>项目总投资</w:t>
      </w:r>
      <w:r>
        <w:rPr>
          <w:rFonts w:hint="eastAsia" w:ascii="仿宋_GB2312" w:hAnsi="仿宋" w:eastAsia="仿宋_GB2312" w:cs="仿宋"/>
          <w:color w:val="000000"/>
          <w:kern w:val="0"/>
          <w:sz w:val="32"/>
          <w:szCs w:val="32"/>
          <w:lang w:val="en-US" w:eastAsia="zh-CN" w:bidi="ar"/>
        </w:rPr>
        <w:t>1300</w:t>
      </w:r>
      <w:r>
        <w:rPr>
          <w:rFonts w:hint="eastAsia" w:ascii="仿宋_GB2312" w:hAnsi="仿宋" w:eastAsia="仿宋_GB2312" w:cs="仿宋"/>
          <w:color w:val="000000"/>
          <w:kern w:val="0"/>
          <w:sz w:val="32"/>
          <w:szCs w:val="32"/>
          <w:lang w:bidi="ar"/>
        </w:rPr>
        <w:t>万元，全部为财政预算资金，项目实际到位</w:t>
      </w:r>
      <w:r>
        <w:rPr>
          <w:rFonts w:hint="eastAsia" w:ascii="仿宋_GB2312" w:hAnsi="仿宋" w:eastAsia="仿宋_GB2312" w:cs="仿宋"/>
          <w:color w:val="000000"/>
          <w:kern w:val="0"/>
          <w:sz w:val="32"/>
          <w:szCs w:val="32"/>
          <w:lang w:val="en-US" w:eastAsia="zh-CN" w:bidi="ar"/>
        </w:rPr>
        <w:t>1300</w:t>
      </w:r>
      <w:r>
        <w:rPr>
          <w:rFonts w:hint="eastAsia" w:ascii="仿宋_GB2312" w:hAnsi="仿宋" w:eastAsia="仿宋_GB2312" w:cs="仿宋"/>
          <w:color w:val="000000"/>
          <w:kern w:val="0"/>
          <w:sz w:val="32"/>
          <w:szCs w:val="32"/>
          <w:lang w:bidi="ar"/>
        </w:rPr>
        <w:t>万元，实际支出为</w:t>
      </w:r>
      <w:r>
        <w:rPr>
          <w:rFonts w:hint="eastAsia" w:ascii="仿宋_GB2312" w:hAnsi="仿宋" w:eastAsia="仿宋_GB2312" w:cs="仿宋"/>
          <w:color w:val="000000"/>
          <w:kern w:val="0"/>
          <w:sz w:val="32"/>
          <w:szCs w:val="32"/>
          <w:lang w:val="en-US" w:eastAsia="zh-CN" w:bidi="ar"/>
        </w:rPr>
        <w:t>1271</w:t>
      </w:r>
      <w:r>
        <w:rPr>
          <w:rFonts w:hint="eastAsia" w:ascii="仿宋_GB2312" w:hAnsi="仿宋" w:eastAsia="仿宋_GB2312" w:cs="仿宋"/>
          <w:color w:val="000000"/>
          <w:kern w:val="0"/>
          <w:sz w:val="32"/>
          <w:szCs w:val="32"/>
          <w:lang w:bidi="ar"/>
        </w:rPr>
        <w:t>万元，预算执行率为</w:t>
      </w:r>
      <w:r>
        <w:rPr>
          <w:rFonts w:hint="eastAsia" w:ascii="仿宋_GB2312" w:hAnsi="仿宋" w:eastAsia="仿宋_GB2312" w:cs="仿宋"/>
          <w:color w:val="000000"/>
          <w:kern w:val="0"/>
          <w:sz w:val="32"/>
          <w:szCs w:val="32"/>
          <w:lang w:val="en-US" w:eastAsia="zh-CN" w:bidi="ar"/>
        </w:rPr>
        <w:t>98</w:t>
      </w:r>
      <w:r>
        <w:rPr>
          <w:rFonts w:hint="eastAsia" w:ascii="仿宋_GB2312" w:hAnsi="仿宋" w:eastAsia="仿宋_GB2312" w:cs="仿宋"/>
          <w:color w:val="000000"/>
          <w:kern w:val="0"/>
          <w:sz w:val="32"/>
          <w:szCs w:val="32"/>
          <w:lang w:bidi="ar"/>
        </w:rPr>
        <w:t>%。此项满分 10 分，评价得分</w:t>
      </w:r>
      <w:r>
        <w:rPr>
          <w:rFonts w:hint="eastAsia" w:ascii="仿宋_GB2312" w:hAnsi="仿宋" w:eastAsia="仿宋_GB2312" w:cs="仿宋"/>
          <w:color w:val="000000"/>
          <w:kern w:val="0"/>
          <w:sz w:val="32"/>
          <w:szCs w:val="32"/>
          <w:lang w:val="en-US" w:eastAsia="zh-CN" w:bidi="ar"/>
        </w:rPr>
        <w:t>9</w:t>
      </w:r>
      <w:r>
        <w:rPr>
          <w:rFonts w:hint="eastAsia" w:ascii="仿宋_GB2312" w:hAnsi="仿宋" w:eastAsia="仿宋_GB2312" w:cs="仿宋"/>
          <w:color w:val="000000"/>
          <w:kern w:val="0"/>
          <w:sz w:val="32"/>
          <w:szCs w:val="32"/>
          <w:lang w:bidi="ar"/>
        </w:rPr>
        <w:t>分。</w:t>
      </w:r>
    </w:p>
    <w:p>
      <w:pPr>
        <w:widowControl w:val="0"/>
        <w:wordWrap/>
        <w:spacing w:line="560" w:lineRule="exact"/>
        <w:ind w:left="0" w:leftChars="0" w:right="0"/>
        <w:textAlignment w:val="auto"/>
        <w:outlineLvl w:val="9"/>
        <w:rPr>
          <w:rFonts w:ascii="仿宋" w:hAnsi="仿宋" w:eastAsia="仿宋"/>
          <w:b/>
          <w:bCs/>
          <w:sz w:val="32"/>
          <w:szCs w:val="32"/>
        </w:rPr>
      </w:pPr>
      <w:r>
        <w:rPr>
          <w:rFonts w:hint="eastAsia" w:ascii="仿宋" w:hAnsi="仿宋" w:eastAsia="仿宋"/>
          <w:b/>
          <w:bCs/>
          <w:sz w:val="32"/>
          <w:szCs w:val="32"/>
        </w:rPr>
        <w:t xml:space="preserve">   </w:t>
      </w: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（二）项目产出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办案基地的运行</w:t>
      </w:r>
      <w:r>
        <w:rPr>
          <w:rFonts w:hint="eastAsia" w:ascii="仿宋" w:hAnsi="仿宋" w:eastAsia="仿宋"/>
          <w:sz w:val="32"/>
          <w:szCs w:val="32"/>
        </w:rPr>
        <w:t>具备工作生活必</w:t>
      </w:r>
      <w:r>
        <w:rPr>
          <w:rFonts w:hint="eastAsia" w:ascii="仿宋" w:hAnsi="仿宋" w:eastAsia="仿宋"/>
          <w:sz w:val="32"/>
          <w:szCs w:val="32"/>
          <w:lang w:eastAsia="zh-CN"/>
        </w:rPr>
        <w:t>备</w:t>
      </w:r>
      <w:r>
        <w:rPr>
          <w:rFonts w:hint="eastAsia" w:ascii="仿宋" w:hAnsi="仿宋" w:eastAsia="仿宋"/>
          <w:sz w:val="32"/>
          <w:szCs w:val="32"/>
        </w:rPr>
        <w:t>条件，</w:t>
      </w:r>
      <w:r>
        <w:rPr>
          <w:rFonts w:hint="eastAsia" w:ascii="仿宋" w:hAnsi="仿宋" w:eastAsia="仿宋"/>
          <w:sz w:val="32"/>
          <w:szCs w:val="32"/>
          <w:lang w:eastAsia="zh-CN"/>
        </w:rPr>
        <w:t>设备基本</w:t>
      </w:r>
      <w:r>
        <w:rPr>
          <w:rFonts w:hint="eastAsia" w:ascii="仿宋" w:hAnsi="仿宋" w:eastAsia="仿宋"/>
          <w:sz w:val="32"/>
          <w:szCs w:val="32"/>
        </w:rPr>
        <w:t>满足</w:t>
      </w:r>
      <w:r>
        <w:rPr>
          <w:rFonts w:hint="eastAsia" w:ascii="仿宋" w:hAnsi="仿宋" w:eastAsia="仿宋"/>
          <w:sz w:val="32"/>
          <w:szCs w:val="32"/>
          <w:lang w:eastAsia="zh-CN"/>
        </w:rPr>
        <w:t>日常</w:t>
      </w:r>
      <w:r>
        <w:rPr>
          <w:rFonts w:hint="eastAsia" w:ascii="仿宋" w:hAnsi="仿宋" w:eastAsia="仿宋"/>
          <w:sz w:val="32"/>
          <w:szCs w:val="32"/>
        </w:rPr>
        <w:t>基本医疗和通勤，确保基地日常运行维护管理正规有序</w:t>
      </w:r>
      <w:r>
        <w:rPr>
          <w:rFonts w:hint="eastAsia" w:ascii="仿宋" w:hAnsi="仿宋" w:eastAsia="仿宋"/>
          <w:sz w:val="32"/>
          <w:szCs w:val="32"/>
          <w:lang w:eastAsia="zh-CN"/>
        </w:rPr>
        <w:t>，做到</w:t>
      </w:r>
      <w:r>
        <w:rPr>
          <w:rFonts w:hint="eastAsia" w:ascii="仿宋" w:hAnsi="仿宋" w:eastAsia="仿宋"/>
          <w:sz w:val="32"/>
          <w:szCs w:val="32"/>
        </w:rPr>
        <w:t>各负其责，保障了办案工作开展</w:t>
      </w:r>
      <w:r>
        <w:rPr>
          <w:rFonts w:hint="eastAsia" w:ascii="仿宋" w:hAnsi="仿宋" w:eastAsia="仿宋"/>
          <w:sz w:val="32"/>
          <w:szCs w:val="32"/>
          <w:lang w:eastAsia="zh-CN"/>
        </w:rPr>
        <w:t>。</w:t>
      </w:r>
      <w:r>
        <w:rPr>
          <w:rFonts w:hint="eastAsia" w:ascii="仿宋" w:hAnsi="仿宋" w:eastAsia="仿宋"/>
          <w:sz w:val="32"/>
          <w:szCs w:val="32"/>
        </w:rPr>
        <w:t>对</w:t>
      </w:r>
      <w:r>
        <w:rPr>
          <w:rFonts w:hint="eastAsia" w:ascii="仿宋" w:hAnsi="仿宋" w:eastAsia="仿宋"/>
          <w:sz w:val="32"/>
          <w:szCs w:val="32"/>
          <w:lang w:eastAsia="zh-CN"/>
        </w:rPr>
        <w:t>此</w:t>
      </w:r>
      <w:r>
        <w:rPr>
          <w:rFonts w:hint="eastAsia" w:ascii="仿宋" w:hAnsi="仿宋" w:eastAsia="仿宋"/>
          <w:sz w:val="32"/>
          <w:szCs w:val="32"/>
        </w:rPr>
        <w:t>项目的实际完成数量、质量、实效、成本</w:t>
      </w:r>
      <w:r>
        <w:rPr>
          <w:rFonts w:hint="eastAsia" w:ascii="仿宋" w:hAnsi="仿宋" w:eastAsia="仿宋"/>
          <w:sz w:val="32"/>
          <w:szCs w:val="32"/>
          <w:lang w:eastAsia="zh-CN"/>
        </w:rPr>
        <w:t>看，</w:t>
      </w:r>
      <w:r>
        <w:rPr>
          <w:rFonts w:hint="eastAsia" w:ascii="仿宋" w:hAnsi="仿宋" w:eastAsia="仿宋"/>
          <w:sz w:val="32"/>
          <w:szCs w:val="32"/>
        </w:rPr>
        <w:t>指标体系评分</w:t>
      </w:r>
      <w:r>
        <w:rPr>
          <w:rFonts w:hint="eastAsia" w:ascii="仿宋" w:hAnsi="仿宋" w:eastAsia="仿宋"/>
          <w:sz w:val="32"/>
          <w:szCs w:val="32"/>
          <w:lang w:eastAsia="zh-CN"/>
        </w:rPr>
        <w:t>均达到优秀</w:t>
      </w:r>
      <w:r>
        <w:rPr>
          <w:rFonts w:hint="eastAsia" w:ascii="仿宋" w:hAnsi="仿宋" w:eastAsia="仿宋"/>
          <w:sz w:val="32"/>
          <w:szCs w:val="32"/>
        </w:rPr>
        <w:t>标准。</w:t>
      </w:r>
    </w:p>
    <w:p>
      <w:pPr>
        <w:widowControl w:val="0"/>
        <w:wordWrap/>
        <w:spacing w:line="560" w:lineRule="exact"/>
        <w:ind w:left="0" w:leftChars="0" w:right="0" w:firstLine="643" w:firstLineChars="200"/>
        <w:textAlignment w:val="auto"/>
        <w:outlineLvl w:val="9"/>
        <w:rPr>
          <w:rFonts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（三）项目效益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对项目的经济效益、社会效益、生态效益、可持续影响等情况进行分析后，指标体系评分</w:t>
      </w:r>
      <w:r>
        <w:rPr>
          <w:rFonts w:hint="eastAsia" w:ascii="仿宋" w:hAnsi="仿宋" w:eastAsia="仿宋"/>
          <w:sz w:val="32"/>
          <w:szCs w:val="32"/>
          <w:lang w:eastAsia="zh-CN"/>
        </w:rPr>
        <w:t>均达到优秀</w:t>
      </w:r>
      <w:r>
        <w:rPr>
          <w:rFonts w:hint="eastAsia" w:ascii="仿宋" w:hAnsi="仿宋" w:eastAsia="仿宋"/>
          <w:sz w:val="32"/>
          <w:szCs w:val="32"/>
        </w:rPr>
        <w:t>标准。办案设备正常运转</w:t>
      </w:r>
      <w:r>
        <w:rPr>
          <w:rFonts w:hint="eastAsia" w:ascii="仿宋" w:hAnsi="仿宋" w:eastAsia="仿宋"/>
          <w:sz w:val="32"/>
          <w:szCs w:val="32"/>
          <w:lang w:eastAsia="zh-CN"/>
        </w:rPr>
        <w:t>。在审查工作中基本做到零障碍、无隐患。能够起到</w:t>
      </w:r>
      <w:r>
        <w:rPr>
          <w:rFonts w:hint="eastAsia" w:ascii="仿宋" w:hAnsi="仿宋" w:eastAsia="仿宋"/>
          <w:sz w:val="32"/>
          <w:szCs w:val="32"/>
        </w:rPr>
        <w:t>震慑违纪违法人员，</w:t>
      </w:r>
      <w:r>
        <w:rPr>
          <w:rFonts w:hint="eastAsia" w:ascii="仿宋" w:hAnsi="仿宋" w:eastAsia="仿宋"/>
          <w:sz w:val="32"/>
          <w:szCs w:val="32"/>
          <w:lang w:eastAsia="zh-CN"/>
        </w:rPr>
        <w:t>及时</w:t>
      </w:r>
      <w:r>
        <w:rPr>
          <w:rFonts w:hint="eastAsia" w:ascii="仿宋" w:hAnsi="仿宋" w:eastAsia="仿宋"/>
          <w:sz w:val="32"/>
          <w:szCs w:val="32"/>
        </w:rPr>
        <w:t>教育挽救的作用</w:t>
      </w:r>
      <w:r>
        <w:rPr>
          <w:rFonts w:hint="eastAsia" w:ascii="仿宋" w:hAnsi="仿宋" w:eastAsia="仿宋"/>
          <w:sz w:val="32"/>
          <w:szCs w:val="32"/>
          <w:lang w:eastAsia="zh-CN"/>
        </w:rPr>
        <w:t xml:space="preserve">。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>
      <w:pPr>
        <w:widowControl w:val="0"/>
        <w:wordWrap/>
        <w:spacing w:line="560" w:lineRule="exact"/>
        <w:ind w:left="0" w:leftChars="0" w:right="0" w:firstLine="643" w:firstLineChars="200"/>
        <w:textAlignment w:val="auto"/>
        <w:outlineLvl w:val="9"/>
        <w:rPr>
          <w:rFonts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（四）满意度</w:t>
      </w:r>
    </w:p>
    <w:p>
      <w:pPr>
        <w:widowControl/>
        <w:ind w:firstLine="640" w:firstLineChars="200"/>
        <w:rPr>
          <w:rFonts w:ascii="仿宋_GB2312" w:hAnsi="仿宋" w:eastAsia="仿宋_GB2312" w:cs="仿宋"/>
          <w:color w:val="000000"/>
          <w:kern w:val="0"/>
          <w:sz w:val="32"/>
          <w:szCs w:val="32"/>
          <w:lang w:bidi="ar"/>
        </w:rPr>
      </w:pPr>
      <w:r>
        <w:rPr>
          <w:rFonts w:ascii="仿宋_GB2312" w:hAnsi="仿宋" w:eastAsia="仿宋_GB2312" w:cs="仿宋"/>
          <w:color w:val="000000"/>
          <w:kern w:val="0"/>
          <w:sz w:val="32"/>
          <w:szCs w:val="32"/>
          <w:lang w:bidi="ar"/>
        </w:rPr>
        <w:t>评价组结合</w:t>
      </w:r>
      <w:r>
        <w:rPr>
          <w:rFonts w:hint="eastAsia" w:ascii="仿宋_GB2312" w:hAnsi="仿宋" w:eastAsia="仿宋_GB2312" w:cs="仿宋"/>
          <w:color w:val="000000"/>
          <w:kern w:val="0"/>
          <w:sz w:val="32"/>
          <w:szCs w:val="32"/>
          <w:lang w:bidi="ar"/>
        </w:rPr>
        <w:t>办案</w:t>
      </w:r>
      <w:r>
        <w:rPr>
          <w:rFonts w:ascii="仿宋_GB2312" w:hAnsi="仿宋" w:eastAsia="仿宋_GB2312" w:cs="仿宋"/>
          <w:color w:val="000000"/>
          <w:kern w:val="0"/>
          <w:sz w:val="32"/>
          <w:szCs w:val="32"/>
          <w:lang w:bidi="ar"/>
        </w:rPr>
        <w:t>经费项目的实际情况，制作了调查</w:t>
      </w:r>
      <w:r>
        <w:rPr>
          <w:rFonts w:hint="eastAsia" w:ascii="仿宋_GB2312" w:hAnsi="仿宋" w:eastAsia="仿宋_GB2312" w:cs="仿宋"/>
          <w:color w:val="000000"/>
          <w:kern w:val="0"/>
          <w:sz w:val="32"/>
          <w:szCs w:val="32"/>
          <w:lang w:bidi="ar"/>
        </w:rPr>
        <w:t>问卷，搜集调查问卷 30 份，其中满意和较满意人数占调查总量的 100%，达到预期目标 95%。此项满分 10 分，自评得分 10 分。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四、项目综合评价结论和评价等级</w:t>
      </w:r>
    </w:p>
    <w:p>
      <w:pPr>
        <w:widowControl/>
        <w:ind w:firstLine="643" w:firstLineChars="200"/>
        <w:rPr>
          <w:rFonts w:ascii="仿宋_GB2312" w:hAnsi="仿宋" w:eastAsia="仿宋_GB2312" w:cs="仿宋"/>
          <w:color w:val="000000"/>
          <w:kern w:val="0"/>
          <w:sz w:val="32"/>
          <w:szCs w:val="32"/>
          <w:lang w:bidi="ar"/>
        </w:rPr>
      </w:pPr>
      <w:r>
        <w:rPr>
          <w:rFonts w:hint="eastAsia" w:ascii="仿宋_GB2312" w:hAnsi="仿宋" w:eastAsia="仿宋_GB2312" w:cs="仿宋"/>
          <w:b/>
          <w:color w:val="000000"/>
          <w:kern w:val="0"/>
          <w:sz w:val="32"/>
          <w:szCs w:val="32"/>
          <w:lang w:bidi="ar"/>
        </w:rPr>
        <w:t>思想上，</w:t>
      </w:r>
      <w:r>
        <w:rPr>
          <w:rFonts w:hint="eastAsia" w:ascii="仿宋_GB2312" w:hAnsi="仿宋" w:eastAsia="仿宋_GB2312" w:cs="仿宋"/>
          <w:color w:val="000000"/>
          <w:kern w:val="0"/>
          <w:sz w:val="32"/>
          <w:szCs w:val="32"/>
          <w:lang w:bidi="ar"/>
        </w:rPr>
        <w:t>以习近平新时代中国特色社会主义思想为指导，深入贯彻落实全会精神。</w:t>
      </w:r>
      <w:r>
        <w:rPr>
          <w:rFonts w:hint="eastAsia" w:ascii="仿宋_GB2312" w:hAnsi="仿宋" w:eastAsia="仿宋_GB2312" w:cs="仿宋"/>
          <w:b/>
          <w:color w:val="000000"/>
          <w:kern w:val="0"/>
          <w:sz w:val="32"/>
          <w:szCs w:val="32"/>
          <w:lang w:bidi="ar"/>
        </w:rPr>
        <w:t>业务上，</w:t>
      </w:r>
      <w:r>
        <w:rPr>
          <w:rFonts w:hint="eastAsia" w:ascii="仿宋_GB2312" w:hAnsi="仿宋" w:eastAsia="仿宋_GB2312" w:cs="仿宋"/>
          <w:color w:val="000000"/>
          <w:kern w:val="0"/>
          <w:sz w:val="32"/>
          <w:szCs w:val="32"/>
          <w:lang w:bidi="ar"/>
        </w:rPr>
        <w:t>依规治党和依法治国有机统一，健全党和国家监督体系，确保20</w:t>
      </w:r>
      <w:r>
        <w:rPr>
          <w:rFonts w:hint="eastAsia" w:ascii="仿宋_GB2312" w:hAnsi="仿宋" w:eastAsia="仿宋_GB2312" w:cs="仿宋"/>
          <w:color w:val="000000"/>
          <w:kern w:val="0"/>
          <w:sz w:val="32"/>
          <w:szCs w:val="32"/>
          <w:lang w:val="en-US" w:eastAsia="zh-CN" w:bidi="ar"/>
        </w:rPr>
        <w:t>21</w:t>
      </w:r>
      <w:r>
        <w:rPr>
          <w:rFonts w:hint="eastAsia" w:ascii="仿宋_GB2312" w:hAnsi="仿宋" w:eastAsia="仿宋_GB2312" w:cs="仿宋"/>
          <w:color w:val="000000"/>
          <w:kern w:val="0"/>
          <w:sz w:val="32"/>
          <w:szCs w:val="32"/>
          <w:lang w:bidi="ar"/>
        </w:rPr>
        <w:t>年结案率达90% ，推动巡察工作全覆盖，办案基地不发生安全事故。</w:t>
      </w:r>
      <w:r>
        <w:rPr>
          <w:rFonts w:hint="eastAsia" w:ascii="仿宋_GB2312" w:hAnsi="仿宋" w:eastAsia="仿宋_GB2312" w:cs="仿宋"/>
          <w:b/>
          <w:color w:val="000000"/>
          <w:kern w:val="0"/>
          <w:sz w:val="32"/>
          <w:szCs w:val="32"/>
          <w:lang w:bidi="ar"/>
        </w:rPr>
        <w:t>财务上，</w:t>
      </w:r>
      <w:r>
        <w:rPr>
          <w:rFonts w:hint="eastAsia" w:ascii="仿宋_GB2312" w:hAnsi="仿宋" w:eastAsia="仿宋_GB2312" w:cs="仿宋"/>
          <w:color w:val="000000"/>
          <w:kern w:val="0"/>
          <w:sz w:val="32"/>
          <w:szCs w:val="32"/>
          <w:lang w:bidi="ar"/>
        </w:rPr>
        <w:t>经费支出审批 流程规范、资金支出合理。次项目综合得分 9</w:t>
      </w:r>
      <w:r>
        <w:rPr>
          <w:rFonts w:hint="eastAsia" w:ascii="仿宋_GB2312" w:hAnsi="仿宋" w:eastAsia="仿宋_GB2312" w:cs="仿宋"/>
          <w:color w:val="000000"/>
          <w:kern w:val="0"/>
          <w:sz w:val="32"/>
          <w:szCs w:val="32"/>
          <w:lang w:val="en-US" w:eastAsia="zh-CN" w:bidi="ar"/>
        </w:rPr>
        <w:t>9</w:t>
      </w:r>
      <w:r>
        <w:rPr>
          <w:rFonts w:hint="eastAsia" w:ascii="仿宋_GB2312" w:hAnsi="仿宋" w:eastAsia="仿宋_GB2312" w:cs="仿宋"/>
          <w:color w:val="000000"/>
          <w:kern w:val="0"/>
          <w:sz w:val="32"/>
          <w:szCs w:val="32"/>
          <w:lang w:bidi="ar"/>
        </w:rPr>
        <w:t>分，评价等级为“优”。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>
      <w:pPr>
        <w:widowControl w:val="0"/>
        <w:wordWrap/>
        <w:spacing w:line="560" w:lineRule="exact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/>
          <w:b/>
          <w:bCs/>
          <w:sz w:val="32"/>
          <w:szCs w:val="32"/>
        </w:rPr>
      </w:pPr>
      <w:r>
        <w:rPr>
          <w:rFonts w:hint="eastAsia" w:ascii="仿宋" w:hAnsi="仿宋" w:eastAsia="仿宋"/>
          <w:b/>
          <w:bCs/>
          <w:sz w:val="32"/>
          <w:szCs w:val="32"/>
        </w:rPr>
        <w:t>（一）项目存在的主要问题</w:t>
      </w:r>
    </w:p>
    <w:p>
      <w:pPr>
        <w:widowControl/>
        <w:ind w:firstLine="640" w:firstLineChars="200"/>
        <w:rPr>
          <w:rFonts w:ascii="仿宋" w:hAnsi="仿宋" w:eastAsia="仿宋" w:cs="仿宋"/>
          <w:color w:val="000000"/>
          <w:kern w:val="0"/>
          <w:sz w:val="32"/>
          <w:szCs w:val="32"/>
          <w:lang w:bidi="ar"/>
        </w:rPr>
      </w:pPr>
      <w:r>
        <w:rPr>
          <w:rFonts w:ascii="仿宋" w:hAnsi="仿宋" w:eastAsia="仿宋" w:cs="仿宋"/>
          <w:color w:val="000000"/>
          <w:kern w:val="0"/>
          <w:sz w:val="32"/>
          <w:szCs w:val="32"/>
          <w:lang w:bidi="ar"/>
        </w:rPr>
        <w:t>20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 w:bidi="ar"/>
        </w:rPr>
        <w:t>21</w:t>
      </w:r>
      <w:r>
        <w:rPr>
          <w:rFonts w:ascii="仿宋" w:hAnsi="仿宋" w:eastAsia="仿宋" w:cs="仿宋"/>
          <w:color w:val="000000"/>
          <w:kern w:val="0"/>
          <w:sz w:val="32"/>
          <w:szCs w:val="32"/>
          <w:lang w:bidi="ar"/>
        </w:rPr>
        <w:t>年较好的完成了工作，但是还存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bidi="ar"/>
        </w:rPr>
        <w:t>在一些不足。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eastAsia="zh-CN" w:bidi="ar"/>
        </w:rPr>
        <w:t>由于疫情原因，设备维护时长有所增加，对日常维护管理难度增大。</w:t>
      </w:r>
    </w:p>
    <w:p>
      <w:pPr>
        <w:widowControl w:val="0"/>
        <w:numPr>
          <w:ilvl w:val="0"/>
          <w:numId w:val="2"/>
        </w:numPr>
        <w:wordWrap/>
        <w:spacing w:line="560" w:lineRule="exact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/>
          <w:b/>
          <w:bCs/>
          <w:sz w:val="32"/>
          <w:szCs w:val="32"/>
        </w:rPr>
      </w:pPr>
      <w:r>
        <w:rPr>
          <w:rFonts w:hint="eastAsia" w:ascii="仿宋" w:hAnsi="仿宋" w:eastAsia="仿宋"/>
          <w:b/>
          <w:bCs/>
          <w:sz w:val="32"/>
          <w:szCs w:val="32"/>
        </w:rPr>
        <w:t>针对问题提出具体的改进措施或建议</w:t>
      </w:r>
    </w:p>
    <w:p>
      <w:pPr>
        <w:widowControl/>
        <w:ind w:firstLine="640" w:firstLineChars="200"/>
        <w:rPr>
          <w:rFonts w:hint="eastAsia" w:ascii="仿宋" w:hAnsi="仿宋" w:eastAsia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eastAsia="zh-CN" w:bidi="ar"/>
        </w:rPr>
        <w:t>增强特殊时期维护管理力度和应急方案。</w:t>
      </w:r>
    </w:p>
    <w:p>
      <w:pPr>
        <w:widowControl w:val="0"/>
        <w:numPr>
          <w:ilvl w:val="0"/>
          <w:numId w:val="3"/>
        </w:numPr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评价工作组人员名单及签字</w:t>
      </w:r>
    </w:p>
    <w:p>
      <w:pPr>
        <w:widowControl/>
        <w:ind w:firstLine="640" w:firstLineChars="200"/>
        <w:rPr>
          <w:sz w:val="32"/>
          <w:szCs w:val="32"/>
        </w:rPr>
      </w:pPr>
      <w:r>
        <w:rPr>
          <w:rFonts w:ascii="仿宋" w:hAnsi="仿宋" w:eastAsia="仿宋" w:cs="仿宋"/>
          <w:color w:val="000000"/>
          <w:kern w:val="0"/>
          <w:sz w:val="32"/>
          <w:szCs w:val="32"/>
          <w:lang w:bidi="ar"/>
        </w:rPr>
        <w:t>组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bidi="ar"/>
        </w:rPr>
        <w:t xml:space="preserve"> </w:t>
      </w:r>
      <w:r>
        <w:rPr>
          <w:rFonts w:ascii="仿宋" w:hAnsi="仿宋" w:eastAsia="仿宋" w:cs="仿宋"/>
          <w:color w:val="000000"/>
          <w:kern w:val="0"/>
          <w:sz w:val="32"/>
          <w:szCs w:val="32"/>
          <w:lang w:bidi="ar"/>
        </w:rPr>
        <w:t xml:space="preserve"> 长 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 w:bidi="ar"/>
        </w:rPr>
        <w:t xml:space="preserve"> 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bidi="ar"/>
        </w:rPr>
        <w:t>方伟宇</w:t>
      </w:r>
      <w:r>
        <w:rPr>
          <w:rFonts w:ascii="仿宋" w:hAnsi="仿宋" w:eastAsia="仿宋" w:cs="仿宋"/>
          <w:color w:val="000000"/>
          <w:kern w:val="0"/>
          <w:sz w:val="32"/>
          <w:szCs w:val="32"/>
          <w:lang w:bidi="ar"/>
        </w:rPr>
        <w:t xml:space="preserve"> 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bidi="ar"/>
        </w:rPr>
        <w:t>市纪委常委、</w:t>
      </w:r>
      <w:r>
        <w:rPr>
          <w:rFonts w:ascii="仿宋" w:hAnsi="仿宋" w:eastAsia="仿宋" w:cs="仿宋"/>
          <w:color w:val="000000"/>
          <w:kern w:val="0"/>
          <w:sz w:val="32"/>
          <w:szCs w:val="32"/>
          <w:lang w:bidi="ar"/>
        </w:rPr>
        <w:t>秘书长</w:t>
      </w:r>
    </w:p>
    <w:p>
      <w:pPr>
        <w:widowControl/>
        <w:ind w:firstLine="640" w:firstLineChars="200"/>
        <w:rPr>
          <w:rFonts w:hint="eastAsia" w:ascii="仿宋" w:hAnsi="仿宋" w:eastAsia="仿宋" w:cs="仿宋"/>
          <w:color w:val="000000"/>
          <w:kern w:val="0"/>
          <w:sz w:val="32"/>
          <w:szCs w:val="32"/>
          <w:lang w:bidi="ar"/>
        </w:rPr>
      </w:pP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bidi="ar"/>
        </w:rPr>
        <w:t>成  员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 w:bidi="ar"/>
        </w:rPr>
        <w:t xml:space="preserve">  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bidi="ar"/>
        </w:rPr>
        <w:t>潘  彬 市纪委办公室副主任</w:t>
      </w:r>
    </w:p>
    <w:p>
      <w:pPr>
        <w:widowControl/>
        <w:ind w:firstLine="1920" w:firstLineChars="600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eastAsia="zh-CN" w:bidi="ar"/>
        </w:rPr>
        <w:t>赵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bidi="ar"/>
        </w:rPr>
        <w:t xml:space="preserve"> 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val="en-US" w:eastAsia="zh-CN" w:bidi="ar"/>
        </w:rPr>
        <w:t xml:space="preserve"> 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eastAsia="zh-CN" w:bidi="ar"/>
        </w:rPr>
        <w:t>昕</w:t>
      </w:r>
      <w:r>
        <w:rPr>
          <w:rFonts w:hint="eastAsia" w:ascii="仿宋" w:hAnsi="仿宋" w:eastAsia="仿宋" w:cs="仿宋"/>
          <w:color w:val="000000"/>
          <w:kern w:val="0"/>
          <w:sz w:val="32"/>
          <w:szCs w:val="32"/>
          <w:lang w:bidi="ar"/>
        </w:rPr>
        <w:t xml:space="preserve"> 市纪委办公室副主任</w:t>
      </w:r>
    </w:p>
    <w:p>
      <w:pPr>
        <w:widowControl w:val="0"/>
        <w:wordWrap/>
        <w:spacing w:line="560" w:lineRule="exact"/>
        <w:ind w:left="0" w:leftChars="0" w:right="0"/>
        <w:textAlignment w:val="auto"/>
        <w:outlineLvl w:val="9"/>
        <w:rPr>
          <w:rFonts w:ascii="仿宋" w:hAnsi="仿宋" w:eastAsia="仿宋"/>
        </w:rPr>
      </w:pP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rFonts w:ascii="Calibri" w:hAnsi="Calibri" w:eastAsia="宋体" w:cs="黑体"/>
        <w:kern w:val="2"/>
        <w:sz w:val="18"/>
        <w:szCs w:val="22"/>
        <w:lang w:val="en-US" w:eastAsia="zh-CN" w:bidi="ar-SA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Quad Arrow 3073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CFE797D3"/>
    <w:multiLevelType w:val="singleLevel"/>
    <w:tmpl w:val="CFE797D3"/>
    <w:lvl w:ilvl="0" w:tentative="0">
      <w:start w:val="6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539AB577"/>
    <w:multiLevelType w:val="singleLevel"/>
    <w:tmpl w:val="539AB577"/>
    <w:lvl w:ilvl="0" w:tentative="0">
      <w:start w:val="2"/>
      <w:numFmt w:val="chineseCounting"/>
      <w:suff w:val="nothing"/>
      <w:lvlText w:val="（%1）"/>
      <w:lvlJc w:val="left"/>
      <w:pPr>
        <w:ind w:left="642" w:leftChars="0" w:firstLine="0" w:firstLineChars="0"/>
      </w:pPr>
      <w:rPr>
        <w:rFonts w:hint="eastAsia"/>
      </w:rPr>
    </w:lvl>
  </w:abstractNum>
  <w:abstractNum w:abstractNumId="2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EBD2122"/>
    <w:rsid w:val="007E6C1F"/>
    <w:rsid w:val="00AF566A"/>
    <w:rsid w:val="00B6553A"/>
    <w:rsid w:val="02B43A28"/>
    <w:rsid w:val="0EB97A43"/>
    <w:rsid w:val="0EBD2122"/>
    <w:rsid w:val="10B866AA"/>
    <w:rsid w:val="11B71E6A"/>
    <w:rsid w:val="1AAF0063"/>
    <w:rsid w:val="1BE140DE"/>
    <w:rsid w:val="248C197D"/>
    <w:rsid w:val="252164B2"/>
    <w:rsid w:val="252959AF"/>
    <w:rsid w:val="277A6671"/>
    <w:rsid w:val="292D35B7"/>
    <w:rsid w:val="2C2A3750"/>
    <w:rsid w:val="33EB6CFF"/>
    <w:rsid w:val="3B625C0A"/>
    <w:rsid w:val="3CEE1963"/>
    <w:rsid w:val="4C805559"/>
    <w:rsid w:val="512260B4"/>
    <w:rsid w:val="597244E8"/>
    <w:rsid w:val="66AF0CE5"/>
    <w:rsid w:val="68025E5D"/>
    <w:rsid w:val="6E5B14A6"/>
    <w:rsid w:val="7BB51E06"/>
    <w:rsid w:val="7C387F7C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unhideWhenUsed/>
    <w:uiPriority w:val="1"/>
  </w:style>
  <w:style w:type="table" w:default="1" w:styleId="4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160</Words>
  <Characters>916</Characters>
  <Lines>7</Lines>
  <Paragraphs>2</Paragraphs>
  <TotalTime>16</TotalTime>
  <ScaleCrop>false</ScaleCrop>
  <LinksUpToDate>false</LinksUpToDate>
  <CharactersWithSpaces>0</CharactersWithSpaces>
  <Application>WPS Office_11.8.2.8875_F1E327BC-269C-435d-A152-05C5408002CA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Administrator</cp:lastModifiedBy>
  <cp:lastPrinted>2022-03-31T09:28:00Z</cp:lastPrinted>
  <dcterms:modified xsi:type="dcterms:W3CDTF">2023-06-08T09:03:24Z</dcterms:modified>
  <dc:title>附件3：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2052-11.8.2.8875</vt:lpwstr>
  </property>
</Properties>
</file>