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val="0"/>
        <w:snapToGrid w:val="0"/>
        <w:spacing w:before="0" w:after="0" w:line="600" w:lineRule="exact"/>
        <w:ind w:right="0"/>
        <w:jc w:val="both"/>
        <w:textAlignment w:val="auto"/>
        <w:outlineLvl w:val="9"/>
        <w:rPr>
          <w:rFonts w:hint="eastAsia" w:ascii="仿宋" w:hAnsi="仿宋" w:eastAsia="仿宋"/>
          <w:sz w:val="32"/>
          <w:szCs w:val="32"/>
          <w:lang w:val="en-US" w:eastAsia="zh-CN"/>
        </w:rPr>
      </w:pPr>
      <w:bookmarkStart w:id="0" w:name="_GoBack"/>
      <w:bookmarkEnd w:id="0"/>
      <w:r>
        <w:rPr>
          <w:rFonts w:hint="eastAsia" w:ascii="仿宋" w:hAnsi="仿宋" w:eastAsia="仿宋"/>
          <w:sz w:val="32"/>
          <w:szCs w:val="32"/>
          <w:lang w:eastAsia="zh-CN"/>
        </w:rPr>
        <w:t>附件：</w:t>
      </w:r>
      <w:r>
        <w:rPr>
          <w:rFonts w:hint="eastAsia" w:ascii="仿宋" w:hAnsi="仿宋" w:eastAsia="仿宋"/>
          <w:sz w:val="32"/>
          <w:szCs w:val="32"/>
          <w:lang w:val="en-US" w:eastAsia="zh-CN"/>
        </w:rPr>
        <w:t>4</w:t>
      </w:r>
    </w:p>
    <w:p>
      <w:pPr>
        <w:pStyle w:val="2"/>
        <w:rPr>
          <w:rFonts w:hint="eastAsia"/>
          <w:lang w:eastAsia="zh-CN"/>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石家庄市人民政府研究室</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宋体" w:hAnsi="宋体" w:cs="宋体"/>
          <w:sz w:val="32"/>
          <w:szCs w:val="32"/>
        </w:rPr>
      </w:pPr>
    </w:p>
    <w:p>
      <w:pPr>
        <w:widowControl w:val="0"/>
        <w:wordWrap/>
        <w:adjustRightInd w:val="0"/>
        <w:snapToGrid w:val="0"/>
        <w:spacing w:before="0" w:after="0" w:line="60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石家庄市人民政府研究室</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before="0" w:after="0" w:line="60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before="0" w:after="0" w:line="60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overflowPunct w:val="0"/>
        <w:snapToGrid w:val="0"/>
        <w:spacing w:before="0" w:after="0" w:line="600" w:lineRule="exact"/>
        <w:ind w:left="0" w:leftChars="0" w:right="0"/>
        <w:jc w:val="both"/>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 xml:space="preserve">    </w:t>
      </w:r>
      <w:r>
        <w:rPr>
          <w:rFonts w:hint="eastAsia" w:ascii="仿宋" w:hAnsi="仿宋" w:eastAsia="仿宋"/>
          <w:sz w:val="32"/>
          <w:szCs w:val="32"/>
        </w:rPr>
        <w:t>政府研究室为市政府工作部门，机构规格正县级，</w:t>
      </w:r>
      <w:r>
        <w:rPr>
          <w:rFonts w:hint="eastAsia" w:ascii="仿宋" w:hAnsi="仿宋" w:eastAsia="仿宋"/>
          <w:sz w:val="32"/>
          <w:szCs w:val="32"/>
          <w:lang w:eastAsia="zh-CN"/>
        </w:rPr>
        <w:t>2022</w:t>
      </w:r>
      <w:r>
        <w:rPr>
          <w:rFonts w:hint="eastAsia" w:ascii="仿宋" w:hAnsi="仿宋" w:eastAsia="仿宋"/>
          <w:sz w:val="32"/>
          <w:szCs w:val="32"/>
        </w:rPr>
        <w:t>年全市机构改革加挂市政府参事室牌子</w:t>
      </w:r>
      <w:r>
        <w:rPr>
          <w:rFonts w:hint="eastAsia" w:ascii="仿宋" w:hAnsi="仿宋" w:eastAsia="仿宋"/>
          <w:sz w:val="32"/>
          <w:szCs w:val="32"/>
          <w:lang w:eastAsia="zh-CN"/>
        </w:rPr>
        <w:t>，</w:t>
      </w:r>
      <w:r>
        <w:rPr>
          <w:rFonts w:hint="eastAsia" w:ascii="仿宋_GB2312" w:eastAsia="仿宋_GB2312"/>
          <w:sz w:val="32"/>
          <w:szCs w:val="32"/>
          <w:lang w:eastAsia="zh-CN"/>
        </w:rPr>
        <w:t>机构编制</w:t>
      </w:r>
      <w:r>
        <w:rPr>
          <w:rFonts w:hint="eastAsia" w:ascii="仿宋_GB2312" w:eastAsia="仿宋_GB2312"/>
          <w:sz w:val="32"/>
          <w:szCs w:val="32"/>
          <w:lang w:val="en-US" w:eastAsia="zh-CN"/>
        </w:rPr>
        <w:t>22人，实有22人，2022年年末固定资产净值56.52万元。主要职责：</w:t>
      </w:r>
      <w:r>
        <w:rPr>
          <w:rFonts w:hint="eastAsia" w:ascii="仿宋_GB2312" w:eastAsia="仿宋_GB2312"/>
          <w:sz w:val="32"/>
          <w:szCs w:val="32"/>
        </w:rPr>
        <w:t>（1）根据市委市政府工作部署，承担或参与重要政策的调查研究工作。（2）根据市政府工作部署，单独或组织、协同有关方面起草、修改市政府有关重要文件、报告、讲话。负责《市政府工作报告》的起草与组织协调工作。（3）组织协调市政府参事选聘工作，为参事履行职责提供保障和服务，组织市政府参事开展调查研究、参政议政。负责市政府决策咨询顾问的服务、协调、保障等日常工作。（4）对我市改革开放和经济社会发展中重大问题进行调查研究，提出政策性建议。（5）组织各县（市、区）和市政府各部门围绕市委、市政府确定的重要课题协作攻关。（6）对经济形势跟踪研究，收集、分析、整理、研判和报送经济社会发展中重要信息、动态，为市政府决策提供建议和咨询。（7）完成市委、市政府交办的其他任务。</w:t>
      </w:r>
    </w:p>
    <w:p>
      <w:pPr>
        <w:widowControl w:val="0"/>
        <w:wordWrap/>
        <w:adjustRightInd w:val="0"/>
        <w:snapToGrid w:val="0"/>
        <w:spacing w:before="0" w:after="0" w:line="600" w:lineRule="exact"/>
        <w:ind w:left="0" w:leftChars="0" w:right="0" w:firstLine="643" w:firstLineChars="200"/>
        <w:jc w:val="both"/>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（二）收支预决算情况</w:t>
      </w:r>
    </w:p>
    <w:p>
      <w:pPr>
        <w:widowControl/>
        <w:wordWrap/>
        <w:adjustRightInd/>
        <w:snapToGrid/>
        <w:spacing w:line="560" w:lineRule="exact"/>
        <w:ind w:firstLine="640" w:firstLineChars="200"/>
        <w:jc w:val="left"/>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rPr>
        <w:t>我</w:t>
      </w:r>
      <w:r>
        <w:rPr>
          <w:rFonts w:hint="eastAsia" w:ascii="仿宋_GB2312" w:hAnsi="仿宋" w:eastAsia="仿宋_GB2312"/>
          <w:sz w:val="32"/>
          <w:szCs w:val="32"/>
          <w:lang w:eastAsia="zh-CN"/>
        </w:rPr>
        <w:t>室</w:t>
      </w:r>
      <w:r>
        <w:rPr>
          <w:rFonts w:hint="eastAsia" w:ascii="仿宋_GB2312" w:hAnsi="仿宋" w:eastAsia="仿宋_GB2312"/>
          <w:sz w:val="32"/>
          <w:szCs w:val="32"/>
        </w:rPr>
        <w:t>对</w:t>
      </w:r>
      <w:r>
        <w:rPr>
          <w:rFonts w:hint="eastAsia" w:ascii="仿宋_GB2312" w:hAnsi="仿宋" w:eastAsia="仿宋_GB2312"/>
          <w:sz w:val="32"/>
          <w:szCs w:val="32"/>
          <w:lang w:eastAsia="zh-CN"/>
        </w:rPr>
        <w:t>2022</w:t>
      </w:r>
      <w:r>
        <w:rPr>
          <w:rFonts w:hint="eastAsia" w:ascii="仿宋_GB2312" w:hAnsi="仿宋" w:eastAsia="仿宋_GB2312"/>
          <w:sz w:val="32"/>
          <w:szCs w:val="32"/>
        </w:rPr>
        <w:t>年度部门项目支出实施了绩效评价，评价项目共</w:t>
      </w:r>
      <w:r>
        <w:rPr>
          <w:rFonts w:hint="eastAsia" w:ascii="仿宋_GB2312" w:hAnsi="仿宋" w:eastAsia="仿宋_GB2312"/>
          <w:sz w:val="32"/>
          <w:szCs w:val="32"/>
          <w:lang w:val="en-US" w:eastAsia="zh-CN"/>
        </w:rPr>
        <w:t>11</w:t>
      </w:r>
      <w:r>
        <w:rPr>
          <w:rFonts w:hint="eastAsia" w:ascii="仿宋_GB2312" w:hAnsi="仿宋" w:eastAsia="仿宋_GB2312"/>
          <w:sz w:val="32"/>
          <w:szCs w:val="32"/>
        </w:rPr>
        <w:t>个，占部门项目总数的</w:t>
      </w:r>
      <w:r>
        <w:rPr>
          <w:rFonts w:hint="eastAsia" w:ascii="仿宋_GB2312" w:hAnsi="仿宋" w:eastAsia="仿宋_GB2312"/>
          <w:sz w:val="32"/>
          <w:szCs w:val="32"/>
          <w:lang w:val="en-US" w:eastAsia="zh-CN"/>
        </w:rPr>
        <w:t>100</w:t>
      </w:r>
      <w:r>
        <w:rPr>
          <w:rFonts w:hint="eastAsia" w:ascii="仿宋_GB2312" w:hAnsi="仿宋" w:eastAsia="仿宋_GB2312"/>
          <w:sz w:val="32"/>
          <w:szCs w:val="32"/>
        </w:rPr>
        <w:t>%，涉及金额</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主要为：《政府工作报告》起草费15万元；《石家庄经济》编印经费7.08万元；参事工作费38.03万元；研究动态编印经费1.72万元；课题调研经费16.32万元；党组织活动经费2.29万元；业务咨询委托费0.7万元；文件资料印刷费4.79万元；办公设备购置费3.45万元；政府研究室劳务费10.45万元；市长恳谈会68.02万元。</w:t>
      </w:r>
    </w:p>
    <w:p>
      <w:pPr>
        <w:widowControl w:val="0"/>
        <w:wordWrap/>
        <w:adjustRightInd w:val="0"/>
        <w:snapToGrid w:val="0"/>
        <w:spacing w:before="0" w:after="0" w:line="600" w:lineRule="exact"/>
        <w:ind w:left="0" w:leftChars="0" w:right="0" w:firstLine="643" w:firstLineChars="200"/>
        <w:jc w:val="both"/>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（三）整体支出绩效目标、指标</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lang w:eastAsia="zh-CN"/>
        </w:rPr>
      </w:pPr>
      <w:r>
        <w:rPr>
          <w:rFonts w:hint="eastAsia" w:ascii="仿宋_GB2312" w:hAnsi="仿宋" w:eastAsia="仿宋_GB2312"/>
          <w:sz w:val="32"/>
          <w:szCs w:val="32"/>
          <w:lang w:val="en-US" w:eastAsia="zh-CN"/>
        </w:rPr>
        <w:t>2022年度总体绩效目标为：</w:t>
      </w:r>
      <w:r>
        <w:rPr>
          <w:rFonts w:hint="eastAsia" w:ascii="仿宋_GB2312" w:hAnsi="仿宋" w:eastAsia="仿宋_GB2312" w:cs="Times New Roman"/>
          <w:sz w:val="32"/>
          <w:szCs w:val="32"/>
          <w:lang w:val="en-US" w:eastAsia="zh-CN"/>
        </w:rPr>
        <w:t>坚持以习近平新时代中国特色社会主义思想为指导，深入学习贯彻党的十九大和十九届四中、五中全会精神，坚持把政治建设摆在首位，增强“四个意识”，坚定“四个自信”，做到“两个维护”，认真贯彻落实中央、省、市决策部署，坚持以新发展理念引领高质量发展，</w:t>
      </w:r>
      <w:r>
        <w:rPr>
          <w:rFonts w:hAnsi="仿宋_GB2312" w:eastAsia="仿宋_GB2312"/>
          <w:sz w:val="32"/>
          <w:szCs w:val="32"/>
        </w:rPr>
        <w:t>勇于担当作为，保持廉洁自律，高标准、高质量地完成领导交办和年初确定的各项工作任务，较好地发挥参谋助手作用，在政府系统树立政府研究室的良好形象</w:t>
      </w:r>
      <w:r>
        <w:rPr>
          <w:rFonts w:hint="eastAsia" w:ascii="仿宋" w:hAnsi="仿宋" w:eastAsia="仿宋" w:cs="仿宋"/>
          <w:sz w:val="32"/>
          <w:szCs w:val="32"/>
        </w:rPr>
        <w:t>，为建设现代省会、经济强市提供有力有效的</w:t>
      </w:r>
      <w:r>
        <w:rPr>
          <w:rFonts w:hint="eastAsia" w:ascii="仿宋" w:hAnsi="仿宋" w:eastAsia="仿宋" w:cs="仿宋"/>
          <w:sz w:val="32"/>
          <w:szCs w:val="32"/>
          <w:lang w:eastAsia="zh-CN"/>
        </w:rPr>
        <w:t>智力</w:t>
      </w:r>
      <w:r>
        <w:rPr>
          <w:rFonts w:hint="eastAsia" w:ascii="仿宋" w:hAnsi="仿宋" w:eastAsia="仿宋" w:cs="仿宋"/>
          <w:sz w:val="32"/>
          <w:szCs w:val="32"/>
        </w:rPr>
        <w:t>支撑。</w:t>
      </w:r>
    </w:p>
    <w:p>
      <w:pPr>
        <w:widowControl w:val="0"/>
        <w:wordWrap/>
        <w:adjustRightInd w:val="0"/>
        <w:snapToGrid w:val="0"/>
        <w:spacing w:before="0" w:after="0" w:line="600" w:lineRule="exact"/>
        <w:ind w:left="0" w:leftChars="0" w:right="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（四）部门整体支出绩效目标、指标</w:t>
      </w:r>
    </w:p>
    <w:p>
      <w:pPr>
        <w:widowControl w:val="0"/>
        <w:wordWrap/>
        <w:adjustRightInd w:val="0"/>
        <w:snapToGrid w:val="0"/>
        <w:spacing w:before="0" w:after="0" w:line="600" w:lineRule="exact"/>
        <w:ind w:left="0" w:leftChars="0" w:right="0" w:firstLine="643"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紧紧围绕市委、市政府中心工作，以提升素质为基础，坚持战略思维，创新务实的态度开展调查研究，开展战略性、前瞻性、针对性的课题研究，既注重做好政策定性研究，又加强数据定量分析；坚持同频共振，以开阔独到的视野提供优质信息，开展与国内外、省内外的比较性研究，及时准确为市领导和市直单位、县（市、区）提供有价值、可操作的研究；坚持优化服务，以严谨细致的作风做好参事工作，组织市政府参事和专家学者围绕我市长远发展和重大决策开展调研咨询，为我市发展献计出力；加强《石家庄经济》刊物编辑和资料印刷、信息服务工作，不断提升服务水平。  </w:t>
      </w:r>
    </w:p>
    <w:p>
      <w:pPr>
        <w:widowControl w:val="0"/>
        <w:wordWrap/>
        <w:adjustRightInd w:val="0"/>
        <w:snapToGrid w:val="0"/>
        <w:spacing w:before="0" w:after="0" w:line="600" w:lineRule="exact"/>
        <w:ind w:left="0" w:leftChars="0" w:right="0"/>
        <w:jc w:val="both"/>
        <w:textAlignment w:val="auto"/>
        <w:outlineLvl w:val="9"/>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before="0" w:after="0" w:line="600" w:lineRule="exact"/>
        <w:ind w:left="0" w:leftChars="0" w:right="0"/>
        <w:jc w:val="both"/>
        <w:textAlignment w:val="auto"/>
        <w:outlineLvl w:val="9"/>
        <w:rPr>
          <w:rFonts w:ascii="仿宋" w:hAnsi="仿宋" w:eastAsia="仿宋"/>
          <w:sz w:val="32"/>
          <w:szCs w:val="32"/>
        </w:rPr>
      </w:pPr>
      <w:r>
        <w:rPr>
          <w:rFonts w:hint="eastAsia" w:ascii="仿宋" w:hAnsi="仿宋" w:eastAsia="仿宋" w:cs="楷体_GB2312"/>
          <w:b/>
          <w:bCs/>
          <w:sz w:val="32"/>
          <w:szCs w:val="32"/>
          <w:lang w:val="en-US" w:eastAsia="zh-CN"/>
        </w:rPr>
        <w:t xml:space="preserve">    </w:t>
      </w:r>
      <w:r>
        <w:rPr>
          <w:rFonts w:hint="eastAsia" w:ascii="仿宋" w:hAnsi="仿宋" w:eastAsia="仿宋" w:cs="楷体_GB2312"/>
          <w:b/>
          <w:bCs/>
          <w:sz w:val="32"/>
          <w:szCs w:val="32"/>
        </w:rPr>
        <w:t>（一）自评的组织工作</w:t>
      </w:r>
      <w:r>
        <w:rPr>
          <w:rFonts w:hint="eastAsia" w:ascii="仿宋" w:hAnsi="仿宋" w:eastAsia="仿宋"/>
          <w:sz w:val="32"/>
          <w:szCs w:val="32"/>
        </w:rPr>
        <w:t xml:space="preserve">    </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t>我</w:t>
      </w:r>
      <w:r>
        <w:rPr>
          <w:rFonts w:hint="eastAsia" w:ascii="仿宋" w:hAnsi="仿宋" w:eastAsia="仿宋" w:cs="仿宋"/>
          <w:sz w:val="32"/>
          <w:szCs w:val="32"/>
          <w:lang w:eastAsia="zh-CN"/>
        </w:rPr>
        <w:t>室高度重视绩效自评工作，成立了由主管副主任牵头，办公室及各业务科相关负责人为成员的工作小组，对</w:t>
      </w:r>
      <w:r>
        <w:rPr>
          <w:rFonts w:hint="eastAsia" w:ascii="仿宋" w:hAnsi="仿宋" w:eastAsia="仿宋" w:cs="仿宋"/>
          <w:sz w:val="32"/>
          <w:szCs w:val="32"/>
          <w:lang w:val="en-US" w:eastAsia="zh-CN"/>
        </w:rPr>
        <w:t>2022年度绩效工作成效进行逐一检查审核，有效的扎实开展自评工作。</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rPr>
        <w:t>自评的方法和过程</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本次绩效评价工作</w:t>
      </w:r>
      <w:r>
        <w:rPr>
          <w:rFonts w:hint="eastAsia" w:ascii="仿宋" w:hAnsi="仿宋" w:eastAsia="仿宋" w:cs="仿宋"/>
          <w:sz w:val="32"/>
          <w:szCs w:val="32"/>
          <w:lang w:val="en-US" w:eastAsia="zh-CN"/>
        </w:rPr>
        <w:t>由办公室按照既定的绩效目标和绩效评价指标体系，通过查阅支出明细、查看工作成效等方式，对2022年度专项资金支出进行了全方位的自查和自评打分，有效确保了绩效自评结果的真实性、及时性。</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1、前期准备</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绩效评价工作要求，明确绩效评价的内容和范围，初步制定绩效评价工作方案。对各预算项目单独进行打分自评，在资料搜集、信息核实、访谈沟通等工作的基础上，挖掘绩效数据，拟定项目产出、项目执行、项目效益等指标体系，准确地计量和评判各项目实施后产生的经济效益、生态效益、社会效益和可持续影响，最终形成评价结论。各项目自评工作为实施全年绩效评价工作奠定了基础。</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2、组织实施</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评价工作小组对年度绩效的相关资料进行收集、梳理。通过分析、核实，确保所收集的数据和资料真实、可靠。</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3、撰写绩效评价报告</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cs="楷体_GB2312"/>
          <w:b/>
          <w:bCs/>
          <w:sz w:val="32"/>
          <w:szCs w:val="32"/>
        </w:rPr>
      </w:pPr>
      <w:r>
        <w:rPr>
          <w:rFonts w:hint="eastAsia" w:ascii="仿宋" w:hAnsi="仿宋" w:eastAsia="仿宋" w:cs="仿宋"/>
          <w:sz w:val="32"/>
          <w:szCs w:val="32"/>
          <w:lang w:eastAsia="zh-CN"/>
        </w:rPr>
        <w:t>小组成员在对收集的数据、资料进行核对、比较、计算的基础上，对比年度绩效目标，形成评价结论；根据评价论，撰写绩效评价报告，并形成绩效评价档案。</w:t>
      </w:r>
    </w:p>
    <w:p>
      <w:pPr>
        <w:widowControl w:val="0"/>
        <w:wordWrap/>
        <w:spacing w:before="0" w:after="0" w:line="600" w:lineRule="exact"/>
        <w:ind w:left="0" w:leftChars="0" w:right="0"/>
        <w:jc w:val="both"/>
        <w:textAlignment w:val="auto"/>
        <w:outlineLvl w:val="9"/>
        <w:rPr>
          <w:rFonts w:hint="eastAsia" w:ascii="黑体" w:hAnsi="黑体" w:eastAsia="黑体"/>
          <w:b/>
          <w:bCs/>
          <w:sz w:val="32"/>
          <w:szCs w:val="32"/>
          <w:lang w:eastAsia="zh-CN"/>
        </w:rPr>
      </w:pPr>
      <w:r>
        <w:rPr>
          <w:rFonts w:hint="eastAsia" w:ascii="黑体" w:hAnsi="黑体" w:eastAsia="黑体"/>
          <w:sz w:val="32"/>
          <w:szCs w:val="32"/>
          <w:lang w:val="en-US" w:eastAsia="zh-CN"/>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1"/>
        </w:numPr>
        <w:wordWrap/>
        <w:spacing w:before="0" w:after="0" w:line="60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（一）总体绩效目标实现情况</w:t>
      </w:r>
    </w:p>
    <w:p>
      <w:pPr>
        <w:wordWrap/>
        <w:adjustRightInd/>
        <w:snapToGrid/>
        <w:spacing w:line="560" w:lineRule="exact"/>
        <w:ind w:firstLine="614" w:firstLineChars="192"/>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我室2022年度项目预算安排收入支出</w:t>
      </w:r>
      <w:r>
        <w:rPr>
          <w:rFonts w:hint="eastAsia" w:ascii="仿宋" w:hAnsi="仿宋" w:eastAsia="仿宋" w:cs="仿宋"/>
          <w:sz w:val="32"/>
          <w:szCs w:val="32"/>
          <w:lang w:val="en-US" w:eastAsia="zh-CN"/>
        </w:rPr>
        <w:t>194.77</w:t>
      </w:r>
      <w:r>
        <w:rPr>
          <w:rFonts w:hint="eastAsia" w:ascii="仿宋_GB2312" w:hAnsi="仿宋" w:eastAsia="仿宋_GB2312"/>
          <w:sz w:val="32"/>
          <w:szCs w:val="32"/>
          <w:lang w:val="en-US" w:eastAsia="zh-CN"/>
        </w:rPr>
        <w:t>万元。实际支出</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万元，预算执行率为84.63%，包含11个项目，其中重点项目1个，为课题调研经费项目。</w:t>
      </w:r>
    </w:p>
    <w:p>
      <w:pPr>
        <w:spacing w:line="360" w:lineRule="auto"/>
        <w:ind w:firstLine="614" w:firstLineChars="192"/>
        <w:rPr>
          <w:rFonts w:hint="eastAsia" w:ascii="仿宋_GB2312" w:hAnsi="仿宋" w:eastAsia="仿宋_GB2312"/>
          <w:sz w:val="32"/>
          <w:szCs w:val="32"/>
        </w:rPr>
      </w:pPr>
      <w:r>
        <w:rPr>
          <w:rFonts w:hint="eastAsia" w:ascii="仿宋_GB2312" w:hAnsi="仿宋" w:eastAsia="仿宋_GB2312"/>
          <w:sz w:val="32"/>
          <w:szCs w:val="32"/>
        </w:rPr>
        <w:t>具体项目绩效评价结果详见下表：</w:t>
      </w:r>
    </w:p>
    <w:p>
      <w:pPr>
        <w:widowControl w:val="0"/>
        <w:wordWrap/>
        <w:adjustRightInd/>
        <w:snapToGrid/>
        <w:spacing w:line="360" w:lineRule="auto"/>
        <w:ind w:firstLine="562" w:firstLineChars="200"/>
        <w:jc w:val="center"/>
        <w:textAlignment w:val="auto"/>
        <w:rPr>
          <w:rFonts w:hint="eastAsia" w:ascii="仿宋_GB2312" w:hAnsi="仿宋" w:eastAsia="仿宋_GB2312" w:cs="宋体"/>
          <w:b/>
          <w:bCs/>
          <w:kern w:val="0"/>
          <w:sz w:val="28"/>
          <w:szCs w:val="28"/>
        </w:rPr>
      </w:pPr>
      <w:r>
        <w:rPr>
          <w:rFonts w:hint="eastAsia" w:ascii="仿宋_GB2312" w:hAnsi="仿宋" w:eastAsia="仿宋_GB2312" w:cs="宋体"/>
          <w:b/>
          <w:bCs/>
          <w:kern w:val="0"/>
          <w:sz w:val="28"/>
          <w:szCs w:val="28"/>
          <w:lang w:eastAsia="zh-CN"/>
        </w:rPr>
        <w:t>2022</w:t>
      </w:r>
      <w:r>
        <w:rPr>
          <w:rFonts w:hint="eastAsia" w:ascii="仿宋_GB2312" w:hAnsi="仿宋" w:eastAsia="仿宋_GB2312" w:cs="宋体"/>
          <w:b/>
          <w:bCs/>
          <w:kern w:val="0"/>
          <w:sz w:val="28"/>
          <w:szCs w:val="28"/>
        </w:rPr>
        <w:t>年度项目支出绩效评价结果汇总表</w:t>
      </w:r>
    </w:p>
    <w:tbl>
      <w:tblPr>
        <w:tblW w:w="8803" w:type="dxa"/>
        <w:jc w:val="center"/>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108" w:type="dxa"/>
        </w:tblCellMar>
      </w:tblPr>
      <w:tblGrid>
        <w:gridCol w:w="559"/>
        <w:gridCol w:w="1682"/>
        <w:gridCol w:w="3150"/>
        <w:gridCol w:w="975"/>
        <w:gridCol w:w="1380"/>
        <w:gridCol w:w="1057"/>
      </w:tblGrid>
      <w:tr>
        <w:trPr>
          <w:trHeight w:val="684" w:hRule="atLeast"/>
          <w:tblHeader/>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序号</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项目名称</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_GB2312" w:hAnsi="仿宋" w:eastAsia="仿宋_GB2312" w:cs="宋体"/>
                <w:b/>
                <w:color w:val="000000"/>
                <w:sz w:val="24"/>
                <w:lang w:val="en-US" w:eastAsia="zh-CN"/>
              </w:rPr>
            </w:pPr>
            <w:r>
              <w:rPr>
                <w:rFonts w:hint="eastAsia" w:ascii="仿宋_GB2312" w:hAnsi="仿宋" w:eastAsia="仿宋_GB2312" w:cs="宋体"/>
                <w:b/>
                <w:color w:val="000000"/>
                <w:sz w:val="24"/>
                <w:lang w:val="en-US" w:eastAsia="zh-CN"/>
              </w:rPr>
              <w:t>绩效目标</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kern w:val="0"/>
                <w:sz w:val="24"/>
              </w:rPr>
            </w:pPr>
            <w:r>
              <w:rPr>
                <w:rFonts w:hint="eastAsia" w:ascii="仿宋_GB2312" w:hAnsi="仿宋" w:eastAsia="仿宋_GB2312" w:cs="宋体"/>
                <w:b/>
                <w:color w:val="000000"/>
                <w:kern w:val="0"/>
                <w:sz w:val="24"/>
              </w:rPr>
              <w:t>预算金额</w:t>
            </w:r>
            <w:r>
              <w:rPr>
                <w:rFonts w:hint="eastAsia" w:ascii="仿宋_GB2312" w:hAnsi="仿宋" w:eastAsia="仿宋_GB2312" w:cs="宋体"/>
                <w:b/>
                <w:color w:val="000000"/>
                <w:kern w:val="0"/>
                <w:sz w:val="24"/>
              </w:rPr>
              <w:br/>
            </w:r>
            <w:r>
              <w:rPr>
                <w:rFonts w:hint="eastAsia" w:ascii="仿宋_GB2312" w:hAnsi="仿宋" w:eastAsia="仿宋_GB2312" w:cs="宋体"/>
                <w:b/>
                <w:color w:val="000000"/>
                <w:kern w:val="0"/>
                <w:sz w:val="24"/>
              </w:rPr>
              <w:t>（万元）</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支出金额</w:t>
            </w:r>
            <w:r>
              <w:rPr>
                <w:rFonts w:hint="eastAsia" w:ascii="仿宋_GB2312" w:hAnsi="仿宋" w:eastAsia="仿宋_GB2312" w:cs="宋体"/>
                <w:b/>
                <w:color w:val="000000"/>
                <w:kern w:val="0"/>
                <w:sz w:val="24"/>
              </w:rPr>
              <w:br/>
            </w:r>
            <w:r>
              <w:rPr>
                <w:rFonts w:hint="eastAsia" w:ascii="仿宋_GB2312" w:hAnsi="仿宋" w:eastAsia="仿宋_GB2312" w:cs="宋体"/>
                <w:b/>
                <w:color w:val="000000"/>
                <w:kern w:val="0"/>
                <w:sz w:val="24"/>
              </w:rPr>
              <w:t>（万元）</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自评分数</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政府工作报告起草经费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rPr>
            </w:pPr>
            <w:r>
              <w:rPr>
                <w:rFonts w:hint="eastAsia" w:ascii="仿宋" w:hAnsi="仿宋" w:eastAsia="仿宋" w:cs="仿宋"/>
                <w:color w:val="000000"/>
                <w:sz w:val="24"/>
                <w:lang w:val="en-US" w:eastAsia="zh-CN"/>
              </w:rPr>
              <w:t>起草完成市《政府工作报告》</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2</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《石家庄经济》编印经费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tabs>
                <w:tab w:val="left" w:pos="664"/>
              </w:tabs>
              <w:jc w:val="both"/>
              <w:rPr>
                <w:rFonts w:hint="default" w:ascii="Times New Roman" w:hAnsi="Times New Roman" w:eastAsia="宋体" w:cs="Times New Roman"/>
                <w:kern w:val="2"/>
                <w:sz w:val="21"/>
                <w:szCs w:val="24"/>
                <w:lang w:val="en-US" w:eastAsia="zh-CN" w:bidi="ar-SA"/>
              </w:rPr>
            </w:pPr>
            <w:r>
              <w:rPr>
                <w:rFonts w:hint="eastAsia" w:ascii="仿宋" w:hAnsi="仿宋" w:eastAsia="仿宋" w:cs="仿宋"/>
                <w:color w:val="000000"/>
                <w:sz w:val="24"/>
                <w:lang w:val="en-US" w:eastAsia="zh-CN"/>
              </w:rPr>
              <w:t>编印6期《石家庄经济》刊物</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8.85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7.08</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94</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3</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参事课题调研经费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组织开展参事课题调研</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54.5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35.03</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93</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4</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研究动态编印经费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编印研究动态6期</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1.72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97</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5</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课题调研经费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完成年初重点调研课题计划安排，完成市领导安排部署的调研课题</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20</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16.32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6</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政府研究室劳务费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起草完成换届市《政府工作报告》</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10.45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10.45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100</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auto"/>
                <w:sz w:val="24"/>
                <w:highlight w:val="none"/>
                <w:lang w:val="en-US" w:eastAsia="zh-CN"/>
              </w:rPr>
            </w:pPr>
            <w:r>
              <w:rPr>
                <w:rFonts w:hint="eastAsia" w:ascii="仿宋_GB2312" w:hAnsi="仿宋" w:eastAsia="仿宋_GB2312" w:cs="宋体"/>
                <w:color w:val="auto"/>
                <w:sz w:val="24"/>
                <w:highlight w:val="none"/>
                <w:lang w:val="en-US" w:eastAsia="zh-CN"/>
              </w:rPr>
              <w:t>7</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党组织活动经费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组织开展2次党员教育活动（计划3月和6月）；教育全体党员学习“不忘初心、牢记使命”主题教育</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2.3</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2.29</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96</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8</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业务咨询委托费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调研课题咨询、专项领域专家座谈咨询、政府报告起草座谈咨询、财务咨询工作</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4</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0.7</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9</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文件资料印刷费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集印各类文件资料汇编</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4.79</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95</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10</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办公设备购置</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完成办公设备替代更换</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3.45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96</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11</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市长恳谈会经费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高质量完成会议组织工作</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100</w:t>
            </w:r>
          </w:p>
        </w:tc>
      </w:tr>
    </w:tbl>
    <w:p>
      <w:pPr>
        <w:widowControl w:val="0"/>
        <w:wordWrap/>
        <w:spacing w:before="0" w:after="0" w:line="600" w:lineRule="exact"/>
        <w:ind w:left="0" w:leftChars="0" w:right="0"/>
        <w:jc w:val="both"/>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napToGrid w:val="0"/>
        <w:spacing w:before="0" w:after="0" w:line="600" w:lineRule="exact"/>
        <w:ind w:left="0" w:leftChars="0" w:right="0" w:firstLine="640" w:firstLineChars="200"/>
        <w:jc w:val="both"/>
        <w:textAlignment w:val="auto"/>
        <w:outlineLvl w:val="9"/>
        <w:rPr>
          <w:rFonts w:ascii="仿宋" w:hAnsi="仿宋" w:eastAsia="仿宋" w:cs="仿宋"/>
          <w:sz w:val="32"/>
          <w:szCs w:val="32"/>
        </w:rPr>
      </w:pPr>
      <w:r>
        <w:rPr>
          <w:rFonts w:hint="eastAsia" w:ascii="仿宋" w:hAnsi="仿宋" w:eastAsia="仿宋" w:cs="仿宋"/>
          <w:sz w:val="32"/>
          <w:szCs w:val="32"/>
          <w:lang w:eastAsia="zh-CN"/>
        </w:rPr>
        <w:t>年初</w:t>
      </w:r>
      <w:r>
        <w:rPr>
          <w:rFonts w:hint="eastAsia" w:ascii="仿宋" w:hAnsi="仿宋" w:eastAsia="仿宋" w:cs="仿宋"/>
          <w:sz w:val="32"/>
          <w:szCs w:val="32"/>
        </w:rPr>
        <w:t>项目预算</w:t>
      </w:r>
      <w:r>
        <w:rPr>
          <w:rFonts w:hint="eastAsia" w:ascii="仿宋" w:hAnsi="仿宋" w:eastAsia="仿宋" w:cs="仿宋"/>
          <w:sz w:val="32"/>
          <w:szCs w:val="32"/>
          <w:lang w:eastAsia="zh-CN"/>
        </w:rPr>
        <w:t>金额</w:t>
      </w:r>
      <w:r>
        <w:rPr>
          <w:rFonts w:hint="eastAsia" w:ascii="仿宋" w:hAnsi="仿宋" w:eastAsia="仿宋" w:cs="仿宋"/>
          <w:sz w:val="32"/>
          <w:szCs w:val="32"/>
          <w:lang w:val="en-US" w:eastAsia="zh-CN"/>
        </w:rPr>
        <w:t>126.75</w:t>
      </w:r>
      <w:r>
        <w:rPr>
          <w:rFonts w:hint="eastAsia" w:ascii="仿宋" w:hAnsi="仿宋" w:eastAsia="仿宋" w:cs="仿宋"/>
          <w:sz w:val="32"/>
          <w:szCs w:val="32"/>
        </w:rPr>
        <w:t>万元</w:t>
      </w:r>
      <w:r>
        <w:rPr>
          <w:rFonts w:hint="eastAsia" w:ascii="仿宋" w:hAnsi="仿宋" w:eastAsia="仿宋" w:cs="仿宋"/>
          <w:sz w:val="32"/>
          <w:szCs w:val="32"/>
          <w:lang w:eastAsia="zh-CN"/>
        </w:rPr>
        <w:t>，调整预算金额</w:t>
      </w:r>
      <w:r>
        <w:rPr>
          <w:rFonts w:hint="eastAsia" w:ascii="仿宋" w:hAnsi="仿宋" w:eastAsia="仿宋" w:cs="仿宋"/>
          <w:sz w:val="32"/>
          <w:szCs w:val="32"/>
          <w:lang w:val="en-US" w:eastAsia="zh-CN"/>
        </w:rPr>
        <w:t>194.77万元</w:t>
      </w:r>
      <w:r>
        <w:rPr>
          <w:rFonts w:hint="eastAsia" w:ascii="仿宋" w:hAnsi="仿宋" w:eastAsia="仿宋" w:cs="仿宋"/>
          <w:sz w:val="32"/>
          <w:szCs w:val="32"/>
          <w:lang w:eastAsia="zh-CN"/>
        </w:rPr>
        <w:t>。其中</w:t>
      </w:r>
      <w:r>
        <w:rPr>
          <w:rFonts w:ascii="仿宋" w:hAnsi="仿宋" w:eastAsia="仿宋" w:cs="仿宋"/>
          <w:sz w:val="32"/>
          <w:szCs w:val="32"/>
        </w:rPr>
        <w:t>，</w:t>
      </w:r>
      <w:r>
        <w:rPr>
          <w:rFonts w:hint="eastAsia" w:ascii="仿宋" w:hAnsi="仿宋" w:eastAsia="仿宋" w:cs="仿宋"/>
          <w:sz w:val="32"/>
          <w:szCs w:val="32"/>
        </w:rPr>
        <w:t>专项</w:t>
      </w:r>
      <w:r>
        <w:rPr>
          <w:rFonts w:ascii="仿宋" w:hAnsi="仿宋" w:eastAsia="仿宋" w:cs="仿宋"/>
          <w:sz w:val="32"/>
          <w:szCs w:val="32"/>
        </w:rPr>
        <w:t>公用支出预算</w:t>
      </w:r>
      <w:r>
        <w:rPr>
          <w:rFonts w:hint="eastAsia" w:ascii="仿宋" w:hAnsi="仿宋" w:eastAsia="仿宋" w:cs="仿宋"/>
          <w:sz w:val="32"/>
          <w:szCs w:val="32"/>
          <w:lang w:val="en-US" w:eastAsia="zh-CN"/>
        </w:rPr>
        <w:t>11.22</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专项</w:t>
      </w:r>
      <w:r>
        <w:rPr>
          <w:rFonts w:ascii="仿宋" w:hAnsi="仿宋" w:eastAsia="仿宋" w:cs="仿宋"/>
          <w:sz w:val="32"/>
          <w:szCs w:val="32"/>
        </w:rPr>
        <w:t>项目支出预算</w:t>
      </w:r>
      <w:r>
        <w:rPr>
          <w:rFonts w:hint="eastAsia" w:ascii="仿宋" w:hAnsi="仿宋" w:eastAsia="仿宋" w:cs="仿宋"/>
          <w:sz w:val="32"/>
          <w:szCs w:val="32"/>
          <w:lang w:val="en-US" w:eastAsia="zh-CN"/>
        </w:rPr>
        <w:t>153.60</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lang w:eastAsia="zh-CN"/>
        </w:rPr>
        <w:t>所有项目支出执行率</w:t>
      </w:r>
      <w:r>
        <w:rPr>
          <w:rFonts w:hint="eastAsia" w:ascii="仿宋" w:hAnsi="仿宋" w:eastAsia="仿宋" w:cs="仿宋"/>
          <w:sz w:val="32"/>
          <w:szCs w:val="32"/>
          <w:lang w:val="en-US" w:eastAsia="zh-CN"/>
        </w:rPr>
        <w:t>84.63%。</w:t>
      </w:r>
    </w:p>
    <w:p>
      <w:pPr>
        <w:widowControl w:val="0"/>
        <w:wordWrap/>
        <w:snapToGrid w:val="0"/>
        <w:spacing w:before="0" w:after="0" w:line="600" w:lineRule="exact"/>
        <w:ind w:left="0" w:leftChars="0" w:right="0" w:firstLine="640" w:firstLineChars="200"/>
        <w:jc w:val="both"/>
        <w:textAlignment w:val="auto"/>
        <w:outlineLvl w:val="9"/>
        <w:rPr>
          <w:rFonts w:ascii="仿宋" w:hAnsi="仿宋" w:eastAsia="仿宋" w:cs="仿宋"/>
          <w:b/>
          <w:bCs/>
          <w:sz w:val="32"/>
          <w:szCs w:val="32"/>
        </w:rPr>
      </w:pPr>
      <w:r>
        <w:rPr>
          <w:rFonts w:hint="eastAsia" w:ascii="仿宋" w:hAnsi="仿宋" w:eastAsia="仿宋" w:cs="仿宋"/>
          <w:b/>
          <w:bCs/>
          <w:sz w:val="32"/>
          <w:szCs w:val="32"/>
        </w:rPr>
        <w:t>专项</w:t>
      </w:r>
      <w:r>
        <w:rPr>
          <w:rFonts w:ascii="仿宋" w:hAnsi="仿宋" w:eastAsia="仿宋" w:cs="仿宋"/>
          <w:b/>
          <w:bCs/>
          <w:sz w:val="32"/>
          <w:szCs w:val="32"/>
        </w:rPr>
        <w:t>公用支出情况</w:t>
      </w:r>
    </w:p>
    <w:p>
      <w:pPr>
        <w:widowControl w:val="0"/>
        <w:numPr>
          <w:ilvl w:val="0"/>
          <w:numId w:val="2"/>
        </w:numPr>
        <w:wordWrap/>
        <w:snapToGrid w:val="0"/>
        <w:spacing w:before="0" w:after="0" w:line="600" w:lineRule="exact"/>
        <w:ind w:left="0" w:leftChars="0" w:right="0" w:firstLine="640" w:firstLineChars="200"/>
        <w:jc w:val="both"/>
        <w:textAlignment w:val="auto"/>
        <w:outlineLvl w:val="9"/>
        <w:rPr>
          <w:rFonts w:hint="default" w:ascii="Times New Roman" w:hAnsi="Times New Roman" w:cs="Times New Roman"/>
          <w:sz w:val="32"/>
          <w:szCs w:val="32"/>
          <w:lang w:eastAsia="zh-CN"/>
        </w:rPr>
      </w:pPr>
      <w:r>
        <w:rPr>
          <w:rFonts w:hint="eastAsia" w:ascii="仿宋" w:hAnsi="仿宋" w:eastAsia="仿宋" w:cs="仿宋"/>
          <w:sz w:val="32"/>
          <w:szCs w:val="32"/>
          <w:lang w:val="en-US" w:eastAsia="zh-CN"/>
        </w:rPr>
        <w:t>业务咨询委托费0.7万元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 w:hAnsi="仿宋" w:eastAsia="仿宋" w:cs="仿宋"/>
          <w:sz w:val="32"/>
          <w:szCs w:val="32"/>
          <w:lang w:val="en-US" w:eastAsia="zh-CN"/>
        </w:rPr>
        <w:t>主要用于课题调研咨询和财务咨询费用。</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98</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numPr>
          <w:ilvl w:val="0"/>
          <w:numId w:val="3"/>
        </w:numPr>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t>文件资料印刷费</w:t>
      </w:r>
      <w:r>
        <w:rPr>
          <w:rFonts w:hint="eastAsia" w:ascii="仿宋" w:hAnsi="仿宋" w:eastAsia="仿宋" w:cs="仿宋"/>
          <w:sz w:val="32"/>
          <w:szCs w:val="32"/>
          <w:lang w:val="en-US" w:eastAsia="zh-CN"/>
        </w:rPr>
        <w:t>4.79万元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 w:hAnsi="仿宋" w:eastAsia="仿宋" w:cs="仿宋"/>
          <w:sz w:val="32"/>
          <w:szCs w:val="32"/>
          <w:lang w:val="en-US" w:eastAsia="zh-CN"/>
        </w:rPr>
        <w:t>主要用于各类文件资料汇编印刷，印刷各类合集500册，便于资料的收集、管理和存放。</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95</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numPr>
          <w:ilvl w:val="0"/>
          <w:numId w:val="4"/>
        </w:numPr>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t>党组织活动经费</w:t>
      </w:r>
      <w:r>
        <w:rPr>
          <w:rFonts w:hint="eastAsia" w:ascii="仿宋" w:hAnsi="仿宋" w:eastAsia="仿宋" w:cs="仿宋"/>
          <w:sz w:val="32"/>
          <w:szCs w:val="32"/>
          <w:lang w:val="en-US" w:eastAsia="zh-CN"/>
        </w:rPr>
        <w:t>1.72万元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 w:hAnsi="仿宋" w:eastAsia="仿宋" w:cs="仿宋"/>
          <w:sz w:val="32"/>
          <w:szCs w:val="32"/>
          <w:lang w:val="en-US" w:eastAsia="zh-CN"/>
        </w:rPr>
        <w:t>主要用于组织开展干部职工党务教育活动，共组织开展2次党员教育学习活动，购买党务类学习资料30本，进一步提高党员干部的政治素质和知识。</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97</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numPr>
          <w:ilvl w:val="0"/>
          <w:numId w:val="5"/>
        </w:numPr>
        <w:wordWrap/>
        <w:snapToGrid w:val="0"/>
        <w:spacing w:before="0" w:after="0" w:line="60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rPr>
        <w:t>办公设备购置</w:t>
      </w:r>
      <w:r>
        <w:rPr>
          <w:rFonts w:hint="eastAsia" w:ascii="仿宋" w:hAnsi="仿宋" w:eastAsia="仿宋" w:cs="仿宋"/>
          <w:sz w:val="32"/>
          <w:szCs w:val="32"/>
          <w:lang w:val="en-US" w:eastAsia="zh-CN"/>
        </w:rPr>
        <w:t>3.45万元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 w:hAnsi="仿宋" w:eastAsia="仿宋" w:cs="仿宋"/>
          <w:sz w:val="32"/>
          <w:szCs w:val="32"/>
          <w:lang w:val="en-US" w:eastAsia="zh-CN"/>
        </w:rPr>
        <w:t>主要用于更换替代日常办公设备，提高了办公效率和使用质量。</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96</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wordWrap/>
        <w:snapToGrid w:val="0"/>
        <w:spacing w:before="0" w:after="0" w:line="600" w:lineRule="exact"/>
        <w:ind w:left="0" w:leftChars="0" w:right="0" w:firstLine="640" w:firstLineChars="200"/>
        <w:jc w:val="both"/>
        <w:textAlignment w:val="auto"/>
        <w:outlineLvl w:val="9"/>
        <w:rPr>
          <w:rFonts w:ascii="仿宋" w:hAnsi="仿宋" w:eastAsia="仿宋" w:cs="仿宋"/>
          <w:b/>
          <w:bCs/>
          <w:sz w:val="32"/>
          <w:szCs w:val="32"/>
        </w:rPr>
      </w:pPr>
      <w:r>
        <w:rPr>
          <w:rFonts w:hint="eastAsia" w:ascii="仿宋" w:hAnsi="仿宋" w:eastAsia="仿宋" w:cs="仿宋"/>
          <w:b/>
          <w:bCs/>
          <w:sz w:val="32"/>
          <w:szCs w:val="32"/>
        </w:rPr>
        <w:t>专项</w:t>
      </w:r>
      <w:r>
        <w:rPr>
          <w:rFonts w:hint="eastAsia" w:ascii="仿宋" w:hAnsi="仿宋" w:eastAsia="仿宋" w:cs="仿宋"/>
          <w:b/>
          <w:bCs/>
          <w:sz w:val="32"/>
          <w:szCs w:val="32"/>
          <w:lang w:eastAsia="zh-CN"/>
        </w:rPr>
        <w:t>项目</w:t>
      </w:r>
      <w:r>
        <w:rPr>
          <w:rFonts w:ascii="仿宋" w:hAnsi="仿宋" w:eastAsia="仿宋" w:cs="仿宋"/>
          <w:b/>
          <w:bCs/>
          <w:sz w:val="32"/>
          <w:szCs w:val="32"/>
        </w:rPr>
        <w:t>支出情况</w:t>
      </w:r>
    </w:p>
    <w:p>
      <w:pPr>
        <w:widowControl w:val="0"/>
        <w:numPr>
          <w:ilvl w:val="0"/>
          <w:numId w:val="6"/>
        </w:numPr>
        <w:wordWrap/>
        <w:snapToGrid w:val="0"/>
        <w:spacing w:before="0" w:after="0" w:line="600"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政府工作报告起草费15万元</w:t>
      </w:r>
    </w:p>
    <w:p>
      <w:pPr>
        <w:widowControl w:val="0"/>
        <w:wordWrap/>
        <w:snapToGrid w:val="0"/>
        <w:spacing w:before="0" w:after="0" w:line="600" w:lineRule="exact"/>
        <w:ind w:left="0" w:leftChars="0" w:right="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 xml:space="preserve">    主要用于政府工作报告起草费用，</w:t>
      </w:r>
      <w:r>
        <w:rPr>
          <w:rFonts w:hint="default" w:ascii="Times New Roman" w:hAnsi="Times New Roman" w:eastAsia="仿宋_GB2312" w:cs="Times New Roman"/>
          <w:sz w:val="32"/>
          <w:szCs w:val="32"/>
          <w:lang w:val="en-US" w:eastAsia="zh-CN"/>
        </w:rPr>
        <w:t>《政府工作报告》起草工作是研究室重大的政治任务，我</w:t>
      </w:r>
      <w:r>
        <w:rPr>
          <w:rFonts w:hint="eastAsia" w:ascii="Times New Roman" w:hAnsi="Times New Roman" w:eastAsia="仿宋_GB2312" w:cs="Times New Roman"/>
          <w:sz w:val="32"/>
          <w:szCs w:val="32"/>
          <w:lang w:val="en-US" w:eastAsia="zh-CN"/>
        </w:rPr>
        <w:t>室</w:t>
      </w:r>
      <w:r>
        <w:rPr>
          <w:rFonts w:hint="default" w:ascii="Times New Roman" w:hAnsi="Times New Roman" w:eastAsia="仿宋_GB2312" w:cs="Times New Roman"/>
          <w:sz w:val="32"/>
          <w:szCs w:val="32"/>
          <w:lang w:val="en-US" w:eastAsia="zh-CN"/>
        </w:rPr>
        <w:t>坚持超前谋划，深入调研，精心构思，反复推敲，高质量完成了《政府工作报告》</w:t>
      </w:r>
      <w:r>
        <w:rPr>
          <w:rFonts w:hint="eastAsia" w:ascii="Times New Roman" w:hAnsi="Times New Roman" w:eastAsia="仿宋_GB2312" w:cs="Times New Roman"/>
          <w:sz w:val="32"/>
          <w:szCs w:val="32"/>
          <w:lang w:val="en-US" w:eastAsia="zh-CN"/>
        </w:rPr>
        <w:t>起草任务</w:t>
      </w:r>
      <w:r>
        <w:rPr>
          <w:rFonts w:hint="default" w:ascii="Times New Roman" w:hAnsi="Times New Roman" w:eastAsia="仿宋_GB2312" w:cs="Times New Roman"/>
          <w:sz w:val="32"/>
          <w:szCs w:val="32"/>
          <w:lang w:val="en-US" w:eastAsia="zh-CN"/>
        </w:rPr>
        <w:t>，并按要求顺利提交“两会”审议，受到了“两会”代表、委员的一致好评。</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98</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numPr>
          <w:numId w:val="0"/>
        </w:numPr>
        <w:wordWrap/>
        <w:snapToGrid w:val="0"/>
        <w:spacing w:before="0" w:after="0" w:line="600" w:lineRule="exact"/>
        <w:ind w:left="0" w:leftChars="0" w:right="0"/>
        <w:jc w:val="both"/>
        <w:textAlignment w:val="auto"/>
        <w:outlineLvl w:val="9"/>
        <w:rPr>
          <w:rFonts w:hint="eastAsia"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 xml:space="preserve">    6、《石家庄经济》编印费708万元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_GB2312" w:eastAsia="仿宋_GB2312" w:cs="仿宋_GB2312"/>
          <w:kern w:val="0"/>
          <w:sz w:val="32"/>
          <w:szCs w:val="32"/>
          <w:shd w:val="clear" w:color="040000" w:fill="FFFFFF"/>
          <w:lang w:val="en-US" w:eastAsia="zh-CN"/>
        </w:rPr>
        <w:t>主要用于《石家庄经济》刊物的编印费用，</w:t>
      </w:r>
      <w:r>
        <w:rPr>
          <w:rFonts w:hAnsi="仿宋_GB2312" w:eastAsia="仿宋_GB2312"/>
          <w:sz w:val="32"/>
          <w:szCs w:val="32"/>
        </w:rPr>
        <w:t>《石家庄经济》</w:t>
      </w:r>
      <w:r>
        <w:rPr>
          <w:rFonts w:hint="eastAsia" w:ascii="仿宋" w:hAnsi="仿宋" w:eastAsia="仿宋" w:cs="仿宋"/>
          <w:b w:val="0"/>
          <w:bCs w:val="0"/>
          <w:sz w:val="32"/>
          <w:szCs w:val="32"/>
          <w:lang w:val="en-US" w:eastAsia="zh-CN"/>
        </w:rPr>
        <w:t>作为全市的刊物，</w:t>
      </w:r>
      <w:r>
        <w:rPr>
          <w:rFonts w:hint="eastAsia" w:ascii="仿宋_GB2312" w:eastAsia="仿宋_GB2312"/>
          <w:sz w:val="32"/>
          <w:szCs w:val="32"/>
        </w:rPr>
        <w:t>面向全市发行，刊发市委、市政府主要领导的讲话、全市政府系统的调研报告、专家言论以及经济知识等，</w:t>
      </w:r>
      <w:r>
        <w:rPr>
          <w:rFonts w:hint="eastAsia" w:ascii="仿宋_GB2312" w:eastAsia="仿宋_GB2312"/>
          <w:sz w:val="32"/>
          <w:szCs w:val="32"/>
          <w:lang w:val="en-US" w:eastAsia="zh-CN"/>
        </w:rPr>
        <w:t>2022年</w:t>
      </w:r>
      <w:r>
        <w:rPr>
          <w:rFonts w:hint="eastAsia" w:ascii="仿宋_GB2312" w:eastAsia="仿宋_GB2312"/>
          <w:sz w:val="32"/>
          <w:szCs w:val="32"/>
        </w:rPr>
        <w:t>连续多年被评为省会“双十佳”刊物。</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94</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widowControl w:val="0"/>
        <w:numPr>
          <w:ilvl w:val="0"/>
          <w:numId w:val="7"/>
        </w:numPr>
        <w:wordWrap/>
        <w:snapToGrid w:val="0"/>
        <w:spacing w:before="0" w:after="0" w:line="600" w:lineRule="exact"/>
        <w:ind w:left="0" w:leftChars="0" w:right="0" w:firstLine="640" w:firstLineChars="200"/>
        <w:jc w:val="both"/>
        <w:textAlignment w:val="auto"/>
        <w:outlineLvl w:val="9"/>
        <w:rPr>
          <w:rFonts w:hint="default" w:ascii="Times New Roman" w:hAnsi="Times New Roman" w:cs="Times New Roman"/>
          <w:sz w:val="32"/>
          <w:szCs w:val="32"/>
          <w:lang w:eastAsia="zh-CN"/>
        </w:rPr>
      </w:pPr>
      <w:r>
        <w:rPr>
          <w:rFonts w:hint="eastAsia" w:ascii="仿宋_GB2312" w:hAnsi="Times New Roman" w:eastAsia="仿宋_GB2312" w:cs="仿宋_GB2312"/>
          <w:color w:val="333333"/>
          <w:kern w:val="0"/>
          <w:sz w:val="32"/>
          <w:szCs w:val="32"/>
          <w:shd w:val="clear" w:color="050000" w:fill="FFFFFF"/>
          <w:lang w:val="en-US" w:eastAsia="zh-CN"/>
        </w:rPr>
        <w:t>参事课题调研经费35.03万元</w:t>
      </w:r>
    </w:p>
    <w:p>
      <w:pPr>
        <w:widowControl w:val="0"/>
        <w:wordWrap/>
        <w:snapToGrid w:val="0"/>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主要用于聘请参事和特约研究员的课题调研费用，</w:t>
      </w:r>
      <w:r>
        <w:rPr>
          <w:rFonts w:hint="default" w:ascii="仿宋_GB2312" w:hAnsi="Times New Roman" w:eastAsia="仿宋_GB2312" w:cs="仿宋_GB2312"/>
          <w:color w:val="333333"/>
          <w:kern w:val="0"/>
          <w:sz w:val="32"/>
          <w:szCs w:val="32"/>
          <w:shd w:val="clear" w:color="050000" w:fill="FFFFFF"/>
          <w:lang w:val="en-US" w:eastAsia="zh-CN"/>
        </w:rPr>
        <w:t>充分发挥市政府参事室的智库和外脑作用，通过搭建协作平台，扩充研究力量，提升调研成果的参考性和影响力，不断拓展服务决策的广度和深度。项目绩效自评得分</w:t>
      </w:r>
      <w:r>
        <w:rPr>
          <w:rFonts w:hint="eastAsia" w:ascii="仿宋_GB2312" w:hAnsi="Times New Roman" w:eastAsia="仿宋_GB2312" w:cs="仿宋_GB2312"/>
          <w:color w:val="333333"/>
          <w:kern w:val="0"/>
          <w:sz w:val="32"/>
          <w:szCs w:val="32"/>
          <w:shd w:val="clear" w:color="050000" w:fill="FFFFFF"/>
          <w:lang w:val="en-US" w:eastAsia="zh-CN"/>
        </w:rPr>
        <w:t>93</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pStyle w:val="2"/>
        <w:widowControl w:val="0"/>
        <w:numPr>
          <w:ilvl w:val="0"/>
          <w:numId w:val="8"/>
        </w:numPr>
        <w:wordWrap/>
        <w:spacing w:before="0" w:after="0" w:line="600" w:lineRule="exact"/>
        <w:ind w:left="0" w:leftChars="0" w:right="0"/>
        <w:jc w:val="both"/>
        <w:textAlignment w:val="auto"/>
        <w:outlineLvl w:val="9"/>
        <w:rPr>
          <w:rFonts w:hint="eastAsia"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研究动态编印经费1.72万元</w:t>
      </w:r>
    </w:p>
    <w:p>
      <w:pPr>
        <w:widowControl w:val="0"/>
        <w:wordWrap/>
        <w:adjustRightInd/>
        <w:snapToGrid/>
        <w:spacing w:before="0" w:after="0" w:line="600" w:lineRule="exact"/>
        <w:ind w:left="0" w:leftChars="0" w:right="0" w:firstLine="640" w:firstLineChars="200"/>
        <w:jc w:val="both"/>
        <w:textAlignment w:val="auto"/>
        <w:outlineLvl w:val="9"/>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主要用于研究动态刊物编印费用，共编印5期，</w:t>
      </w:r>
      <w:r>
        <w:rPr>
          <w:rFonts w:hint="default" w:ascii="Times New Roman" w:hAnsi="Times New Roman" w:eastAsia="仿宋_GB2312" w:cs="Times New Roman"/>
          <w:sz w:val="32"/>
          <w:szCs w:val="32"/>
        </w:rPr>
        <w:t>继续围绕石家庄市经济社会发展大局，紧扣市委、市政府的决策部署和中心工作，在加快建设现代化、国际化美丽省会城市的目标指引下，突出工作重点，提高服务水平，努力为我市全面建设提供更高质量的智力支撑。</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97</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numPr>
          <w:ilvl w:val="0"/>
          <w:numId w:val="9"/>
        </w:numPr>
        <w:snapToGrid w:val="0"/>
        <w:spacing w:line="360" w:lineRule="auto"/>
        <w:ind w:firstLine="640" w:firstLineChars="200"/>
        <w:rPr>
          <w:rFonts w:hint="eastAsia"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课题调研经费16.32万元</w:t>
      </w:r>
    </w:p>
    <w:p>
      <w:pPr>
        <w:snapToGrid w:val="0"/>
        <w:spacing w:line="360" w:lineRule="auto"/>
        <w:ind w:firstLine="640" w:firstLineChars="200"/>
        <w:rPr>
          <w:rFonts w:hint="default" w:ascii="仿宋_GB2312" w:hAnsi="Times New Roman" w:eastAsia="仿宋_GB2312" w:cs="仿宋_GB2312"/>
          <w:color w:val="333333"/>
          <w:kern w:val="0"/>
          <w:sz w:val="32"/>
          <w:szCs w:val="32"/>
          <w:shd w:val="clear" w:color="050000" w:fill="FFFFFF"/>
          <w:lang w:val="en-US" w:eastAsia="zh-CN"/>
        </w:rPr>
      </w:pPr>
      <w:r>
        <w:rPr>
          <w:rFonts w:hint="eastAsia"/>
          <w:lang w:val="en-US" w:eastAsia="zh-CN"/>
        </w:rPr>
        <w:t xml:space="preserve">    </w:t>
      </w:r>
      <w:r>
        <w:rPr>
          <w:rFonts w:hint="eastAsia" w:ascii="仿宋" w:hAnsi="仿宋" w:eastAsia="仿宋" w:cs="仿宋"/>
          <w:sz w:val="32"/>
          <w:szCs w:val="32"/>
          <w:lang w:eastAsia="zh-CN"/>
        </w:rPr>
        <w:t>主要用于重点调研课题起草费用</w:t>
      </w:r>
      <w:r>
        <w:rPr>
          <w:rFonts w:hint="eastAsia" w:ascii="仿宋_GB2312" w:eastAsia="仿宋_GB2312" w:cs="仿宋_GB2312"/>
          <w:color w:val="333333"/>
          <w:kern w:val="0"/>
          <w:sz w:val="32"/>
          <w:szCs w:val="32"/>
          <w:shd w:val="clear" w:color="050000" w:fill="FFFFFF"/>
          <w:lang w:val="en-US" w:eastAsia="zh-CN"/>
        </w:rPr>
        <w:t>，</w:t>
      </w:r>
      <w:r>
        <w:rPr>
          <w:rFonts w:hint="default" w:ascii="Times New Roman" w:hAnsi="Times New Roman" w:eastAsia="仿宋_GB2312" w:cs="Times New Roman"/>
          <w:sz w:val="32"/>
          <w:szCs w:val="32"/>
          <w:lang w:val="en-US" w:eastAsia="zh-CN"/>
        </w:rPr>
        <w:t>按照市委常委会议要求，</w:t>
      </w:r>
      <w:r>
        <w:rPr>
          <w:rFonts w:hint="eastAsia" w:ascii="Times New Roman" w:hAnsi="Times New Roman" w:eastAsia="仿宋_GB2312" w:cs="Times New Roman"/>
          <w:sz w:val="32"/>
          <w:szCs w:val="32"/>
          <w:lang w:val="en-US" w:eastAsia="zh-CN"/>
        </w:rPr>
        <w:t>我室负责</w:t>
      </w:r>
      <w:r>
        <w:rPr>
          <w:rFonts w:hint="default" w:ascii="Times New Roman" w:hAnsi="Times New Roman" w:eastAsia="仿宋_GB2312" w:cs="Times New Roman"/>
          <w:sz w:val="32"/>
          <w:szCs w:val="32"/>
          <w:lang w:val="en-US" w:eastAsia="zh-CN"/>
        </w:rPr>
        <w:t>起草了省委、省政府《省会建设和高质量发展意见》初稿及石家庄市落实方案，为我们实现跨越赶超注入了强大动力。根据市委、市政府领导要求，借鉴先进地市的经验，起草了市委市政府文件《关于推进更高水平对外开放加快现代化、国际化美丽省会城市建设的意见》。落实市自贸区正定片区推进工作领导小组第八次会议精神和任务分工，调研起草了市委市政府文件《关于推动中国（河北）自由贸易试验区正定片区人才集聚的办法》，为自贸区吸引专业人才制定了各项优惠政策措施。</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98</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pStyle w:val="2"/>
        <w:rPr>
          <w:rFonts w:hint="default"/>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10、政府研究室劳务费10.45万元</w:t>
      </w:r>
    </w:p>
    <w:p>
      <w:pPr>
        <w:snapToGrid w:val="0"/>
        <w:spacing w:line="360" w:lineRule="auto"/>
        <w:ind w:firstLine="640" w:firstLineChars="200"/>
        <w:rPr>
          <w:rFonts w:hint="default"/>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主要用于2名聘用人员劳务费用</w:t>
      </w:r>
      <w:r>
        <w:rPr>
          <w:rFonts w:hint="default" w:ascii="Times New Roman" w:hAnsi="Times New Roman" w:eastAsia="仿宋_GB2312" w:cs="Times New Roman"/>
          <w:sz w:val="32"/>
          <w:szCs w:val="32"/>
          <w:lang w:val="en-US" w:eastAsia="zh-CN"/>
        </w:rPr>
        <w:t>。</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100</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pStyle w:val="2"/>
        <w:rPr>
          <w:rFonts w:hint="default"/>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11、市长恳谈会经费68.02万元</w:t>
      </w:r>
    </w:p>
    <w:p>
      <w:pPr>
        <w:widowControl w:val="0"/>
        <w:wordWrap/>
        <w:adjustRightInd/>
        <w:snapToGrid/>
        <w:spacing w:line="600" w:lineRule="exact"/>
        <w:ind w:firstLine="643" w:firstLineChars="200"/>
        <w:textAlignment w:val="auto"/>
        <w:rPr>
          <w:rFonts w:hint="default" w:ascii="仿宋_GB2312" w:hAnsi="Times New Roman" w:eastAsia="仿宋_GB2312" w:cs="仿宋_GB2312"/>
          <w:color w:val="333333"/>
          <w:kern w:val="0"/>
          <w:sz w:val="32"/>
          <w:szCs w:val="32"/>
          <w:shd w:val="clear" w:color="050000" w:fill="FFFFFF"/>
          <w:lang w:val="en-US" w:eastAsia="zh-CN"/>
        </w:rPr>
      </w:pPr>
      <w:r>
        <w:rPr>
          <w:rFonts w:hint="eastAsia" w:ascii="仿宋_GB2312" w:hAnsi="Times New Roman" w:eastAsia="仿宋_GB2312" w:cs="仿宋_GB2312"/>
          <w:color w:val="333333"/>
          <w:kern w:val="0"/>
          <w:sz w:val="32"/>
          <w:szCs w:val="32"/>
          <w:shd w:val="clear" w:color="050000" w:fill="FFFFFF"/>
          <w:lang w:val="en-US" w:eastAsia="zh-CN"/>
        </w:rPr>
        <w:t>该项目是调整预算项目（增加项目），主要用于组织召开市长恳谈会费用，</w:t>
      </w:r>
      <w:r>
        <w:rPr>
          <w:rFonts w:hint="default" w:ascii="Times New Roman" w:hAnsi="Times New Roman" w:eastAsia="仿宋_GB2312" w:cs="Times New Roman"/>
          <w:sz w:val="32"/>
          <w:szCs w:val="32"/>
        </w:rPr>
        <w:t>恳谈会通过解决一个问题、堵塞一批漏洞、完善一套制度，企业诉求和民声民意正转化为石家庄市经济社会发展的实在成效，赢得群众普遍叫好，已经成为我市优化营商环境和建设服务型政府的一个知名品牌，为建设现代化、国际化美丽省会城市注入强劲的“环境”动力。</w:t>
      </w:r>
      <w:r>
        <w:rPr>
          <w:rFonts w:hint="default" w:ascii="仿宋_GB2312" w:hAnsi="Times New Roman" w:eastAsia="仿宋_GB2312" w:cs="仿宋_GB2312"/>
          <w:color w:val="333333"/>
          <w:kern w:val="0"/>
          <w:sz w:val="32"/>
          <w:szCs w:val="32"/>
          <w:shd w:val="clear" w:color="050000" w:fill="FFFFFF"/>
          <w:lang w:val="en-US" w:eastAsia="zh-CN"/>
        </w:rPr>
        <w:t>项目绩效自评得分</w:t>
      </w:r>
      <w:r>
        <w:rPr>
          <w:rFonts w:hint="eastAsia" w:ascii="仿宋_GB2312" w:hAnsi="Times New Roman" w:eastAsia="仿宋_GB2312" w:cs="仿宋_GB2312"/>
          <w:color w:val="333333"/>
          <w:kern w:val="0"/>
          <w:sz w:val="32"/>
          <w:szCs w:val="32"/>
          <w:shd w:val="clear" w:color="050000" w:fill="FFFFFF"/>
          <w:lang w:val="en-US" w:eastAsia="zh-CN"/>
        </w:rPr>
        <w:t>100</w:t>
      </w:r>
      <w:r>
        <w:rPr>
          <w:rFonts w:hint="default" w:ascii="仿宋_GB2312" w:hAnsi="Times New Roman" w:eastAsia="仿宋_GB2312" w:cs="仿宋_GB2312"/>
          <w:color w:val="333333"/>
          <w:kern w:val="0"/>
          <w:sz w:val="32"/>
          <w:szCs w:val="32"/>
          <w:shd w:val="clear" w:color="050000" w:fill="FFFFFF"/>
          <w:lang w:val="en-US" w:eastAsia="zh-CN"/>
        </w:rPr>
        <w:t>分，自评等级为“优”。自评综合结论是：</w:t>
      </w:r>
      <w:r>
        <w:rPr>
          <w:rFonts w:hint="eastAsia" w:ascii="仿宋_GB2312" w:hAnsi="Times New Roman" w:eastAsia="仿宋_GB2312" w:cs="仿宋_GB2312"/>
          <w:color w:val="333333"/>
          <w:kern w:val="0"/>
          <w:sz w:val="32"/>
          <w:szCs w:val="32"/>
          <w:shd w:val="clear" w:color="050000" w:fill="FFFFFF"/>
          <w:lang w:val="en-US" w:eastAsia="zh-CN"/>
        </w:rPr>
        <w:t>2022</w:t>
      </w:r>
      <w:r>
        <w:rPr>
          <w:rFonts w:hint="default" w:ascii="仿宋_GB2312" w:hAnsi="Times New Roman" w:eastAsia="仿宋_GB2312" w:cs="仿宋_GB2312"/>
          <w:color w:val="333333"/>
          <w:kern w:val="0"/>
          <w:sz w:val="32"/>
          <w:szCs w:val="32"/>
          <w:shd w:val="clear" w:color="050000" w:fill="FFFFFF"/>
          <w:lang w:val="en-US" w:eastAsia="zh-CN"/>
        </w:rPr>
        <w:t>年度的预算编制全面、科学、合理，预算执行严格有效，预算管理规范，履职效益明显，严格执行各项财经法规和会计制度，财务管理和会计基础工作规范，严格贯彻《党政机关厉行节约反对浪费条例》，</w:t>
      </w:r>
      <w:r>
        <w:rPr>
          <w:rFonts w:hint="eastAsia" w:ascii="仿宋_GB2312" w:eastAsia="仿宋_GB2312" w:cs="仿宋_GB2312"/>
          <w:color w:val="333333"/>
          <w:kern w:val="0"/>
          <w:sz w:val="32"/>
          <w:szCs w:val="32"/>
          <w:shd w:val="clear" w:color="050000" w:fill="FFFFFF"/>
          <w:lang w:val="en-US" w:eastAsia="zh-CN"/>
        </w:rPr>
        <w:t>项目</w:t>
      </w:r>
      <w:r>
        <w:rPr>
          <w:rFonts w:hint="default" w:ascii="仿宋_GB2312" w:hAnsi="Times New Roman" w:eastAsia="仿宋_GB2312" w:cs="仿宋_GB2312"/>
          <w:color w:val="333333"/>
          <w:kern w:val="0"/>
          <w:sz w:val="32"/>
          <w:szCs w:val="32"/>
          <w:shd w:val="clear" w:color="050000" w:fill="FFFFFF"/>
          <w:lang w:val="en-US" w:eastAsia="zh-CN"/>
        </w:rPr>
        <w:t>支出控制有力，总体效果较好。</w:t>
      </w:r>
    </w:p>
    <w:p>
      <w:pPr>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adjustRightInd w:val="0"/>
        <w:snapToGrid/>
        <w:spacing w:line="560" w:lineRule="exact"/>
        <w:ind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（一）存在的主要问题</w:t>
      </w:r>
    </w:p>
    <w:p>
      <w:pPr>
        <w:widowControl w:val="0"/>
        <w:wordWrap/>
        <w:adjustRightInd w:val="0"/>
        <w:snapToGrid/>
        <w:spacing w:line="560" w:lineRule="exact"/>
        <w:ind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项目初期编制了绩效目标，绩效目标设置较为合理、明确，符合我单位的年度工作任务，但是部分项目绩效指标细化、量化程度不够，不利于后期评价阶段的考核衡量。</w:t>
      </w:r>
    </w:p>
    <w:p>
      <w:pPr>
        <w:widowControl w:val="0"/>
        <w:wordWrap/>
        <w:adjustRightInd w:val="0"/>
        <w:snapToGrid/>
        <w:spacing w:line="560" w:lineRule="exact"/>
        <w:ind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（二）针对问题提出具体的改进措施或建议</w:t>
      </w:r>
    </w:p>
    <w:p>
      <w:pPr>
        <w:widowControl w:val="0"/>
        <w:wordWrap/>
        <w:adjustRightInd w:val="0"/>
        <w:snapToGrid w:val="0"/>
        <w:spacing w:line="560" w:lineRule="exact"/>
        <w:ind w:left="0" w:leftChars="0" w:right="0" w:firstLine="640" w:firstLineChars="200"/>
        <w:textAlignment w:val="auto"/>
        <w:outlineLvl w:val="9"/>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一是</w:t>
      </w:r>
      <w:r>
        <w:rPr>
          <w:rFonts w:hint="eastAsia" w:ascii="仿宋_GB2312" w:hAnsi="仿宋" w:eastAsia="仿宋_GB2312"/>
          <w:sz w:val="32"/>
          <w:szCs w:val="32"/>
        </w:rPr>
        <w:t>预算编制阶段</w:t>
      </w:r>
      <w:r>
        <w:rPr>
          <w:rFonts w:hint="eastAsia" w:ascii="仿宋_GB2312" w:hAnsi="仿宋" w:eastAsia="仿宋_GB2312"/>
          <w:sz w:val="32"/>
          <w:szCs w:val="32"/>
          <w:lang w:eastAsia="zh-CN"/>
        </w:rPr>
        <w:t>，</w:t>
      </w:r>
      <w:r>
        <w:rPr>
          <w:rFonts w:hint="eastAsia" w:ascii="仿宋_GB2312" w:hAnsi="仿宋" w:eastAsia="仿宋_GB2312"/>
          <w:sz w:val="32"/>
          <w:szCs w:val="32"/>
        </w:rPr>
        <w:t>财政预算项目申报阶段</w:t>
      </w:r>
      <w:r>
        <w:rPr>
          <w:rFonts w:hint="eastAsia" w:ascii="仿宋_GB2312" w:hAnsi="仿宋" w:eastAsia="仿宋_GB2312"/>
          <w:sz w:val="32"/>
          <w:szCs w:val="32"/>
          <w:lang w:eastAsia="zh-CN"/>
        </w:rPr>
        <w:t>，</w:t>
      </w:r>
      <w:r>
        <w:rPr>
          <w:rFonts w:hint="eastAsia" w:ascii="仿宋_GB2312" w:hAnsi="仿宋" w:eastAsia="仿宋_GB2312"/>
          <w:sz w:val="32"/>
          <w:szCs w:val="32"/>
        </w:rPr>
        <w:t>我</w:t>
      </w:r>
      <w:r>
        <w:rPr>
          <w:rFonts w:hint="eastAsia" w:ascii="仿宋_GB2312" w:hAnsi="仿宋" w:eastAsia="仿宋_GB2312"/>
          <w:sz w:val="32"/>
          <w:szCs w:val="32"/>
          <w:lang w:eastAsia="zh-CN"/>
        </w:rPr>
        <w:t>单位</w:t>
      </w:r>
      <w:r>
        <w:rPr>
          <w:rFonts w:hint="eastAsia" w:ascii="仿宋_GB2312" w:hAnsi="仿宋" w:eastAsia="仿宋_GB2312"/>
          <w:sz w:val="32"/>
          <w:szCs w:val="32"/>
        </w:rPr>
        <w:t>将认真</w:t>
      </w:r>
      <w:r>
        <w:rPr>
          <w:rFonts w:hint="eastAsia" w:ascii="仿宋_GB2312" w:hAnsi="仿宋" w:eastAsia="仿宋_GB2312"/>
          <w:sz w:val="32"/>
          <w:szCs w:val="32"/>
          <w:lang w:eastAsia="zh-CN"/>
        </w:rPr>
        <w:t>、</w:t>
      </w:r>
      <w:r>
        <w:rPr>
          <w:rFonts w:hint="eastAsia" w:ascii="仿宋_GB2312" w:hAnsi="仿宋" w:eastAsia="仿宋_GB2312"/>
          <w:sz w:val="32"/>
          <w:szCs w:val="32"/>
        </w:rPr>
        <w:t>科学合理填报绩效目标申报表</w:t>
      </w:r>
      <w:r>
        <w:rPr>
          <w:rFonts w:hint="eastAsia" w:ascii="仿宋_GB2312" w:hAnsi="仿宋" w:eastAsia="仿宋_GB2312"/>
          <w:sz w:val="32"/>
          <w:szCs w:val="32"/>
          <w:lang w:eastAsia="zh-CN"/>
        </w:rPr>
        <w:t>，</w:t>
      </w:r>
      <w:r>
        <w:rPr>
          <w:rFonts w:hint="eastAsia" w:ascii="仿宋_GB2312" w:hAnsi="仿宋" w:eastAsia="仿宋_GB2312"/>
          <w:sz w:val="32"/>
          <w:szCs w:val="32"/>
        </w:rPr>
        <w:t>同时进一步加强绩效目标申报表审核工作，保证各项指标细化、量化，进一步提高绩效目标设定的科学合理性。进一步加强各项目的预算资金管理，加大对预算编制与执行的监督管理力度，提高预算资金使用效率。</w:t>
      </w:r>
      <w:r>
        <w:rPr>
          <w:rFonts w:hint="eastAsia" w:ascii="仿宋_GB2312" w:hAnsi="仿宋" w:eastAsia="仿宋_GB2312"/>
          <w:sz w:val="32"/>
          <w:szCs w:val="32"/>
          <w:lang w:val="en-US" w:eastAsia="zh-CN"/>
        </w:rPr>
        <w:t>二是</w:t>
      </w:r>
      <w:r>
        <w:rPr>
          <w:rFonts w:hint="eastAsia" w:ascii="仿宋_GB2312" w:hAnsi="仿宋" w:eastAsia="仿宋_GB2312"/>
          <w:sz w:val="32"/>
          <w:szCs w:val="32"/>
        </w:rPr>
        <w:t>预算执行阶段</w:t>
      </w:r>
      <w:r>
        <w:rPr>
          <w:rFonts w:hint="eastAsia" w:ascii="仿宋_GB2312" w:hAnsi="仿宋" w:eastAsia="仿宋_GB2312"/>
          <w:sz w:val="32"/>
          <w:szCs w:val="32"/>
          <w:lang w:eastAsia="zh-CN"/>
        </w:rPr>
        <w:t>。</w:t>
      </w:r>
      <w:r>
        <w:rPr>
          <w:rFonts w:hint="eastAsia" w:ascii="仿宋_GB2312" w:hAnsi="仿宋" w:eastAsia="仿宋_GB2312"/>
          <w:sz w:val="32"/>
          <w:szCs w:val="32"/>
        </w:rPr>
        <w:t>进一步强化项目操作管理，通过实行全过程的绩效运行监控工作，及时发现执行偏差并纠正，保证项目按计划有序开展。</w:t>
      </w:r>
      <w:r>
        <w:rPr>
          <w:rFonts w:hint="eastAsia" w:ascii="仿宋_GB2312" w:hAnsi="仿宋" w:eastAsia="仿宋_GB2312"/>
          <w:sz w:val="32"/>
          <w:szCs w:val="32"/>
          <w:lang w:eastAsia="zh-CN"/>
        </w:rPr>
        <w:t>三是</w:t>
      </w:r>
      <w:r>
        <w:rPr>
          <w:rFonts w:hint="eastAsia" w:ascii="仿宋_GB2312" w:hAnsi="仿宋" w:eastAsia="仿宋_GB2312"/>
          <w:sz w:val="32"/>
          <w:szCs w:val="32"/>
          <w:lang w:val="en-US" w:eastAsia="zh-CN"/>
        </w:rPr>
        <w:t>强化学习培训。对</w:t>
      </w:r>
      <w:r>
        <w:rPr>
          <w:rFonts w:hint="eastAsia" w:ascii="仿宋_GB2312" w:hAnsi="仿宋" w:eastAsia="仿宋_GB2312"/>
          <w:sz w:val="32"/>
          <w:szCs w:val="32"/>
        </w:rPr>
        <w:t>各业务处室</w:t>
      </w:r>
      <w:r>
        <w:rPr>
          <w:rFonts w:hint="eastAsia" w:ascii="仿宋_GB2312" w:hAnsi="仿宋" w:eastAsia="仿宋_GB2312"/>
          <w:sz w:val="32"/>
          <w:szCs w:val="32"/>
          <w:lang w:val="en-US" w:eastAsia="zh-CN"/>
        </w:rPr>
        <w:t>相关人员加强培训，特别是加强针对《预算法》《行政事业单位会计制度》，项目立项规范，绩效评价相关方针、政策以及市财政有关规定等的学习培训，切实提高部门预算收支、项目立项和绩效目标的管理水平。</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widowControl w:val="0"/>
        <w:wordWrap/>
        <w:spacing w:line="560" w:lineRule="exact"/>
        <w:ind w:left="0" w:leftChars="0" w:right="0"/>
        <w:textAlignment w:val="auto"/>
        <w:outlineLvl w:val="9"/>
        <w:rPr>
          <w:rFonts w:ascii="仿宋" w:hAnsi="仿宋" w:eastAsia="仿宋"/>
        </w:rPr>
      </w:pPr>
    </w:p>
    <w:p>
      <w:pPr>
        <w:spacing w:line="560" w:lineRule="exact"/>
        <w:rPr>
          <w:rFonts w:ascii="仿宋" w:hAnsi="仿宋" w:eastAsia="仿宋"/>
        </w:rPr>
      </w:pPr>
    </w:p>
    <w:sectPr>
      <w:footerReference r:id="rId4" w:type="default"/>
      <w:pgSz w:w="11906" w:h="16838"/>
      <w:pgMar w:top="1440" w:right="1474" w:bottom="1440" w:left="1587" w:header="851" w:footer="992" w:gutter="0"/>
      <w:pgNumType w:fmt="numberInDash"/>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Calibri">
    <w:panose1 w:val="020F0502020204030204"/>
    <w:charset w:val="00"/>
    <w:family w:val="auto"/>
    <w:pitch w:val="default"/>
    <w:sig w:usb0="E10002FF" w:usb1="4000ACFF" w:usb2="00000009" w:usb3="00000000" w:csb0="2000019F" w:csb1="00000000"/>
  </w:font>
  <w:font w:name="仿宋_GB2312">
    <w:altName w:val="仿宋"/>
    <w:panose1 w:val="02010609030101010101"/>
    <w:charset w:val="86"/>
    <w:family w:val="auto"/>
    <w:pitch w:val="default"/>
    <w:sig w:usb0="00000001" w:usb1="080E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Cambria">
    <w:panose1 w:val="02040503050406030204"/>
    <w:charset w:val="00"/>
    <w:family w:val="auto"/>
    <w:pitch w:val="default"/>
    <w:sig w:usb0="E00002FF" w:usb1="400004FF"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Calibri Light">
    <w:altName w:val="Times New Roman"/>
    <w:panose1 w:val="00000000000000000000"/>
    <w:charset w:val="00"/>
    <w:family w:val="auto"/>
    <w:pitch w:val="default"/>
    <w:sig w:usb0="A00002EF" w:usb1="4000207B" w:usb2="00000000" w:usb3="00000000" w:csb0="0000019F" w:csb1="00000000"/>
  </w:font>
  <w:font w:name="华文中宋">
    <w:panose1 w:val="02010600040101010101"/>
    <w:charset w:val="86"/>
    <w:family w:val="auto"/>
    <w:pitch w:val="default"/>
    <w:sig w:usb0="00000287" w:usb1="080F0000" w:usb2="00000000" w:usb3="00000000" w:csb0="0004009F" w:csb1="DFD70000"/>
  </w:font>
  <w:font w:name="方正小标宋_GBK">
    <w:altName w:val="宋体"/>
    <w:panose1 w:val="00000000000000000000"/>
    <w:charset w:val="86"/>
    <w:family w:val="auto"/>
    <w:pitch w:val="default"/>
    <w:sig w:usb0="00000000" w:usb1="00000000" w:usb2="00000000" w:usb3="00000000" w:csb0="00040001" w:csb1="00000000"/>
  </w:font>
  <w:font w:name="方正楷体_GBK">
    <w:altName w:val="宋体"/>
    <w:panose1 w:val="00000000000000000000"/>
    <w:charset w:val="86"/>
    <w:family w:val="auto"/>
    <w:pitch w:val="default"/>
    <w:sig w:usb0="00000000" w:usb1="00000000" w:usb2="00000000" w:usb3="00000000" w:csb0="00040001" w:csb1="00000000"/>
  </w:font>
  <w:font w:name="方正仿宋_GBK">
    <w:altName w:val="宋体"/>
    <w:panose1 w:val="00000000000000000000"/>
    <w:charset w:val="86"/>
    <w:family w:val="auto"/>
    <w:pitch w:val="default"/>
    <w:sig w:usb0="00000000" w:usb1="00000000" w:usb2="00000000" w:usb3="00000000" w:csb0="00040001" w:csb1="00000000"/>
  </w:font>
  <w:font w:name="方正黑体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Times">
    <w:altName w:val="Times New Roman"/>
    <w:panose1 w:val="02020603050405020304"/>
    <w:charset w:val="00"/>
    <w:family w:val="auto"/>
    <w:pitch w:val="default"/>
    <w:sig w:usb0="E0002AFF" w:usb1="C0007841" w:usb2="00000009" w:usb3="00000000" w:csb0="000001FF" w:csb1="00000000"/>
  </w:font>
  <w:font w:name="等线">
    <w:altName w:val="宋体"/>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黑体"/>
        <w:kern w:val="2"/>
        <w:sz w:val="18"/>
        <w:szCs w:val="22"/>
        <w:lang w:val="en-US" w:eastAsia="zh-CN" w:bidi="ar-SA"/>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3892635">
    <w:nsid w:val="5E68489B"/>
    <w:multiLevelType w:val="singleLevel"/>
    <w:tmpl w:val="5E68489B"/>
    <w:lvl w:ilvl="0" w:tentative="1">
      <w:start w:val="1"/>
      <w:numFmt w:val="chineseCounting"/>
      <w:suff w:val="nothing"/>
      <w:lvlText w:val="（%1）"/>
      <w:lvlJc w:val="left"/>
    </w:lvl>
  </w:abstractNum>
  <w:abstractNum w:abstractNumId="1648520769">
    <w:nsid w:val="62426E41"/>
    <w:multiLevelType w:val="singleLevel"/>
    <w:tmpl w:val="62426E41"/>
    <w:lvl w:ilvl="0" w:tentative="1">
      <w:start w:val="1"/>
      <w:numFmt w:val="decimal"/>
      <w:suff w:val="nothing"/>
      <w:lvlText w:val="%1、"/>
      <w:lvlJc w:val="left"/>
    </w:lvl>
  </w:abstractNum>
  <w:abstractNum w:abstractNumId="1648521164">
    <w:nsid w:val="62426FCC"/>
    <w:multiLevelType w:val="singleLevel"/>
    <w:tmpl w:val="62426FCC"/>
    <w:lvl w:ilvl="0" w:tentative="1">
      <w:start w:val="2"/>
      <w:numFmt w:val="decimal"/>
      <w:suff w:val="nothing"/>
      <w:lvlText w:val="%1、"/>
      <w:lvlJc w:val="left"/>
    </w:lvl>
  </w:abstractNum>
  <w:abstractNum w:abstractNumId="1648521459">
    <w:nsid w:val="624270F3"/>
    <w:multiLevelType w:val="singleLevel"/>
    <w:tmpl w:val="624270F3"/>
    <w:lvl w:ilvl="0" w:tentative="1">
      <w:start w:val="3"/>
      <w:numFmt w:val="decimal"/>
      <w:suff w:val="nothing"/>
      <w:lvlText w:val="%1、"/>
      <w:lvlJc w:val="left"/>
    </w:lvl>
  </w:abstractNum>
  <w:abstractNum w:abstractNumId="1648521742">
    <w:nsid w:val="6242720E"/>
    <w:multiLevelType w:val="singleLevel"/>
    <w:tmpl w:val="6242720E"/>
    <w:lvl w:ilvl="0" w:tentative="1">
      <w:start w:val="4"/>
      <w:numFmt w:val="decimal"/>
      <w:suff w:val="nothing"/>
      <w:lvlText w:val="%1、"/>
      <w:lvlJc w:val="left"/>
    </w:lvl>
  </w:abstractNum>
  <w:abstractNum w:abstractNumId="1648522803">
    <w:nsid w:val="62427633"/>
    <w:multiLevelType w:val="singleLevel"/>
    <w:tmpl w:val="62427633"/>
    <w:lvl w:ilvl="0" w:tentative="1">
      <w:start w:val="5"/>
      <w:numFmt w:val="decimal"/>
      <w:suff w:val="nothing"/>
      <w:lvlText w:val="%1、"/>
      <w:lvlJc w:val="left"/>
    </w:lvl>
  </w:abstractNum>
  <w:abstractNum w:abstractNumId="1648523176">
    <w:nsid w:val="624277A8"/>
    <w:multiLevelType w:val="singleLevel"/>
    <w:tmpl w:val="624277A8"/>
    <w:lvl w:ilvl="0" w:tentative="1">
      <w:start w:val="7"/>
      <w:numFmt w:val="decimal"/>
      <w:suff w:val="nothing"/>
      <w:lvlText w:val="%1、"/>
      <w:lvlJc w:val="left"/>
    </w:lvl>
  </w:abstractNum>
  <w:abstractNum w:abstractNumId="1648523363">
    <w:nsid w:val="62427863"/>
    <w:multiLevelType w:val="singleLevel"/>
    <w:tmpl w:val="62427863"/>
    <w:lvl w:ilvl="0" w:tentative="1">
      <w:start w:val="8"/>
      <w:numFmt w:val="decimal"/>
      <w:suff w:val="nothing"/>
      <w:lvlText w:val="%1、"/>
      <w:lvlJc w:val="left"/>
    </w:lvl>
  </w:abstractNum>
  <w:abstractNum w:abstractNumId="1648523837">
    <w:nsid w:val="62427A3D"/>
    <w:multiLevelType w:val="singleLevel"/>
    <w:tmpl w:val="62427A3D"/>
    <w:lvl w:ilvl="0" w:tentative="1">
      <w:start w:val="9"/>
      <w:numFmt w:val="decimal"/>
      <w:suff w:val="nothing"/>
      <w:lvlText w:val="%1、"/>
      <w:lvlJc w:val="left"/>
    </w:lvl>
  </w:abstractNum>
  <w:num w:numId="1">
    <w:abstractNumId w:val="1583892635"/>
  </w:num>
  <w:num w:numId="2">
    <w:abstractNumId w:val="1648520769"/>
  </w:num>
  <w:num w:numId="3">
    <w:abstractNumId w:val="1648521164"/>
  </w:num>
  <w:num w:numId="4">
    <w:abstractNumId w:val="1648521459"/>
  </w:num>
  <w:num w:numId="5">
    <w:abstractNumId w:val="1648521742"/>
  </w:num>
  <w:num w:numId="6">
    <w:abstractNumId w:val="1648522803"/>
  </w:num>
  <w:num w:numId="7">
    <w:abstractNumId w:val="1648523176"/>
  </w:num>
  <w:num w:numId="8">
    <w:abstractNumId w:val="1648523363"/>
  </w:num>
  <w:num w:numId="9">
    <w:abstractNumId w:val="16485238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next w:val="2"/>
    <w:pPr>
      <w:widowControl w:val="0"/>
      <w:jc w:val="both"/>
    </w:pPr>
    <w:rPr>
      <w:rFonts w:ascii="Calibri" w:hAnsi="Calibri" w:eastAsia="宋体" w:cs="黑体"/>
      <w:kern w:val="2"/>
      <w:sz w:val="21"/>
      <w:szCs w:val="22"/>
      <w:lang w:val="en-US" w:eastAsia="zh-CN" w:bidi="ar-SA"/>
    </w:rPr>
  </w:style>
  <w:style w:type="character" w:default="1" w:styleId="5">
    <w:name w:val="Default Paragraph Font"/>
  </w:style>
  <w:style w:type="paragraph" w:styleId="2">
    <w:name w:val="Body Text"/>
    <w:basedOn w:val="1"/>
    <w:pPr>
      <w:spacing w:after="120" w:line="324" w:lineRule="auto"/>
      <w:ind w:firstLine="200" w:firstLineChars="200"/>
    </w:pPr>
    <w:rPr>
      <w:bCs/>
      <w:sz w:val="28"/>
    </w:rPr>
  </w:style>
  <w:style w:type="paragraph" w:styleId="3">
    <w:name w:val="footer"/>
    <w:basedOn w:val="1"/>
    <w:pPr>
      <w:tabs>
        <w:tab w:val="center" w:pos="4153"/>
        <w:tab w:val="right" w:pos="8306"/>
      </w:tabs>
      <w:snapToGrid w:val="0"/>
      <w:jc w:val="left"/>
    </w:pPr>
    <w:rPr>
      <w:sz w:val="18"/>
    </w:rPr>
  </w:style>
  <w:style w:type="paragraph" w:styleId="4">
    <w:name w:val="header"/>
    <w:basedOn w:val="1"/>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 Id="rId7"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ScaleCrop>false</ScaleCrop>
  <LinksUpToDate>false</LinksUpToDate>
  <CharactersWithSpaces>0</CharactersWithSpaces>
  <Application>WPS Office 个人版_9.1.0.4249</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HP</cp:lastModifiedBy>
  <cp:lastPrinted>2022-01-19T07:24:00Z</cp:lastPrinted>
  <dcterms:modified xsi:type="dcterms:W3CDTF">2023-04-19T00:48:13Z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2052-9.1.0.4249</vt:lpwstr>
  </property>
</Properties>
</file>