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val="0"/>
        <w:wordWrap/>
        <w:adjustRightInd w:val="0"/>
        <w:snapToGrid w:val="0"/>
        <w:spacing w:line="560" w:lineRule="exact"/>
        <w:ind w:left="0" w:leftChars="0" w:right="0"/>
        <w:textAlignment w:val="auto"/>
        <w:outlineLvl w:val="9"/>
        <w:rPr>
          <w:rFonts w:ascii="仿宋_GB2312" w:eastAsia="仿宋_GB2312"/>
          <w:sz w:val="32"/>
          <w:szCs w:val="32"/>
        </w:rPr>
      </w:pPr>
      <w:r>
        <w:rPr>
          <w:rFonts w:hint="eastAsia" w:ascii="仿宋_GB2312" w:eastAsia="仿宋_GB2312"/>
          <w:sz w:val="32"/>
          <w:szCs w:val="32"/>
        </w:rPr>
        <w:t>附件</w:t>
      </w:r>
      <w:r>
        <w:rPr>
          <w:rFonts w:hint="eastAsia" w:ascii="仿宋_GB2312" w:eastAsia="仿宋_GB2312"/>
          <w:sz w:val="32"/>
          <w:szCs w:val="32"/>
          <w:lang w:val="en-US" w:eastAsia="zh-CN"/>
        </w:rPr>
        <w:t>3</w:t>
      </w:r>
    </w:p>
    <w:p>
      <w:pPr>
        <w:widowControl w:val="0"/>
        <w:wordWrap/>
        <w:spacing w:line="560" w:lineRule="exact"/>
        <w:ind w:left="0" w:leftChars="0" w:right="0"/>
        <w:jc w:val="center"/>
        <w:textAlignment w:val="auto"/>
        <w:outlineLvl w:val="9"/>
        <w:rPr>
          <w:rFonts w:hint="eastAsia" w:ascii="宋体" w:hAnsi="宋体" w:eastAsia="宋体" w:cs="宋体"/>
          <w:b/>
          <w:sz w:val="44"/>
          <w:szCs w:val="44"/>
          <w:lang w:eastAsia="zh-CN"/>
        </w:rPr>
      </w:pPr>
      <w:r>
        <w:rPr>
          <w:rFonts w:hint="eastAsia" w:ascii="宋体" w:hAnsi="宋体" w:eastAsia="宋体" w:cs="宋体"/>
          <w:b/>
          <w:sz w:val="44"/>
          <w:szCs w:val="44"/>
          <w:lang w:eastAsia="zh-CN"/>
        </w:rPr>
        <w:t>石家庄市人民政府研究室</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eastAsia="zh-CN"/>
        </w:rPr>
        <w:t>课题调研经费</w:t>
      </w:r>
      <w:r>
        <w:rPr>
          <w:rFonts w:hint="eastAsia" w:ascii="宋体" w:hAnsi="宋体" w:cs="宋体"/>
          <w:b/>
          <w:bCs/>
          <w:sz w:val="44"/>
          <w:szCs w:val="44"/>
        </w:rPr>
        <w:t>项目自评报告</w:t>
      </w: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adjustRightInd w:val="0"/>
        <w:snapToGrid w:val="0"/>
        <w:spacing w:before="0" w:after="0" w:line="600" w:lineRule="exact"/>
        <w:ind w:left="0" w:leftChars="0" w:right="0" w:firstLine="640" w:firstLineChars="200"/>
        <w:jc w:val="both"/>
        <w:textAlignment w:val="auto"/>
        <w:outlineLvl w:val="9"/>
        <w:rPr>
          <w:rFonts w:ascii="仿宋" w:hAnsi="仿宋" w:eastAsia="仿宋"/>
          <w:sz w:val="32"/>
          <w:szCs w:val="32"/>
        </w:rPr>
      </w:pPr>
      <w:r>
        <w:rPr>
          <w:rFonts w:hint="eastAsia" w:ascii="仿宋" w:hAnsi="仿宋" w:eastAsia="仿宋"/>
          <w:sz w:val="32"/>
          <w:szCs w:val="32"/>
        </w:rPr>
        <w:t>根据《石家庄市财政支出绩效评价办法》，</w:t>
      </w:r>
      <w:r>
        <w:rPr>
          <w:rFonts w:hint="eastAsia" w:ascii="仿宋" w:hAnsi="仿宋" w:eastAsia="仿宋"/>
          <w:sz w:val="32"/>
          <w:szCs w:val="32"/>
          <w:lang w:eastAsia="zh-CN"/>
        </w:rPr>
        <w:t>本着</w:t>
      </w:r>
      <w:r>
        <w:rPr>
          <w:rFonts w:hint="eastAsia" w:ascii="仿宋" w:hAnsi="仿宋" w:eastAsia="仿宋"/>
          <w:sz w:val="32"/>
          <w:szCs w:val="32"/>
        </w:rPr>
        <w:t>遵循“科学性、规范性、客观性和公正性”的原则，</w:t>
      </w:r>
      <w:r>
        <w:rPr>
          <w:rFonts w:hint="eastAsia" w:ascii="仿宋" w:hAnsi="仿宋" w:eastAsia="仿宋"/>
          <w:sz w:val="32"/>
          <w:szCs w:val="32"/>
          <w:lang w:eastAsia="zh-CN"/>
        </w:rPr>
        <w:t>我室</w:t>
      </w:r>
      <w:r>
        <w:rPr>
          <w:rFonts w:hint="eastAsia" w:ascii="仿宋" w:hAnsi="仿宋" w:eastAsia="仿宋"/>
          <w:sz w:val="32"/>
          <w:szCs w:val="32"/>
        </w:rPr>
        <w:t>对</w:t>
      </w:r>
      <w:r>
        <w:rPr>
          <w:rFonts w:hint="eastAsia" w:ascii="仿宋" w:hAnsi="仿宋" w:eastAsia="仿宋"/>
          <w:sz w:val="32"/>
          <w:szCs w:val="32"/>
          <w:lang w:val="en-US" w:eastAsia="zh-CN"/>
        </w:rPr>
        <w:t>2022年“课题调研经</w:t>
      </w:r>
      <w:r>
        <w:rPr>
          <w:rFonts w:hint="eastAsia" w:ascii="仿宋" w:hAnsi="仿宋" w:eastAsia="仿宋"/>
          <w:sz w:val="32"/>
          <w:szCs w:val="32"/>
          <w:lang w:eastAsia="zh-CN"/>
        </w:rPr>
        <w:t>费</w:t>
      </w:r>
      <w:r>
        <w:rPr>
          <w:rFonts w:hint="eastAsia" w:ascii="仿宋" w:hAnsi="仿宋" w:eastAsia="仿宋"/>
          <w:sz w:val="32"/>
          <w:szCs w:val="32"/>
          <w:lang w:val="en-US" w:eastAsia="zh-CN"/>
        </w:rPr>
        <w:t>”</w:t>
      </w:r>
      <w:r>
        <w:rPr>
          <w:rFonts w:hint="eastAsia" w:ascii="仿宋" w:hAnsi="仿宋" w:eastAsia="仿宋"/>
          <w:sz w:val="32"/>
          <w:szCs w:val="32"/>
        </w:rPr>
        <w:t>项目实施了财政支出绩效自评价，形成本评价报告。</w:t>
      </w:r>
    </w:p>
    <w:p>
      <w:pPr>
        <w:widowControl w:val="0"/>
        <w:wordWrap/>
        <w:adjustRightInd w:val="0"/>
        <w:snapToGrid w:val="0"/>
        <w:spacing w:before="0" w:after="0" w:line="600" w:lineRule="exact"/>
        <w:ind w:left="0" w:leftChars="0" w:right="0"/>
        <w:jc w:val="both"/>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一、项目</w:t>
      </w:r>
      <w:r>
        <w:rPr>
          <w:rFonts w:hint="eastAsia" w:ascii="黑体" w:hAnsi="黑体" w:eastAsia="黑体"/>
          <w:sz w:val="32"/>
          <w:szCs w:val="36"/>
        </w:rPr>
        <w:t>基本情况</w:t>
      </w:r>
    </w:p>
    <w:p>
      <w:pPr>
        <w:widowControl w:val="0"/>
        <w:wordWrap/>
        <w:adjustRightInd w:val="0"/>
        <w:snapToGrid w:val="0"/>
        <w:spacing w:before="0" w:after="0" w:line="600" w:lineRule="exact"/>
        <w:ind w:left="0" w:leftChars="0" w:right="0" w:firstLine="643" w:firstLineChars="200"/>
        <w:jc w:val="both"/>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（一）项目概况</w:t>
      </w:r>
    </w:p>
    <w:p>
      <w:pPr>
        <w:widowControl w:val="0"/>
        <w:wordWrap/>
        <w:adjustRightInd w:val="0"/>
        <w:snapToGrid w:val="0"/>
        <w:spacing w:before="0" w:after="0" w:line="600" w:lineRule="exact"/>
        <w:ind w:left="0" w:leftChars="0" w:right="0" w:firstLine="640" w:firstLineChars="200"/>
        <w:jc w:val="both"/>
        <w:textAlignment w:val="auto"/>
        <w:outlineLvl w:val="9"/>
        <w:rPr>
          <w:rFonts w:hint="eastAsia" w:ascii="仿宋" w:hAnsi="仿宋" w:eastAsia="仿宋"/>
          <w:sz w:val="32"/>
          <w:szCs w:val="32"/>
        </w:rPr>
      </w:pPr>
      <w:r>
        <w:rPr>
          <w:rFonts w:hint="eastAsia" w:ascii="仿宋" w:hAnsi="仿宋" w:eastAsia="仿宋"/>
          <w:sz w:val="32"/>
          <w:szCs w:val="32"/>
        </w:rPr>
        <w:t>1、项目实施单位及项目立项等基本情况</w:t>
      </w:r>
    </w:p>
    <w:p>
      <w:pPr>
        <w:widowControl w:val="0"/>
        <w:wordWrap/>
        <w:adjustRightInd w:val="0"/>
        <w:snapToGrid w:val="0"/>
        <w:spacing w:before="0" w:after="0" w:line="600" w:lineRule="exact"/>
        <w:ind w:left="0" w:leftChars="0" w:right="0" w:firstLine="640" w:firstLineChars="200"/>
        <w:jc w:val="both"/>
        <w:textAlignment w:val="auto"/>
        <w:outlineLvl w:val="9"/>
        <w:rPr>
          <w:rFonts w:hint="eastAsia" w:ascii="仿宋" w:hAnsi="仿宋" w:eastAsia="仿宋"/>
          <w:sz w:val="32"/>
          <w:szCs w:val="32"/>
        </w:rPr>
      </w:pPr>
      <w:r>
        <w:rPr>
          <w:rFonts w:hint="eastAsia" w:ascii="仿宋_GB2312" w:hAnsi="仿宋_GB2312" w:eastAsia="仿宋_GB2312" w:cs="仿宋_GB2312"/>
          <w:sz w:val="32"/>
          <w:szCs w:val="32"/>
          <w:lang w:eastAsia="zh-CN"/>
        </w:rPr>
        <w:t>综合业务</w:t>
      </w:r>
      <w:r>
        <w:rPr>
          <w:rFonts w:hint="eastAsia" w:ascii="仿宋_GB2312" w:hAnsi="仿宋_GB2312" w:eastAsia="仿宋_GB2312" w:cs="仿宋_GB2312"/>
          <w:sz w:val="32"/>
          <w:szCs w:val="32"/>
        </w:rPr>
        <w:t>资</w:t>
      </w:r>
      <w:r>
        <w:rPr>
          <w:rFonts w:hint="eastAsia" w:ascii="仿宋_GB2312" w:hAnsi="仿宋_GB2312" w:eastAsia="仿宋_GB2312" w:cs="仿宋_GB2312"/>
          <w:sz w:val="32"/>
          <w:szCs w:val="32"/>
          <w:lang w:eastAsia="zh-CN"/>
        </w:rPr>
        <w:t>费</w:t>
      </w:r>
      <w:r>
        <w:rPr>
          <w:rFonts w:hint="eastAsia" w:ascii="仿宋_GB2312" w:hAnsi="仿宋_GB2312" w:eastAsia="仿宋_GB2312" w:cs="仿宋_GB2312"/>
          <w:sz w:val="32"/>
          <w:szCs w:val="32"/>
        </w:rPr>
        <w:t>项目为</w:t>
      </w:r>
      <w:r>
        <w:rPr>
          <w:rFonts w:hint="eastAsia" w:ascii="仿宋_GB2312" w:hAnsi="仿宋_GB2312" w:eastAsia="仿宋_GB2312" w:cs="仿宋_GB2312"/>
          <w:sz w:val="32"/>
          <w:szCs w:val="32"/>
          <w:lang w:eastAsia="zh-CN"/>
        </w:rPr>
        <w:t>石家庄市人民政府研究室</w:t>
      </w:r>
      <w:r>
        <w:rPr>
          <w:rFonts w:hint="eastAsia" w:ascii="仿宋_GB2312" w:hAnsi="仿宋_GB2312" w:eastAsia="仿宋_GB2312" w:cs="仿宋_GB2312"/>
          <w:sz w:val="32"/>
          <w:szCs w:val="32"/>
        </w:rPr>
        <w:t>，根据</w:t>
      </w:r>
      <w:r>
        <w:rPr>
          <w:rFonts w:hint="eastAsia" w:ascii="仿宋_GB2312" w:hAnsi="仿宋_GB2312" w:eastAsia="仿宋_GB2312" w:cs="仿宋_GB2312"/>
          <w:sz w:val="32"/>
          <w:szCs w:val="32"/>
          <w:lang w:eastAsia="zh-CN"/>
        </w:rPr>
        <w:t>“三定方案”</w:t>
      </w:r>
      <w:r>
        <w:rPr>
          <w:rFonts w:hint="eastAsia" w:ascii="仿宋_GB2312" w:hAnsi="仿宋_GB2312" w:eastAsia="仿宋_GB2312" w:cs="仿宋_GB2312"/>
          <w:sz w:val="32"/>
          <w:szCs w:val="32"/>
        </w:rPr>
        <w:t>文件</w:t>
      </w:r>
      <w:r>
        <w:rPr>
          <w:rFonts w:hint="eastAsia" w:ascii="仿宋_GB2312" w:hAnsi="仿宋_GB2312" w:eastAsia="仿宋_GB2312" w:cs="仿宋_GB2312"/>
          <w:sz w:val="32"/>
          <w:szCs w:val="32"/>
          <w:lang w:eastAsia="zh-CN"/>
        </w:rPr>
        <w:t>和工作职责</w:t>
      </w:r>
      <w:r>
        <w:rPr>
          <w:rFonts w:hint="eastAsia" w:ascii="仿宋_GB2312" w:hAnsi="仿宋_GB2312" w:eastAsia="仿宋_GB2312" w:cs="仿宋_GB2312"/>
          <w:sz w:val="32"/>
          <w:szCs w:val="32"/>
        </w:rPr>
        <w:t>设立。</w:t>
      </w:r>
    </w:p>
    <w:p>
      <w:pPr>
        <w:widowControl w:val="0"/>
        <w:wordWrap/>
        <w:adjustRightInd w:val="0"/>
        <w:snapToGrid w:val="0"/>
        <w:spacing w:before="0" w:after="0" w:line="600" w:lineRule="exact"/>
        <w:ind w:left="0" w:leftChars="0" w:right="0" w:firstLine="640" w:firstLineChars="200"/>
        <w:jc w:val="both"/>
        <w:textAlignment w:val="auto"/>
        <w:outlineLvl w:val="9"/>
        <w:rPr>
          <w:rFonts w:hint="eastAsia" w:ascii="仿宋" w:hAnsi="仿宋" w:eastAsia="仿宋"/>
          <w:sz w:val="32"/>
          <w:szCs w:val="32"/>
        </w:rPr>
      </w:pPr>
      <w:r>
        <w:rPr>
          <w:rFonts w:hint="eastAsia" w:ascii="仿宋" w:hAnsi="仿宋" w:eastAsia="仿宋"/>
          <w:sz w:val="32"/>
          <w:szCs w:val="32"/>
        </w:rPr>
        <w:t>2、项目主要实施内容和范围</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（1）分析和研究全市政治、经济、文化及社会发展的重大问题，及时提出对策报告。特别是搞好本市经济运行、经济发展的调研活动。</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）组织和参与各类调研活动，起草部门、行业和有关专题的调研报告，当好市</w:t>
      </w:r>
      <w:r>
        <w:rPr>
          <w:rFonts w:hint="eastAsia" w:ascii="仿宋_GB2312" w:hAnsi="仿宋_GB2312" w:eastAsia="仿宋_GB2312" w:cs="仿宋_GB2312"/>
          <w:sz w:val="32"/>
          <w:szCs w:val="32"/>
          <w:lang w:eastAsia="zh-CN"/>
        </w:rPr>
        <w:t>领导</w:t>
      </w:r>
      <w:r>
        <w:rPr>
          <w:rFonts w:hint="eastAsia" w:ascii="仿宋_GB2312" w:hAnsi="仿宋_GB2312" w:eastAsia="仿宋_GB2312" w:cs="仿宋_GB2312"/>
          <w:sz w:val="32"/>
          <w:szCs w:val="32"/>
        </w:rPr>
        <w:t>参谋</w:t>
      </w:r>
      <w:r>
        <w:rPr>
          <w:rFonts w:hint="eastAsia" w:ascii="仿宋_GB2312" w:hAnsi="仿宋_GB2312" w:eastAsia="仿宋_GB2312" w:cs="仿宋_GB2312"/>
          <w:sz w:val="32"/>
          <w:szCs w:val="32"/>
          <w:lang w:eastAsia="zh-CN"/>
        </w:rPr>
        <w:t>助手</w:t>
      </w:r>
      <w:r>
        <w:rPr>
          <w:rFonts w:hint="eastAsia" w:ascii="仿宋_GB2312" w:hAnsi="仿宋_GB2312" w:eastAsia="仿宋_GB2312" w:cs="仿宋_GB2312"/>
          <w:sz w:val="32"/>
          <w:szCs w:val="32"/>
        </w:rPr>
        <w:t>。 </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）收集、整理和提供各类资料信息、负责编印有关文件选编、学习资料、理论和调研材料。</w:t>
      </w:r>
    </w:p>
    <w:p>
      <w:pPr>
        <w:widowControl w:val="0"/>
        <w:wordWrap/>
        <w:adjustRightInd w:val="0"/>
        <w:snapToGrid w:val="0"/>
        <w:spacing w:before="0" w:after="0" w:line="600" w:lineRule="exact"/>
        <w:ind w:left="0" w:leftChars="0" w:right="0" w:firstLine="640" w:firstLineChars="200"/>
        <w:jc w:val="both"/>
        <w:textAlignment w:val="auto"/>
        <w:outlineLvl w:val="9"/>
        <w:rPr>
          <w:rFonts w:hint="eastAsia" w:ascii="仿宋" w:hAnsi="仿宋" w:eastAsia="仿宋"/>
          <w:sz w:val="32"/>
          <w:szCs w:val="32"/>
        </w:rPr>
      </w:pPr>
      <w:r>
        <w:rPr>
          <w:rFonts w:hint="eastAsia" w:ascii="仿宋" w:hAnsi="仿宋" w:eastAsia="仿宋"/>
          <w:sz w:val="32"/>
          <w:szCs w:val="32"/>
        </w:rPr>
        <w:t>3、项目资金投入情况</w:t>
      </w:r>
    </w:p>
    <w:p>
      <w:pPr>
        <w:pStyle w:val="2"/>
        <w:widowControl w:val="0"/>
        <w:wordWrap/>
        <w:spacing w:before="0" w:after="0" w:line="600" w:lineRule="exact"/>
        <w:ind w:left="0" w:leftChars="0" w:right="0"/>
        <w:jc w:val="both"/>
        <w:textAlignment w:val="auto"/>
        <w:rPr>
          <w:rFonts w:hint="eastAsia" w:ascii="仿宋" w:hAnsi="仿宋" w:eastAsia="仿宋"/>
          <w:sz w:val="32"/>
          <w:szCs w:val="32"/>
          <w:lang w:eastAsia="zh-CN"/>
        </w:rPr>
      </w:pPr>
      <w:r>
        <w:rPr>
          <w:rFonts w:hint="eastAsia" w:ascii="仿宋" w:hAnsi="仿宋" w:eastAsia="仿宋"/>
          <w:sz w:val="32"/>
          <w:szCs w:val="32"/>
          <w:lang w:eastAsia="zh-CN"/>
        </w:rPr>
        <w:t>按照市政财预算要求，该项目调整预算数</w:t>
      </w:r>
      <w:r>
        <w:rPr>
          <w:rFonts w:hint="eastAsia" w:ascii="仿宋" w:hAnsi="仿宋" w:eastAsia="仿宋"/>
          <w:sz w:val="32"/>
          <w:szCs w:val="32"/>
          <w:lang w:val="en-US" w:eastAsia="zh-CN"/>
        </w:rPr>
        <w:t>20万元，财政拨款，</w:t>
      </w:r>
      <w:r>
        <w:rPr>
          <w:rFonts w:hint="eastAsia" w:ascii="仿宋" w:hAnsi="仿宋" w:eastAsia="仿宋"/>
          <w:sz w:val="32"/>
          <w:szCs w:val="32"/>
          <w:lang w:eastAsia="zh-CN"/>
        </w:rPr>
        <w:t>共投入</w:t>
      </w:r>
      <w:r>
        <w:rPr>
          <w:rFonts w:hint="eastAsia" w:ascii="仿宋" w:hAnsi="仿宋" w:eastAsia="仿宋"/>
          <w:sz w:val="32"/>
          <w:szCs w:val="32"/>
          <w:lang w:val="en-US" w:eastAsia="zh-CN"/>
        </w:rPr>
        <w:t>16.32万元，主要用于市领导交办的重要文稿起草费用，先后共起草各类文稿7篇。</w:t>
      </w:r>
    </w:p>
    <w:p>
      <w:pPr>
        <w:widowControl w:val="0"/>
        <w:wordWrap/>
        <w:adjustRightInd w:val="0"/>
        <w:snapToGrid w:val="0"/>
        <w:spacing w:before="0" w:after="0" w:line="600" w:lineRule="exact"/>
        <w:ind w:left="0" w:leftChars="0" w:right="0" w:firstLine="643" w:firstLineChars="200"/>
        <w:jc w:val="both"/>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（二）项目预期绩效目标</w:t>
      </w:r>
    </w:p>
    <w:p>
      <w:pPr>
        <w:widowControl w:val="0"/>
        <w:wordWrap/>
        <w:adjustRightInd w:val="0"/>
        <w:snapToGrid w:val="0"/>
        <w:spacing w:before="0" w:after="0" w:line="600" w:lineRule="exact"/>
        <w:ind w:left="0" w:leftChars="0" w:right="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2022年我单位先后开展各类调研7次，围绕市委、市政府中心工作，制定《2022年市政府系统调研课题》（石政办函〔2022〕13号），开展战略性、前瞻性、针对性的课题研究，为市委、市政府提供决策依据，充分发挥研究室在服务决策、信息反馈、意见咨询方面的参谋助手作用，全年撰写调研文章17篇，其中3篇得到市领导指示批示</w:t>
      </w:r>
      <w:r>
        <w:rPr>
          <w:rFonts w:hint="eastAsia" w:ascii="Times New Roman" w:hAnsi="Times New Roman" w:eastAsia="仿宋_GB2312" w:cs="Times New Roman"/>
          <w:sz w:val="32"/>
          <w:szCs w:val="32"/>
          <w:lang w:val="en-US" w:eastAsia="zh-CN"/>
        </w:rPr>
        <w:t>，共投入资金16.32万元。</w:t>
      </w:r>
    </w:p>
    <w:p>
      <w:pPr>
        <w:widowControl w:val="0"/>
        <w:wordWrap/>
        <w:adjustRightInd w:val="0"/>
        <w:snapToGrid w:val="0"/>
        <w:spacing w:before="0" w:after="0" w:line="600" w:lineRule="exact"/>
        <w:ind w:left="0" w:leftChars="0" w:right="0" w:firstLine="640" w:firstLineChars="200"/>
        <w:jc w:val="both"/>
        <w:textAlignment w:val="auto"/>
        <w:outlineLvl w:val="9"/>
        <w:rPr>
          <w:rFonts w:ascii="黑体" w:hAnsi="黑体" w:eastAsia="黑体"/>
          <w:sz w:val="32"/>
          <w:szCs w:val="32"/>
        </w:rPr>
      </w:pPr>
      <w:r>
        <w:rPr>
          <w:rFonts w:hint="eastAsia" w:ascii="黑体" w:hAnsi="黑体" w:eastAsia="黑体"/>
          <w:sz w:val="32"/>
          <w:szCs w:val="32"/>
        </w:rPr>
        <w:t>二、自评工作情况</w:t>
      </w:r>
    </w:p>
    <w:p>
      <w:pPr>
        <w:widowControl w:val="0"/>
        <w:wordWrap/>
        <w:spacing w:before="0" w:after="0" w:line="600" w:lineRule="exact"/>
        <w:ind w:left="0" w:leftChars="0" w:right="0"/>
        <w:jc w:val="both"/>
        <w:textAlignment w:val="auto"/>
        <w:outlineLvl w:val="9"/>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r>
        <w:rPr>
          <w:rFonts w:hint="eastAsia" w:ascii="仿宋" w:hAnsi="仿宋" w:eastAsia="仿宋"/>
          <w:sz w:val="32"/>
          <w:szCs w:val="32"/>
        </w:rPr>
        <w:t xml:space="preserve">   </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按照绩效评价工作要求，确定本次绩效评价工作内容，成立绩效评价工作小组，明确了分管领导、牵头处室和具体负责人。</w:t>
      </w:r>
      <w:r>
        <w:rPr>
          <w:rFonts w:hint="eastAsia" w:ascii="仿宋_GB2312" w:hAnsi="仿宋_GB2312" w:eastAsia="仿宋_GB2312" w:cs="仿宋_GB2312"/>
          <w:sz w:val="32"/>
          <w:szCs w:val="32"/>
          <w:lang w:eastAsia="zh-CN"/>
        </w:rPr>
        <w:t>同时，</w:t>
      </w:r>
      <w:r>
        <w:rPr>
          <w:rFonts w:hint="eastAsia" w:ascii="仿宋_GB2312" w:hAnsi="仿宋_GB2312" w:eastAsia="仿宋_GB2312" w:cs="仿宋_GB2312"/>
          <w:sz w:val="32"/>
          <w:szCs w:val="32"/>
        </w:rPr>
        <w:t>在绩效评价过程中，得到了相关主管领导和业务</w:t>
      </w:r>
      <w:r>
        <w:rPr>
          <w:rFonts w:hint="eastAsia" w:ascii="仿宋_GB2312" w:hAnsi="仿宋_GB2312" w:eastAsia="仿宋_GB2312" w:cs="仿宋_GB2312"/>
          <w:sz w:val="32"/>
          <w:szCs w:val="32"/>
          <w:lang w:eastAsia="zh-CN"/>
        </w:rPr>
        <w:t>处室</w:t>
      </w:r>
      <w:r>
        <w:rPr>
          <w:rFonts w:hint="eastAsia" w:ascii="仿宋_GB2312" w:hAnsi="仿宋_GB2312" w:eastAsia="仿宋_GB2312" w:cs="仿宋_GB2312"/>
          <w:sz w:val="32"/>
          <w:szCs w:val="32"/>
        </w:rPr>
        <w:t>的支持配合。项目</w:t>
      </w:r>
      <w:r>
        <w:rPr>
          <w:rFonts w:hint="eastAsia" w:ascii="仿宋_GB2312" w:hAnsi="仿宋_GB2312" w:eastAsia="仿宋_GB2312" w:cs="仿宋_GB2312"/>
          <w:sz w:val="32"/>
          <w:szCs w:val="32"/>
          <w:lang w:eastAsia="zh-CN"/>
        </w:rPr>
        <w:t>具体</w:t>
      </w:r>
      <w:r>
        <w:rPr>
          <w:rFonts w:hint="eastAsia" w:ascii="仿宋_GB2312" w:hAnsi="仿宋_GB2312" w:eastAsia="仿宋_GB2312" w:cs="仿宋_GB2312"/>
          <w:sz w:val="32"/>
          <w:szCs w:val="32"/>
        </w:rPr>
        <w:t>负责人</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相关工作人员等配合现场调查，对提出的问题及时回复，积极支持绩效评价小组开展工作，使本次评价工作得以顺利进行。</w:t>
      </w:r>
    </w:p>
    <w:p>
      <w:pPr>
        <w:widowControl w:val="0"/>
        <w:wordWrap/>
        <w:spacing w:before="0" w:after="0" w:line="600" w:lineRule="exact"/>
        <w:ind w:left="0" w:leftChars="0" w:right="0" w:firstLine="640" w:firstLineChars="200"/>
        <w:jc w:val="both"/>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（二）自评的方法和过程</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评价方法主要包括现场核实检查、进行人员访谈、问卷调查、分析相关情况等。具体过程如下：</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1、绩效评价工作小组现场收集绩效评价资料，包括设立议制度相关的文件、会议纪要、制定的政策文件、下达计划、项目审核制度及佐证资料、工作总结等。</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2、绩效评价工作小组对收集的相关绩效总结、数据资料、相关信息进行梳理、分析和甄别，根据项目绩效评价指标体系进行绩效评价，形成正式评价结论。</w:t>
      </w:r>
    </w:p>
    <w:p>
      <w:pPr>
        <w:widowControl w:val="0"/>
        <w:wordWrap/>
        <w:adjustRightInd/>
        <w:snapToGrid/>
        <w:spacing w:before="0" w:after="0" w:line="600" w:lineRule="exact"/>
        <w:ind w:left="0" w:leftChars="0" w:right="0" w:firstLine="640" w:firstLineChars="200"/>
        <w:jc w:val="both"/>
        <w:textAlignment w:val="auto"/>
        <w:rPr>
          <w:rFonts w:hint="eastAsia" w:ascii="仿宋" w:hAnsi="仿宋" w:eastAsia="仿宋" w:cs="楷体_GB2312"/>
          <w:b/>
          <w:bCs/>
          <w:sz w:val="32"/>
          <w:szCs w:val="32"/>
        </w:rPr>
      </w:pPr>
      <w:r>
        <w:rPr>
          <w:rFonts w:hint="eastAsia" w:ascii="仿宋_GB2312" w:hAnsi="仿宋_GB2312" w:eastAsia="仿宋_GB2312" w:cs="仿宋_GB2312"/>
          <w:sz w:val="32"/>
          <w:szCs w:val="32"/>
        </w:rPr>
        <w:t>3、根据评价结果，撰写绩效评价报告初稿，征求</w:t>
      </w:r>
      <w:r>
        <w:rPr>
          <w:rFonts w:hint="eastAsia" w:ascii="仿宋_GB2312" w:hAnsi="仿宋_GB2312" w:eastAsia="仿宋_GB2312" w:cs="仿宋_GB2312"/>
          <w:sz w:val="32"/>
          <w:szCs w:val="32"/>
          <w:lang w:eastAsia="zh-CN"/>
        </w:rPr>
        <w:t>室领导</w:t>
      </w:r>
      <w:r>
        <w:rPr>
          <w:rFonts w:hint="eastAsia" w:ascii="仿宋_GB2312" w:hAnsi="仿宋_GB2312" w:eastAsia="仿宋_GB2312" w:cs="仿宋_GB2312"/>
          <w:sz w:val="32"/>
          <w:szCs w:val="32"/>
        </w:rPr>
        <w:t>意见，根据反馈意见修改、完善绩效评价报告。</w:t>
      </w:r>
    </w:p>
    <w:p>
      <w:pPr>
        <w:widowControl w:val="0"/>
        <w:wordWrap/>
        <w:spacing w:before="0" w:after="0" w:line="600" w:lineRule="exact"/>
        <w:ind w:left="0" w:leftChars="0" w:right="0"/>
        <w:jc w:val="both"/>
        <w:textAlignment w:val="auto"/>
        <w:outlineLvl w:val="9"/>
        <w:rPr>
          <w:rFonts w:ascii="仿宋" w:hAnsi="仿宋" w:eastAsia="仿宋"/>
          <w:b/>
          <w:bCs/>
          <w:sz w:val="32"/>
          <w:szCs w:val="32"/>
        </w:rPr>
      </w:pPr>
      <w:r>
        <w:rPr>
          <w:rFonts w:hint="eastAsia" w:ascii="仿宋" w:hAnsi="仿宋" w:eastAsia="仿宋" w:cs="楷体_GB2312"/>
          <w:b/>
          <w:bCs/>
          <w:sz w:val="32"/>
          <w:szCs w:val="32"/>
        </w:rPr>
        <w:t xml:space="preserve">    （三）建立绩效评价指标体系</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开展预算自评工作时，针对具体绩效评价对象的特点，设计能够体现项目特点绩效评价指标体系。绩效指标权重由各部门根据评价对象实际情况确定，总分设定为100分。原则上一级指标权重统一设置为：产出指标40分（包含数量、质量、时效、成本）、预算执行率指标10分、效益指标40分（包含经济效益、社会效益、生态效益、可持续影响）、满意度指标10分。如某一类指标未设定，其分值可合理调整至其他指标。若被评价项目不涉及服务对象满意度内容或因服务对象满意度获取难度较大、成本较高而未能获取，则服务对象满意度的10分调入效益考核事项。</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二、三级指标所占权重应当根据指标重要程度、项目实施阶段等因素综合确定，准确反映预算项目的产出和效果。</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同类评价对象的指标权重设置应当基本一致，便于评价结果相互比较。</w:t>
      </w:r>
    </w:p>
    <w:p>
      <w:pPr>
        <w:widowControl w:val="0"/>
        <w:wordWrap/>
        <w:spacing w:before="0" w:after="0" w:line="600" w:lineRule="exact"/>
        <w:ind w:left="0" w:leftChars="0" w:right="0"/>
        <w:jc w:val="both"/>
        <w:textAlignment w:val="auto"/>
        <w:outlineLvl w:val="9"/>
        <w:rPr>
          <w:rFonts w:ascii="黑体" w:hAnsi="黑体" w:eastAsia="黑体"/>
          <w:b/>
          <w:bCs/>
          <w:sz w:val="32"/>
          <w:szCs w:val="32"/>
        </w:rPr>
      </w:pPr>
      <w:r>
        <w:rPr>
          <w:rFonts w:hint="eastAsia" w:ascii="仿宋" w:hAnsi="仿宋" w:eastAsia="仿宋"/>
          <w:b/>
          <w:bCs/>
          <w:sz w:val="32"/>
          <w:szCs w:val="32"/>
        </w:rPr>
        <w:t xml:space="preserve">    </w:t>
      </w:r>
      <w:r>
        <w:rPr>
          <w:rFonts w:hint="eastAsia" w:ascii="黑体" w:hAnsi="黑体" w:eastAsia="黑体"/>
          <w:sz w:val="32"/>
          <w:szCs w:val="32"/>
        </w:rPr>
        <w:t>三、项目执行及绩效实现情况</w:t>
      </w:r>
    </w:p>
    <w:p>
      <w:pPr>
        <w:widowControl w:val="0"/>
        <w:numPr>
          <w:ilvl w:val="0"/>
          <w:numId w:val="1"/>
        </w:numPr>
        <w:wordWrap/>
        <w:spacing w:before="0" w:after="0" w:line="600" w:lineRule="exact"/>
        <w:ind w:left="0" w:leftChars="0" w:right="0" w:firstLine="643" w:firstLineChars="200"/>
        <w:jc w:val="both"/>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预算执行情况</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根据本次绩效评价标准，预算执行情况指标分值为10分，实际得分</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分。</w:t>
      </w:r>
    </w:p>
    <w:p>
      <w:pPr>
        <w:widowControl w:val="0"/>
        <w:wordWrap/>
        <w:adjustRightInd/>
        <w:snapToGrid/>
        <w:spacing w:before="0" w:after="0" w:line="600" w:lineRule="exact"/>
        <w:ind w:left="0" w:leftChars="0" w:right="0" w:firstLine="640" w:firstLineChars="200"/>
        <w:jc w:val="both"/>
        <w:textAlignment w:val="auto"/>
        <w:rPr>
          <w:rFonts w:ascii="仿宋" w:hAnsi="仿宋" w:eastAsia="仿宋" w:cs="楷体_GB2312"/>
          <w:b/>
          <w:bCs/>
          <w:sz w:val="32"/>
          <w:szCs w:val="32"/>
        </w:rPr>
      </w:pPr>
      <w:r>
        <w:rPr>
          <w:rFonts w:hint="eastAsia" w:ascii="仿宋_GB2312" w:hAnsi="仿宋_GB2312" w:eastAsia="仿宋_GB2312" w:cs="仿宋_GB2312"/>
          <w:sz w:val="32"/>
          <w:szCs w:val="32"/>
          <w:lang w:eastAsia="zh-CN"/>
        </w:rPr>
        <w:t>严格按照市财政支出进度完成支出任务。</w:t>
      </w: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w:t>
      </w:r>
    </w:p>
    <w:p>
      <w:pPr>
        <w:widowControl w:val="0"/>
        <w:wordWrap/>
        <w:adjustRightInd/>
        <w:snapToGrid/>
        <w:spacing w:before="0" w:after="0" w:line="600" w:lineRule="exact"/>
        <w:ind w:left="0" w:leftChars="0" w:right="0" w:firstLine="643" w:firstLineChars="200"/>
        <w:jc w:val="both"/>
        <w:textAlignment w:val="auto"/>
        <w:outlineLvl w:val="0"/>
        <w:rPr>
          <w:rFonts w:hint="eastAsia" w:ascii="楷体_GB2312" w:hAnsi="楷体_GB2312" w:eastAsia="楷体_GB2312" w:cs="楷体_GB2312"/>
          <w:b/>
          <w:bCs w:val="0"/>
          <w:sz w:val="32"/>
          <w:szCs w:val="32"/>
        </w:rPr>
      </w:pPr>
      <w:r>
        <w:rPr>
          <w:rFonts w:hint="eastAsia" w:ascii="楷体_GB2312" w:hAnsi="楷体_GB2312" w:eastAsia="楷体_GB2312" w:cs="楷体_GB2312"/>
          <w:b/>
          <w:bCs w:val="0"/>
          <w:sz w:val="32"/>
          <w:szCs w:val="32"/>
        </w:rPr>
        <w:t>（二）项目产出</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1、项目实际完成率情况分析</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根据本次绩效评价标准，项目实际完成率指标分值为1</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分，实际得分1</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分。</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全部完成调研课题安排计划</w:t>
      </w:r>
      <w:r>
        <w:rPr>
          <w:rFonts w:hint="eastAsia" w:ascii="仿宋_GB2312" w:hAnsi="仿宋_GB2312" w:eastAsia="仿宋_GB2312" w:cs="仿宋_GB2312"/>
          <w:sz w:val="32"/>
          <w:szCs w:val="32"/>
        </w:rPr>
        <w:t>。</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2、项目完成及时率情况分析</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根据本次绩效评价标准，项目完成及时率指标分值为10分，实际得分10分。</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全部完成调研课题安排计划</w:t>
      </w:r>
      <w:r>
        <w:rPr>
          <w:rFonts w:hint="eastAsia" w:ascii="仿宋_GB2312" w:hAnsi="仿宋_GB2312" w:eastAsia="仿宋_GB2312" w:cs="仿宋_GB2312"/>
          <w:sz w:val="32"/>
          <w:szCs w:val="32"/>
        </w:rPr>
        <w:t>。</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3、项目质量达标率情况分析</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根据本次绩效评价标准，项目质量达标率指标分值为10分，实际得分</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分。</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市领导安排的调研课题，得到肯定性表扬。</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4、项目成本节约率情况分析</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根据本次绩效评价标准，项目成本节约率指标分值为1</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分，实际得分1</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分。</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安排的课题调研计划与</w:t>
      </w:r>
      <w:r>
        <w:rPr>
          <w:rFonts w:hint="eastAsia" w:ascii="仿宋_GB2312" w:hAnsi="仿宋_GB2312" w:eastAsia="仿宋_GB2312" w:cs="仿宋_GB2312"/>
          <w:sz w:val="32"/>
          <w:szCs w:val="32"/>
        </w:rPr>
        <w:t>实际资金</w:t>
      </w:r>
      <w:r>
        <w:rPr>
          <w:rFonts w:hint="eastAsia" w:ascii="仿宋_GB2312" w:hAnsi="仿宋_GB2312" w:eastAsia="仿宋_GB2312" w:cs="仿宋_GB2312"/>
          <w:sz w:val="32"/>
          <w:szCs w:val="32"/>
          <w:lang w:eastAsia="zh-CN"/>
        </w:rPr>
        <w:t>支付</w:t>
      </w:r>
      <w:r>
        <w:rPr>
          <w:rFonts w:hint="eastAsia" w:ascii="仿宋_GB2312" w:hAnsi="仿宋_GB2312" w:eastAsia="仿宋_GB2312" w:cs="仿宋_GB2312"/>
          <w:sz w:val="32"/>
          <w:szCs w:val="32"/>
        </w:rPr>
        <w:t>未超预算。</w:t>
      </w:r>
    </w:p>
    <w:p>
      <w:pPr>
        <w:widowControl w:val="0"/>
        <w:wordWrap/>
        <w:adjustRightInd/>
        <w:snapToGrid/>
        <w:spacing w:before="0" w:after="0" w:line="600" w:lineRule="exact"/>
        <w:ind w:left="0" w:leftChars="0" w:right="0" w:firstLine="643" w:firstLineChars="200"/>
        <w:jc w:val="both"/>
        <w:textAlignment w:val="auto"/>
        <w:outlineLvl w:val="0"/>
        <w:rPr>
          <w:rFonts w:hint="eastAsia" w:ascii="楷体_GB2312" w:hAnsi="楷体_GB2312" w:eastAsia="楷体_GB2312" w:cs="楷体_GB2312"/>
          <w:b/>
          <w:bCs w:val="0"/>
          <w:sz w:val="32"/>
          <w:szCs w:val="32"/>
        </w:rPr>
      </w:pPr>
      <w:r>
        <w:rPr>
          <w:rFonts w:hint="eastAsia" w:ascii="楷体_GB2312" w:hAnsi="楷体_GB2312" w:eastAsia="楷体_GB2312" w:cs="楷体_GB2312"/>
          <w:b/>
          <w:bCs w:val="0"/>
          <w:sz w:val="32"/>
          <w:szCs w:val="32"/>
        </w:rPr>
        <w:t>（三）项目效益</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1、经济效益情况分析</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根据本次绩效评价标准，经济效益指标分值为10分，实际得分10分。</w:t>
      </w:r>
    </w:p>
    <w:p>
      <w:pPr>
        <w:widowControl w:val="0"/>
        <w:wordWrap/>
        <w:spacing w:before="0" w:after="0" w:line="600" w:lineRule="exact"/>
        <w:ind w:left="0" w:leftChars="0" w:right="0" w:firstLine="640" w:firstLineChars="200"/>
        <w:jc w:val="both"/>
        <w:textAlignment w:val="auto"/>
        <w:rPr>
          <w:rFonts w:ascii="Times New Roman" w:hAnsi="Times New Roman" w:eastAsia="仿宋_GB2312" w:cs="Times New Roman"/>
          <w:color w:val="000000"/>
          <w:sz w:val="32"/>
          <w:szCs w:val="32"/>
        </w:rPr>
      </w:pPr>
      <w:r>
        <w:rPr>
          <w:rFonts w:hint="eastAsia" w:ascii="仿宋_GB2312" w:hAnsi="仿宋_GB2312" w:eastAsia="仿宋_GB2312" w:cs="仿宋_GB2312"/>
          <w:sz w:val="32"/>
          <w:szCs w:val="32"/>
        </w:rPr>
        <w:t>通过</w:t>
      </w:r>
      <w:r>
        <w:rPr>
          <w:rFonts w:hint="eastAsia" w:ascii="仿宋_GB2312" w:hAnsi="仿宋_GB2312" w:eastAsia="仿宋_GB2312" w:cs="仿宋_GB2312"/>
          <w:sz w:val="32"/>
          <w:szCs w:val="32"/>
          <w:lang w:eastAsia="zh-CN"/>
        </w:rPr>
        <w:t>开展课题调研，为市领导提供决策依据，</w:t>
      </w:r>
      <w:r>
        <w:rPr>
          <w:rFonts w:ascii="Times New Roman" w:eastAsia="仿宋_GB2312" w:cs="Times New Roman"/>
          <w:sz w:val="32"/>
          <w:szCs w:val="32"/>
        </w:rPr>
        <w:t>为我市发展献计出力。</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2、社会效益情况分析</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根据本次绩效评价标准，社会效益指标分值为10分，实际得分</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分。</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Times New Roman" w:eastAsia="仿宋_GB2312" w:cs="Times New Roman"/>
          <w:sz w:val="32"/>
          <w:szCs w:val="32"/>
          <w:lang w:eastAsia="zh-CN"/>
        </w:rPr>
        <w:t>始终</w:t>
      </w:r>
      <w:r>
        <w:rPr>
          <w:rFonts w:ascii="Times New Roman" w:eastAsia="仿宋_GB2312" w:cs="Times New Roman"/>
          <w:sz w:val="32"/>
          <w:szCs w:val="32"/>
        </w:rPr>
        <w:t>坚持以开阔独到的视野提供优质信息，开展与国内外、省内外的比较性研究，及时准确为市领导和市直单位、县（市、区）提供有价值、可操作的政策解读和政策研究</w:t>
      </w:r>
      <w:r>
        <w:rPr>
          <w:rFonts w:hint="eastAsia" w:ascii="Times New Roman" w:eastAsia="仿宋_GB2312" w:cs="Times New Roman"/>
          <w:sz w:val="32"/>
          <w:szCs w:val="32"/>
          <w:lang w:eastAsia="zh-CN"/>
        </w:rPr>
        <w:t>。</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3、可持续影响情况分析</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根据本次绩效评价标准，可持续影响指标分值为10分，实际得分</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分。</w:t>
      </w:r>
    </w:p>
    <w:p>
      <w:pPr>
        <w:widowControl w:val="0"/>
        <w:numPr>
          <w:numId w:val="0"/>
        </w:numPr>
        <w:wordWrap/>
        <w:adjustRightInd/>
        <w:snapToGrid/>
        <w:spacing w:line="600" w:lineRule="exact"/>
        <w:ind w:left="0" w:leftChars="0" w:firstLine="640" w:firstLineChars="200"/>
        <w:jc w:val="both"/>
        <w:textAlignment w:val="auto"/>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密切关注石家庄市经济社会发展，充分发挥决策咨询参谋作用，开展了一系列课题研究，提出解决问题的石家庄方案，全年共完成各类调研成果20项，90%以上的经市领导批示后由部门转化应用。</w:t>
      </w:r>
    </w:p>
    <w:p>
      <w:pPr>
        <w:widowControl w:val="0"/>
        <w:wordWrap/>
        <w:adjustRightInd/>
        <w:snapToGrid/>
        <w:spacing w:before="0" w:after="0" w:line="600" w:lineRule="exact"/>
        <w:ind w:left="0" w:leftChars="0" w:right="0" w:firstLine="643" w:firstLineChars="200"/>
        <w:jc w:val="both"/>
        <w:textAlignment w:val="auto"/>
        <w:outlineLvl w:val="0"/>
        <w:rPr>
          <w:rFonts w:hint="eastAsia" w:ascii="楷体_GB2312" w:hAnsi="楷体_GB2312" w:eastAsia="楷体_GB2312" w:cs="楷体_GB2312"/>
          <w:b/>
          <w:bCs w:val="0"/>
          <w:sz w:val="32"/>
          <w:szCs w:val="32"/>
        </w:rPr>
      </w:pPr>
      <w:r>
        <w:rPr>
          <w:rFonts w:hint="eastAsia" w:ascii="楷体_GB2312" w:hAnsi="楷体_GB2312" w:eastAsia="楷体_GB2312" w:cs="楷体_GB2312"/>
          <w:b/>
          <w:bCs w:val="0"/>
          <w:sz w:val="32"/>
          <w:szCs w:val="32"/>
        </w:rPr>
        <w:t>（四）、满意度</w:t>
      </w: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根据本次绩效评价标准，社会公众或服务对象满意度指标分值为10分，实际得分10分。</w:t>
      </w:r>
    </w:p>
    <w:p>
      <w:pPr>
        <w:widowControl w:val="0"/>
        <w:wordWrap/>
        <w:spacing w:before="0" w:after="0" w:line="600" w:lineRule="exact"/>
        <w:ind w:left="0" w:leftChars="0" w:right="0" w:firstLine="640" w:firstLineChars="200"/>
        <w:jc w:val="both"/>
        <w:textAlignment w:val="auto"/>
        <w:outlineLvl w:val="9"/>
        <w:rPr>
          <w:rFonts w:hint="default" w:ascii="仿宋" w:hAnsi="仿宋" w:eastAsia="仿宋"/>
          <w:sz w:val="32"/>
          <w:szCs w:val="32"/>
          <w:lang w:eastAsia="zh-CN"/>
        </w:rPr>
      </w:pPr>
      <w:r>
        <w:rPr>
          <w:rFonts w:hint="eastAsia" w:ascii="仿宋" w:hAnsi="仿宋" w:eastAsia="仿宋"/>
          <w:sz w:val="32"/>
          <w:szCs w:val="32"/>
          <w:lang w:eastAsia="zh-CN"/>
        </w:rPr>
        <w:t>我单位</w:t>
      </w:r>
      <w:r>
        <w:rPr>
          <w:rFonts w:hint="default" w:ascii="仿宋" w:hAnsi="仿宋" w:eastAsia="仿宋"/>
          <w:sz w:val="32"/>
          <w:szCs w:val="32"/>
          <w:lang w:eastAsia="zh-CN"/>
        </w:rPr>
        <w:t>立足全市发展大局，围绕大气污染、电子信息产业发展、县域乡村文化振兴和县域危机治理与舆情引导、乳业信息化升级、人才共享等主题组织多场座谈会和调研，多篇调研文章受到市领导肯定性批示。</w:t>
      </w:r>
    </w:p>
    <w:p>
      <w:pPr>
        <w:widowControl w:val="0"/>
        <w:wordWrap/>
        <w:spacing w:before="0" w:after="0" w:line="600" w:lineRule="exact"/>
        <w:ind w:left="0" w:leftChars="0" w:right="0" w:firstLine="640" w:firstLineChars="200"/>
        <w:jc w:val="both"/>
        <w:textAlignment w:val="auto"/>
        <w:outlineLvl w:val="9"/>
        <w:rPr>
          <w:rFonts w:ascii="黑体" w:hAnsi="黑体" w:eastAsia="黑体"/>
          <w:sz w:val="32"/>
          <w:szCs w:val="32"/>
        </w:rPr>
      </w:pPr>
      <w:r>
        <w:rPr>
          <w:rFonts w:hint="eastAsia" w:ascii="黑体" w:hAnsi="黑体" w:eastAsia="黑体"/>
          <w:sz w:val="32"/>
          <w:szCs w:val="32"/>
        </w:rPr>
        <w:t>四、项目综合评价结论和评价等级</w:t>
      </w:r>
    </w:p>
    <w:p>
      <w:pPr>
        <w:widowControl w:val="0"/>
        <w:wordWrap/>
        <w:adjustRightInd/>
        <w:snapToGrid/>
        <w:spacing w:before="0" w:after="0" w:line="600" w:lineRule="exact"/>
        <w:ind w:left="0" w:leftChars="0" w:right="0" w:firstLine="640" w:firstLineChars="200"/>
        <w:jc w:val="both"/>
        <w:textAlignment w:val="auto"/>
        <w:rPr>
          <w:rFonts w:hint="eastAsia" w:ascii="宋体" w:hAnsi="宋体"/>
          <w:sz w:val="24"/>
          <w:szCs w:val="24"/>
        </w:rPr>
      </w:pPr>
      <w:r>
        <w:rPr>
          <w:rFonts w:hint="eastAsia" w:ascii="仿宋_GB2312" w:hAnsi="仿宋_GB2312" w:eastAsia="仿宋_GB2312" w:cs="仿宋_GB2312"/>
          <w:sz w:val="32"/>
          <w:szCs w:val="32"/>
          <w:lang w:eastAsia="zh-CN"/>
        </w:rPr>
        <w:t>该项目严格按照项目计划的要求支出专项资金，</w:t>
      </w:r>
      <w:r>
        <w:rPr>
          <w:rFonts w:hint="eastAsia" w:ascii="仿宋_GB2312" w:hAnsi="仿宋_GB2312" w:eastAsia="仿宋_GB2312" w:cs="仿宋_GB2312"/>
          <w:sz w:val="32"/>
          <w:szCs w:val="32"/>
        </w:rPr>
        <w:t>将专项资金及时有效地用于</w:t>
      </w:r>
      <w:r>
        <w:rPr>
          <w:rFonts w:hint="eastAsia" w:ascii="仿宋_GB2312" w:hAnsi="仿宋_GB2312" w:eastAsia="仿宋_GB2312" w:cs="仿宋_GB2312"/>
          <w:sz w:val="32"/>
          <w:szCs w:val="32"/>
          <w:lang w:eastAsia="zh-CN"/>
        </w:rPr>
        <w:t>重点调研课题和文稿起草；</w:t>
      </w:r>
      <w:r>
        <w:rPr>
          <w:rFonts w:hint="eastAsia" w:ascii="仿宋_GB2312" w:hAnsi="仿宋_GB2312" w:eastAsia="仿宋_GB2312" w:cs="仿宋_GB2312"/>
          <w:sz w:val="32"/>
          <w:szCs w:val="32"/>
        </w:rPr>
        <w:t>严格按项目计划拨付、使用资金，严格按项目申请、批复内容及程序执行，没有擅自调项、扩项和缩项，未挤占截留挪用专项资金，做到专款专用，审批程序基本规范，较好的完成了计划目标。</w:t>
      </w:r>
      <w:r>
        <w:rPr>
          <w:rFonts w:hint="eastAsia" w:ascii="仿宋_GB2312" w:hAnsi="仿宋_GB2312" w:eastAsia="仿宋_GB2312" w:cs="仿宋_GB2312"/>
          <w:sz w:val="32"/>
          <w:szCs w:val="32"/>
          <w:lang w:val="en-US" w:eastAsia="zh-CN"/>
        </w:rPr>
        <w:t>2022年课题调研经</w:t>
      </w:r>
      <w:r>
        <w:rPr>
          <w:rFonts w:hint="eastAsia" w:ascii="仿宋_GB2312" w:hAnsi="仿宋_GB2312" w:eastAsia="仿宋_GB2312" w:cs="仿宋_GB2312"/>
          <w:sz w:val="32"/>
          <w:szCs w:val="32"/>
          <w:lang w:eastAsia="zh-CN"/>
        </w:rPr>
        <w:t>费</w:t>
      </w:r>
      <w:r>
        <w:rPr>
          <w:rFonts w:hint="eastAsia" w:ascii="仿宋_GB2312" w:hAnsi="仿宋_GB2312" w:eastAsia="仿宋_GB2312" w:cs="仿宋_GB2312"/>
          <w:sz w:val="32"/>
          <w:szCs w:val="32"/>
        </w:rPr>
        <w:t>资金绩效评价总分</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分，评价等级为优。</w:t>
      </w:r>
    </w:p>
    <w:p>
      <w:pPr>
        <w:widowControl w:val="0"/>
        <w:wordWrap/>
        <w:spacing w:before="0" w:after="0" w:line="600" w:lineRule="exact"/>
        <w:ind w:left="0" w:leftChars="0" w:right="0" w:firstLine="640" w:firstLineChars="200"/>
        <w:jc w:val="both"/>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before="0" w:after="0" w:line="600" w:lineRule="exact"/>
        <w:ind w:left="0" w:leftChars="0" w:right="0" w:firstLine="643" w:firstLineChars="200"/>
        <w:jc w:val="both"/>
        <w:textAlignment w:val="auto"/>
        <w:outlineLvl w:val="9"/>
        <w:rPr>
          <w:rFonts w:hint="eastAsia" w:ascii="仿宋" w:hAnsi="仿宋" w:eastAsia="仿宋"/>
          <w:b/>
          <w:bCs/>
          <w:sz w:val="32"/>
          <w:szCs w:val="32"/>
        </w:rPr>
      </w:pPr>
      <w:r>
        <w:rPr>
          <w:rFonts w:hint="eastAsia" w:ascii="仿宋" w:hAnsi="仿宋" w:eastAsia="仿宋"/>
          <w:b/>
          <w:bCs/>
          <w:sz w:val="32"/>
          <w:szCs w:val="32"/>
        </w:rPr>
        <w:t>（一）项目存在的主要问题</w:t>
      </w:r>
    </w:p>
    <w:p>
      <w:pPr>
        <w:widowControl w:val="0"/>
        <w:wordWrap/>
        <w:adjustRightInd/>
        <w:spacing w:before="0" w:after="0" w:line="600" w:lineRule="exact"/>
        <w:ind w:left="0" w:leftChars="0" w:right="0" w:firstLine="640" w:firstLineChars="200"/>
        <w:jc w:val="both"/>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调查研究的深入程度不够，实地调研相对较少，对“一线”情况的了解、掌握还需进一步深入；精品成果不够多，提出的意见和建议操作性还不够强；个别工作人员工作节奏不够快、效率还不够高，综合能力仍需进一步提高等，下一步将认真加以解决。</w:t>
      </w:r>
    </w:p>
    <w:p>
      <w:pPr>
        <w:widowControl w:val="0"/>
        <w:wordWrap/>
        <w:spacing w:before="0" w:after="0" w:line="600" w:lineRule="exact"/>
        <w:ind w:left="0" w:leftChars="0" w:right="0" w:firstLine="643" w:firstLineChars="200"/>
        <w:jc w:val="both"/>
        <w:textAlignment w:val="auto"/>
        <w:outlineLvl w:val="9"/>
        <w:rPr>
          <w:rFonts w:hint="eastAsia" w:ascii="仿宋" w:hAnsi="仿宋" w:eastAsia="仿宋"/>
          <w:b/>
          <w:bCs/>
          <w:sz w:val="32"/>
          <w:szCs w:val="32"/>
        </w:rPr>
      </w:pPr>
      <w:r>
        <w:rPr>
          <w:rFonts w:hint="eastAsia" w:ascii="仿宋" w:hAnsi="仿宋" w:eastAsia="仿宋"/>
          <w:b/>
          <w:bCs/>
          <w:sz w:val="32"/>
          <w:szCs w:val="32"/>
        </w:rPr>
        <w:t>（二）针对问题提出具体的改进措施或建议</w:t>
      </w:r>
    </w:p>
    <w:p>
      <w:pPr>
        <w:widowControl w:val="0"/>
        <w:wordWrap/>
        <w:adjustRightInd/>
        <w:snapToGrid/>
        <w:spacing w:before="0" w:after="0" w:line="600" w:lineRule="exact"/>
        <w:ind w:left="0" w:leftChars="0" w:righ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年，我室将继续围绕石家庄市经济社会发展大局，紧扣市委、市政府的决策部署和中心工作，在加快建设现代化、国际化美丽省会城市的目标指引下，突出工作重点，提高服务水平，努力为我市全面建设提供更高质量的智力支撑。</w:t>
      </w:r>
    </w:p>
    <w:p>
      <w:pPr>
        <w:widowControl w:val="0"/>
        <w:wordWrap/>
        <w:adjustRightInd w:val="0"/>
        <w:snapToGrid w:val="0"/>
        <w:spacing w:before="0" w:after="0" w:line="600" w:lineRule="exact"/>
        <w:ind w:left="0" w:leftChars="0" w:right="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p>
      <w:pPr>
        <w:pStyle w:val="2"/>
        <w:widowControl w:val="0"/>
        <w:wordWrap/>
        <w:spacing w:before="0" w:after="0" w:line="600" w:lineRule="exact"/>
        <w:ind w:left="0" w:leftChars="0" w:right="0"/>
        <w:jc w:val="both"/>
        <w:textAlignment w:val="auto"/>
        <w:rPr>
          <w:rFonts w:hint="eastAsia"/>
        </w:rPr>
      </w:pPr>
    </w:p>
    <w:p>
      <w:pPr>
        <w:spacing w:line="560" w:lineRule="exact"/>
        <w:rPr>
          <w:rFonts w:ascii="仿宋" w:hAnsi="仿宋" w:eastAsia="仿宋"/>
        </w:rPr>
      </w:pPr>
      <w:bookmarkStart w:id="0" w:name="_GoBack"/>
      <w:bookmarkEnd w:id="0"/>
    </w:p>
    <w:sectPr>
      <w:footerReference r:id="rId4" w:type="default"/>
      <w:pgSz w:w="11906" w:h="16838"/>
      <w:pgMar w:top="1440" w:right="1474" w:bottom="1440" w:left="1587" w:header="851" w:footer="992" w:gutter="0"/>
      <w:pgNumType w:fmt="numberInDash"/>
      <w:cols w:space="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Calibri">
    <w:panose1 w:val="020F0502020204030204"/>
    <w:charset w:val="00"/>
    <w:family w:val="auto"/>
    <w:pitch w:val="default"/>
    <w:sig w:usb0="E10002FF" w:usb1="4000ACFF" w:usb2="00000009" w:usb3="00000000" w:csb0="2000019F" w:csb1="00000000"/>
  </w:font>
  <w:font w:name="仿宋_GB2312">
    <w:altName w:val="仿宋"/>
    <w:panose1 w:val="02010609030101010101"/>
    <w:charset w:val="86"/>
    <w:family w:val="auto"/>
    <w:pitch w:val="default"/>
    <w:sig w:usb0="00000001" w:usb1="080E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1" w:usb1="080E0000" w:usb2="00000000" w:usb3="00000000" w:csb0="00040000" w:csb1="00000000"/>
  </w:font>
  <w:font w:name="Cambria">
    <w:panose1 w:val="02040503050406030204"/>
    <w:charset w:val="00"/>
    <w:family w:val="auto"/>
    <w:pitch w:val="default"/>
    <w:sig w:usb0="E00002FF" w:usb1="400004FF" w:usb2="00000000" w:usb3="00000000" w:csb0="2000019F" w:csb1="00000000"/>
  </w:font>
  <w:font w:name="Arial Unicode MS">
    <w:panose1 w:val="020B0604020202020204"/>
    <w:charset w:val="86"/>
    <w:family w:val="auto"/>
    <w:pitch w:val="default"/>
    <w:sig w:usb0="FFFFFFFF" w:usb1="E9FFFFFF" w:usb2="0000003F" w:usb3="00000000" w:csb0="603F01FF" w:csb1="FFFF0000"/>
  </w:font>
  <w:font w:name="Arial Narrow">
    <w:panose1 w:val="020B0606020202030204"/>
    <w:charset w:val="00"/>
    <w:family w:val="auto"/>
    <w:pitch w:val="default"/>
    <w:sig w:usb0="00000287" w:usb1="00000800" w:usb2="00000000" w:usb3="00000000" w:csb0="2000009F" w:csb1="DFD7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3"/>
    </w:pPr>
    <w:r>
      <w:rPr>
        <w:rFonts w:ascii="Calibri" w:hAnsi="Calibri" w:eastAsia="宋体" w:cs="黑体"/>
        <w:kern w:val="2"/>
        <w:sz w:val="18"/>
        <w:szCs w:val="22"/>
        <w:lang w:val="en-US" w:eastAsia="zh-CN" w:bidi="ar-SA"/>
      </w:rPr>
      <w:pict>
        <v:shape id="Quad Arrow 3073" o:spid="_x0000_s1025" type="#_x0000_t202" style="position:absolute;left:0;margin-top:0pt;height:144pt;width:144pt;mso-position-horizontal:center;mso-position-horizontal-relative:margin;mso-wrap-style:none;rotation:0f;z-index:25165824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583892635">
    <w:nsid w:val="5E68489B"/>
    <w:multiLevelType w:val="singleLevel"/>
    <w:tmpl w:val="5E68489B"/>
    <w:lvl w:ilvl="0" w:tentative="1">
      <w:start w:val="1"/>
      <w:numFmt w:val="chineseCounting"/>
      <w:suff w:val="nothing"/>
      <w:lvlText w:val="（%1）"/>
      <w:lvlJc w:val="left"/>
    </w:lvl>
  </w:abstractNum>
  <w:num w:numId="1">
    <w:abstractNumId w:val="15838926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next w:val="2"/>
    <w:pPr>
      <w:widowControl w:val="0"/>
      <w:jc w:val="both"/>
    </w:pPr>
    <w:rPr>
      <w:rFonts w:ascii="Calibri" w:hAnsi="Calibri" w:eastAsia="宋体" w:cs="黑体"/>
      <w:kern w:val="2"/>
      <w:sz w:val="21"/>
      <w:szCs w:val="22"/>
      <w:lang w:val="en-US" w:eastAsia="zh-CN" w:bidi="ar-SA"/>
    </w:rPr>
  </w:style>
  <w:style w:type="character" w:default="1" w:styleId="5">
    <w:name w:val="Default Paragraph Font"/>
  </w:style>
  <w:style w:type="paragraph" w:styleId="2">
    <w:name w:val="Body Text"/>
    <w:basedOn w:val="1"/>
    <w:pPr>
      <w:spacing w:after="120" w:line="324" w:lineRule="auto"/>
      <w:ind w:firstLine="200" w:firstLineChars="200"/>
    </w:pPr>
    <w:rPr>
      <w:bCs/>
      <w:sz w:val="28"/>
    </w:rPr>
  </w:style>
  <w:style w:type="paragraph" w:styleId="3">
    <w:name w:val="footer"/>
    <w:basedOn w:val="1"/>
    <w:pPr>
      <w:tabs>
        <w:tab w:val="center" w:pos="4153"/>
        <w:tab w:val="right" w:pos="8306"/>
      </w:tabs>
      <w:snapToGrid w:val="0"/>
      <w:jc w:val="left"/>
    </w:pPr>
    <w:rPr>
      <w:sz w:val="18"/>
    </w:rPr>
  </w:style>
  <w:style w:type="paragraph" w:styleId="4">
    <w:name w:val="header"/>
    <w:basedOn w:val="1"/>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er" Target="footer1.xml"/><Relationship Id="rId5" Type="http://schemas.openxmlformats.org/officeDocument/2006/relationships/theme" Target="theme/theme1.xml"/><Relationship Id="rId6" Type="http://schemas.openxmlformats.org/officeDocument/2006/relationships/customXml" Target="../customXml/item1.xml"/><Relationship Id="rId7"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158</Words>
  <Characters>903</Characters>
  <Lines>7</Lines>
  <Paragraphs>2</Paragraphs>
  <TotalTime>0</TotalTime>
  <ScaleCrop>false</ScaleCrop>
  <LinksUpToDate>false</LinksUpToDate>
  <CharactersWithSpaces>0</CharactersWithSpaces>
  <Application>WPS Office 个人版_9.1.0.4249</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HP</cp:lastModifiedBy>
  <cp:lastPrinted>2023-03-10T02:54:00Z</cp:lastPrinted>
  <dcterms:modified xsi:type="dcterms:W3CDTF">2023-04-18T01:36:13Z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2052-9.1.0.4249</vt:lpwstr>
  </property>
</Properties>
</file>