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石家庄市社会科学院</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我院</w:t>
      </w:r>
      <w:r>
        <w:rPr>
          <w:rFonts w:hint="eastAsia" w:ascii="仿宋" w:hAnsi="仿宋" w:eastAsia="仿宋"/>
          <w:sz w:val="32"/>
          <w:szCs w:val="32"/>
        </w:rPr>
        <w:t>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我院主要职责为组织开展中国特色社会主义理论体系以及马克思主义基本理论的研究；围绕市委、市政府中心工作，进行经济、政治、文化和社会发展应用对策研究，为市委、市政府科学决策提供理论支撑等。</w:t>
      </w:r>
      <w:r>
        <w:rPr>
          <w:rFonts w:hint="eastAsia" w:ascii="仿宋" w:hAnsi="仿宋" w:eastAsia="仿宋"/>
          <w:sz w:val="32"/>
          <w:szCs w:val="32"/>
        </w:rPr>
        <w:t>独立机构编制数</w:t>
      </w:r>
      <w:r>
        <w:rPr>
          <w:rFonts w:hint="eastAsia" w:ascii="仿宋" w:hAnsi="仿宋" w:eastAsia="仿宋"/>
          <w:sz w:val="32"/>
          <w:szCs w:val="32"/>
          <w:lang w:eastAsia="zh-CN"/>
        </w:rPr>
        <w:t>为</w:t>
      </w:r>
      <w:r>
        <w:rPr>
          <w:rFonts w:hint="eastAsia" w:ascii="仿宋" w:hAnsi="仿宋" w:eastAsia="仿宋"/>
          <w:sz w:val="32"/>
          <w:szCs w:val="32"/>
          <w:lang w:val="en-US" w:eastAsia="zh-CN"/>
        </w:rPr>
        <w:t>1</w:t>
      </w:r>
      <w:r>
        <w:rPr>
          <w:rFonts w:hint="eastAsia" w:ascii="仿宋" w:hAnsi="仿宋" w:eastAsia="仿宋"/>
          <w:sz w:val="32"/>
          <w:szCs w:val="32"/>
          <w:lang w:eastAsia="zh-CN"/>
        </w:rPr>
        <w:t>个，</w:t>
      </w:r>
      <w:r>
        <w:rPr>
          <w:rFonts w:hint="eastAsia" w:ascii="仿宋" w:hAnsi="仿宋" w:eastAsia="仿宋"/>
          <w:sz w:val="32"/>
          <w:szCs w:val="32"/>
        </w:rPr>
        <w:t>年末实有在职人数：3</w:t>
      </w:r>
      <w:r>
        <w:rPr>
          <w:rFonts w:hint="eastAsia" w:ascii="仿宋" w:hAnsi="仿宋" w:eastAsia="仿宋"/>
          <w:sz w:val="32"/>
          <w:szCs w:val="32"/>
          <w:lang w:val="en-US" w:eastAsia="zh-CN"/>
        </w:rPr>
        <w:t>8</w:t>
      </w:r>
      <w:r>
        <w:rPr>
          <w:rFonts w:hint="eastAsia" w:ascii="仿宋" w:hAnsi="仿宋" w:eastAsia="仿宋"/>
          <w:sz w:val="32"/>
          <w:szCs w:val="32"/>
        </w:rPr>
        <w:t>，较20</w:t>
      </w:r>
      <w:r>
        <w:rPr>
          <w:rFonts w:hint="eastAsia" w:ascii="仿宋" w:hAnsi="仿宋" w:eastAsia="仿宋"/>
          <w:sz w:val="32"/>
          <w:szCs w:val="32"/>
          <w:lang w:val="en-US" w:eastAsia="zh-CN"/>
        </w:rPr>
        <w:t>21</w:t>
      </w:r>
      <w:r>
        <w:rPr>
          <w:rFonts w:hint="eastAsia" w:ascii="仿宋" w:hAnsi="仿宋" w:eastAsia="仿宋"/>
          <w:sz w:val="32"/>
          <w:szCs w:val="32"/>
        </w:rPr>
        <w:t>年</w:t>
      </w:r>
      <w:r>
        <w:rPr>
          <w:rFonts w:hint="eastAsia" w:ascii="仿宋" w:hAnsi="仿宋" w:eastAsia="仿宋"/>
          <w:sz w:val="32"/>
          <w:szCs w:val="32"/>
          <w:lang w:eastAsia="zh-CN"/>
        </w:rPr>
        <w:t>末增加</w:t>
      </w:r>
      <w:r>
        <w:rPr>
          <w:rFonts w:hint="eastAsia" w:ascii="仿宋" w:hAnsi="仿宋" w:eastAsia="仿宋"/>
          <w:sz w:val="32"/>
          <w:szCs w:val="32"/>
          <w:lang w:val="en-US" w:eastAsia="zh-CN"/>
        </w:rPr>
        <w:t>4</w:t>
      </w:r>
      <w:r>
        <w:rPr>
          <w:rFonts w:hint="eastAsia" w:ascii="仿宋" w:hAnsi="仿宋" w:eastAsia="仿宋"/>
          <w:sz w:val="32"/>
          <w:szCs w:val="32"/>
        </w:rPr>
        <w:t>人，</w:t>
      </w:r>
      <w:r>
        <w:rPr>
          <w:rFonts w:hint="eastAsia" w:ascii="仿宋" w:hAnsi="仿宋" w:eastAsia="仿宋"/>
          <w:sz w:val="32"/>
          <w:szCs w:val="32"/>
          <w:lang w:val="en-US" w:eastAsia="zh-CN"/>
        </w:rPr>
        <w:t>年末资产总值为184.47万元，较上年减少15</w:t>
      </w:r>
      <w:r>
        <w:rPr>
          <w:rFonts w:hint="eastAsia" w:ascii="仿宋" w:hAnsi="仿宋" w:eastAsia="仿宋"/>
          <w:sz w:val="32"/>
          <w:szCs w:val="32"/>
          <w:lang w:val="en" w:eastAsia="zh-CN"/>
        </w:rPr>
        <w:t>.45</w:t>
      </w:r>
      <w:r>
        <w:rPr>
          <w:rFonts w:hint="eastAsia" w:ascii="仿宋" w:hAnsi="仿宋" w:eastAsia="仿宋"/>
          <w:sz w:val="32"/>
          <w:szCs w:val="32"/>
          <w:lang w:val="en-US" w:eastAsia="zh-CN"/>
        </w:rPr>
        <w:t>万元，减少7</w:t>
      </w:r>
      <w:r>
        <w:rPr>
          <w:rFonts w:hint="eastAsia" w:ascii="仿宋" w:hAnsi="仿宋" w:eastAsia="仿宋"/>
          <w:sz w:val="32"/>
          <w:szCs w:val="32"/>
          <w:lang w:val="en" w:eastAsia="zh-CN"/>
        </w:rPr>
        <w:t>.73</w:t>
      </w:r>
      <w:r>
        <w:rPr>
          <w:rFonts w:hint="eastAsia" w:ascii="仿宋" w:hAnsi="仿宋" w:eastAsia="仿宋"/>
          <w:sz w:val="32"/>
          <w:szCs w:val="32"/>
          <w:lang w:val="en-US" w:eastAsia="zh-CN"/>
        </w:rPr>
        <w:t>%</w:t>
      </w:r>
      <w:r>
        <w:rPr>
          <w:rFonts w:hint="eastAsia" w:ascii="仿宋" w:hAnsi="仿宋" w:eastAsia="仿宋"/>
          <w:sz w:val="32"/>
          <w:szCs w:val="32"/>
        </w:rPr>
        <w:t>。</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楷体" w:hAnsi="楷体" w:eastAsia="楷体" w:cs="楷体_GB2312"/>
          <w:bCs/>
          <w:sz w:val="32"/>
          <w:szCs w:val="32"/>
        </w:rPr>
        <w:t>（二）部门收支预决算情况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本年年初安排预算收入981</w:t>
      </w:r>
      <w:r>
        <w:rPr>
          <w:rFonts w:hint="eastAsia" w:ascii="仿宋" w:hAnsi="仿宋" w:eastAsia="仿宋"/>
          <w:sz w:val="32"/>
          <w:szCs w:val="32"/>
          <w:lang w:val="en" w:eastAsia="zh-CN"/>
        </w:rPr>
        <w:t>.42</w:t>
      </w:r>
      <w:r>
        <w:rPr>
          <w:rFonts w:hint="eastAsia" w:ascii="仿宋" w:hAnsi="仿宋" w:eastAsia="仿宋"/>
          <w:sz w:val="32"/>
          <w:szCs w:val="32"/>
          <w:lang w:val="en-US" w:eastAsia="zh-CN"/>
        </w:rPr>
        <w:t>万元，全部为一般公共预算拨款收入，无其他类型的收入；2022年度决算收入数1161.24万元，均为一般公共预算财政拨款收入，无其他类型的收入；2022年度支出决算数1348.94万元，按资金来源分：均为财政拨款支出，无其他资金来源支出。</w:t>
      </w:r>
    </w:p>
    <w:p>
      <w:pPr>
        <w:adjustRightInd w:val="0"/>
        <w:snapToGrid w:val="0"/>
        <w:spacing w:line="560" w:lineRule="exact"/>
        <w:ind w:firstLine="640" w:firstLineChars="200"/>
        <w:rPr>
          <w:rFonts w:hint="eastAsia" w:ascii="仿宋" w:hAnsi="仿宋" w:eastAsia="仿宋"/>
          <w:sz w:val="32"/>
          <w:szCs w:val="32"/>
          <w:lang w:val="en-US" w:eastAsia="zh-CN"/>
        </w:rPr>
      </w:pPr>
    </w:p>
    <w:p>
      <w:pPr>
        <w:adjustRightInd w:val="0"/>
        <w:snapToGrid w:val="0"/>
        <w:spacing w:line="560" w:lineRule="exact"/>
        <w:ind w:firstLine="640" w:firstLineChars="200"/>
        <w:rPr>
          <w:rFonts w:hint="eastAsia" w:ascii="仿宋" w:hAnsi="仿宋" w:eastAsia="仿宋"/>
          <w:sz w:val="32"/>
          <w:szCs w:val="32"/>
          <w:lang w:val="en-US" w:eastAsia="zh-CN"/>
        </w:rPr>
      </w:pPr>
    </w:p>
    <w:p>
      <w:pPr>
        <w:adjustRightInd w:val="0"/>
        <w:snapToGrid w:val="0"/>
        <w:spacing w:line="560" w:lineRule="exact"/>
        <w:ind w:firstLine="640" w:firstLineChars="200"/>
        <w:rPr>
          <w:rFonts w:hint="eastAsia" w:ascii="仿宋" w:hAnsi="仿宋" w:eastAsia="仿宋"/>
          <w:sz w:val="32"/>
          <w:szCs w:val="32"/>
          <w:lang w:val="en-US" w:eastAsia="zh-CN"/>
        </w:rPr>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2022年度，我院</w:t>
      </w:r>
      <w:r>
        <w:rPr>
          <w:rFonts w:hint="eastAsia" w:ascii="仿宋" w:hAnsi="仿宋" w:eastAsia="仿宋"/>
          <w:sz w:val="32"/>
          <w:szCs w:val="32"/>
        </w:rPr>
        <w:t>坚持以习近平新时代中国特色社会主义思想为指导，不断加强中国特色社会主义理论体系以及马克思主义基本理论的研究，紧紧围绕市委、市政府中心工作开展社会科学课题研究，利用电视媒体、网络平台、社科理论基地等多种方式开展形势政策宣传宣讲工作。发挥社科桥梁纽带作用，开展</w:t>
      </w:r>
      <w:r>
        <w:rPr>
          <w:rFonts w:hint="eastAsia" w:ascii="仿宋" w:hAnsi="仿宋" w:eastAsia="仿宋"/>
          <w:sz w:val="32"/>
          <w:szCs w:val="32"/>
          <w:lang w:eastAsia="zh-CN"/>
        </w:rPr>
        <w:t>了</w:t>
      </w:r>
      <w:r>
        <w:rPr>
          <w:rFonts w:hint="eastAsia" w:ascii="仿宋" w:hAnsi="仿宋" w:eastAsia="仿宋"/>
          <w:sz w:val="32"/>
          <w:szCs w:val="32"/>
        </w:rPr>
        <w:t>社会科学普及活动，开展</w:t>
      </w:r>
      <w:r>
        <w:rPr>
          <w:rFonts w:hint="eastAsia" w:ascii="仿宋" w:hAnsi="仿宋" w:eastAsia="仿宋"/>
          <w:sz w:val="32"/>
          <w:szCs w:val="32"/>
          <w:lang w:eastAsia="zh-CN"/>
        </w:rPr>
        <w:t>了</w:t>
      </w:r>
      <w:r>
        <w:rPr>
          <w:rFonts w:hint="eastAsia" w:ascii="仿宋" w:hAnsi="仿宋" w:eastAsia="仿宋"/>
          <w:sz w:val="32"/>
          <w:szCs w:val="32"/>
        </w:rPr>
        <w:t>全市社科专家管理培养工作及立项课题的评审、资助工作，指导全市哲学社会科学学会开展各项活动。扎实推进我院2022年社科理论研究宣传、社团服务管理、党风党建和机关管理工作顺利开展，自觉担负起</w:t>
      </w:r>
      <w:r>
        <w:rPr>
          <w:rFonts w:hint="eastAsia" w:ascii="仿宋" w:hAnsi="仿宋" w:eastAsia="仿宋"/>
          <w:sz w:val="32"/>
          <w:szCs w:val="32"/>
          <w:lang w:eastAsia="zh-CN"/>
        </w:rPr>
        <w:t>了</w:t>
      </w:r>
      <w:r>
        <w:rPr>
          <w:rFonts w:hint="eastAsia" w:ascii="仿宋" w:hAnsi="仿宋" w:eastAsia="仿宋"/>
          <w:sz w:val="32"/>
          <w:szCs w:val="32"/>
        </w:rPr>
        <w:t>“举旗帜、聚民心、育新人、兴文化、展形象”的使命任务。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根据市委市政府《关于全面落实预算绩效管理的实施意见》（石发﹝2019﹞8号）文件精神</w:t>
      </w:r>
      <w:r>
        <w:rPr>
          <w:rFonts w:hint="eastAsia" w:ascii="仿宋" w:hAnsi="仿宋" w:eastAsia="仿宋"/>
          <w:sz w:val="32"/>
          <w:szCs w:val="32"/>
          <w:lang w:eastAsia="zh-CN"/>
        </w:rPr>
        <w:t>，</w:t>
      </w:r>
      <w:r>
        <w:rPr>
          <w:rFonts w:hint="eastAsia" w:ascii="仿宋" w:hAnsi="仿宋" w:eastAsia="仿宋"/>
          <w:sz w:val="32"/>
          <w:szCs w:val="32"/>
        </w:rPr>
        <w:t>市财政局《</w:t>
      </w:r>
      <w:r>
        <w:rPr>
          <w:rFonts w:hint="eastAsia" w:ascii="仿宋" w:hAnsi="仿宋" w:eastAsia="仿宋"/>
          <w:sz w:val="32"/>
          <w:szCs w:val="32"/>
          <w:lang w:eastAsia="zh-CN"/>
        </w:rPr>
        <w:t>关于开展</w:t>
      </w:r>
      <w:r>
        <w:rPr>
          <w:rFonts w:hint="eastAsia" w:ascii="仿宋" w:hAnsi="仿宋" w:eastAsia="仿宋"/>
          <w:sz w:val="32"/>
          <w:szCs w:val="32"/>
          <w:lang w:val="en-US" w:eastAsia="zh-CN"/>
        </w:rPr>
        <w:t>2023年绩效自评工作的通知要求</w:t>
      </w:r>
      <w:r>
        <w:rPr>
          <w:rFonts w:hint="eastAsia" w:ascii="仿宋" w:hAnsi="仿宋" w:eastAsia="仿宋"/>
          <w:sz w:val="32"/>
          <w:szCs w:val="32"/>
        </w:rPr>
        <w:t>，我院严格对照</w:t>
      </w:r>
      <w:r>
        <w:rPr>
          <w:rFonts w:hint="eastAsia" w:ascii="仿宋" w:hAnsi="仿宋" w:eastAsia="仿宋"/>
          <w:sz w:val="32"/>
          <w:szCs w:val="32"/>
          <w:lang w:eastAsia="zh-CN"/>
        </w:rPr>
        <w:t>预算文本中制定的部门整体绩效目标</w:t>
      </w:r>
      <w:r>
        <w:rPr>
          <w:rFonts w:hint="eastAsia" w:ascii="仿宋" w:hAnsi="仿宋" w:eastAsia="仿宋"/>
          <w:sz w:val="32"/>
          <w:szCs w:val="32"/>
        </w:rPr>
        <w:t>，提早部署、分解任务、压实责任、严肃考评。年初对所有绩效任务目标全部建立台账，每月定期开展绩效管理日常考评，确保各项任务目标任务明确、责任明确、措施明确、结果明确。</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eastAsia="zh-CN"/>
        </w:rPr>
        <w:t>我院</w:t>
      </w:r>
      <w:r>
        <w:rPr>
          <w:rFonts w:hint="eastAsia" w:ascii="仿宋" w:hAnsi="仿宋" w:eastAsia="仿宋"/>
          <w:sz w:val="32"/>
          <w:szCs w:val="32"/>
        </w:rPr>
        <w:t>成立了院绩效考核自评小组，组长由院党组书记、院长担任，各分管院长任副组长，各处室负责同志为成员。领导小组下设办公室，具体承担组织实施考核工作，科学制定了绩效自评工作方案，明确了绩效目标、评价标准、工作流程及时间步骤，全面收集资料，认真组织实施，严肃分析评价，形成评价结论。</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sz w:val="32"/>
          <w:szCs w:val="32"/>
          <w:lang w:val="en-US" w:eastAsia="zh-CN"/>
        </w:rPr>
        <w:t>2022年度，我院</w:t>
      </w:r>
      <w:r>
        <w:rPr>
          <w:rFonts w:hint="eastAsia" w:ascii="仿宋" w:hAnsi="仿宋" w:eastAsia="仿宋"/>
          <w:sz w:val="32"/>
          <w:szCs w:val="32"/>
        </w:rPr>
        <w:t>坚持以习近平新时代中国特色社会主义思想为指导，不断加强中国特色社会主义理论体系以及马克思主义基本理论的研究，紧紧围绕市委、市政府中心工作开展社会科学课题研究，利用电视媒体、网络平台、社科理论基地等多种方式开展形势政策宣传宣讲工作。发挥社科桥梁纽带作用，开展</w:t>
      </w:r>
      <w:r>
        <w:rPr>
          <w:rFonts w:hint="eastAsia" w:ascii="仿宋" w:hAnsi="仿宋" w:eastAsia="仿宋"/>
          <w:sz w:val="32"/>
          <w:szCs w:val="32"/>
          <w:lang w:eastAsia="zh-CN"/>
        </w:rPr>
        <w:t>了</w:t>
      </w:r>
      <w:r>
        <w:rPr>
          <w:rFonts w:hint="eastAsia" w:ascii="仿宋" w:hAnsi="仿宋" w:eastAsia="仿宋"/>
          <w:sz w:val="32"/>
          <w:szCs w:val="32"/>
        </w:rPr>
        <w:t>社会科学普及活动，开展</w:t>
      </w:r>
      <w:r>
        <w:rPr>
          <w:rFonts w:hint="eastAsia" w:ascii="仿宋" w:hAnsi="仿宋" w:eastAsia="仿宋"/>
          <w:sz w:val="32"/>
          <w:szCs w:val="32"/>
          <w:lang w:eastAsia="zh-CN"/>
        </w:rPr>
        <w:t>了</w:t>
      </w:r>
      <w:r>
        <w:rPr>
          <w:rFonts w:hint="eastAsia" w:ascii="仿宋" w:hAnsi="仿宋" w:eastAsia="仿宋"/>
          <w:sz w:val="32"/>
          <w:szCs w:val="32"/>
        </w:rPr>
        <w:t>全市社科专家管理培养工作及立项课题的评审、资助工作，指导全市哲学社会科学学会开展各项活动。扎实推进我院2022年社科理论研究宣传、社团服务管理、党风党建和机关管理工作顺利开展，自觉担负起</w:t>
      </w:r>
      <w:r>
        <w:rPr>
          <w:rFonts w:hint="eastAsia" w:ascii="仿宋" w:hAnsi="仿宋" w:eastAsia="仿宋"/>
          <w:sz w:val="32"/>
          <w:szCs w:val="32"/>
          <w:lang w:eastAsia="zh-CN"/>
        </w:rPr>
        <w:t>了</w:t>
      </w:r>
      <w:r>
        <w:rPr>
          <w:rFonts w:hint="eastAsia" w:ascii="仿宋" w:hAnsi="仿宋" w:eastAsia="仿宋"/>
          <w:sz w:val="32"/>
          <w:szCs w:val="32"/>
        </w:rPr>
        <w:t>“举旗帜、聚民心、育新人、兴文化、展形象”的使命任务。</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1.办公设备购置</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绩效目标：提高办公效率；改善办公环境。</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绩效指标：办公设备更新覆盖率≥25%</w:t>
      </w:r>
      <w:r>
        <w:rPr>
          <w:rFonts w:hint="eastAsia" w:ascii="仿宋" w:hAnsi="仿宋" w:eastAsia="仿宋"/>
          <w:sz w:val="32"/>
          <w:szCs w:val="32"/>
        </w:rPr>
        <w:tab/>
      </w:r>
      <w:r>
        <w:rPr>
          <w:rFonts w:hint="eastAsia" w:ascii="仿宋" w:hAnsi="仿宋" w:eastAsia="仿宋"/>
          <w:sz w:val="32"/>
          <w:szCs w:val="32"/>
          <w:lang w:eastAsia="zh-CN"/>
        </w:rPr>
        <w:t>；正常使用率100%；完工及时率100%；资金成本0.98万元/台；产品安全工作支持率≥100%；持续发展作用力100%；群众满意度≥98%</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完成情况：办公设备更新覆盖率</w:t>
      </w:r>
      <w:r>
        <w:rPr>
          <w:rFonts w:hint="eastAsia" w:ascii="仿宋" w:hAnsi="仿宋" w:eastAsia="仿宋"/>
          <w:sz w:val="32"/>
          <w:szCs w:val="32"/>
          <w:lang w:val="en-US" w:eastAsia="zh-CN"/>
        </w:rPr>
        <w:t>27</w:t>
      </w:r>
      <w:r>
        <w:rPr>
          <w:rFonts w:hint="eastAsia" w:ascii="仿宋" w:hAnsi="仿宋" w:eastAsia="仿宋"/>
          <w:sz w:val="32"/>
          <w:szCs w:val="32"/>
          <w:lang w:eastAsia="zh-CN"/>
        </w:rPr>
        <w:t>%</w:t>
      </w:r>
      <w:r>
        <w:rPr>
          <w:rFonts w:hint="eastAsia" w:ascii="仿宋" w:hAnsi="仿宋" w:eastAsia="仿宋"/>
          <w:sz w:val="32"/>
          <w:szCs w:val="32"/>
          <w:lang w:eastAsia="zh-CN"/>
        </w:rPr>
        <w:tab/>
      </w:r>
      <w:r>
        <w:rPr>
          <w:rFonts w:hint="eastAsia" w:ascii="仿宋" w:hAnsi="仿宋" w:eastAsia="仿宋"/>
          <w:sz w:val="32"/>
          <w:szCs w:val="32"/>
          <w:lang w:eastAsia="zh-CN"/>
        </w:rPr>
        <w:t>；正常使用率100%；完工及时率100%；资金成本0.</w:t>
      </w:r>
      <w:r>
        <w:rPr>
          <w:rFonts w:hint="eastAsia" w:ascii="仿宋" w:hAnsi="仿宋" w:eastAsia="仿宋"/>
          <w:sz w:val="32"/>
          <w:szCs w:val="32"/>
          <w:lang w:val="en-US" w:eastAsia="zh-CN"/>
        </w:rPr>
        <w:t>3</w:t>
      </w:r>
      <w:r>
        <w:rPr>
          <w:rFonts w:hint="eastAsia" w:ascii="仿宋" w:hAnsi="仿宋" w:eastAsia="仿宋"/>
          <w:sz w:val="32"/>
          <w:szCs w:val="32"/>
          <w:lang w:eastAsia="zh-CN"/>
        </w:rPr>
        <w:t>8万元/台；产品安全工作支持率100%；持续发展作用力100%；职工满意度98%。</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2.党组织活动经费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绩效目标：提高党组织的战斗；增强党员的政治觉悟。</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绩效指标：党员培训人数≥100人次</w:t>
      </w:r>
      <w:r>
        <w:rPr>
          <w:rFonts w:hint="eastAsia" w:ascii="仿宋" w:hAnsi="仿宋" w:eastAsia="仿宋"/>
          <w:sz w:val="32"/>
          <w:szCs w:val="32"/>
          <w:lang w:eastAsia="zh-CN"/>
        </w:rPr>
        <w:t>；</w:t>
      </w:r>
      <w:r>
        <w:rPr>
          <w:rFonts w:hint="eastAsia" w:ascii="仿宋" w:hAnsi="仿宋" w:eastAsia="仿宋"/>
          <w:sz w:val="32"/>
          <w:szCs w:val="32"/>
        </w:rPr>
        <w:t>党员活动参与率100.00%</w:t>
      </w:r>
      <w:r>
        <w:rPr>
          <w:rFonts w:hint="eastAsia" w:ascii="仿宋" w:hAnsi="仿宋" w:eastAsia="仿宋"/>
          <w:sz w:val="32"/>
          <w:szCs w:val="32"/>
          <w:lang w:eastAsia="zh-CN"/>
        </w:rPr>
        <w:t>；</w:t>
      </w:r>
      <w:r>
        <w:rPr>
          <w:rFonts w:hint="eastAsia" w:ascii="仿宋" w:hAnsi="仿宋" w:eastAsia="仿宋"/>
          <w:sz w:val="32"/>
          <w:szCs w:val="32"/>
        </w:rPr>
        <w:t>各项任务完成及时率100.00%</w:t>
      </w:r>
      <w:r>
        <w:rPr>
          <w:rFonts w:hint="eastAsia" w:ascii="仿宋" w:hAnsi="仿宋" w:eastAsia="仿宋"/>
          <w:sz w:val="32"/>
          <w:szCs w:val="32"/>
          <w:lang w:eastAsia="zh-CN"/>
        </w:rPr>
        <w:t>；</w:t>
      </w:r>
      <w:r>
        <w:rPr>
          <w:rFonts w:hint="eastAsia" w:ascii="仿宋" w:hAnsi="仿宋" w:eastAsia="仿宋"/>
          <w:sz w:val="32"/>
          <w:szCs w:val="32"/>
        </w:rPr>
        <w:t>资金成本</w:t>
      </w:r>
      <w:r>
        <w:rPr>
          <w:rFonts w:hint="eastAsia" w:ascii="仿宋" w:hAnsi="仿宋" w:eastAsia="仿宋"/>
          <w:sz w:val="32"/>
          <w:szCs w:val="32"/>
        </w:rPr>
        <w:tab/>
      </w:r>
      <w:r>
        <w:rPr>
          <w:rFonts w:hint="eastAsia" w:ascii="仿宋" w:hAnsi="仿宋" w:eastAsia="仿宋"/>
          <w:sz w:val="32"/>
          <w:szCs w:val="32"/>
        </w:rPr>
        <w:t>≤30元/人次</w:t>
      </w:r>
      <w:r>
        <w:rPr>
          <w:rFonts w:hint="eastAsia" w:ascii="仿宋" w:hAnsi="仿宋" w:eastAsia="仿宋"/>
          <w:sz w:val="32"/>
          <w:szCs w:val="32"/>
          <w:lang w:eastAsia="zh-CN"/>
        </w:rPr>
        <w:t>；</w:t>
      </w:r>
      <w:r>
        <w:rPr>
          <w:rFonts w:hint="eastAsia" w:ascii="仿宋" w:hAnsi="仿宋" w:eastAsia="仿宋"/>
          <w:sz w:val="32"/>
          <w:szCs w:val="32"/>
        </w:rPr>
        <w:t>创新工作完成率100%</w:t>
      </w:r>
      <w:r>
        <w:rPr>
          <w:rFonts w:hint="eastAsia" w:ascii="仿宋" w:hAnsi="仿宋" w:eastAsia="仿宋"/>
          <w:sz w:val="32"/>
          <w:szCs w:val="32"/>
          <w:lang w:eastAsia="zh-CN"/>
        </w:rPr>
        <w:t>；</w:t>
      </w:r>
      <w:r>
        <w:rPr>
          <w:rFonts w:hint="eastAsia" w:ascii="仿宋" w:hAnsi="仿宋" w:eastAsia="仿宋"/>
          <w:sz w:val="32"/>
          <w:szCs w:val="32"/>
        </w:rPr>
        <w:t>党员党性意识进一步增强</w:t>
      </w:r>
      <w:r>
        <w:rPr>
          <w:rFonts w:hint="eastAsia" w:ascii="仿宋" w:hAnsi="仿宋" w:eastAsia="仿宋"/>
          <w:sz w:val="32"/>
          <w:szCs w:val="32"/>
          <w:lang w:eastAsia="zh-CN"/>
        </w:rPr>
        <w:t>；</w:t>
      </w:r>
      <w:r>
        <w:rPr>
          <w:rFonts w:hint="eastAsia" w:ascii="仿宋" w:hAnsi="仿宋" w:eastAsia="仿宋"/>
          <w:sz w:val="32"/>
          <w:szCs w:val="32"/>
        </w:rPr>
        <w:t>党员满意度≥98%</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党员培训人数</w:t>
      </w:r>
      <w:r>
        <w:rPr>
          <w:rFonts w:hint="eastAsia" w:ascii="仿宋" w:hAnsi="仿宋" w:eastAsia="仿宋"/>
          <w:sz w:val="32"/>
          <w:szCs w:val="32"/>
          <w:lang w:val="en-US" w:eastAsia="zh-CN"/>
        </w:rPr>
        <w:t>320</w:t>
      </w:r>
      <w:r>
        <w:rPr>
          <w:rFonts w:hint="eastAsia" w:ascii="仿宋" w:hAnsi="仿宋" w:eastAsia="仿宋"/>
          <w:sz w:val="32"/>
          <w:szCs w:val="32"/>
        </w:rPr>
        <w:t>人次</w:t>
      </w:r>
      <w:r>
        <w:rPr>
          <w:rFonts w:hint="eastAsia" w:ascii="仿宋" w:hAnsi="仿宋" w:eastAsia="仿宋"/>
          <w:sz w:val="32"/>
          <w:szCs w:val="32"/>
          <w:lang w:eastAsia="zh-CN"/>
        </w:rPr>
        <w:t>；</w:t>
      </w:r>
      <w:r>
        <w:rPr>
          <w:rFonts w:hint="eastAsia" w:ascii="仿宋" w:hAnsi="仿宋" w:eastAsia="仿宋"/>
          <w:sz w:val="32"/>
          <w:szCs w:val="32"/>
        </w:rPr>
        <w:t>党员活动参与率100.00%</w:t>
      </w:r>
      <w:r>
        <w:rPr>
          <w:rFonts w:hint="eastAsia" w:ascii="仿宋" w:hAnsi="仿宋" w:eastAsia="仿宋"/>
          <w:sz w:val="32"/>
          <w:szCs w:val="32"/>
          <w:lang w:eastAsia="zh-CN"/>
        </w:rPr>
        <w:t>；</w:t>
      </w:r>
      <w:r>
        <w:rPr>
          <w:rFonts w:hint="eastAsia" w:ascii="仿宋" w:hAnsi="仿宋" w:eastAsia="仿宋"/>
          <w:sz w:val="32"/>
          <w:szCs w:val="32"/>
        </w:rPr>
        <w:t>各项任务完成及时率100.00%</w:t>
      </w:r>
      <w:r>
        <w:rPr>
          <w:rFonts w:hint="eastAsia" w:ascii="仿宋" w:hAnsi="仿宋" w:eastAsia="仿宋"/>
          <w:sz w:val="32"/>
          <w:szCs w:val="32"/>
          <w:lang w:eastAsia="zh-CN"/>
        </w:rPr>
        <w:t>；</w:t>
      </w:r>
      <w:r>
        <w:rPr>
          <w:rFonts w:hint="eastAsia" w:ascii="仿宋" w:hAnsi="仿宋" w:eastAsia="仿宋"/>
          <w:sz w:val="32"/>
          <w:szCs w:val="32"/>
        </w:rPr>
        <w:t>资金成本</w:t>
      </w:r>
      <w:r>
        <w:rPr>
          <w:rFonts w:hint="eastAsia" w:ascii="仿宋" w:hAnsi="仿宋" w:eastAsia="仿宋"/>
          <w:sz w:val="32"/>
          <w:szCs w:val="32"/>
          <w:lang w:val="en-US" w:eastAsia="zh-CN"/>
        </w:rPr>
        <w:t>9.5</w:t>
      </w:r>
      <w:r>
        <w:rPr>
          <w:rFonts w:hint="eastAsia" w:ascii="仿宋" w:hAnsi="仿宋" w:eastAsia="仿宋"/>
          <w:sz w:val="32"/>
          <w:szCs w:val="32"/>
        </w:rPr>
        <w:t>元/人次</w:t>
      </w:r>
      <w:r>
        <w:rPr>
          <w:rFonts w:hint="eastAsia" w:ascii="仿宋" w:hAnsi="仿宋" w:eastAsia="仿宋"/>
          <w:sz w:val="32"/>
          <w:szCs w:val="32"/>
          <w:lang w:eastAsia="zh-CN"/>
        </w:rPr>
        <w:t>；</w:t>
      </w:r>
      <w:r>
        <w:rPr>
          <w:rFonts w:hint="eastAsia" w:ascii="仿宋" w:hAnsi="仿宋" w:eastAsia="仿宋"/>
          <w:sz w:val="32"/>
          <w:szCs w:val="32"/>
        </w:rPr>
        <w:t>创新工作完成率</w:t>
      </w:r>
      <w:r>
        <w:rPr>
          <w:rFonts w:hint="eastAsia" w:ascii="仿宋" w:hAnsi="仿宋" w:eastAsia="仿宋"/>
          <w:sz w:val="32"/>
          <w:szCs w:val="32"/>
          <w:lang w:val="en-US" w:eastAsia="zh-CN"/>
        </w:rPr>
        <w:t>80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党员党性意识进一步增强</w:t>
      </w:r>
      <w:r>
        <w:rPr>
          <w:rFonts w:hint="eastAsia" w:ascii="仿宋" w:hAnsi="仿宋" w:eastAsia="仿宋"/>
          <w:sz w:val="32"/>
          <w:szCs w:val="32"/>
          <w:lang w:eastAsia="zh-CN"/>
        </w:rPr>
        <w:t>；</w:t>
      </w:r>
      <w:r>
        <w:rPr>
          <w:rFonts w:hint="eastAsia" w:ascii="仿宋" w:hAnsi="仿宋" w:eastAsia="仿宋"/>
          <w:sz w:val="32"/>
          <w:szCs w:val="32"/>
        </w:rPr>
        <w:t>党员满意度</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3.普法活动经费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职工</w:t>
      </w:r>
      <w:r>
        <w:rPr>
          <w:rFonts w:hint="eastAsia" w:ascii="仿宋" w:hAnsi="仿宋" w:eastAsia="仿宋"/>
          <w:sz w:val="32"/>
          <w:szCs w:val="32"/>
        </w:rPr>
        <w:t>法律意识进一步增强。</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绩效指标：普法活动场次≥3场次</w:t>
      </w:r>
      <w:r>
        <w:rPr>
          <w:rFonts w:hint="eastAsia" w:ascii="仿宋" w:hAnsi="仿宋" w:eastAsia="仿宋"/>
          <w:sz w:val="32"/>
          <w:szCs w:val="32"/>
          <w:lang w:eastAsia="zh-CN"/>
        </w:rPr>
        <w:t>；</w:t>
      </w:r>
      <w:r>
        <w:rPr>
          <w:rFonts w:hint="eastAsia" w:ascii="仿宋" w:hAnsi="仿宋" w:eastAsia="仿宋"/>
          <w:sz w:val="32"/>
          <w:szCs w:val="32"/>
        </w:rPr>
        <w:t>普法活动参与率≥90%</w:t>
      </w:r>
      <w:r>
        <w:rPr>
          <w:rFonts w:hint="eastAsia" w:ascii="仿宋" w:hAnsi="仿宋" w:eastAsia="仿宋"/>
          <w:sz w:val="32"/>
          <w:szCs w:val="32"/>
          <w:lang w:val="en-US" w:eastAsia="zh-CN"/>
        </w:rPr>
        <w:t>;</w:t>
      </w:r>
      <w:r>
        <w:rPr>
          <w:rFonts w:hint="eastAsia" w:ascii="仿宋" w:hAnsi="仿宋" w:eastAsia="仿宋"/>
          <w:sz w:val="32"/>
          <w:szCs w:val="32"/>
        </w:rPr>
        <w:t>活动完成及时率100%</w:t>
      </w:r>
      <w:r>
        <w:rPr>
          <w:rFonts w:hint="eastAsia" w:ascii="仿宋" w:hAnsi="仿宋" w:eastAsia="仿宋"/>
          <w:sz w:val="32"/>
          <w:szCs w:val="32"/>
          <w:lang w:val="en-US" w:eastAsia="zh-CN"/>
        </w:rPr>
        <w:t>;</w:t>
      </w:r>
      <w:r>
        <w:rPr>
          <w:rFonts w:hint="eastAsia" w:ascii="仿宋" w:hAnsi="仿宋" w:eastAsia="仿宋"/>
          <w:sz w:val="32"/>
          <w:szCs w:val="32"/>
        </w:rPr>
        <w:t>资金成本≤50元/人次</w:t>
      </w:r>
      <w:r>
        <w:rPr>
          <w:rFonts w:hint="eastAsia" w:ascii="仿宋" w:hAnsi="仿宋" w:eastAsia="仿宋"/>
          <w:sz w:val="32"/>
          <w:szCs w:val="32"/>
          <w:lang w:eastAsia="zh-CN"/>
        </w:rPr>
        <w:t>；</w:t>
      </w:r>
      <w:r>
        <w:rPr>
          <w:rFonts w:hint="eastAsia" w:ascii="仿宋" w:hAnsi="仿宋" w:eastAsia="仿宋"/>
          <w:sz w:val="32"/>
          <w:szCs w:val="32"/>
        </w:rPr>
        <w:t>提供普法服务次数≥5次</w:t>
      </w:r>
      <w:r>
        <w:rPr>
          <w:rFonts w:hint="eastAsia" w:ascii="仿宋" w:hAnsi="仿宋" w:eastAsia="仿宋"/>
          <w:sz w:val="32"/>
          <w:szCs w:val="32"/>
          <w:lang w:eastAsia="zh-CN"/>
        </w:rPr>
        <w:t>；</w:t>
      </w:r>
      <w:r>
        <w:rPr>
          <w:rFonts w:hint="eastAsia" w:ascii="仿宋" w:hAnsi="仿宋" w:eastAsia="仿宋"/>
          <w:sz w:val="32"/>
          <w:szCs w:val="32"/>
        </w:rPr>
        <w:t>群众守法意识进一步增强</w:t>
      </w:r>
      <w:r>
        <w:rPr>
          <w:rFonts w:hint="eastAsia" w:ascii="仿宋" w:hAnsi="仿宋" w:eastAsia="仿宋"/>
          <w:sz w:val="32"/>
          <w:szCs w:val="32"/>
          <w:lang w:eastAsia="zh-CN"/>
        </w:rPr>
        <w:t>；</w:t>
      </w:r>
      <w:r>
        <w:rPr>
          <w:rFonts w:hint="eastAsia" w:ascii="仿宋" w:hAnsi="仿宋" w:eastAsia="仿宋"/>
          <w:sz w:val="32"/>
          <w:szCs w:val="32"/>
        </w:rPr>
        <w:t>群众满意度≥98%</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普法活动场次</w:t>
      </w:r>
      <w:r>
        <w:rPr>
          <w:rFonts w:hint="eastAsia" w:ascii="仿宋" w:hAnsi="仿宋" w:eastAsia="仿宋"/>
          <w:sz w:val="32"/>
          <w:szCs w:val="32"/>
          <w:lang w:val="en-US" w:eastAsia="zh-CN"/>
        </w:rPr>
        <w:t>5</w:t>
      </w:r>
      <w:r>
        <w:rPr>
          <w:rFonts w:hint="eastAsia" w:ascii="仿宋" w:hAnsi="仿宋" w:eastAsia="仿宋"/>
          <w:sz w:val="32"/>
          <w:szCs w:val="32"/>
        </w:rPr>
        <w:t>场次</w:t>
      </w:r>
      <w:r>
        <w:rPr>
          <w:rFonts w:hint="eastAsia" w:ascii="仿宋" w:hAnsi="仿宋" w:eastAsia="仿宋"/>
          <w:sz w:val="32"/>
          <w:szCs w:val="32"/>
          <w:lang w:eastAsia="zh-CN"/>
        </w:rPr>
        <w:t>；</w:t>
      </w:r>
      <w:r>
        <w:rPr>
          <w:rFonts w:hint="eastAsia" w:ascii="仿宋" w:hAnsi="仿宋" w:eastAsia="仿宋"/>
          <w:sz w:val="32"/>
          <w:szCs w:val="32"/>
        </w:rPr>
        <w:t>普法活动参与率9</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val="en-US" w:eastAsia="zh-CN"/>
        </w:rPr>
        <w:t>;</w:t>
      </w:r>
      <w:r>
        <w:rPr>
          <w:rFonts w:hint="eastAsia" w:ascii="仿宋" w:hAnsi="仿宋" w:eastAsia="仿宋"/>
          <w:sz w:val="32"/>
          <w:szCs w:val="32"/>
        </w:rPr>
        <w:t>活动完成及时率100%</w:t>
      </w:r>
      <w:r>
        <w:rPr>
          <w:rFonts w:hint="eastAsia" w:ascii="仿宋" w:hAnsi="仿宋" w:eastAsia="仿宋"/>
          <w:sz w:val="32"/>
          <w:szCs w:val="32"/>
          <w:lang w:val="en-US" w:eastAsia="zh-CN"/>
        </w:rPr>
        <w:t>;</w:t>
      </w:r>
      <w:r>
        <w:rPr>
          <w:rFonts w:hint="eastAsia" w:ascii="仿宋" w:hAnsi="仿宋" w:eastAsia="仿宋"/>
          <w:sz w:val="32"/>
          <w:szCs w:val="32"/>
        </w:rPr>
        <w:t>资金成本</w:t>
      </w:r>
      <w:r>
        <w:rPr>
          <w:rFonts w:hint="eastAsia" w:ascii="仿宋" w:hAnsi="仿宋" w:eastAsia="仿宋"/>
          <w:sz w:val="32"/>
          <w:szCs w:val="32"/>
          <w:lang w:val="en-US" w:eastAsia="zh-CN"/>
        </w:rPr>
        <w:t>45</w:t>
      </w:r>
      <w:r>
        <w:rPr>
          <w:rFonts w:hint="eastAsia" w:ascii="仿宋" w:hAnsi="仿宋" w:eastAsia="仿宋"/>
          <w:sz w:val="32"/>
          <w:szCs w:val="32"/>
        </w:rPr>
        <w:t>元/人次</w:t>
      </w:r>
      <w:r>
        <w:rPr>
          <w:rFonts w:hint="eastAsia" w:ascii="仿宋" w:hAnsi="仿宋" w:eastAsia="仿宋"/>
          <w:sz w:val="32"/>
          <w:szCs w:val="32"/>
          <w:lang w:eastAsia="zh-CN"/>
        </w:rPr>
        <w:t>；</w:t>
      </w:r>
      <w:r>
        <w:rPr>
          <w:rFonts w:hint="eastAsia" w:ascii="仿宋" w:hAnsi="仿宋" w:eastAsia="仿宋"/>
          <w:sz w:val="32"/>
          <w:szCs w:val="32"/>
        </w:rPr>
        <w:t>提供普法服务次数</w:t>
      </w:r>
      <w:r>
        <w:rPr>
          <w:rFonts w:hint="eastAsia" w:ascii="仿宋" w:hAnsi="仿宋" w:eastAsia="仿宋"/>
          <w:sz w:val="32"/>
          <w:szCs w:val="32"/>
          <w:lang w:val="en-US" w:eastAsia="zh-CN"/>
        </w:rPr>
        <w:t>10</w:t>
      </w:r>
      <w:r>
        <w:rPr>
          <w:rFonts w:hint="eastAsia" w:ascii="仿宋" w:hAnsi="仿宋" w:eastAsia="仿宋"/>
          <w:sz w:val="32"/>
          <w:szCs w:val="32"/>
        </w:rPr>
        <w:t>次</w:t>
      </w:r>
      <w:r>
        <w:rPr>
          <w:rFonts w:hint="eastAsia" w:ascii="仿宋" w:hAnsi="仿宋" w:eastAsia="仿宋"/>
          <w:sz w:val="32"/>
          <w:szCs w:val="32"/>
          <w:lang w:eastAsia="zh-CN"/>
        </w:rPr>
        <w:t>；</w:t>
      </w:r>
      <w:r>
        <w:rPr>
          <w:rFonts w:hint="eastAsia" w:ascii="仿宋" w:hAnsi="仿宋" w:eastAsia="仿宋"/>
          <w:sz w:val="32"/>
          <w:szCs w:val="32"/>
        </w:rPr>
        <w:t>群众守法意识进一步增强</w:t>
      </w:r>
      <w:r>
        <w:rPr>
          <w:rFonts w:hint="eastAsia" w:ascii="仿宋" w:hAnsi="仿宋" w:eastAsia="仿宋"/>
          <w:sz w:val="32"/>
          <w:szCs w:val="32"/>
          <w:lang w:eastAsia="zh-CN"/>
        </w:rPr>
        <w:t>；</w:t>
      </w:r>
      <w:r>
        <w:rPr>
          <w:rFonts w:hint="eastAsia" w:ascii="仿宋" w:hAnsi="仿宋" w:eastAsia="仿宋"/>
          <w:sz w:val="32"/>
          <w:szCs w:val="32"/>
        </w:rPr>
        <w:t>群众满意度</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4.文件资料印刷费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绩效目标：用于《石家庄社会科学》及单位资料的印刷，宣传党的路线、方针政策。</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绩效指标：资料印刷期数≥6期</w:t>
      </w:r>
      <w:r>
        <w:rPr>
          <w:rFonts w:hint="eastAsia" w:ascii="仿宋" w:hAnsi="仿宋" w:eastAsia="仿宋"/>
          <w:sz w:val="32"/>
          <w:szCs w:val="32"/>
          <w:lang w:eastAsia="zh-CN"/>
        </w:rPr>
        <w:t>；</w:t>
      </w:r>
      <w:r>
        <w:rPr>
          <w:rFonts w:hint="eastAsia" w:ascii="仿宋" w:hAnsi="仿宋" w:eastAsia="仿宋"/>
          <w:sz w:val="32"/>
          <w:szCs w:val="32"/>
        </w:rPr>
        <w:t>杂志印刷质量准确、清晰、完整</w:t>
      </w:r>
      <w:r>
        <w:rPr>
          <w:rFonts w:hint="eastAsia" w:ascii="仿宋" w:hAnsi="仿宋" w:eastAsia="仿宋"/>
          <w:sz w:val="32"/>
          <w:szCs w:val="32"/>
          <w:lang w:eastAsia="zh-CN"/>
        </w:rPr>
        <w:t>；</w:t>
      </w:r>
      <w:r>
        <w:rPr>
          <w:rFonts w:hint="eastAsia" w:ascii="仿宋" w:hAnsi="仿宋" w:eastAsia="仿宋"/>
          <w:sz w:val="32"/>
          <w:szCs w:val="32"/>
        </w:rPr>
        <w:t>完工及时率100%</w:t>
      </w:r>
      <w:r>
        <w:rPr>
          <w:rFonts w:hint="eastAsia" w:ascii="仿宋" w:hAnsi="仿宋" w:eastAsia="仿宋"/>
          <w:sz w:val="32"/>
          <w:szCs w:val="32"/>
          <w:lang w:eastAsia="zh-CN"/>
        </w:rPr>
        <w:t>；</w:t>
      </w:r>
      <w:r>
        <w:rPr>
          <w:rFonts w:hint="eastAsia" w:ascii="仿宋" w:hAnsi="仿宋" w:eastAsia="仿宋"/>
          <w:sz w:val="32"/>
          <w:szCs w:val="32"/>
        </w:rPr>
        <w:t>资金成本≤50元/每册</w:t>
      </w:r>
      <w:r>
        <w:rPr>
          <w:rFonts w:hint="eastAsia" w:ascii="仿宋" w:hAnsi="仿宋" w:eastAsia="仿宋"/>
          <w:sz w:val="32"/>
          <w:szCs w:val="32"/>
          <w:lang w:eastAsia="zh-CN"/>
        </w:rPr>
        <w:t>；</w:t>
      </w:r>
      <w:r>
        <w:rPr>
          <w:rFonts w:hint="eastAsia" w:ascii="仿宋" w:hAnsi="仿宋" w:eastAsia="仿宋"/>
          <w:sz w:val="32"/>
          <w:szCs w:val="32"/>
        </w:rPr>
        <w:t>发放覆盖率≥90%</w:t>
      </w:r>
      <w:r>
        <w:rPr>
          <w:rFonts w:hint="eastAsia" w:ascii="仿宋" w:hAnsi="仿宋" w:eastAsia="仿宋"/>
          <w:sz w:val="32"/>
          <w:szCs w:val="32"/>
          <w:lang w:eastAsia="zh-CN"/>
        </w:rPr>
        <w:t>；</w:t>
      </w:r>
      <w:r>
        <w:rPr>
          <w:rFonts w:hint="eastAsia" w:ascii="仿宋" w:hAnsi="仿宋" w:eastAsia="仿宋"/>
          <w:sz w:val="32"/>
          <w:szCs w:val="32"/>
        </w:rPr>
        <w:t>问题发现率≤3%</w:t>
      </w:r>
      <w:r>
        <w:rPr>
          <w:rFonts w:hint="eastAsia" w:ascii="仿宋" w:hAnsi="仿宋" w:eastAsia="仿宋"/>
          <w:sz w:val="32"/>
          <w:szCs w:val="32"/>
          <w:lang w:eastAsia="zh-CN"/>
        </w:rPr>
        <w:t>；</w:t>
      </w:r>
      <w:r>
        <w:rPr>
          <w:rFonts w:hint="eastAsia" w:ascii="仿宋" w:hAnsi="仿宋" w:eastAsia="仿宋"/>
          <w:sz w:val="32"/>
          <w:szCs w:val="32"/>
        </w:rPr>
        <w:t>读者满意度≥95%。</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完成情况：资料印刷期数6期；杂志印刷质量准确、清晰、完整；完工及时率100%；资金成本</w:t>
      </w:r>
      <w:r>
        <w:rPr>
          <w:rFonts w:hint="eastAsia" w:ascii="仿宋" w:hAnsi="仿宋" w:eastAsia="仿宋"/>
          <w:sz w:val="32"/>
          <w:szCs w:val="32"/>
          <w:lang w:val="en-US" w:eastAsia="zh-CN"/>
        </w:rPr>
        <w:t>8</w:t>
      </w:r>
      <w:r>
        <w:rPr>
          <w:rFonts w:hint="eastAsia" w:ascii="仿宋" w:hAnsi="仿宋" w:eastAsia="仿宋"/>
          <w:sz w:val="32"/>
          <w:szCs w:val="32"/>
          <w:lang w:eastAsia="zh-CN"/>
        </w:rPr>
        <w:t>元/每册；发放覆盖率</w:t>
      </w:r>
      <w:r>
        <w:rPr>
          <w:rFonts w:hint="eastAsia" w:ascii="仿宋" w:hAnsi="仿宋" w:eastAsia="仿宋"/>
          <w:sz w:val="32"/>
          <w:szCs w:val="32"/>
          <w:lang w:val="en-US" w:eastAsia="zh-CN"/>
        </w:rPr>
        <w:t>10</w:t>
      </w:r>
      <w:r>
        <w:rPr>
          <w:rFonts w:hint="eastAsia" w:ascii="仿宋" w:hAnsi="仿宋" w:eastAsia="仿宋"/>
          <w:sz w:val="32"/>
          <w:szCs w:val="32"/>
          <w:lang w:eastAsia="zh-CN"/>
        </w:rPr>
        <w:t>0%；问题发现率</w:t>
      </w:r>
      <w:r>
        <w:rPr>
          <w:rFonts w:hint="eastAsia" w:ascii="仿宋" w:hAnsi="仿宋" w:eastAsia="仿宋"/>
          <w:sz w:val="32"/>
          <w:szCs w:val="32"/>
          <w:lang w:val="en-US" w:eastAsia="zh-CN"/>
        </w:rPr>
        <w:t>0</w:t>
      </w:r>
      <w:r>
        <w:rPr>
          <w:rFonts w:hint="eastAsia" w:ascii="仿宋" w:hAnsi="仿宋" w:eastAsia="仿宋"/>
          <w:sz w:val="32"/>
          <w:szCs w:val="32"/>
          <w:lang w:eastAsia="zh-CN"/>
        </w:rPr>
        <w:t>；读者满意度≥95%。</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5.专项邮电费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绩效目标：用于单位的网络通讯费用，提高办公效率。</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绩效指标：网络服务达标率100%</w:t>
      </w:r>
      <w:r>
        <w:rPr>
          <w:rFonts w:hint="eastAsia" w:ascii="仿宋" w:hAnsi="仿宋" w:eastAsia="仿宋"/>
          <w:sz w:val="32"/>
          <w:szCs w:val="32"/>
          <w:lang w:eastAsia="zh-CN"/>
        </w:rPr>
        <w:t>；</w:t>
      </w:r>
      <w:r>
        <w:rPr>
          <w:rFonts w:hint="eastAsia" w:ascii="仿宋" w:hAnsi="仿宋" w:eastAsia="仿宋"/>
          <w:sz w:val="32"/>
          <w:szCs w:val="32"/>
        </w:rPr>
        <w:t>正常使用率100%</w:t>
      </w:r>
      <w:r>
        <w:rPr>
          <w:rFonts w:hint="eastAsia" w:ascii="仿宋" w:hAnsi="仿宋" w:eastAsia="仿宋"/>
          <w:sz w:val="32"/>
          <w:szCs w:val="32"/>
          <w:lang w:eastAsia="zh-CN"/>
        </w:rPr>
        <w:t>；</w:t>
      </w:r>
      <w:r>
        <w:rPr>
          <w:rFonts w:hint="eastAsia" w:ascii="仿宋" w:hAnsi="仿宋" w:eastAsia="仿宋"/>
          <w:sz w:val="32"/>
          <w:szCs w:val="32"/>
        </w:rPr>
        <w:t>完工及时率100%</w:t>
      </w:r>
      <w:r>
        <w:rPr>
          <w:rFonts w:hint="eastAsia" w:ascii="仿宋" w:hAnsi="仿宋" w:eastAsia="仿宋"/>
          <w:sz w:val="32"/>
          <w:szCs w:val="32"/>
          <w:lang w:eastAsia="zh-CN"/>
        </w:rPr>
        <w:t>；</w:t>
      </w:r>
      <w:r>
        <w:rPr>
          <w:rFonts w:hint="eastAsia" w:ascii="仿宋" w:hAnsi="仿宋" w:eastAsia="仿宋"/>
          <w:sz w:val="32"/>
          <w:szCs w:val="32"/>
        </w:rPr>
        <w:t>资金成本</w:t>
      </w:r>
      <w:r>
        <w:rPr>
          <w:rFonts w:hint="eastAsia" w:ascii="仿宋" w:hAnsi="仿宋" w:eastAsia="仿宋"/>
          <w:sz w:val="32"/>
          <w:szCs w:val="32"/>
        </w:rPr>
        <w:tab/>
      </w:r>
      <w:r>
        <w:rPr>
          <w:rFonts w:hint="eastAsia" w:ascii="仿宋" w:hAnsi="仿宋" w:eastAsia="仿宋"/>
          <w:sz w:val="32"/>
          <w:szCs w:val="32"/>
        </w:rPr>
        <w:t>≤2万元/次</w:t>
      </w:r>
      <w:r>
        <w:rPr>
          <w:rFonts w:hint="eastAsia" w:ascii="仿宋" w:hAnsi="仿宋" w:eastAsia="仿宋"/>
          <w:sz w:val="32"/>
          <w:szCs w:val="32"/>
          <w:lang w:eastAsia="zh-CN"/>
        </w:rPr>
        <w:t>；</w:t>
      </w:r>
      <w:r>
        <w:rPr>
          <w:rFonts w:hint="eastAsia" w:ascii="仿宋" w:hAnsi="仿宋" w:eastAsia="仿宋"/>
          <w:sz w:val="32"/>
          <w:szCs w:val="32"/>
        </w:rPr>
        <w:t>工作完成率100%</w:t>
      </w:r>
      <w:r>
        <w:rPr>
          <w:rFonts w:hint="eastAsia" w:ascii="仿宋" w:hAnsi="仿宋" w:eastAsia="仿宋"/>
          <w:sz w:val="32"/>
          <w:szCs w:val="32"/>
          <w:lang w:eastAsia="zh-CN"/>
        </w:rPr>
        <w:t>；</w:t>
      </w:r>
      <w:r>
        <w:rPr>
          <w:rFonts w:hint="eastAsia" w:ascii="仿宋" w:hAnsi="仿宋" w:eastAsia="仿宋"/>
          <w:sz w:val="32"/>
          <w:szCs w:val="32"/>
        </w:rPr>
        <w:t>网络稳定性进一步提高</w:t>
      </w:r>
      <w:r>
        <w:rPr>
          <w:rFonts w:hint="eastAsia" w:ascii="仿宋" w:hAnsi="仿宋" w:eastAsia="仿宋"/>
          <w:sz w:val="32"/>
          <w:szCs w:val="32"/>
          <w:lang w:eastAsia="zh-CN"/>
        </w:rPr>
        <w:t>；</w:t>
      </w:r>
      <w:r>
        <w:rPr>
          <w:rFonts w:hint="eastAsia" w:ascii="仿宋" w:hAnsi="仿宋" w:eastAsia="仿宋"/>
          <w:sz w:val="32"/>
          <w:szCs w:val="32"/>
        </w:rPr>
        <w:t>职工满意度</w:t>
      </w:r>
      <w:r>
        <w:rPr>
          <w:rFonts w:hint="eastAsia" w:ascii="仿宋" w:hAnsi="仿宋" w:eastAsia="仿宋"/>
          <w:sz w:val="32"/>
          <w:szCs w:val="32"/>
        </w:rPr>
        <w:tab/>
      </w:r>
      <w:r>
        <w:rPr>
          <w:rFonts w:hint="eastAsia" w:ascii="仿宋" w:hAnsi="仿宋" w:eastAsia="仿宋"/>
          <w:sz w:val="32"/>
          <w:szCs w:val="32"/>
        </w:rPr>
        <w:t>≥95%。</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网络服务达标率100%</w:t>
      </w:r>
      <w:r>
        <w:rPr>
          <w:rFonts w:hint="eastAsia" w:ascii="仿宋" w:hAnsi="仿宋" w:eastAsia="仿宋"/>
          <w:sz w:val="32"/>
          <w:szCs w:val="32"/>
          <w:lang w:eastAsia="zh-CN"/>
        </w:rPr>
        <w:t>；</w:t>
      </w:r>
      <w:r>
        <w:rPr>
          <w:rFonts w:hint="eastAsia" w:ascii="仿宋" w:hAnsi="仿宋" w:eastAsia="仿宋"/>
          <w:sz w:val="32"/>
          <w:szCs w:val="32"/>
        </w:rPr>
        <w:t>正常使用率100%</w:t>
      </w:r>
      <w:r>
        <w:rPr>
          <w:rFonts w:hint="eastAsia" w:ascii="仿宋" w:hAnsi="仿宋" w:eastAsia="仿宋"/>
          <w:sz w:val="32"/>
          <w:szCs w:val="32"/>
          <w:lang w:eastAsia="zh-CN"/>
        </w:rPr>
        <w:t>；</w:t>
      </w:r>
      <w:r>
        <w:rPr>
          <w:rFonts w:hint="eastAsia" w:ascii="仿宋" w:hAnsi="仿宋" w:eastAsia="仿宋"/>
          <w:sz w:val="32"/>
          <w:szCs w:val="32"/>
        </w:rPr>
        <w:t>完工及时率100%</w:t>
      </w:r>
      <w:r>
        <w:rPr>
          <w:rFonts w:hint="eastAsia" w:ascii="仿宋" w:hAnsi="仿宋" w:eastAsia="仿宋"/>
          <w:sz w:val="32"/>
          <w:szCs w:val="32"/>
          <w:lang w:eastAsia="zh-CN"/>
        </w:rPr>
        <w:t>；</w:t>
      </w:r>
      <w:r>
        <w:rPr>
          <w:rFonts w:hint="eastAsia" w:ascii="仿宋" w:hAnsi="仿宋" w:eastAsia="仿宋"/>
          <w:sz w:val="32"/>
          <w:szCs w:val="32"/>
        </w:rPr>
        <w:t>资金成本</w:t>
      </w:r>
      <w:r>
        <w:rPr>
          <w:rFonts w:hint="eastAsia" w:ascii="仿宋" w:hAnsi="仿宋" w:eastAsia="仿宋"/>
          <w:sz w:val="32"/>
          <w:szCs w:val="32"/>
          <w:lang w:val="en-US" w:eastAsia="zh-CN"/>
        </w:rPr>
        <w:t>1.92</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工作完成率100%</w:t>
      </w:r>
      <w:r>
        <w:rPr>
          <w:rFonts w:hint="eastAsia" w:ascii="仿宋" w:hAnsi="仿宋" w:eastAsia="仿宋"/>
          <w:sz w:val="32"/>
          <w:szCs w:val="32"/>
          <w:lang w:eastAsia="zh-CN"/>
        </w:rPr>
        <w:t>；</w:t>
      </w:r>
      <w:r>
        <w:rPr>
          <w:rFonts w:hint="eastAsia" w:ascii="仿宋" w:hAnsi="仿宋" w:eastAsia="仿宋"/>
          <w:sz w:val="32"/>
          <w:szCs w:val="32"/>
        </w:rPr>
        <w:t>网络稳定性进一步提高</w:t>
      </w:r>
      <w:r>
        <w:rPr>
          <w:rFonts w:hint="eastAsia" w:ascii="仿宋" w:hAnsi="仿宋" w:eastAsia="仿宋"/>
          <w:sz w:val="32"/>
          <w:szCs w:val="32"/>
          <w:lang w:eastAsia="zh-CN"/>
        </w:rPr>
        <w:t>；</w:t>
      </w:r>
      <w:r>
        <w:rPr>
          <w:rFonts w:hint="eastAsia" w:ascii="仿宋" w:hAnsi="仿宋" w:eastAsia="仿宋"/>
          <w:sz w:val="32"/>
          <w:szCs w:val="32"/>
        </w:rPr>
        <w:t>职工满意度</w:t>
      </w:r>
      <w:r>
        <w:rPr>
          <w:rFonts w:hint="eastAsia" w:ascii="仿宋" w:hAnsi="仿宋" w:eastAsia="仿宋"/>
          <w:sz w:val="32"/>
          <w:szCs w:val="32"/>
          <w:lang w:val="en-US" w:eastAsia="zh-CN"/>
        </w:rPr>
        <w:t>100</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1.中国特色社会主义理论研究、社会科学普及等经费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绩效目标：主要用于中国特色社会主义理论研究以及社会科学普及等经费,提高人们对中国特色社会主义理论的认识，坚定理想和信念。</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绩效指标：理论宣讲、社科交流次数≥10场次</w:t>
      </w:r>
      <w:r>
        <w:rPr>
          <w:rFonts w:hint="eastAsia" w:ascii="仿宋" w:hAnsi="仿宋" w:eastAsia="仿宋"/>
          <w:sz w:val="32"/>
          <w:szCs w:val="32"/>
          <w:lang w:eastAsia="zh-CN"/>
        </w:rPr>
        <w:t>；</w:t>
      </w:r>
      <w:r>
        <w:rPr>
          <w:rFonts w:hint="eastAsia" w:ascii="仿宋" w:hAnsi="仿宋" w:eastAsia="仿宋"/>
          <w:sz w:val="32"/>
          <w:szCs w:val="32"/>
        </w:rPr>
        <w:t>社科活动的参与率≥90%</w:t>
      </w:r>
      <w:r>
        <w:rPr>
          <w:rFonts w:hint="eastAsia" w:ascii="仿宋" w:hAnsi="仿宋" w:eastAsia="仿宋"/>
          <w:sz w:val="32"/>
          <w:szCs w:val="32"/>
          <w:lang w:eastAsia="zh-CN"/>
        </w:rPr>
        <w:t>；</w:t>
      </w:r>
      <w:r>
        <w:rPr>
          <w:rFonts w:hint="eastAsia" w:ascii="仿宋" w:hAnsi="仿宋" w:eastAsia="仿宋"/>
          <w:sz w:val="32"/>
          <w:szCs w:val="32"/>
        </w:rPr>
        <w:t>工作完成及时率100%</w:t>
      </w:r>
      <w:r>
        <w:rPr>
          <w:rFonts w:hint="eastAsia" w:ascii="仿宋" w:hAnsi="仿宋" w:eastAsia="仿宋"/>
          <w:sz w:val="32"/>
          <w:szCs w:val="32"/>
          <w:lang w:eastAsia="zh-CN"/>
        </w:rPr>
        <w:t>；</w:t>
      </w:r>
      <w:r>
        <w:rPr>
          <w:rFonts w:hint="eastAsia" w:ascii="仿宋" w:hAnsi="仿宋" w:eastAsia="仿宋"/>
          <w:sz w:val="32"/>
          <w:szCs w:val="32"/>
        </w:rPr>
        <w:t>总资金成本≤182.63万元</w:t>
      </w:r>
      <w:r>
        <w:rPr>
          <w:rFonts w:hint="eastAsia" w:ascii="仿宋" w:hAnsi="仿宋" w:eastAsia="仿宋"/>
          <w:sz w:val="32"/>
          <w:szCs w:val="32"/>
          <w:lang w:eastAsia="zh-CN"/>
        </w:rPr>
        <w:t>；</w:t>
      </w:r>
      <w:r>
        <w:rPr>
          <w:rFonts w:hint="eastAsia" w:ascii="仿宋" w:hAnsi="仿宋" w:eastAsia="仿宋"/>
          <w:sz w:val="32"/>
          <w:szCs w:val="32"/>
        </w:rPr>
        <w:t>社科普及率≥90%</w:t>
      </w:r>
      <w:r>
        <w:rPr>
          <w:rFonts w:hint="eastAsia" w:ascii="仿宋" w:hAnsi="仿宋" w:eastAsia="仿宋"/>
          <w:sz w:val="32"/>
          <w:szCs w:val="32"/>
          <w:lang w:eastAsia="zh-CN"/>
        </w:rPr>
        <w:t>；</w:t>
      </w:r>
      <w:r>
        <w:rPr>
          <w:rFonts w:hint="eastAsia" w:ascii="仿宋" w:hAnsi="仿宋" w:eastAsia="仿宋"/>
          <w:sz w:val="32"/>
          <w:szCs w:val="32"/>
        </w:rPr>
        <w:t>理论研究、理论宣讲、社科普及水平不断增强</w:t>
      </w:r>
      <w:r>
        <w:rPr>
          <w:rFonts w:hint="eastAsia" w:ascii="仿宋" w:hAnsi="仿宋" w:eastAsia="仿宋"/>
          <w:sz w:val="32"/>
          <w:szCs w:val="32"/>
          <w:lang w:eastAsia="zh-CN"/>
        </w:rPr>
        <w:t>；</w:t>
      </w:r>
      <w:r>
        <w:rPr>
          <w:rFonts w:hint="eastAsia" w:ascii="仿宋" w:hAnsi="仿宋" w:eastAsia="仿宋"/>
          <w:sz w:val="32"/>
          <w:szCs w:val="32"/>
        </w:rPr>
        <w:t>群众满意度≥90%。</w:t>
      </w:r>
    </w:p>
    <w:p>
      <w:pPr>
        <w:spacing w:line="560" w:lineRule="exact"/>
        <w:ind w:firstLine="800" w:firstLineChars="250"/>
        <w:rPr>
          <w:rFonts w:ascii="仿宋" w:hAnsi="仿宋" w:eastAsia="仿宋"/>
          <w:sz w:val="32"/>
          <w:szCs w:val="32"/>
        </w:rPr>
      </w:pPr>
      <w:r>
        <w:rPr>
          <w:rFonts w:hint="eastAsia" w:ascii="仿宋" w:hAnsi="仿宋" w:eastAsia="仿宋"/>
          <w:sz w:val="32"/>
          <w:szCs w:val="32"/>
          <w:lang w:eastAsia="zh-CN"/>
        </w:rPr>
        <w:t>完成情况：理论宣讲、社科交流次数</w:t>
      </w:r>
      <w:r>
        <w:rPr>
          <w:rFonts w:hint="eastAsia" w:ascii="仿宋" w:hAnsi="仿宋" w:eastAsia="仿宋"/>
          <w:sz w:val="32"/>
          <w:szCs w:val="32"/>
          <w:lang w:val="en-US" w:eastAsia="zh-CN"/>
        </w:rPr>
        <w:t>36</w:t>
      </w:r>
      <w:r>
        <w:rPr>
          <w:rFonts w:hint="eastAsia" w:ascii="仿宋" w:hAnsi="仿宋" w:eastAsia="仿宋"/>
          <w:sz w:val="32"/>
          <w:szCs w:val="32"/>
          <w:lang w:eastAsia="zh-CN"/>
        </w:rPr>
        <w:t>场次；社科活动的参与率</w:t>
      </w:r>
      <w:r>
        <w:rPr>
          <w:rFonts w:hint="eastAsia" w:ascii="仿宋" w:hAnsi="仿宋" w:eastAsia="仿宋"/>
          <w:sz w:val="32"/>
          <w:szCs w:val="32"/>
          <w:lang w:val="en-US" w:eastAsia="zh-CN"/>
        </w:rPr>
        <w:t>93</w:t>
      </w:r>
      <w:r>
        <w:rPr>
          <w:rFonts w:hint="eastAsia" w:ascii="仿宋" w:hAnsi="仿宋" w:eastAsia="仿宋"/>
          <w:sz w:val="32"/>
          <w:szCs w:val="32"/>
          <w:lang w:eastAsia="zh-CN"/>
        </w:rPr>
        <w:t>%；工作完成及时率100%；总资金成本166.5万元；社科普及率</w:t>
      </w:r>
      <w:r>
        <w:rPr>
          <w:rFonts w:hint="eastAsia" w:ascii="仿宋" w:hAnsi="仿宋" w:eastAsia="仿宋"/>
          <w:sz w:val="32"/>
          <w:szCs w:val="32"/>
          <w:lang w:val="en-US" w:eastAsia="zh-CN"/>
        </w:rPr>
        <w:t>95</w:t>
      </w:r>
      <w:r>
        <w:rPr>
          <w:rFonts w:hint="eastAsia" w:ascii="仿宋" w:hAnsi="仿宋" w:eastAsia="仿宋"/>
          <w:sz w:val="32"/>
          <w:szCs w:val="32"/>
          <w:lang w:eastAsia="zh-CN"/>
        </w:rPr>
        <w:t>%；理论研究、理论宣讲、社科普及水平不断增强；群众满意度</w:t>
      </w:r>
      <w:r>
        <w:rPr>
          <w:rFonts w:hint="eastAsia" w:ascii="仿宋" w:hAnsi="仿宋" w:eastAsia="仿宋"/>
          <w:sz w:val="32"/>
          <w:szCs w:val="32"/>
          <w:lang w:val="en-US" w:eastAsia="zh-CN"/>
        </w:rPr>
        <w:t>100</w:t>
      </w:r>
      <w:r>
        <w:rPr>
          <w:rFonts w:hint="eastAsia" w:ascii="仿宋" w:hAnsi="仿宋" w:eastAsia="仿宋"/>
          <w:sz w:val="32"/>
          <w:szCs w:val="32"/>
          <w:lang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default" w:ascii="仿宋" w:hAnsi="仿宋" w:eastAsia="仿宋"/>
          <w:sz w:val="32"/>
          <w:szCs w:val="32"/>
          <w:lang w:val="en"/>
        </w:rPr>
        <w:t>,</w:t>
      </w:r>
      <w:r>
        <w:rPr>
          <w:rFonts w:hint="eastAsia" w:ascii="仿宋" w:hAnsi="仿宋" w:eastAsia="仿宋"/>
          <w:sz w:val="32"/>
          <w:szCs w:val="32"/>
          <w:lang w:val="en" w:eastAsia="zh-CN"/>
        </w:rPr>
        <w:t>我院</w:t>
      </w:r>
      <w:r>
        <w:rPr>
          <w:rFonts w:hint="eastAsia" w:ascii="仿宋" w:hAnsi="仿宋" w:eastAsia="仿宋"/>
          <w:sz w:val="32"/>
          <w:szCs w:val="32"/>
        </w:rPr>
        <w:t>总得分</w:t>
      </w:r>
      <w:r>
        <w:rPr>
          <w:rFonts w:hint="eastAsia" w:ascii="仿宋" w:hAnsi="仿宋" w:eastAsia="仿宋"/>
          <w:sz w:val="32"/>
          <w:szCs w:val="32"/>
          <w:lang w:eastAsia="zh-CN"/>
        </w:rPr>
        <w:t>为</w:t>
      </w:r>
      <w:r>
        <w:rPr>
          <w:rFonts w:hint="default" w:ascii="仿宋" w:hAnsi="仿宋" w:eastAsia="仿宋"/>
          <w:sz w:val="32"/>
          <w:szCs w:val="32"/>
          <w:lang w:val="en" w:eastAsia="zh-CN"/>
        </w:rPr>
        <w:t>97</w:t>
      </w:r>
      <w:r>
        <w:rPr>
          <w:rFonts w:hint="eastAsia" w:ascii="仿宋" w:hAnsi="仿宋" w:eastAsia="仿宋"/>
          <w:sz w:val="32"/>
          <w:szCs w:val="32"/>
          <w:lang w:val="en-US" w:eastAsia="zh-CN"/>
        </w:rPr>
        <w:t>.</w:t>
      </w:r>
      <w:r>
        <w:rPr>
          <w:rFonts w:hint="default" w:ascii="仿宋" w:hAnsi="仿宋" w:eastAsia="仿宋"/>
          <w:sz w:val="32"/>
          <w:szCs w:val="32"/>
          <w:lang w:val="en" w:eastAsia="zh-CN"/>
        </w:rPr>
        <w:t>5</w:t>
      </w:r>
      <w:r>
        <w:rPr>
          <w:rFonts w:hint="eastAsia" w:ascii="仿宋" w:hAnsi="仿宋" w:eastAsia="仿宋"/>
          <w:sz w:val="32"/>
          <w:szCs w:val="32"/>
          <w:lang w:val="en" w:eastAsia="zh-CN"/>
        </w:rPr>
        <w:t>分，</w:t>
      </w:r>
      <w:r>
        <w:rPr>
          <w:rFonts w:hint="eastAsia" w:ascii="仿宋" w:hAnsi="仿宋" w:eastAsia="仿宋"/>
          <w:sz w:val="32"/>
          <w:szCs w:val="32"/>
        </w:rPr>
        <w:t>得分为优秀。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lang w:eastAsia="zh-CN"/>
        </w:rPr>
        <w:t>无</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lang w:eastAsia="zh-CN"/>
        </w:rPr>
        <w:t>无</w:t>
      </w:r>
    </w:p>
    <w:p>
      <w:pPr>
        <w:spacing w:line="560" w:lineRule="exact"/>
        <w:rPr>
          <w:rFonts w:ascii="仿宋" w:hAnsi="仿宋" w:eastAsia="仿宋"/>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CESI仿宋-GB13000">
    <w:panose1 w:val="02000500000000000000"/>
    <w:charset w:val="86"/>
    <w:family w:val="auto"/>
    <w:pitch w:val="default"/>
    <w:sig w:usb0="800002BF" w:usb1="18CF7CF8" w:usb2="00000016" w:usb3="00000000" w:csb0="0004000F" w:csb1="00000000"/>
  </w:font>
  <w:font w:name="华文楷体">
    <w:altName w:val="方正楷体_GBK"/>
    <w:panose1 w:val="02010600040101010101"/>
    <w:charset w:val="86"/>
    <w:family w:val="auto"/>
    <w:pitch w:val="default"/>
    <w:sig w:usb0="00000000" w:usb1="00000000" w:usb2="00000010" w:usb3="00000000" w:csb0="0004009F"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楷体_GB2312">
    <w:altName w:val="方正楷体_GBK"/>
    <w:panose1 w:val="00000000000000000000"/>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102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false"/>
  <w:bordersDoNotSurroundFooter w:val="false"/>
  <w:doNotTrackMoves/>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BDFAF10"/>
    <w:rsid w:val="0EB97A43"/>
    <w:rsid w:val="0EBD2122"/>
    <w:rsid w:val="0F214EAE"/>
    <w:rsid w:val="11B71E6A"/>
    <w:rsid w:val="1AAF0063"/>
    <w:rsid w:val="1BE140DE"/>
    <w:rsid w:val="1F7D7CA1"/>
    <w:rsid w:val="1FE7FEAB"/>
    <w:rsid w:val="248C197D"/>
    <w:rsid w:val="252959AF"/>
    <w:rsid w:val="277A6671"/>
    <w:rsid w:val="292D35B7"/>
    <w:rsid w:val="2DFF250B"/>
    <w:rsid w:val="2F7ECE2D"/>
    <w:rsid w:val="2FE5E807"/>
    <w:rsid w:val="33EB6CFF"/>
    <w:rsid w:val="33EDA14C"/>
    <w:rsid w:val="35A12947"/>
    <w:rsid w:val="37387040"/>
    <w:rsid w:val="3AD365ED"/>
    <w:rsid w:val="3B625C0A"/>
    <w:rsid w:val="3CEE1963"/>
    <w:rsid w:val="3CFF5970"/>
    <w:rsid w:val="3DE3EB10"/>
    <w:rsid w:val="3F1FE03C"/>
    <w:rsid w:val="3F9D3E04"/>
    <w:rsid w:val="3FAD81C7"/>
    <w:rsid w:val="3FF8B68C"/>
    <w:rsid w:val="3FFB10B1"/>
    <w:rsid w:val="47F1E097"/>
    <w:rsid w:val="4C9C27FE"/>
    <w:rsid w:val="4D7E2825"/>
    <w:rsid w:val="4DBFD494"/>
    <w:rsid w:val="4DFFCC66"/>
    <w:rsid w:val="512260B4"/>
    <w:rsid w:val="52BD6ACB"/>
    <w:rsid w:val="53D5796E"/>
    <w:rsid w:val="55537534"/>
    <w:rsid w:val="561A74F1"/>
    <w:rsid w:val="597244E8"/>
    <w:rsid w:val="5EB3D9A2"/>
    <w:rsid w:val="5EB71C30"/>
    <w:rsid w:val="5EFFF9BC"/>
    <w:rsid w:val="5F7F915D"/>
    <w:rsid w:val="66AF0CE5"/>
    <w:rsid w:val="67EF73F7"/>
    <w:rsid w:val="6AC537CF"/>
    <w:rsid w:val="6B9E80AE"/>
    <w:rsid w:val="6E5B14A6"/>
    <w:rsid w:val="6EF3CD79"/>
    <w:rsid w:val="6F8FC614"/>
    <w:rsid w:val="6FDE0A9F"/>
    <w:rsid w:val="6FFCAA40"/>
    <w:rsid w:val="711B255E"/>
    <w:rsid w:val="73EDB661"/>
    <w:rsid w:val="75DE78D2"/>
    <w:rsid w:val="76FC83ED"/>
    <w:rsid w:val="777DAE19"/>
    <w:rsid w:val="789F299F"/>
    <w:rsid w:val="796C4896"/>
    <w:rsid w:val="7BB51E06"/>
    <w:rsid w:val="7BF75296"/>
    <w:rsid w:val="7C387F7C"/>
    <w:rsid w:val="7CEF2042"/>
    <w:rsid w:val="7E94B9E8"/>
    <w:rsid w:val="7F7D58EC"/>
    <w:rsid w:val="7F9F8875"/>
    <w:rsid w:val="7FE83423"/>
    <w:rsid w:val="7FEFFD6E"/>
    <w:rsid w:val="7FF79162"/>
    <w:rsid w:val="7FFB35DF"/>
    <w:rsid w:val="7FFE55D0"/>
    <w:rsid w:val="7FFF4450"/>
    <w:rsid w:val="7FFFA826"/>
    <w:rsid w:val="93E3ABF5"/>
    <w:rsid w:val="997B506A"/>
    <w:rsid w:val="9B833F67"/>
    <w:rsid w:val="9D4B5CFF"/>
    <w:rsid w:val="9FFFF6F1"/>
    <w:rsid w:val="ABFFE4B9"/>
    <w:rsid w:val="AFEFEAEA"/>
    <w:rsid w:val="B6B69D5D"/>
    <w:rsid w:val="B6FA49BD"/>
    <w:rsid w:val="B9FB6FC0"/>
    <w:rsid w:val="BA7B23C6"/>
    <w:rsid w:val="BBB409E4"/>
    <w:rsid w:val="BBB49CF9"/>
    <w:rsid w:val="BD7698ED"/>
    <w:rsid w:val="BDDF18D7"/>
    <w:rsid w:val="BE67BACC"/>
    <w:rsid w:val="BF7F3B8E"/>
    <w:rsid w:val="BFCD6D58"/>
    <w:rsid w:val="C57E2EE6"/>
    <w:rsid w:val="CFBFFE60"/>
    <w:rsid w:val="CFC9CACF"/>
    <w:rsid w:val="D37F05B4"/>
    <w:rsid w:val="D752CD49"/>
    <w:rsid w:val="D7F968E2"/>
    <w:rsid w:val="D7FC9C9C"/>
    <w:rsid w:val="DABB89AB"/>
    <w:rsid w:val="DBAA2F31"/>
    <w:rsid w:val="DBFA8442"/>
    <w:rsid w:val="DEBE76FA"/>
    <w:rsid w:val="DF77DFAA"/>
    <w:rsid w:val="DFEA821B"/>
    <w:rsid w:val="DFFF3DA8"/>
    <w:rsid w:val="E77FC87A"/>
    <w:rsid w:val="EBDFD2DE"/>
    <w:rsid w:val="EE371E48"/>
    <w:rsid w:val="EE7EBF9A"/>
    <w:rsid w:val="EF37A855"/>
    <w:rsid w:val="EF6D4719"/>
    <w:rsid w:val="EF987F15"/>
    <w:rsid w:val="EFFB4360"/>
    <w:rsid w:val="F67FCFF8"/>
    <w:rsid w:val="F77370D9"/>
    <w:rsid w:val="F7FE6E9C"/>
    <w:rsid w:val="F7FF4A8D"/>
    <w:rsid w:val="FBAE844B"/>
    <w:rsid w:val="FBFB0A31"/>
    <w:rsid w:val="FDFD2F31"/>
    <w:rsid w:val="FE734873"/>
    <w:rsid w:val="FE79BE98"/>
    <w:rsid w:val="FEBE5A70"/>
    <w:rsid w:val="FEF62320"/>
    <w:rsid w:val="FF57E1BD"/>
    <w:rsid w:val="FFAD4799"/>
    <w:rsid w:val="FFBC809F"/>
    <w:rsid w:val="FFEEBE4D"/>
    <w:rsid w:val="FFF940B9"/>
    <w:rsid w:val="FFFB87E0"/>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8">
    <w:name w:val="font41"/>
    <w:basedOn w:val="5"/>
    <w:qFormat/>
    <w:uiPriority w:val="0"/>
    <w:rPr>
      <w:rFonts w:hint="eastAsia" w:ascii="CESI仿宋-GB13000" w:hAnsi="CESI仿宋-GB13000" w:eastAsia="CESI仿宋-GB13000" w:cs="CESI仿宋-GB13000"/>
      <w:color w:val="000000"/>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TotalTime>
  <ScaleCrop>false</ScaleCrop>
  <LinksUpToDate>false</LinksUpToDate>
  <CharactersWithSpaces>669</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ModifiedBy>uos</cp:lastModifiedBy>
  <cp:lastPrinted>2022-01-20T15:24:00Z</cp:lastPrinted>
  <dcterms:modified xsi:type="dcterms:W3CDTF">2023-04-19T10:22:21Z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