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方正小标宋简体" w:hAnsi="Times New Roman" w:eastAsia="方正小标宋简体" w:cs="Times New Roman"/>
          <w:sz w:val="44"/>
          <w:szCs w:val="44"/>
        </w:rPr>
      </w:pPr>
    </w:p>
    <w:p>
      <w:pPr>
        <w:ind w:firstLine="880" w:firstLineChars="200"/>
        <w:jc w:val="center"/>
        <w:rPr>
          <w:rFonts w:ascii="方正小标宋简体" w:hAnsi="Times New Roman" w:eastAsia="方正小标宋简体" w:cs="Times New Roman"/>
          <w:sz w:val="44"/>
          <w:szCs w:val="44"/>
        </w:rPr>
      </w:pPr>
      <w:r>
        <w:rPr>
          <w:rFonts w:hint="eastAsia" w:ascii="方正小标宋简体" w:hAnsi="Times New Roman" w:eastAsia="方正小标宋简体" w:cs="方正小标宋简体"/>
          <w:sz w:val="44"/>
          <w:szCs w:val="44"/>
        </w:rPr>
        <w:t>石家庄市纪律检查委员会</w:t>
      </w:r>
      <w:r>
        <w:rPr>
          <w:rFonts w:ascii="方正小标宋简体" w:hAnsi="Times New Roman" w:eastAsia="方正小标宋简体" w:cs="方正小标宋简体"/>
          <w:sz w:val="44"/>
          <w:szCs w:val="44"/>
        </w:rPr>
        <w:t>2018</w:t>
      </w:r>
      <w:r>
        <w:rPr>
          <w:rFonts w:hint="eastAsia" w:ascii="方正小标宋简体" w:hAnsi="Times New Roman" w:eastAsia="方正小标宋简体" w:cs="方正小标宋简体"/>
          <w:sz w:val="44"/>
          <w:szCs w:val="44"/>
        </w:rPr>
        <w:t>年预算信息公开</w:t>
      </w:r>
    </w:p>
    <w:p>
      <w:pPr>
        <w:ind w:firstLine="640" w:firstLineChars="200"/>
        <w:rPr>
          <w:rFonts w:ascii="仿宋" w:hAnsi="仿宋" w:eastAsia="仿宋" w:cs="Times New Roman"/>
          <w:sz w:val="32"/>
          <w:szCs w:val="32"/>
        </w:rPr>
      </w:pPr>
    </w:p>
    <w:p>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按照《预算法》、《地方预决算公开操作规程》和《石家庄市级预算公开办法》规定，现将</w:t>
      </w:r>
      <w:r>
        <w:rPr>
          <w:rFonts w:ascii="仿宋" w:hAnsi="仿宋" w:eastAsia="仿宋" w:cs="仿宋"/>
          <w:sz w:val="32"/>
          <w:szCs w:val="32"/>
        </w:rPr>
        <w:t>2018</w:t>
      </w:r>
      <w:r>
        <w:rPr>
          <w:rFonts w:hint="eastAsia" w:ascii="仿宋" w:hAnsi="仿宋"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pStyle w:val="6"/>
        <w:widowControl/>
        <w:spacing w:line="27" w:lineRule="atLeast"/>
        <w:jc w:val="both"/>
        <w:rPr>
          <w:rFonts w:ascii="仿宋" w:hAnsi="仿宋" w:eastAsia="仿宋" w:cs="Times New Roman"/>
          <w:sz w:val="32"/>
          <w:szCs w:val="32"/>
        </w:rPr>
      </w:pPr>
      <w:r>
        <w:rPr>
          <w:rFonts w:hint="eastAsia" w:cs="宋体"/>
          <w:shd w:val="clear" w:color="auto" w:fill="FFFFFF"/>
        </w:rPr>
        <w:t>　</w:t>
      </w:r>
      <w:r>
        <w:rPr>
          <w:shd w:val="clear" w:color="auto" w:fill="FFFFFF"/>
        </w:rPr>
        <w:t xml:space="preserve">  </w:t>
      </w:r>
      <w:r>
        <w:rPr>
          <w:rFonts w:ascii="仿宋" w:hAnsi="仿宋" w:eastAsia="仿宋" w:cs="仿宋"/>
          <w:sz w:val="32"/>
          <w:szCs w:val="32"/>
          <w:shd w:val="clear" w:color="auto" w:fill="FFFFFF"/>
        </w:rPr>
        <w:t xml:space="preserve"> </w:t>
      </w:r>
      <w:r>
        <w:rPr>
          <w:rFonts w:hint="eastAsia" w:ascii="仿宋" w:hAnsi="仿宋" w:eastAsia="仿宋" w:cs="仿宋"/>
          <w:sz w:val="32"/>
          <w:szCs w:val="32"/>
          <w:shd w:val="clear" w:color="auto" w:fill="FFFFFF"/>
        </w:rPr>
        <w:t>主要职能</w:t>
      </w:r>
    </w:p>
    <w:p>
      <w:pPr>
        <w:pStyle w:val="6"/>
        <w:widowControl/>
        <w:spacing w:line="27" w:lineRule="atLeast"/>
        <w:ind w:firstLine="640" w:firstLineChars="200"/>
        <w:jc w:val="both"/>
        <w:rPr>
          <w:rFonts w:ascii="仿宋" w:hAnsi="仿宋" w:eastAsia="仿宋" w:cs="Times New Roman"/>
          <w:sz w:val="32"/>
          <w:szCs w:val="32"/>
          <w:shd w:val="clear" w:color="auto" w:fill="FFFFFF"/>
        </w:rPr>
      </w:pPr>
      <w:r>
        <w:rPr>
          <w:rFonts w:hint="eastAsia" w:ascii="仿宋" w:hAnsi="仿宋" w:eastAsia="仿宋" w:cs="仿宋"/>
          <w:sz w:val="32"/>
          <w:szCs w:val="32"/>
          <w:shd w:val="clear" w:color="auto" w:fill="FFFFFF"/>
        </w:rPr>
        <w:t>（一）主管全市党的纪律检查工作。</w:t>
      </w:r>
    </w:p>
    <w:p>
      <w:pPr>
        <w:pStyle w:val="6"/>
        <w:widowControl/>
        <w:spacing w:line="27" w:lineRule="atLeast"/>
        <w:ind w:firstLine="640" w:firstLineChars="200"/>
        <w:jc w:val="both"/>
        <w:rPr>
          <w:rFonts w:ascii="仿宋" w:hAnsi="仿宋" w:eastAsia="仿宋" w:cs="Times New Roman"/>
          <w:sz w:val="32"/>
          <w:szCs w:val="32"/>
        </w:rPr>
      </w:pPr>
      <w:r>
        <w:rPr>
          <w:rFonts w:hint="eastAsia" w:ascii="仿宋" w:hAnsi="仿宋" w:eastAsia="仿宋" w:cs="仿宋"/>
          <w:sz w:val="32"/>
          <w:szCs w:val="32"/>
          <w:shd w:val="clear" w:color="auto" w:fill="FFFFFF"/>
        </w:rPr>
        <w:t>（二）主管全市行政监察工作。</w:t>
      </w:r>
    </w:p>
    <w:p>
      <w:pPr>
        <w:pStyle w:val="6"/>
        <w:widowControl/>
        <w:spacing w:line="27" w:lineRule="atLeast"/>
        <w:jc w:val="both"/>
        <w:rPr>
          <w:rFonts w:ascii="仿宋" w:hAnsi="仿宋" w:eastAsia="仿宋" w:cs="Times New Roman"/>
          <w:sz w:val="32"/>
          <w:szCs w:val="32"/>
        </w:rPr>
      </w:pPr>
      <w:r>
        <w:rPr>
          <w:rFonts w:hint="eastAsia" w:ascii="仿宋" w:hAnsi="仿宋" w:eastAsia="仿宋" w:cs="仿宋"/>
          <w:sz w:val="32"/>
          <w:szCs w:val="32"/>
          <w:shd w:val="clear" w:color="auto" w:fill="FFFFFF"/>
        </w:rPr>
        <w:t>　　（三）负责检查并处理市委市政府机关各部门，各县地党的组织和市委管理的党员领导干部违反党的章程及其他党内法规的案件，决定或取消对这些案件中的党员的处分；受理党员的控告和申诉，必要时直接查处下级党的纪律检查机关管辖范围内的比较重要或复杂的案件。</w:t>
      </w:r>
    </w:p>
    <w:p>
      <w:pPr>
        <w:pStyle w:val="6"/>
        <w:widowControl/>
        <w:spacing w:line="27" w:lineRule="atLeast"/>
        <w:jc w:val="both"/>
        <w:rPr>
          <w:rFonts w:ascii="仿宋" w:hAnsi="仿宋" w:eastAsia="仿宋" w:cs="Times New Roman"/>
          <w:sz w:val="32"/>
          <w:szCs w:val="32"/>
        </w:rPr>
      </w:pPr>
      <w:r>
        <w:rPr>
          <w:rFonts w:hint="eastAsia" w:ascii="仿宋" w:hAnsi="仿宋" w:eastAsia="仿宋" w:cs="仿宋"/>
          <w:sz w:val="32"/>
          <w:szCs w:val="32"/>
          <w:shd w:val="clear" w:color="auto" w:fill="FFFFFF"/>
        </w:rPr>
        <w:t>　　（四）负责调查处理市政府各部门及其他工作人员，各县地政府及其主要负责人违反国家政策、法律法规以及违反政纪的行为，并根据责任人所犯错误的情节轻重，做出撤职及撤职以下行政处分；受理监察对象不服政纪处分的申诉，受理个人或单位对监察对象违纪行为的检举、控告。</w:t>
      </w:r>
    </w:p>
    <w:p>
      <w:pPr>
        <w:pStyle w:val="6"/>
        <w:widowControl/>
        <w:spacing w:line="27" w:lineRule="atLeast"/>
        <w:jc w:val="both"/>
        <w:rPr>
          <w:rFonts w:ascii="仿宋" w:hAnsi="仿宋" w:eastAsia="仿宋" w:cs="Times New Roman"/>
          <w:sz w:val="32"/>
          <w:szCs w:val="32"/>
        </w:rPr>
      </w:pPr>
      <w:r>
        <w:rPr>
          <w:rFonts w:hint="eastAsia" w:ascii="仿宋" w:hAnsi="仿宋" w:eastAsia="仿宋" w:cs="仿宋"/>
          <w:sz w:val="32"/>
          <w:szCs w:val="32"/>
          <w:shd w:val="clear" w:color="auto" w:fill="FFFFFF"/>
        </w:rPr>
        <w:t>　　（五）负责作出关于维护党纪的决定，制定全市党风党纪教育规划，配合有关部门做好宣传党的纪检工作方针、政策和教育党员遵守纪律的工作。</w:t>
      </w:r>
    </w:p>
    <w:p>
      <w:pPr>
        <w:pStyle w:val="6"/>
        <w:widowControl/>
        <w:spacing w:line="27" w:lineRule="atLeast"/>
        <w:ind w:firstLine="640" w:firstLineChars="200"/>
        <w:jc w:val="both"/>
        <w:rPr>
          <w:rFonts w:ascii="仿宋" w:hAnsi="仿宋" w:eastAsia="仿宋" w:cs="Times New Roman"/>
          <w:sz w:val="32"/>
          <w:szCs w:val="32"/>
          <w:shd w:val="clear" w:color="auto" w:fill="FFFFFF"/>
        </w:rPr>
      </w:pPr>
      <w:r>
        <w:rPr>
          <w:rFonts w:hint="eastAsia" w:ascii="仿宋" w:hAnsi="仿宋" w:eastAsia="仿宋" w:cs="仿宋"/>
          <w:sz w:val="32"/>
          <w:szCs w:val="32"/>
          <w:shd w:val="clear" w:color="auto" w:fill="FFFFFF"/>
        </w:rPr>
        <w:t>（六）会同有关部门做好行政监察工作方针、政策和法律法规的宣传工作，教育国家工作人员遵纪守法，为政清廉。</w:t>
      </w:r>
    </w:p>
    <w:p>
      <w:pPr>
        <w:pStyle w:val="6"/>
        <w:widowControl/>
        <w:spacing w:line="27" w:lineRule="atLeast"/>
        <w:ind w:firstLine="640" w:firstLineChars="200"/>
        <w:jc w:val="both"/>
        <w:rPr>
          <w:rFonts w:ascii="仿宋" w:hAnsi="仿宋" w:eastAsia="仿宋" w:cs="Times New Roman"/>
          <w:sz w:val="32"/>
          <w:szCs w:val="32"/>
          <w:shd w:val="clear" w:color="auto" w:fill="FFFFFF"/>
        </w:rPr>
      </w:pPr>
      <w:r>
        <w:rPr>
          <w:rFonts w:hint="eastAsia" w:ascii="仿宋" w:hAnsi="仿宋" w:eastAsia="仿宋" w:cs="仿宋"/>
          <w:sz w:val="32"/>
          <w:szCs w:val="32"/>
          <w:shd w:val="clear" w:color="auto" w:fill="FFFFFF"/>
        </w:rPr>
        <w:t>（七）负责对党的纪律检查工作理论及有关问题进行调查研究，拟定党纪条规和政策规定，参与制定党内法规。</w:t>
      </w:r>
    </w:p>
    <w:p>
      <w:pPr>
        <w:pStyle w:val="6"/>
        <w:widowControl/>
        <w:spacing w:line="27" w:lineRule="atLeast"/>
        <w:ind w:firstLine="640" w:firstLineChars="200"/>
        <w:jc w:val="both"/>
        <w:rPr>
          <w:rFonts w:ascii="仿宋" w:hAnsi="仿宋" w:eastAsia="仿宋" w:cs="Times New Roman"/>
          <w:sz w:val="32"/>
          <w:szCs w:val="32"/>
          <w:shd w:val="clear" w:color="auto" w:fill="FFFFFF"/>
        </w:rPr>
      </w:pPr>
      <w:r>
        <w:rPr>
          <w:rFonts w:hint="eastAsia" w:ascii="仿宋" w:hAnsi="仿宋" w:eastAsia="仿宋" w:cs="仿宋"/>
          <w:sz w:val="32"/>
          <w:szCs w:val="32"/>
          <w:shd w:val="clear" w:color="auto" w:fill="FFFFFF"/>
        </w:rPr>
        <w:t>（八）调查研究市政府各部门和地方政府制定的有关政策、法规情况，对其违反国家法律和有损国家利益的条款，提出修改、补充建议；变更或撤销地市及其以下行政监察机关不适当的决定和规定。</w:t>
      </w:r>
    </w:p>
    <w:p>
      <w:pPr>
        <w:pStyle w:val="6"/>
        <w:widowControl/>
        <w:spacing w:line="27" w:lineRule="atLeast"/>
        <w:ind w:firstLine="640" w:firstLineChars="200"/>
        <w:jc w:val="both"/>
        <w:rPr>
          <w:rFonts w:ascii="仿宋" w:hAnsi="仿宋" w:eastAsia="仿宋" w:cs="Times New Roman"/>
          <w:sz w:val="32"/>
          <w:szCs w:val="32"/>
          <w:shd w:val="clear" w:color="auto" w:fill="FFFFFF"/>
        </w:rPr>
      </w:pPr>
      <w:r>
        <w:rPr>
          <w:rFonts w:hint="eastAsia" w:ascii="仿宋" w:hAnsi="仿宋" w:eastAsia="仿宋" w:cs="仿宋"/>
          <w:sz w:val="32"/>
          <w:szCs w:val="32"/>
          <w:shd w:val="clear" w:color="auto" w:fill="FFFFFF"/>
        </w:rPr>
        <w:t>（九）会同市直有关部门以及各县地党委、政府做好纪检监察干部的管理工作，审核县地纪委领导班子和监察局领导干部人选；负责市纪委、监察局派驻各部门除“市管干部”以外的纪检组、监察专员办公室领导干部的任免工作；组织和指导全市纪检监察干部的培训工作；</w:t>
      </w:r>
    </w:p>
    <w:p>
      <w:pPr>
        <w:pStyle w:val="6"/>
        <w:widowControl/>
        <w:spacing w:line="27" w:lineRule="atLeast"/>
        <w:ind w:firstLine="640" w:firstLineChars="200"/>
        <w:jc w:val="both"/>
        <w:rPr>
          <w:rFonts w:ascii="仿宋" w:hAnsi="仿宋" w:eastAsia="仿宋" w:cs="Times New Roman"/>
          <w:sz w:val="32"/>
          <w:szCs w:val="32"/>
          <w:shd w:val="clear" w:color="auto" w:fill="FFFFFF"/>
        </w:rPr>
      </w:pPr>
      <w:r>
        <w:rPr>
          <w:rFonts w:hint="eastAsia" w:ascii="仿宋" w:hAnsi="仿宋" w:eastAsia="仿宋" w:cs="仿宋"/>
          <w:sz w:val="32"/>
          <w:szCs w:val="32"/>
          <w:shd w:val="clear" w:color="auto" w:fill="FFFFFF"/>
        </w:rPr>
        <w:t>（十）承办市委、市政府及省纪委、监察部授权和交办的其他工作。</w:t>
      </w:r>
    </w:p>
    <w:p>
      <w:pPr>
        <w:pStyle w:val="6"/>
        <w:widowControl/>
        <w:spacing w:line="27" w:lineRule="atLeast"/>
        <w:jc w:val="both"/>
        <w:rPr>
          <w:rFonts w:ascii="仿宋" w:hAnsi="仿宋" w:eastAsia="仿宋" w:cs="Times New Roman"/>
          <w:sz w:val="32"/>
          <w:szCs w:val="32"/>
        </w:rPr>
      </w:pPr>
      <w:r>
        <w:rPr>
          <w:rFonts w:hint="eastAsia" w:cs="宋体"/>
          <w:shd w:val="clear" w:color="auto" w:fill="FFFFFF"/>
        </w:rPr>
        <w:t>　　</w:t>
      </w: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仿宋" w:hAnsi="仿宋" w:eastAsia="仿宋" w:cs="Times New Roman"/>
          <w:sz w:val="32"/>
          <w:szCs w:val="32"/>
        </w:rPr>
      </w:pPr>
      <w:r>
        <w:rPr>
          <w:rFonts w:hint="eastAsia" w:ascii="仿宋" w:hAnsi="仿宋" w:eastAsia="仿宋" w:cs="仿宋"/>
          <w:sz w:val="32"/>
          <w:szCs w:val="32"/>
        </w:rPr>
        <w:t>按照预算管理有关规定，目前我市部门预算的编制实行综合预算制度，即全部收入和支出都反映的预算中。</w:t>
      </w:r>
    </w:p>
    <w:p>
      <w:pPr>
        <w:ind w:firstLine="640"/>
        <w:rPr>
          <w:rFonts w:ascii="仿宋" w:hAnsi="仿宋" w:eastAsia="仿宋" w:cs="Times New Roman"/>
          <w:sz w:val="32"/>
          <w:szCs w:val="32"/>
        </w:rPr>
      </w:pPr>
      <w:r>
        <w:rPr>
          <w:rFonts w:ascii="仿宋" w:hAnsi="仿宋" w:eastAsia="仿宋" w:cs="仿宋"/>
          <w:sz w:val="32"/>
          <w:szCs w:val="32"/>
        </w:rPr>
        <w:t>1</w:t>
      </w:r>
      <w:r>
        <w:rPr>
          <w:rFonts w:hint="eastAsia" w:ascii="仿宋" w:hAnsi="仿宋" w:eastAsia="仿宋" w:cs="仿宋"/>
          <w:sz w:val="32"/>
          <w:szCs w:val="32"/>
        </w:rPr>
        <w:t>、收入说明</w:t>
      </w:r>
    </w:p>
    <w:p>
      <w:pPr>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反映本部门当年全部收入。</w:t>
      </w:r>
      <w:r>
        <w:rPr>
          <w:rFonts w:ascii="仿宋_GB2312" w:hAnsi="仿宋" w:eastAsia="仿宋_GB2312"/>
          <w:sz w:val="32"/>
          <w:szCs w:val="32"/>
        </w:rPr>
        <w:t>2018</w:t>
      </w:r>
      <w:r>
        <w:rPr>
          <w:rFonts w:hint="eastAsia" w:ascii="仿宋_GB2312" w:hAnsi="仿宋" w:eastAsia="仿宋_GB2312"/>
          <w:sz w:val="32"/>
          <w:szCs w:val="32"/>
        </w:rPr>
        <w:t>年我部预算收入</w:t>
      </w:r>
      <w:r>
        <w:rPr>
          <w:rFonts w:ascii="仿宋" w:hAnsi="仿宋" w:eastAsia="仿宋" w:cs="仿宋"/>
          <w:sz w:val="32"/>
          <w:szCs w:val="32"/>
          <w:shd w:val="clear" w:color="auto" w:fill="FFFFFF"/>
        </w:rPr>
        <w:t>9706.3</w:t>
      </w:r>
      <w:r>
        <w:rPr>
          <w:rFonts w:hint="eastAsia" w:ascii="仿宋_GB2312" w:hAnsi="仿宋" w:eastAsia="仿宋_GB2312"/>
          <w:sz w:val="32"/>
          <w:szCs w:val="32"/>
        </w:rPr>
        <w:t>万元，其中，一般公共预算收入</w:t>
      </w:r>
      <w:r>
        <w:rPr>
          <w:rFonts w:ascii="仿宋" w:hAnsi="仿宋" w:eastAsia="仿宋" w:cs="仿宋"/>
          <w:sz w:val="32"/>
          <w:szCs w:val="32"/>
          <w:shd w:val="clear" w:color="auto" w:fill="FFFFFF"/>
        </w:rPr>
        <w:t>9706.3</w:t>
      </w:r>
      <w:r>
        <w:rPr>
          <w:rFonts w:hint="eastAsia" w:ascii="仿宋_GB2312" w:hAnsi="仿宋" w:eastAsia="仿宋_GB2312"/>
          <w:sz w:val="32"/>
          <w:szCs w:val="32"/>
        </w:rPr>
        <w:t>万元，基金预算收入</w:t>
      </w:r>
      <w:r>
        <w:rPr>
          <w:rFonts w:ascii="仿宋_GB2312" w:hAnsi="仿宋" w:eastAsia="仿宋_GB2312"/>
          <w:sz w:val="32"/>
          <w:szCs w:val="32"/>
        </w:rPr>
        <w:t>0</w:t>
      </w:r>
      <w:r>
        <w:rPr>
          <w:rFonts w:hint="eastAsia" w:ascii="仿宋_GB2312" w:hAnsi="仿宋" w:eastAsia="仿宋_GB2312"/>
          <w:sz w:val="32"/>
          <w:szCs w:val="32"/>
        </w:rPr>
        <w:t>万元，财政专户核拨收入</w:t>
      </w:r>
      <w:r>
        <w:rPr>
          <w:rFonts w:ascii="仿宋_GB2312" w:hAnsi="仿宋" w:eastAsia="仿宋_GB2312"/>
          <w:sz w:val="32"/>
          <w:szCs w:val="32"/>
        </w:rPr>
        <w:t>0</w:t>
      </w:r>
      <w:r>
        <w:rPr>
          <w:rFonts w:hint="eastAsia" w:ascii="仿宋_GB2312" w:hAnsi="仿宋" w:eastAsia="仿宋_GB2312"/>
          <w:sz w:val="32"/>
          <w:szCs w:val="32"/>
        </w:rPr>
        <w:t>万元，其他来源收入</w:t>
      </w:r>
      <w:r>
        <w:rPr>
          <w:rFonts w:ascii="仿宋_GB2312" w:hAnsi="仿宋" w:eastAsia="仿宋_GB2312"/>
          <w:sz w:val="32"/>
          <w:szCs w:val="32"/>
        </w:rPr>
        <w:t>0</w:t>
      </w:r>
      <w:r>
        <w:rPr>
          <w:rFonts w:hint="eastAsia" w:ascii="仿宋_GB2312" w:hAnsi="仿宋" w:eastAsia="仿宋_GB2312"/>
          <w:sz w:val="32"/>
          <w:szCs w:val="32"/>
        </w:rPr>
        <w:t>万元。</w:t>
      </w:r>
    </w:p>
    <w:p>
      <w:pPr>
        <w:ind w:firstLine="64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、支出说明</w:t>
      </w:r>
    </w:p>
    <w:p>
      <w:pPr>
        <w:ind w:firstLine="640"/>
        <w:rPr>
          <w:rFonts w:ascii="仿宋" w:hAnsi="仿宋" w:eastAsia="仿宋" w:cs="仿宋"/>
          <w:sz w:val="32"/>
          <w:szCs w:val="32"/>
        </w:rPr>
      </w:pPr>
      <w:r>
        <w:rPr>
          <w:rFonts w:hint="eastAsia" w:ascii="仿宋_GB2312" w:hAnsi="仿宋" w:eastAsia="仿宋_GB2312"/>
          <w:sz w:val="32"/>
          <w:szCs w:val="32"/>
        </w:rPr>
        <w:t>收支预算总表支出栏、基本支出表、项目支出表按经济分类和支出功能分类科目编制，反映石家庄市纪委年度部门预算中支出预算的总体情况。</w:t>
      </w:r>
      <w:r>
        <w:rPr>
          <w:rFonts w:ascii="仿宋_GB2312" w:hAnsi="仿宋" w:eastAsia="仿宋_GB2312"/>
          <w:sz w:val="32"/>
          <w:szCs w:val="32"/>
        </w:rPr>
        <w:t>2018</w:t>
      </w:r>
      <w:r>
        <w:rPr>
          <w:rFonts w:hint="eastAsia" w:ascii="仿宋_GB2312" w:hAnsi="仿宋" w:eastAsia="仿宋_GB2312"/>
          <w:sz w:val="32"/>
          <w:szCs w:val="32"/>
        </w:rPr>
        <w:t>年我部预算支出</w:t>
      </w:r>
      <w:r>
        <w:rPr>
          <w:rFonts w:ascii="仿宋" w:hAnsi="仿宋" w:eastAsia="仿宋" w:cs="仿宋"/>
          <w:sz w:val="32"/>
          <w:szCs w:val="32"/>
          <w:shd w:val="clear" w:color="auto" w:fill="FFFFFF"/>
        </w:rPr>
        <w:t>9706.3</w:t>
      </w:r>
      <w:r>
        <w:rPr>
          <w:rFonts w:hint="eastAsia" w:ascii="仿宋_GB2312" w:hAnsi="仿宋" w:eastAsia="仿宋_GB2312"/>
          <w:sz w:val="32"/>
          <w:szCs w:val="32"/>
        </w:rPr>
        <w:t>万元。其中，基本支出</w:t>
      </w:r>
      <w:r>
        <w:rPr>
          <w:rFonts w:ascii="仿宋_GB2312" w:hAnsi="仿宋" w:eastAsia="仿宋_GB2312"/>
          <w:sz w:val="32"/>
          <w:szCs w:val="32"/>
        </w:rPr>
        <w:t>4888.30</w:t>
      </w:r>
      <w:r>
        <w:rPr>
          <w:rFonts w:hint="eastAsia" w:ascii="仿宋_GB2312" w:hAnsi="仿宋" w:eastAsia="仿宋_GB2312"/>
          <w:sz w:val="32"/>
          <w:szCs w:val="32"/>
        </w:rPr>
        <w:t>万元，包括人员经费支出</w:t>
      </w:r>
      <w:r>
        <w:rPr>
          <w:rFonts w:ascii="仿宋" w:hAnsi="仿宋" w:eastAsia="仿宋" w:cs="仿宋"/>
          <w:sz w:val="32"/>
          <w:szCs w:val="32"/>
        </w:rPr>
        <w:t>3908.96</w:t>
      </w:r>
      <w:r>
        <w:rPr>
          <w:rFonts w:hint="eastAsia" w:ascii="仿宋" w:hAnsi="仿宋" w:eastAsia="仿宋" w:cs="仿宋"/>
          <w:sz w:val="32"/>
          <w:szCs w:val="32"/>
        </w:rPr>
        <w:t>万元和日常公用经费支出</w:t>
      </w:r>
      <w:r>
        <w:rPr>
          <w:rFonts w:ascii="仿宋" w:hAnsi="仿宋" w:eastAsia="仿宋" w:cs="仿宋"/>
          <w:sz w:val="32"/>
          <w:szCs w:val="32"/>
        </w:rPr>
        <w:t>979.34</w:t>
      </w:r>
      <w:r>
        <w:rPr>
          <w:rFonts w:hint="eastAsia" w:ascii="仿宋_GB2312" w:hAnsi="仿宋" w:eastAsia="仿宋_GB2312"/>
          <w:sz w:val="32"/>
          <w:szCs w:val="32"/>
        </w:rPr>
        <w:t>万元。项目支出</w:t>
      </w:r>
      <w:r>
        <w:rPr>
          <w:rFonts w:ascii="仿宋_GB2312" w:hAnsi="仿宋" w:eastAsia="仿宋_GB2312"/>
          <w:sz w:val="32"/>
          <w:szCs w:val="32"/>
        </w:rPr>
        <w:t>4818</w:t>
      </w:r>
      <w:r>
        <w:rPr>
          <w:rFonts w:hint="eastAsia" w:ascii="仿宋_GB2312" w:hAnsi="仿宋" w:eastAsia="仿宋_GB2312"/>
          <w:sz w:val="32"/>
          <w:szCs w:val="32"/>
        </w:rPr>
        <w:t>万元。</w:t>
      </w:r>
    </w:p>
    <w:p>
      <w:pPr>
        <w:spacing w:line="560" w:lineRule="exact"/>
        <w:ind w:firstLine="640" w:firstLineChars="200"/>
        <w:rPr>
          <w:rFonts w:ascii="仿宋" w:hAnsi="仿宋" w:eastAsia="仿宋" w:cs="仿宋"/>
          <w:bCs/>
          <w:sz w:val="32"/>
          <w:szCs w:val="32"/>
        </w:rPr>
      </w:pPr>
      <w:r>
        <w:rPr>
          <w:rFonts w:ascii="仿宋" w:hAnsi="仿宋" w:eastAsia="仿宋" w:cs="仿宋"/>
          <w:bCs/>
          <w:sz w:val="32"/>
          <w:szCs w:val="32"/>
        </w:rPr>
        <w:t>3.</w:t>
      </w:r>
      <w:r>
        <w:rPr>
          <w:rFonts w:hint="eastAsia" w:ascii="仿宋" w:hAnsi="仿宋" w:eastAsia="仿宋" w:cs="仿宋"/>
          <w:bCs/>
          <w:sz w:val="32"/>
          <w:szCs w:val="32"/>
        </w:rPr>
        <w:t>比上年增减情况</w:t>
      </w: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与</w:t>
      </w:r>
      <w:r>
        <w:rPr>
          <w:rFonts w:ascii="仿宋_GB2312" w:hAnsi="仿宋" w:eastAsia="仿宋_GB2312"/>
          <w:sz w:val="32"/>
          <w:szCs w:val="32"/>
        </w:rPr>
        <w:t>2017</w:t>
      </w:r>
      <w:r>
        <w:rPr>
          <w:rFonts w:hint="eastAsia" w:ascii="仿宋_GB2312" w:hAnsi="仿宋" w:eastAsia="仿宋_GB2312"/>
          <w:sz w:val="32"/>
          <w:szCs w:val="32"/>
        </w:rPr>
        <w:t>年相比，</w:t>
      </w:r>
      <w:r>
        <w:rPr>
          <w:rFonts w:ascii="仿宋_GB2312" w:hAnsi="仿宋" w:eastAsia="仿宋_GB2312"/>
          <w:sz w:val="32"/>
          <w:szCs w:val="32"/>
        </w:rPr>
        <w:t>2018</w:t>
      </w:r>
      <w:r>
        <w:rPr>
          <w:rFonts w:hint="eastAsia" w:ascii="仿宋_GB2312" w:hAnsi="仿宋" w:eastAsia="仿宋_GB2312"/>
          <w:sz w:val="32"/>
          <w:szCs w:val="32"/>
        </w:rPr>
        <w:t>年我委收支总预算增加</w:t>
      </w:r>
      <w:r>
        <w:rPr>
          <w:rFonts w:ascii="仿宋_GB2312" w:hAnsi="仿宋" w:eastAsia="仿宋_GB2312"/>
          <w:sz w:val="32"/>
          <w:szCs w:val="32"/>
        </w:rPr>
        <w:t>2575.56</w:t>
      </w:r>
      <w:r>
        <w:rPr>
          <w:rFonts w:hint="eastAsia" w:ascii="仿宋_GB2312" w:hAnsi="仿宋" w:eastAsia="仿宋_GB2312"/>
          <w:sz w:val="32"/>
          <w:szCs w:val="32"/>
        </w:rPr>
        <w:t>万元，其中：基本支出增加</w:t>
      </w:r>
      <w:r>
        <w:rPr>
          <w:rFonts w:ascii="仿宋_GB2312" w:hAnsi="仿宋" w:eastAsia="仿宋_GB2312"/>
          <w:sz w:val="32"/>
          <w:szCs w:val="32"/>
        </w:rPr>
        <w:t>2186.56</w:t>
      </w:r>
      <w:r>
        <w:rPr>
          <w:rFonts w:hint="eastAsia" w:ascii="仿宋_GB2312" w:hAnsi="仿宋" w:eastAsia="仿宋_GB2312"/>
          <w:sz w:val="32"/>
          <w:szCs w:val="32"/>
        </w:rPr>
        <w:t>万元，项目支出增加</w:t>
      </w:r>
      <w:r>
        <w:rPr>
          <w:rFonts w:ascii="仿宋_GB2312" w:hAnsi="仿宋" w:eastAsia="仿宋_GB2312"/>
          <w:sz w:val="32"/>
          <w:szCs w:val="32"/>
        </w:rPr>
        <w:t>389</w:t>
      </w:r>
      <w:r>
        <w:rPr>
          <w:rFonts w:hint="eastAsia" w:ascii="仿宋_GB2312" w:hAnsi="仿宋" w:eastAsia="仿宋_GB2312"/>
          <w:sz w:val="32"/>
          <w:szCs w:val="32"/>
        </w:rPr>
        <w:t>万元，由于国家监察体制改革</w:t>
      </w:r>
      <w:r>
        <w:rPr>
          <w:rFonts w:ascii="仿宋_GB2312" w:hAnsi="仿宋" w:eastAsia="仿宋_GB2312"/>
          <w:sz w:val="32"/>
          <w:szCs w:val="32"/>
        </w:rPr>
        <w:t>,</w:t>
      </w:r>
      <w:r>
        <w:rPr>
          <w:rFonts w:hint="eastAsia" w:ascii="仿宋_GB2312" w:hAnsi="仿宋" w:eastAsia="仿宋_GB2312"/>
          <w:sz w:val="32"/>
          <w:szCs w:val="32"/>
        </w:rPr>
        <w:t>新增转隶人员大幅增加。</w:t>
      </w:r>
    </w:p>
    <w:p>
      <w:pPr>
        <w:ind w:firstLine="640"/>
        <w:rPr>
          <w:rFonts w:ascii="仿宋" w:hAnsi="仿宋" w:eastAsia="仿宋" w:cs="仿宋"/>
          <w:sz w:val="32"/>
          <w:szCs w:val="32"/>
          <w:shd w:val="clear" w:color="auto" w:fill="FFFFFF"/>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spacing w:line="600" w:lineRule="exact"/>
        <w:ind w:firstLine="640" w:firstLineChars="200"/>
        <w:rPr>
          <w:rFonts w:ascii="仿宋_GB2312" w:hAnsi="仿宋" w:eastAsia="仿宋_GB2312"/>
          <w:sz w:val="32"/>
          <w:szCs w:val="32"/>
        </w:rPr>
      </w:pPr>
      <w:r>
        <w:rPr>
          <w:rFonts w:ascii="仿宋_GB2312" w:hAnsi="仿宋" w:eastAsia="仿宋_GB2312"/>
          <w:sz w:val="32"/>
          <w:szCs w:val="32"/>
        </w:rPr>
        <w:t>2018</w:t>
      </w:r>
      <w:r>
        <w:rPr>
          <w:rFonts w:hint="eastAsia" w:ascii="仿宋_GB2312" w:hAnsi="仿宋" w:eastAsia="仿宋_GB2312"/>
          <w:sz w:val="32"/>
          <w:szCs w:val="32"/>
        </w:rPr>
        <w:t>年我部机关运行经费预算为</w:t>
      </w:r>
      <w:r>
        <w:rPr>
          <w:rFonts w:ascii="仿宋_GB2312" w:hAnsi="仿宋" w:eastAsia="仿宋_GB2312"/>
          <w:sz w:val="32"/>
          <w:szCs w:val="32"/>
        </w:rPr>
        <w:t>979.34</w:t>
      </w:r>
      <w:r>
        <w:rPr>
          <w:rFonts w:hint="eastAsia" w:ascii="仿宋_GB2312" w:hAnsi="仿宋" w:eastAsia="仿宋_GB2312"/>
          <w:sz w:val="32"/>
          <w:szCs w:val="32"/>
        </w:rPr>
        <w:t>万元，主要用于办公及印刷费、邮电费、差旅费、会议费、福利费、日常维修费、公务用车运行维护费以及其他费用等日常运行支出。</w:t>
      </w:r>
    </w:p>
    <w:p>
      <w:pPr>
        <w:autoSpaceDE w:val="0"/>
        <w:autoSpaceDN w:val="0"/>
        <w:adjustRightInd w:val="0"/>
        <w:ind w:firstLine="640" w:firstLineChars="200"/>
        <w:jc w:val="left"/>
        <w:rPr>
          <w:rFonts w:ascii="黑体" w:hAnsi="黑体" w:eastAsia="黑体" w:cs="黑体"/>
          <w:sz w:val="32"/>
          <w:szCs w:val="32"/>
        </w:rPr>
      </w:pPr>
      <w:r>
        <w:rPr>
          <w:rFonts w:hint="eastAsia" w:ascii="黑体" w:hAnsi="黑体" w:eastAsia="黑体" w:cs="黑体"/>
          <w:sz w:val="32"/>
          <w:szCs w:val="32"/>
        </w:rPr>
        <w:t>四、财政拨款“三公”经费预算情况及增减变化原因</w:t>
      </w:r>
    </w:p>
    <w:p>
      <w:pPr>
        <w:spacing w:line="600" w:lineRule="exact"/>
        <w:ind w:firstLine="640" w:firstLineChars="200"/>
        <w:rPr>
          <w:rFonts w:ascii="仿宋_GB2312" w:hAnsi="仿宋" w:eastAsia="仿宋_GB2312"/>
          <w:sz w:val="32"/>
          <w:szCs w:val="32"/>
        </w:rPr>
      </w:pPr>
      <w:r>
        <w:rPr>
          <w:rFonts w:ascii="仿宋_GB2312" w:hAnsi="仿宋" w:eastAsia="仿宋_GB2312"/>
          <w:sz w:val="32"/>
          <w:szCs w:val="32"/>
        </w:rPr>
        <w:t>2018</w:t>
      </w:r>
      <w:r>
        <w:rPr>
          <w:rFonts w:hint="eastAsia" w:ascii="仿宋_GB2312" w:hAnsi="仿宋" w:eastAsia="仿宋_GB2312"/>
          <w:sz w:val="32"/>
          <w:szCs w:val="32"/>
        </w:rPr>
        <w:t>年，财政拨款“三公”经费预算安排</w:t>
      </w:r>
      <w:r>
        <w:rPr>
          <w:rFonts w:ascii="仿宋" w:hAnsi="仿宋" w:eastAsia="仿宋" w:cs="仿宋"/>
          <w:sz w:val="32"/>
          <w:szCs w:val="32"/>
          <w:shd w:val="clear" w:color="auto" w:fill="FFFFFF"/>
        </w:rPr>
        <w:t>109.12</w:t>
      </w:r>
      <w:r>
        <w:rPr>
          <w:rFonts w:hint="eastAsia" w:ascii="仿宋_GB2312" w:hAnsi="仿宋" w:eastAsia="仿宋_GB2312"/>
          <w:sz w:val="32"/>
          <w:szCs w:val="32"/>
        </w:rPr>
        <w:t>万元，其中：因公出国（境）费</w:t>
      </w:r>
      <w:r>
        <w:rPr>
          <w:rFonts w:ascii="仿宋_GB2312" w:hAnsi="仿宋" w:eastAsia="仿宋_GB2312"/>
          <w:sz w:val="32"/>
          <w:szCs w:val="32"/>
        </w:rPr>
        <w:t>0</w:t>
      </w:r>
      <w:r>
        <w:rPr>
          <w:rFonts w:hint="eastAsia" w:ascii="仿宋_GB2312" w:hAnsi="仿宋" w:eastAsia="仿宋_GB2312"/>
          <w:sz w:val="32"/>
          <w:szCs w:val="32"/>
        </w:rPr>
        <w:t>万元；公务用车购置及运维费105.35万元（其中：公务用车购置费</w:t>
      </w:r>
      <w:r>
        <w:rPr>
          <w:rFonts w:ascii="仿宋_GB2312" w:hAnsi="仿宋" w:eastAsia="仿宋_GB2312"/>
          <w:sz w:val="32"/>
          <w:szCs w:val="32"/>
        </w:rPr>
        <w:t>0</w:t>
      </w:r>
      <w:r>
        <w:rPr>
          <w:rFonts w:hint="eastAsia" w:ascii="仿宋_GB2312" w:hAnsi="仿宋" w:eastAsia="仿宋_GB2312"/>
          <w:sz w:val="32"/>
          <w:szCs w:val="32"/>
        </w:rPr>
        <w:t>万元，公务用车运维费</w:t>
      </w:r>
      <w:r>
        <w:rPr>
          <w:rFonts w:hint="eastAsia" w:ascii="仿宋" w:hAnsi="仿宋" w:eastAsia="仿宋" w:cs="仿宋"/>
          <w:sz w:val="32"/>
          <w:szCs w:val="32"/>
          <w:shd w:val="clear" w:color="auto" w:fill="FFFFFF"/>
          <w:lang w:val="en-US" w:eastAsia="zh-CN"/>
        </w:rPr>
        <w:t>105.35</w:t>
      </w:r>
      <w:r>
        <w:rPr>
          <w:rFonts w:hint="eastAsia" w:ascii="仿宋_GB2312" w:hAnsi="仿宋" w:eastAsia="仿宋_GB2312"/>
          <w:sz w:val="32"/>
          <w:szCs w:val="32"/>
        </w:rPr>
        <w:t>万元）；公务接待费</w:t>
      </w:r>
      <w:r>
        <w:rPr>
          <w:rFonts w:hint="eastAsia" w:ascii="仿宋_GB2312" w:hAnsi="仿宋" w:eastAsia="仿宋_GB2312"/>
          <w:sz w:val="32"/>
          <w:szCs w:val="32"/>
          <w:lang w:val="en-US" w:eastAsia="zh-CN"/>
        </w:rPr>
        <w:t>3.77</w:t>
      </w:r>
      <w:r>
        <w:rPr>
          <w:rFonts w:hint="eastAsia" w:ascii="仿宋_GB2312" w:hAnsi="仿宋" w:eastAsia="仿宋_GB2312"/>
          <w:sz w:val="32"/>
          <w:szCs w:val="32"/>
        </w:rPr>
        <w:t>万元。与</w:t>
      </w:r>
      <w:r>
        <w:rPr>
          <w:rFonts w:ascii="仿宋_GB2312" w:hAnsi="仿宋" w:eastAsia="仿宋_GB2312"/>
          <w:sz w:val="32"/>
          <w:szCs w:val="32"/>
        </w:rPr>
        <w:t>2017</w:t>
      </w:r>
      <w:r>
        <w:rPr>
          <w:rFonts w:hint="eastAsia" w:ascii="仿宋_GB2312" w:hAnsi="仿宋" w:eastAsia="仿宋_GB2312"/>
          <w:sz w:val="32"/>
          <w:szCs w:val="32"/>
        </w:rPr>
        <w:t>年相比公务用车运行维护费减少了</w:t>
      </w:r>
      <w:r>
        <w:rPr>
          <w:rFonts w:ascii="仿宋_GB2312" w:hAnsi="仿宋" w:eastAsia="仿宋_GB2312"/>
          <w:sz w:val="32"/>
          <w:szCs w:val="32"/>
        </w:rPr>
        <w:t>14.65</w:t>
      </w:r>
      <w:r>
        <w:rPr>
          <w:rFonts w:hint="eastAsia" w:ascii="仿宋_GB2312" w:hAnsi="仿宋" w:eastAsia="仿宋_GB2312"/>
          <w:sz w:val="32"/>
          <w:szCs w:val="32"/>
        </w:rPr>
        <w:t>万元，主要原因是公务用车改革，相应减少了公务用车运行维护费。</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pPr>
        <w:autoSpaceDE w:val="0"/>
        <w:autoSpaceDN w:val="0"/>
        <w:adjustRightInd w:val="0"/>
        <w:ind w:left="200" w:firstLine="645"/>
        <w:jc w:val="left"/>
        <w:rPr>
          <w:rFonts w:ascii="仿宋" w:hAnsi="仿宋" w:eastAsia="仿宋" w:cs="Times New Roman"/>
          <w:kern w:val="0"/>
          <w:sz w:val="32"/>
          <w:szCs w:val="32"/>
          <w:lang w:val="zh-CN"/>
        </w:rPr>
      </w:pPr>
      <w:r>
        <w:rPr>
          <w:rFonts w:hint="eastAsia" w:ascii="仿宋" w:hAnsi="仿宋" w:eastAsia="仿宋" w:cs="仿宋"/>
          <w:kern w:val="0"/>
          <w:sz w:val="32"/>
          <w:szCs w:val="32"/>
          <w:lang w:val="zh-CN"/>
        </w:rPr>
        <w:t>绩效总体目标</w:t>
      </w:r>
    </w:p>
    <w:p>
      <w:pPr>
        <w:autoSpaceDE w:val="0"/>
        <w:autoSpaceDN w:val="0"/>
        <w:adjustRightInd w:val="0"/>
        <w:ind w:left="200" w:firstLine="645"/>
        <w:jc w:val="left"/>
        <w:rPr>
          <w:rFonts w:ascii="仿宋" w:hAnsi="仿宋" w:eastAsia="仿宋" w:cs="Times New Roman"/>
          <w:kern w:val="0"/>
          <w:sz w:val="32"/>
          <w:szCs w:val="32"/>
          <w:lang w:val="zh-CN"/>
        </w:rPr>
      </w:pPr>
      <w:r>
        <w:rPr>
          <w:rFonts w:hint="eastAsia" w:ascii="仿宋" w:hAnsi="仿宋" w:eastAsia="仿宋" w:cs="仿宋"/>
          <w:kern w:val="0"/>
          <w:sz w:val="32"/>
          <w:szCs w:val="32"/>
          <w:lang w:val="zh-CN"/>
        </w:rPr>
        <w:t>在党中央、中央纪委、省委和市委的坚强领导下，全面贯彻党的十八届六中全会精神</w:t>
      </w:r>
      <w:bookmarkStart w:id="2" w:name="_GoBack"/>
      <w:bookmarkEnd w:id="2"/>
      <w:r>
        <w:rPr>
          <w:rFonts w:hint="eastAsia" w:ascii="仿宋" w:hAnsi="仿宋" w:eastAsia="仿宋" w:cs="仿宋"/>
          <w:kern w:val="0"/>
          <w:sz w:val="32"/>
          <w:szCs w:val="32"/>
          <w:lang w:val="zh-CN"/>
        </w:rPr>
        <w:t>，按照省第九次党代会的部署要求，以不忘初心、继续前进的精神状态，坚持全面从严治党、依规治党，加强和规范党内政治生活，加强党内监督，把纪律挺在前，实践“四种形态”，深化标本兼治，建设忠诚干净担当的纪检铁军，努力把全市党风廉政建设的反腐败斗争推向深入，为加快建设美丽石家庄营造良好的政治生态。</w:t>
      </w:r>
    </w:p>
    <w:p>
      <w:pPr>
        <w:autoSpaceDE w:val="0"/>
        <w:autoSpaceDN w:val="0"/>
        <w:adjustRightInd w:val="0"/>
        <w:ind w:left="200" w:firstLine="645"/>
        <w:jc w:val="left"/>
        <w:rPr>
          <w:rFonts w:ascii="仿宋" w:hAnsi="仿宋" w:eastAsia="仿宋" w:cs="Times New Roman"/>
          <w:kern w:val="0"/>
          <w:sz w:val="32"/>
          <w:szCs w:val="32"/>
          <w:lang w:val="zh-CN"/>
        </w:rPr>
      </w:pPr>
      <w:r>
        <w:rPr>
          <w:rFonts w:hint="eastAsia" w:ascii="仿宋" w:hAnsi="仿宋" w:eastAsia="仿宋" w:cs="仿宋"/>
          <w:kern w:val="0"/>
          <w:sz w:val="32"/>
          <w:szCs w:val="32"/>
          <w:lang w:val="zh-CN"/>
        </w:rPr>
        <w:t>职责分类绩效目标</w:t>
      </w:r>
    </w:p>
    <w:p>
      <w:pPr>
        <w:autoSpaceDE w:val="0"/>
        <w:autoSpaceDN w:val="0"/>
        <w:adjustRightInd w:val="0"/>
        <w:ind w:left="200" w:firstLine="645"/>
        <w:jc w:val="left"/>
        <w:rPr>
          <w:rFonts w:ascii="仿宋" w:hAnsi="仿宋" w:eastAsia="仿宋" w:cs="Times New Roman"/>
          <w:kern w:val="0"/>
          <w:sz w:val="32"/>
          <w:szCs w:val="32"/>
          <w:lang w:val="zh-CN"/>
        </w:rPr>
      </w:pPr>
      <w:r>
        <w:rPr>
          <w:rFonts w:hint="eastAsia" w:ascii="仿宋" w:hAnsi="仿宋" w:eastAsia="仿宋" w:cs="仿宋"/>
          <w:kern w:val="0"/>
          <w:sz w:val="32"/>
          <w:szCs w:val="32"/>
          <w:lang w:val="zh-CN"/>
        </w:rPr>
        <w:t>（一）办案问责：维护党纪国法尊严，坚决惩处腐败分子，有效遏制腐败现象。</w:t>
      </w:r>
    </w:p>
    <w:p>
      <w:pPr>
        <w:autoSpaceDE w:val="0"/>
        <w:autoSpaceDN w:val="0"/>
        <w:adjustRightInd w:val="0"/>
        <w:ind w:left="200" w:firstLine="645"/>
        <w:jc w:val="left"/>
        <w:rPr>
          <w:rFonts w:ascii="仿宋" w:hAnsi="仿宋" w:eastAsia="仿宋" w:cs="Times New Roman"/>
          <w:kern w:val="0"/>
          <w:sz w:val="32"/>
          <w:szCs w:val="32"/>
          <w:lang w:val="zh-CN"/>
        </w:rPr>
      </w:pPr>
      <w:r>
        <w:rPr>
          <w:rFonts w:hint="eastAsia" w:ascii="仿宋" w:hAnsi="仿宋" w:eastAsia="仿宋" w:cs="仿宋"/>
          <w:kern w:val="0"/>
          <w:sz w:val="32"/>
          <w:szCs w:val="32"/>
          <w:lang w:val="zh-CN"/>
        </w:rPr>
        <w:t>（二）监督检查及巡视督查：加大问责力度；巡视监督常态化、全覆盖。</w:t>
      </w:r>
    </w:p>
    <w:p>
      <w:pPr>
        <w:autoSpaceDE w:val="0"/>
        <w:autoSpaceDN w:val="0"/>
        <w:adjustRightInd w:val="0"/>
        <w:ind w:left="200" w:firstLine="645"/>
        <w:jc w:val="left"/>
        <w:rPr>
          <w:rFonts w:ascii="仿宋" w:hAnsi="仿宋" w:eastAsia="仿宋" w:cs="Times New Roman"/>
          <w:kern w:val="0"/>
          <w:sz w:val="32"/>
          <w:szCs w:val="32"/>
          <w:lang w:val="zh-CN"/>
        </w:rPr>
      </w:pPr>
      <w:r>
        <w:rPr>
          <w:rFonts w:hint="eastAsia" w:ascii="仿宋" w:hAnsi="仿宋" w:eastAsia="仿宋" w:cs="仿宋"/>
          <w:kern w:val="0"/>
          <w:sz w:val="32"/>
          <w:szCs w:val="32"/>
          <w:lang w:val="zh-CN"/>
        </w:rPr>
        <w:t>（三）党风廉政建设：积极发挥职能作用，加强党风廉政建设，营造风清气正、干事创业的工作氛围。</w:t>
      </w:r>
    </w:p>
    <w:p>
      <w:pPr>
        <w:autoSpaceDE w:val="0"/>
        <w:autoSpaceDN w:val="0"/>
        <w:adjustRightInd w:val="0"/>
        <w:ind w:left="200" w:firstLine="645"/>
        <w:jc w:val="left"/>
        <w:rPr>
          <w:rFonts w:ascii="仿宋" w:hAnsi="仿宋" w:eastAsia="仿宋" w:cs="仿宋"/>
          <w:kern w:val="0"/>
          <w:sz w:val="32"/>
          <w:szCs w:val="32"/>
          <w:lang w:val="zh-CN"/>
        </w:rPr>
      </w:pPr>
      <w:r>
        <w:rPr>
          <w:rFonts w:hint="eastAsia" w:ascii="仿宋" w:hAnsi="仿宋" w:eastAsia="仿宋" w:cs="仿宋"/>
          <w:kern w:val="0"/>
          <w:sz w:val="32"/>
          <w:szCs w:val="32"/>
          <w:lang w:val="zh-CN"/>
        </w:rPr>
        <w:t>（四）纪检监察事务管理“持续深化“三转”，做好“监督执纪问责”主业的保障和服务工作。</w:t>
      </w:r>
    </w:p>
    <w:p>
      <w:pPr>
        <w:jc w:val="center"/>
        <w:outlineLvl w:val="0"/>
        <w:rPr>
          <w:rFonts w:ascii="方正小标宋_GBK" w:eastAsia="方正小标宋_GBK"/>
          <w:sz w:val="32"/>
        </w:rPr>
      </w:pPr>
      <w:bookmarkStart w:id="0" w:name="_Toc475969592"/>
    </w:p>
    <w:p>
      <w:pPr>
        <w:jc w:val="center"/>
        <w:outlineLvl w:val="0"/>
        <w:rPr>
          <w:rFonts w:ascii="方正小标宋_GBK" w:eastAsia="方正小标宋_GBK"/>
          <w:sz w:val="32"/>
        </w:rPr>
      </w:pPr>
    </w:p>
    <w:p>
      <w:pPr>
        <w:jc w:val="center"/>
        <w:outlineLvl w:val="0"/>
        <w:rPr>
          <w:rFonts w:ascii="方正小标宋_GBK" w:eastAsia="方正小标宋_GBK"/>
          <w:sz w:val="32"/>
        </w:rPr>
      </w:pPr>
    </w:p>
    <w:p>
      <w:pPr>
        <w:jc w:val="center"/>
        <w:outlineLvl w:val="0"/>
        <w:rPr>
          <w:rFonts w:ascii="方正小标宋_GBK" w:eastAsia="方正小标宋_GBK"/>
          <w:sz w:val="32"/>
        </w:rPr>
      </w:pPr>
    </w:p>
    <w:p>
      <w:pPr>
        <w:jc w:val="center"/>
        <w:outlineLvl w:val="0"/>
        <w:rPr>
          <w:rFonts w:ascii="方正小标宋_GBK" w:eastAsia="方正小标宋_GBK"/>
          <w:sz w:val="32"/>
        </w:rPr>
      </w:pPr>
    </w:p>
    <w:p>
      <w:pPr>
        <w:jc w:val="center"/>
        <w:outlineLvl w:val="0"/>
        <w:rPr>
          <w:rFonts w:ascii="方正小标宋_GBK" w:eastAsia="方正小标宋_GBK"/>
          <w:sz w:val="32"/>
        </w:rPr>
      </w:pPr>
    </w:p>
    <w:p>
      <w:pPr>
        <w:jc w:val="center"/>
        <w:outlineLvl w:val="0"/>
        <w:rPr>
          <w:rFonts w:ascii="方正小标宋_GBK" w:eastAsia="方正小标宋_GBK"/>
          <w:sz w:val="32"/>
        </w:rPr>
      </w:pPr>
    </w:p>
    <w:p>
      <w:pPr>
        <w:jc w:val="center"/>
        <w:outlineLvl w:val="0"/>
        <w:rPr>
          <w:rFonts w:ascii="方正小标宋_GBK" w:eastAsia="方正小标宋_GBK"/>
          <w:sz w:val="32"/>
        </w:rPr>
      </w:pPr>
    </w:p>
    <w:p>
      <w:pPr>
        <w:jc w:val="center"/>
        <w:outlineLvl w:val="0"/>
        <w:rPr>
          <w:rFonts w:ascii="方正小标宋_GBK" w:eastAsia="方正小标宋_GBK"/>
          <w:sz w:val="32"/>
        </w:rPr>
      </w:pPr>
    </w:p>
    <w:bookmarkEnd w:id="0"/>
    <w:p>
      <w:pPr>
        <w:ind w:firstLine="960" w:firstLineChars="300"/>
        <w:rPr>
          <w:rFonts w:ascii="方正小标宋_GBK" w:eastAsia="方正小标宋_GBK"/>
          <w:sz w:val="32"/>
        </w:rPr>
      </w:pPr>
      <w:r>
        <w:rPr>
          <w:rFonts w:hint="eastAsia" w:ascii="方正小标宋_GBK" w:eastAsia="方正小标宋_GBK"/>
          <w:sz w:val="32"/>
        </w:rPr>
        <w:t>部门职责</w:t>
      </w:r>
      <w:r>
        <w:rPr>
          <w:rFonts w:ascii="方正小标宋_GBK" w:eastAsia="方正小标宋_GBK"/>
          <w:sz w:val="32"/>
        </w:rPr>
        <w:t>-</w:t>
      </w:r>
      <w:r>
        <w:rPr>
          <w:rFonts w:hint="eastAsia" w:ascii="方正小标宋_GBK" w:eastAsia="方正小标宋_GBK"/>
          <w:sz w:val="32"/>
        </w:rPr>
        <w:t>工作活动绩效目标</w:t>
      </w:r>
    </w:p>
    <w:tbl>
      <w:tblPr>
        <w:tblStyle w:val="7"/>
        <w:tblW w:w="129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
      <w:tblGrid>
        <w:gridCol w:w="2360"/>
        <w:gridCol w:w="915"/>
        <w:gridCol w:w="3794"/>
        <w:gridCol w:w="1396"/>
        <w:gridCol w:w="1116"/>
        <w:gridCol w:w="656"/>
        <w:gridCol w:w="679"/>
        <w:gridCol w:w="605"/>
        <w:gridCol w:w="13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tblHeader/>
          <w:jc w:val="center"/>
        </w:trPr>
        <w:tc>
          <w:tcPr>
            <w:tcW w:w="9581"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222</w:t>
            </w:r>
            <w:r>
              <w:rPr>
                <w:rFonts w:hint="eastAsia" w:ascii="方正小标宋_GBK" w:eastAsia="方正小标宋_GBK"/>
                <w:sz w:val="24"/>
              </w:rPr>
              <w:t>石家庄市纪律检查委员会</w:t>
            </w:r>
          </w:p>
        </w:tc>
        <w:tc>
          <w:tcPr>
            <w:tcW w:w="3339"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tblHeader/>
          <w:jc w:val="center"/>
        </w:trPr>
        <w:tc>
          <w:tcPr>
            <w:tcW w:w="2360"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915"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w:t>
            </w:r>
          </w:p>
          <w:p>
            <w:pPr>
              <w:spacing w:line="300" w:lineRule="exact"/>
              <w:jc w:val="center"/>
              <w:rPr>
                <w:rFonts w:ascii="方正书宋_GBK" w:eastAsia="方正书宋_GBK"/>
                <w:b/>
              </w:rPr>
            </w:pPr>
            <w:r>
              <w:rPr>
                <w:rFonts w:hint="eastAsia" w:ascii="方正书宋_GBK" w:eastAsia="方正书宋_GBK"/>
                <w:b/>
              </w:rPr>
              <w:t>预算数</w:t>
            </w:r>
          </w:p>
        </w:tc>
        <w:tc>
          <w:tcPr>
            <w:tcW w:w="3794"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139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11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3339"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tblHeader/>
          <w:jc w:val="center"/>
        </w:trPr>
        <w:tc>
          <w:tcPr>
            <w:tcW w:w="2360" w:type="dxa"/>
            <w:vMerge w:val="continue"/>
            <w:vAlign w:val="center"/>
          </w:tcPr>
          <w:p>
            <w:pPr>
              <w:spacing w:line="300" w:lineRule="exact"/>
              <w:jc w:val="left"/>
              <w:outlineLvl w:val="0"/>
            </w:pPr>
          </w:p>
        </w:tc>
        <w:tc>
          <w:tcPr>
            <w:tcW w:w="915" w:type="dxa"/>
            <w:vMerge w:val="continue"/>
            <w:vAlign w:val="center"/>
          </w:tcPr>
          <w:p>
            <w:pPr>
              <w:spacing w:line="300" w:lineRule="exact"/>
              <w:jc w:val="left"/>
              <w:outlineLvl w:val="0"/>
            </w:pPr>
          </w:p>
        </w:tc>
        <w:tc>
          <w:tcPr>
            <w:tcW w:w="3794" w:type="dxa"/>
            <w:vMerge w:val="continue"/>
            <w:vAlign w:val="center"/>
          </w:tcPr>
          <w:p>
            <w:pPr>
              <w:spacing w:line="300" w:lineRule="exact"/>
              <w:jc w:val="left"/>
              <w:outlineLvl w:val="0"/>
            </w:pPr>
          </w:p>
        </w:tc>
        <w:tc>
          <w:tcPr>
            <w:tcW w:w="1396" w:type="dxa"/>
            <w:vMerge w:val="continue"/>
            <w:vAlign w:val="center"/>
          </w:tcPr>
          <w:p>
            <w:pPr>
              <w:spacing w:line="300" w:lineRule="exact"/>
              <w:jc w:val="left"/>
              <w:outlineLvl w:val="0"/>
            </w:pPr>
          </w:p>
        </w:tc>
        <w:tc>
          <w:tcPr>
            <w:tcW w:w="1116" w:type="dxa"/>
            <w:vMerge w:val="continue"/>
            <w:vAlign w:val="center"/>
          </w:tcPr>
          <w:p>
            <w:pPr>
              <w:spacing w:line="300" w:lineRule="exact"/>
              <w:jc w:val="left"/>
              <w:outlineLvl w:val="0"/>
            </w:pPr>
          </w:p>
        </w:tc>
        <w:tc>
          <w:tcPr>
            <w:tcW w:w="656"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679"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605"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1399"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4168" w:hRule="atLeast"/>
          <w:jc w:val="center"/>
        </w:trPr>
        <w:tc>
          <w:tcPr>
            <w:tcW w:w="2360" w:type="dxa"/>
            <w:vAlign w:val="center"/>
          </w:tcPr>
          <w:p>
            <w:pPr>
              <w:spacing w:line="300" w:lineRule="exact"/>
              <w:jc w:val="left"/>
              <w:rPr>
                <w:rFonts w:ascii="方正书宋_GBK" w:eastAsia="方正书宋_GBK"/>
                <w:b/>
              </w:rPr>
            </w:pPr>
            <w:r>
              <w:rPr>
                <w:rFonts w:hint="eastAsia" w:ascii="方正书宋_GBK" w:eastAsia="方正书宋_GBK"/>
                <w:b/>
              </w:rPr>
              <w:t>办案问责、案件查办</w:t>
            </w:r>
          </w:p>
        </w:tc>
        <w:tc>
          <w:tcPr>
            <w:tcW w:w="915" w:type="dxa"/>
            <w:vAlign w:val="center"/>
          </w:tcPr>
          <w:p>
            <w:pPr>
              <w:spacing w:line="300" w:lineRule="exact"/>
              <w:jc w:val="left"/>
              <w:rPr>
                <w:rFonts w:ascii="方正书宋_GBK" w:eastAsia="方正书宋_GBK"/>
              </w:rPr>
            </w:pPr>
            <w:r>
              <w:rPr>
                <w:rFonts w:ascii="方正书宋_GBK" w:eastAsia="方正书宋_GBK"/>
              </w:rPr>
              <w:t>3430.00</w:t>
            </w:r>
          </w:p>
        </w:tc>
        <w:tc>
          <w:tcPr>
            <w:tcW w:w="3794" w:type="dxa"/>
            <w:vAlign w:val="center"/>
          </w:tcPr>
          <w:p>
            <w:pPr>
              <w:spacing w:line="300" w:lineRule="exact"/>
              <w:jc w:val="left"/>
              <w:rPr>
                <w:rFonts w:ascii="方正书宋_GBK" w:eastAsia="方正书宋_GBK"/>
              </w:rPr>
            </w:pPr>
            <w:r>
              <w:rPr>
                <w:rFonts w:hint="eastAsia" w:ascii="方正书宋_GBK" w:eastAsia="方正书宋_GBK"/>
              </w:rPr>
              <w:t>承办联系地区、单位市管干部的违纪违法案件和其他比较重要和复杂案件的初核、审查并提出处理建议，承办联系单位应由委（局）机关参与调查事故、事件中涉及的监督对象违纪违法行为和需要问责情形的调查并提出处理建议，按照查办腐败案件以上级纪委领导为主的要求，监督、指导联系地区、单位案件查处工作、对有关对象违反党纪政纪和违纪违法行为进行调查处理。组织协调案件查办工作。</w:t>
            </w:r>
          </w:p>
        </w:tc>
        <w:tc>
          <w:tcPr>
            <w:tcW w:w="1396" w:type="dxa"/>
            <w:vAlign w:val="center"/>
          </w:tcPr>
          <w:p>
            <w:pPr>
              <w:spacing w:line="280" w:lineRule="exact"/>
              <w:jc w:val="left"/>
              <w:rPr>
                <w:rFonts w:ascii="方正书宋_GBK" w:eastAsia="方正书宋_GBK"/>
              </w:rPr>
            </w:pPr>
            <w:r>
              <w:rPr>
                <w:rFonts w:hint="eastAsia" w:ascii="方正书宋_GBK" w:eastAsia="方正书宋_GBK"/>
              </w:rPr>
              <w:t>维护党纪国法尊严，坚决惩处腐败分子，有效遏制腐败现象。</w:t>
            </w:r>
          </w:p>
          <w:p>
            <w:pPr>
              <w:spacing w:line="280" w:lineRule="exact"/>
              <w:jc w:val="left"/>
              <w:rPr>
                <w:rFonts w:ascii="方正书宋_GBK" w:eastAsia="方正书宋_GBK"/>
              </w:rPr>
            </w:pPr>
            <w:r>
              <w:rPr>
                <w:rFonts w:hint="eastAsia" w:ascii="方正书宋_GBK" w:eastAsia="方正书宋_GBK"/>
              </w:rPr>
              <w:t>严肃查处各项违纪违法案件，坚决维护党纪国法尊严。</w:t>
            </w:r>
          </w:p>
        </w:tc>
        <w:tc>
          <w:tcPr>
            <w:tcW w:w="1116" w:type="dxa"/>
            <w:vAlign w:val="center"/>
          </w:tcPr>
          <w:p>
            <w:pPr>
              <w:spacing w:line="300" w:lineRule="exact"/>
              <w:jc w:val="left"/>
              <w:rPr>
                <w:rFonts w:ascii="方正书宋_GBK" w:eastAsia="方正书宋_GBK"/>
              </w:rPr>
            </w:pPr>
            <w:r>
              <w:rPr>
                <w:rFonts w:hint="eastAsia" w:ascii="方正书宋_GBK" w:eastAsia="方正书宋_GBK"/>
              </w:rPr>
              <w:t>线索收集成效率、查办案件成效率</w:t>
            </w:r>
          </w:p>
        </w:tc>
        <w:tc>
          <w:tcPr>
            <w:tcW w:w="656"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679"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605"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以上</w:t>
            </w:r>
          </w:p>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以上</w:t>
            </w:r>
          </w:p>
        </w:tc>
        <w:tc>
          <w:tcPr>
            <w:tcW w:w="1399"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2360" w:type="dxa"/>
            <w:vAlign w:val="center"/>
          </w:tcPr>
          <w:p>
            <w:pPr>
              <w:spacing w:line="300" w:lineRule="exact"/>
              <w:jc w:val="left"/>
              <w:rPr>
                <w:rFonts w:ascii="方正书宋_GBK" w:eastAsia="方正书宋_GBK"/>
                <w:b/>
              </w:rPr>
            </w:pPr>
            <w:r>
              <w:rPr>
                <w:rFonts w:hint="eastAsia" w:ascii="方正书宋_GBK" w:eastAsia="方正书宋_GBK"/>
                <w:b/>
              </w:rPr>
              <w:t>党风廉政建设</w:t>
            </w:r>
          </w:p>
        </w:tc>
        <w:tc>
          <w:tcPr>
            <w:tcW w:w="915" w:type="dxa"/>
            <w:vAlign w:val="center"/>
          </w:tcPr>
          <w:p>
            <w:pPr>
              <w:spacing w:line="300" w:lineRule="exact"/>
              <w:jc w:val="left"/>
              <w:rPr>
                <w:rFonts w:ascii="方正书宋_GBK" w:eastAsia="方正书宋_GBK"/>
              </w:rPr>
            </w:pPr>
            <w:r>
              <w:rPr>
                <w:rFonts w:ascii="方正书宋_GBK" w:eastAsia="方正书宋_GBK"/>
              </w:rPr>
              <w:t>30.00</w:t>
            </w:r>
          </w:p>
        </w:tc>
        <w:tc>
          <w:tcPr>
            <w:tcW w:w="3794" w:type="dxa"/>
            <w:vAlign w:val="center"/>
          </w:tcPr>
          <w:p>
            <w:pPr>
              <w:spacing w:line="300" w:lineRule="exact"/>
              <w:jc w:val="left"/>
              <w:rPr>
                <w:rFonts w:ascii="方正书宋_GBK" w:eastAsia="方正书宋_GBK"/>
              </w:rPr>
            </w:pPr>
            <w:r>
              <w:rPr>
                <w:rFonts w:hint="eastAsia" w:ascii="方正书宋_GBK" w:eastAsia="方正书宋_GBK"/>
              </w:rPr>
              <w:t>负责组织协调全市党风廉政建设和反腐败宣传工作，组织开展相关法律法规、理论政策、形势任务、决策部署、成效经验和先进典型等宣传及舆论引导工作</w:t>
            </w:r>
            <w:r>
              <w:rPr>
                <w:rFonts w:ascii="方正书宋_GBK" w:eastAsia="方正书宋_GBK"/>
              </w:rPr>
              <w:t>;</w:t>
            </w:r>
            <w:r>
              <w:rPr>
                <w:rFonts w:hint="eastAsia" w:ascii="方正书宋_GBK" w:eastAsia="方正书宋_GBK"/>
              </w:rPr>
              <w:t>协调全市党风廉政建设和反腐败教育工作，开展对党员、公务员的理想信念和宗旨教育、党风党纪和廉洁自律教育，组织协调廉政文化建设及纪检监察电化教育工作</w:t>
            </w:r>
          </w:p>
        </w:tc>
        <w:tc>
          <w:tcPr>
            <w:tcW w:w="1396" w:type="dxa"/>
            <w:vAlign w:val="center"/>
          </w:tcPr>
          <w:p>
            <w:pPr>
              <w:spacing w:line="280" w:lineRule="exact"/>
              <w:jc w:val="left"/>
              <w:rPr>
                <w:rFonts w:ascii="方正书宋_GBK" w:eastAsia="方正书宋_GBK"/>
              </w:rPr>
            </w:pPr>
            <w:r>
              <w:rPr>
                <w:rFonts w:hint="eastAsia" w:ascii="方正书宋_GBK" w:eastAsia="方正书宋_GBK"/>
              </w:rPr>
              <w:t>积极发挥职能作用，加强党风廉政建设，营造风清气正、干事创业的工作氛围</w:t>
            </w:r>
          </w:p>
        </w:tc>
        <w:tc>
          <w:tcPr>
            <w:tcW w:w="1116" w:type="dxa"/>
            <w:vAlign w:val="center"/>
          </w:tcPr>
          <w:p>
            <w:pPr>
              <w:spacing w:line="300" w:lineRule="exact"/>
              <w:jc w:val="left"/>
              <w:rPr>
                <w:rFonts w:ascii="方正书宋_GBK" w:eastAsia="方正书宋_GBK"/>
              </w:rPr>
            </w:pPr>
          </w:p>
        </w:tc>
        <w:tc>
          <w:tcPr>
            <w:tcW w:w="656" w:type="dxa"/>
            <w:vAlign w:val="center"/>
          </w:tcPr>
          <w:p>
            <w:pPr>
              <w:spacing w:line="300" w:lineRule="exact"/>
              <w:jc w:val="center"/>
              <w:rPr>
                <w:rFonts w:ascii="方正书宋_GBK" w:eastAsia="方正书宋_GBK"/>
              </w:rPr>
            </w:pPr>
          </w:p>
        </w:tc>
        <w:tc>
          <w:tcPr>
            <w:tcW w:w="679" w:type="dxa"/>
            <w:vAlign w:val="center"/>
          </w:tcPr>
          <w:p>
            <w:pPr>
              <w:spacing w:line="300" w:lineRule="exact"/>
              <w:jc w:val="center"/>
              <w:rPr>
                <w:rFonts w:ascii="方正书宋_GBK" w:eastAsia="方正书宋_GBK"/>
              </w:rPr>
            </w:pPr>
          </w:p>
        </w:tc>
        <w:tc>
          <w:tcPr>
            <w:tcW w:w="605" w:type="dxa"/>
            <w:vAlign w:val="center"/>
          </w:tcPr>
          <w:p>
            <w:pPr>
              <w:spacing w:line="300" w:lineRule="exact"/>
              <w:jc w:val="center"/>
              <w:rPr>
                <w:rFonts w:ascii="方正书宋_GBK" w:eastAsia="方正书宋_GBK"/>
              </w:rPr>
            </w:pPr>
          </w:p>
        </w:tc>
        <w:tc>
          <w:tcPr>
            <w:tcW w:w="1399"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2360" w:type="dxa"/>
            <w:vAlign w:val="center"/>
          </w:tcPr>
          <w:p>
            <w:pPr>
              <w:spacing w:line="300" w:lineRule="exact"/>
              <w:jc w:val="left"/>
              <w:rPr>
                <w:rFonts w:ascii="方正书宋_GBK" w:eastAsia="方正书宋_GBK"/>
                <w:b/>
              </w:rPr>
            </w:pPr>
            <w:r>
              <w:rPr>
                <w:rFonts w:hint="eastAsia" w:ascii="方正书宋_GBK" w:eastAsia="方正书宋_GBK"/>
                <w:b/>
              </w:rPr>
              <w:t>　　反腐倡廉教育</w:t>
            </w:r>
          </w:p>
        </w:tc>
        <w:tc>
          <w:tcPr>
            <w:tcW w:w="915" w:type="dxa"/>
            <w:vAlign w:val="center"/>
          </w:tcPr>
          <w:p>
            <w:pPr>
              <w:spacing w:line="300" w:lineRule="exact"/>
              <w:jc w:val="left"/>
              <w:rPr>
                <w:rFonts w:ascii="方正书宋_GBK" w:eastAsia="方正书宋_GBK"/>
              </w:rPr>
            </w:pPr>
            <w:r>
              <w:rPr>
                <w:rFonts w:ascii="方正书宋_GBK" w:eastAsia="方正书宋_GBK"/>
              </w:rPr>
              <w:t>30.00</w:t>
            </w:r>
          </w:p>
        </w:tc>
        <w:tc>
          <w:tcPr>
            <w:tcW w:w="3794" w:type="dxa"/>
            <w:vAlign w:val="center"/>
          </w:tcPr>
          <w:p>
            <w:pPr>
              <w:spacing w:line="300" w:lineRule="exact"/>
              <w:jc w:val="left"/>
              <w:rPr>
                <w:rFonts w:ascii="方正书宋_GBK" w:eastAsia="方正书宋_GBK"/>
              </w:rPr>
            </w:pPr>
            <w:r>
              <w:rPr>
                <w:rFonts w:hint="eastAsia" w:ascii="方正书宋_GBK" w:eastAsia="方正书宋_GBK"/>
              </w:rPr>
              <w:t>组织协调党风廉政建设和反腐败宣传教育工作，开展廉洁自律教育</w:t>
            </w:r>
          </w:p>
        </w:tc>
        <w:tc>
          <w:tcPr>
            <w:tcW w:w="1396" w:type="dxa"/>
            <w:vAlign w:val="center"/>
          </w:tcPr>
          <w:p>
            <w:pPr>
              <w:spacing w:line="280" w:lineRule="exact"/>
              <w:jc w:val="left"/>
              <w:rPr>
                <w:rFonts w:ascii="方正书宋_GBK" w:eastAsia="方正书宋_GBK"/>
              </w:rPr>
            </w:pPr>
            <w:r>
              <w:rPr>
                <w:rFonts w:hint="eastAsia" w:ascii="方正书宋_GBK" w:eastAsia="方正书宋_GBK"/>
              </w:rPr>
              <w:t>充分发挥正面典型的示范作用和反面典型的警示作用，促进各级干部廉洁从政</w:t>
            </w:r>
          </w:p>
        </w:tc>
        <w:tc>
          <w:tcPr>
            <w:tcW w:w="1116" w:type="dxa"/>
            <w:vAlign w:val="center"/>
          </w:tcPr>
          <w:p>
            <w:pPr>
              <w:spacing w:line="300" w:lineRule="exact"/>
              <w:jc w:val="left"/>
              <w:rPr>
                <w:rFonts w:ascii="方正书宋_GBK" w:eastAsia="方正书宋_GBK"/>
              </w:rPr>
            </w:pPr>
            <w:r>
              <w:rPr>
                <w:rFonts w:hint="eastAsia" w:ascii="方正书宋_GBK" w:eastAsia="方正书宋_GBK"/>
              </w:rPr>
              <w:t>教育活动落实率</w:t>
            </w:r>
          </w:p>
        </w:tc>
        <w:tc>
          <w:tcPr>
            <w:tcW w:w="656"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679"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605"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以上</w:t>
            </w:r>
          </w:p>
        </w:tc>
        <w:tc>
          <w:tcPr>
            <w:tcW w:w="1399"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2360" w:type="dxa"/>
            <w:vAlign w:val="center"/>
          </w:tcPr>
          <w:p>
            <w:pPr>
              <w:spacing w:line="300" w:lineRule="exact"/>
              <w:jc w:val="left"/>
              <w:rPr>
                <w:rFonts w:ascii="方正书宋_GBK" w:eastAsia="方正书宋_GBK"/>
                <w:b/>
              </w:rPr>
            </w:pPr>
            <w:r>
              <w:rPr>
                <w:rFonts w:hint="eastAsia" w:ascii="方正书宋_GBK" w:eastAsia="方正书宋_GBK"/>
                <w:b/>
              </w:rPr>
              <w:t>督促检查及综合协调</w:t>
            </w:r>
          </w:p>
        </w:tc>
        <w:tc>
          <w:tcPr>
            <w:tcW w:w="915" w:type="dxa"/>
            <w:vAlign w:val="center"/>
          </w:tcPr>
          <w:p>
            <w:pPr>
              <w:spacing w:line="300" w:lineRule="exact"/>
              <w:jc w:val="left"/>
              <w:rPr>
                <w:rFonts w:ascii="方正书宋_GBK" w:eastAsia="方正书宋_GBK"/>
              </w:rPr>
            </w:pPr>
            <w:r>
              <w:rPr>
                <w:rFonts w:ascii="方正书宋_GBK" w:eastAsia="方正书宋_GBK"/>
              </w:rPr>
              <w:t>29.00</w:t>
            </w:r>
          </w:p>
        </w:tc>
        <w:tc>
          <w:tcPr>
            <w:tcW w:w="3794" w:type="dxa"/>
            <w:vAlign w:val="center"/>
          </w:tcPr>
          <w:p>
            <w:pPr>
              <w:spacing w:line="260" w:lineRule="exact"/>
              <w:jc w:val="left"/>
              <w:rPr>
                <w:rFonts w:ascii="方正书宋_GBK" w:eastAsia="方正书宋_GBK"/>
              </w:rPr>
            </w:pPr>
            <w:r>
              <w:rPr>
                <w:rFonts w:hint="eastAsia" w:ascii="方正书宋_GBK" w:eastAsia="方正书宋_GBK"/>
              </w:rPr>
              <w:t>督促检查中央纪委（监察部），省纪委（监察厅）和市委、市政府领导批办交办事项的落实情况，以及市纪委全委会工作部署和市纪委常委会议、书记办公会、监察局长办公会议决定事项及委（局）领导批办交办事项的落实情况。综合协调政治纪律的执行和作风建设规定、廉洁自律规定的落实，开展有关党风政风监督专项检查，综合协调对违反作风建设规定问题的查处</w:t>
            </w:r>
            <w:r>
              <w:rPr>
                <w:rFonts w:ascii="方正书宋_GBK" w:eastAsia="方正书宋_GBK"/>
              </w:rPr>
              <w:t>;</w:t>
            </w:r>
          </w:p>
        </w:tc>
        <w:tc>
          <w:tcPr>
            <w:tcW w:w="1396" w:type="dxa"/>
            <w:vAlign w:val="center"/>
          </w:tcPr>
          <w:p>
            <w:pPr>
              <w:spacing w:line="300" w:lineRule="exact"/>
              <w:jc w:val="left"/>
              <w:rPr>
                <w:rFonts w:ascii="方正书宋_GBK" w:eastAsia="方正书宋_GBK"/>
              </w:rPr>
            </w:pPr>
            <w:r>
              <w:rPr>
                <w:rFonts w:hint="eastAsia" w:ascii="方正书宋_GBK" w:eastAsia="方正书宋_GBK"/>
              </w:rPr>
              <w:t>加大监督检查力度，促进综合协调发展</w:t>
            </w:r>
          </w:p>
        </w:tc>
        <w:tc>
          <w:tcPr>
            <w:tcW w:w="1116" w:type="dxa"/>
            <w:vAlign w:val="center"/>
          </w:tcPr>
          <w:p>
            <w:pPr>
              <w:spacing w:line="300" w:lineRule="exact"/>
              <w:jc w:val="left"/>
              <w:rPr>
                <w:rFonts w:ascii="方正书宋_GBK" w:eastAsia="方正书宋_GBK"/>
              </w:rPr>
            </w:pPr>
          </w:p>
        </w:tc>
        <w:tc>
          <w:tcPr>
            <w:tcW w:w="656" w:type="dxa"/>
            <w:vAlign w:val="center"/>
          </w:tcPr>
          <w:p>
            <w:pPr>
              <w:spacing w:line="300" w:lineRule="exact"/>
              <w:jc w:val="center"/>
              <w:rPr>
                <w:rFonts w:ascii="方正书宋_GBK" w:eastAsia="方正书宋_GBK"/>
              </w:rPr>
            </w:pPr>
          </w:p>
        </w:tc>
        <w:tc>
          <w:tcPr>
            <w:tcW w:w="679" w:type="dxa"/>
            <w:vAlign w:val="center"/>
          </w:tcPr>
          <w:p>
            <w:pPr>
              <w:spacing w:line="300" w:lineRule="exact"/>
              <w:jc w:val="center"/>
              <w:rPr>
                <w:rFonts w:ascii="方正书宋_GBK" w:eastAsia="方正书宋_GBK"/>
              </w:rPr>
            </w:pPr>
          </w:p>
        </w:tc>
        <w:tc>
          <w:tcPr>
            <w:tcW w:w="605" w:type="dxa"/>
            <w:vAlign w:val="center"/>
          </w:tcPr>
          <w:p>
            <w:pPr>
              <w:spacing w:line="300" w:lineRule="exact"/>
              <w:jc w:val="center"/>
              <w:rPr>
                <w:rFonts w:ascii="方正书宋_GBK" w:eastAsia="方正书宋_GBK"/>
              </w:rPr>
            </w:pPr>
          </w:p>
        </w:tc>
        <w:tc>
          <w:tcPr>
            <w:tcW w:w="1399"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2360" w:type="dxa"/>
            <w:vAlign w:val="center"/>
          </w:tcPr>
          <w:p>
            <w:pPr>
              <w:spacing w:line="300" w:lineRule="exact"/>
              <w:jc w:val="left"/>
              <w:rPr>
                <w:rFonts w:ascii="方正书宋_GBK" w:eastAsia="方正书宋_GBK"/>
                <w:b/>
              </w:rPr>
            </w:pPr>
            <w:r>
              <w:rPr>
                <w:rFonts w:hint="eastAsia" w:ascii="方正书宋_GBK" w:eastAsia="方正书宋_GBK"/>
                <w:b/>
              </w:rPr>
              <w:t>　　监督检查</w:t>
            </w:r>
          </w:p>
        </w:tc>
        <w:tc>
          <w:tcPr>
            <w:tcW w:w="915" w:type="dxa"/>
            <w:vAlign w:val="center"/>
          </w:tcPr>
          <w:p>
            <w:pPr>
              <w:spacing w:line="300" w:lineRule="exact"/>
              <w:jc w:val="left"/>
              <w:rPr>
                <w:rFonts w:ascii="方正书宋_GBK" w:eastAsia="方正书宋_GBK"/>
              </w:rPr>
            </w:pPr>
            <w:r>
              <w:rPr>
                <w:rFonts w:ascii="方正书宋_GBK" w:eastAsia="方正书宋_GBK"/>
              </w:rPr>
              <w:t>29.00</w:t>
            </w:r>
          </w:p>
        </w:tc>
        <w:tc>
          <w:tcPr>
            <w:tcW w:w="3794" w:type="dxa"/>
            <w:vAlign w:val="center"/>
          </w:tcPr>
          <w:p>
            <w:pPr>
              <w:spacing w:line="260" w:lineRule="exact"/>
              <w:jc w:val="left"/>
              <w:rPr>
                <w:rFonts w:ascii="方正书宋_GBK" w:eastAsia="方正书宋_GBK"/>
              </w:rPr>
            </w:pPr>
            <w:r>
              <w:rPr>
                <w:rFonts w:hint="eastAsia" w:ascii="方正书宋_GBK" w:eastAsia="方正书宋_GBK"/>
              </w:rPr>
              <w:t>监督检查党内法规政策、国家法律法规、党风廉政建设等的执行情况；履行纠正行业不正之风办公室职能；贯彻落实有关部署，开展常态化全覆盖监督。</w:t>
            </w:r>
          </w:p>
        </w:tc>
        <w:tc>
          <w:tcPr>
            <w:tcW w:w="1396" w:type="dxa"/>
            <w:vAlign w:val="center"/>
          </w:tcPr>
          <w:p>
            <w:pPr>
              <w:spacing w:line="300" w:lineRule="exact"/>
              <w:jc w:val="left"/>
              <w:rPr>
                <w:rFonts w:ascii="方正书宋_GBK" w:eastAsia="方正书宋_GBK"/>
              </w:rPr>
            </w:pPr>
            <w:r>
              <w:rPr>
                <w:rFonts w:hint="eastAsia" w:ascii="方正书宋_GBK" w:eastAsia="方正书宋_GBK"/>
              </w:rPr>
              <w:t>加大问责力度，促进“两个责任”有效落实</w:t>
            </w:r>
          </w:p>
        </w:tc>
        <w:tc>
          <w:tcPr>
            <w:tcW w:w="1116" w:type="dxa"/>
            <w:vAlign w:val="center"/>
          </w:tcPr>
          <w:p>
            <w:pPr>
              <w:spacing w:line="300" w:lineRule="exact"/>
              <w:jc w:val="left"/>
              <w:rPr>
                <w:rFonts w:ascii="方正书宋_GBK" w:eastAsia="方正书宋_GBK"/>
              </w:rPr>
            </w:pPr>
            <w:r>
              <w:rPr>
                <w:rFonts w:hint="eastAsia" w:ascii="方正书宋_GBK" w:eastAsia="方正书宋_GBK"/>
              </w:rPr>
              <w:t>监督工作完成率</w:t>
            </w:r>
          </w:p>
        </w:tc>
        <w:tc>
          <w:tcPr>
            <w:tcW w:w="656"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679"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605"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以上</w:t>
            </w:r>
          </w:p>
        </w:tc>
        <w:tc>
          <w:tcPr>
            <w:tcW w:w="1399"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2360" w:type="dxa"/>
            <w:vAlign w:val="center"/>
          </w:tcPr>
          <w:p>
            <w:pPr>
              <w:spacing w:line="300" w:lineRule="exact"/>
              <w:jc w:val="left"/>
              <w:rPr>
                <w:rFonts w:ascii="方正书宋_GBK" w:eastAsia="方正书宋_GBK"/>
                <w:b/>
              </w:rPr>
            </w:pPr>
            <w:r>
              <w:rPr>
                <w:rFonts w:hint="eastAsia" w:ascii="方正书宋_GBK" w:eastAsia="方正书宋_GBK"/>
                <w:b/>
              </w:rPr>
              <w:t>　　巡视监督</w:t>
            </w:r>
          </w:p>
        </w:tc>
        <w:tc>
          <w:tcPr>
            <w:tcW w:w="915" w:type="dxa"/>
            <w:vAlign w:val="center"/>
          </w:tcPr>
          <w:p>
            <w:pPr>
              <w:spacing w:line="300" w:lineRule="exact"/>
              <w:jc w:val="left"/>
              <w:rPr>
                <w:rFonts w:ascii="方正书宋_GBK" w:eastAsia="方正书宋_GBK"/>
              </w:rPr>
            </w:pPr>
          </w:p>
        </w:tc>
        <w:tc>
          <w:tcPr>
            <w:tcW w:w="3794" w:type="dxa"/>
            <w:vAlign w:val="center"/>
          </w:tcPr>
          <w:p>
            <w:pPr>
              <w:spacing w:line="260" w:lineRule="exact"/>
              <w:jc w:val="left"/>
              <w:rPr>
                <w:rFonts w:ascii="方正书宋_GBK" w:eastAsia="方正书宋_GBK"/>
              </w:rPr>
            </w:pPr>
            <w:r>
              <w:rPr>
                <w:rFonts w:hint="eastAsia" w:ascii="方正书宋_GBK" w:eastAsia="方正书宋_GBK"/>
              </w:rPr>
              <w:t>做好省委巡视组、市委巡察工作联络组的服务保障工作。研究开展驻点巡查工作，探索工作规律，发现工作问题，提出改进措施。</w:t>
            </w:r>
          </w:p>
        </w:tc>
        <w:tc>
          <w:tcPr>
            <w:tcW w:w="1396" w:type="dxa"/>
            <w:vAlign w:val="center"/>
          </w:tcPr>
          <w:p>
            <w:pPr>
              <w:spacing w:line="300" w:lineRule="exact"/>
              <w:jc w:val="left"/>
              <w:rPr>
                <w:rFonts w:ascii="方正书宋_GBK" w:eastAsia="方正书宋_GBK"/>
              </w:rPr>
            </w:pPr>
            <w:r>
              <w:rPr>
                <w:rFonts w:hint="eastAsia" w:ascii="方正书宋_GBK" w:eastAsia="方正书宋_GBK"/>
              </w:rPr>
              <w:t>巡视监督常态化、全覆盖。</w:t>
            </w:r>
          </w:p>
        </w:tc>
        <w:tc>
          <w:tcPr>
            <w:tcW w:w="1116" w:type="dxa"/>
            <w:vAlign w:val="center"/>
          </w:tcPr>
          <w:p>
            <w:pPr>
              <w:spacing w:line="300" w:lineRule="exact"/>
              <w:jc w:val="left"/>
              <w:rPr>
                <w:rFonts w:ascii="方正书宋_GBK" w:eastAsia="方正书宋_GBK"/>
              </w:rPr>
            </w:pPr>
            <w:r>
              <w:rPr>
                <w:rFonts w:hint="eastAsia" w:ascii="方正书宋_GBK" w:eastAsia="方正书宋_GBK"/>
              </w:rPr>
              <w:t>巡视工作完成率</w:t>
            </w:r>
          </w:p>
        </w:tc>
        <w:tc>
          <w:tcPr>
            <w:tcW w:w="656"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679"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605"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以上</w:t>
            </w:r>
          </w:p>
        </w:tc>
        <w:tc>
          <w:tcPr>
            <w:tcW w:w="1399"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2360" w:type="dxa"/>
            <w:vAlign w:val="center"/>
          </w:tcPr>
          <w:p>
            <w:pPr>
              <w:spacing w:line="300" w:lineRule="exact"/>
              <w:jc w:val="left"/>
              <w:rPr>
                <w:rFonts w:ascii="方正书宋_GBK" w:eastAsia="方正书宋_GBK"/>
                <w:b/>
              </w:rPr>
            </w:pPr>
            <w:r>
              <w:rPr>
                <w:rFonts w:hint="eastAsia" w:ascii="方正书宋_GBK" w:eastAsia="方正书宋_GBK"/>
                <w:b/>
              </w:rPr>
              <w:t>综合监察监督管理</w:t>
            </w:r>
          </w:p>
        </w:tc>
        <w:tc>
          <w:tcPr>
            <w:tcW w:w="915" w:type="dxa"/>
            <w:vAlign w:val="center"/>
          </w:tcPr>
          <w:p>
            <w:pPr>
              <w:spacing w:line="300" w:lineRule="exact"/>
              <w:jc w:val="left"/>
              <w:rPr>
                <w:rFonts w:ascii="方正书宋_GBK" w:eastAsia="方正书宋_GBK"/>
              </w:rPr>
            </w:pPr>
            <w:r>
              <w:rPr>
                <w:rFonts w:ascii="方正书宋_GBK" w:eastAsia="方正书宋_GBK"/>
              </w:rPr>
              <w:t>10.00</w:t>
            </w:r>
          </w:p>
        </w:tc>
        <w:tc>
          <w:tcPr>
            <w:tcW w:w="3794" w:type="dxa"/>
            <w:vAlign w:val="center"/>
          </w:tcPr>
          <w:p>
            <w:pPr>
              <w:spacing w:line="260" w:lineRule="exact"/>
              <w:jc w:val="left"/>
              <w:rPr>
                <w:rFonts w:ascii="方正书宋_GBK" w:eastAsia="方正书宋_GBK"/>
              </w:rPr>
            </w:pPr>
            <w:r>
              <w:rPr>
                <w:rFonts w:hint="eastAsia" w:ascii="方正书宋_GBK" w:eastAsia="方正书宋_GBK"/>
              </w:rPr>
              <w:t>负责对市管干部问题线索进行集中管理，并分送相关纪检监察室，协助办理市管干部任职前回复市委组织部意见工作</w:t>
            </w:r>
            <w:r>
              <w:rPr>
                <w:rFonts w:ascii="方正书宋_GBK" w:eastAsia="方正书宋_GBK"/>
              </w:rPr>
              <w:t>;</w:t>
            </w:r>
            <w:r>
              <w:rPr>
                <w:rFonts w:hint="eastAsia" w:ascii="方正书宋_GBK" w:eastAsia="方正书宋_GBK"/>
              </w:rPr>
              <w:t>监督检查全市纪检监察系统干部遵守和执行党章以及其他党内法规，遵守和执行党的路线方针政策和决议、国家法律法规等方面的情况</w:t>
            </w:r>
            <w:r>
              <w:rPr>
                <w:rFonts w:ascii="方正书宋_GBK" w:eastAsia="方正书宋_GBK"/>
              </w:rPr>
              <w:t>;</w:t>
            </w:r>
            <w:r>
              <w:rPr>
                <w:rFonts w:hint="eastAsia" w:ascii="方正书宋_GBK" w:eastAsia="方正书宋_GBK"/>
              </w:rPr>
              <w:t>协助党委制定惩治和预防腐败体系工作规划实施意见，综合协调责任单位落实任务分工，组织协调重要监督检查活动和考核工作</w:t>
            </w:r>
            <w:r>
              <w:rPr>
                <w:rFonts w:ascii="方正书宋_GBK" w:eastAsia="方正书宋_GBK"/>
              </w:rPr>
              <w:t>;</w:t>
            </w:r>
          </w:p>
        </w:tc>
        <w:tc>
          <w:tcPr>
            <w:tcW w:w="1396" w:type="dxa"/>
            <w:vAlign w:val="center"/>
          </w:tcPr>
          <w:p>
            <w:pPr>
              <w:spacing w:line="300" w:lineRule="exact"/>
              <w:jc w:val="left"/>
              <w:rPr>
                <w:rFonts w:ascii="方正书宋_GBK" w:eastAsia="方正书宋_GBK"/>
              </w:rPr>
            </w:pPr>
            <w:r>
              <w:rPr>
                <w:rFonts w:hint="eastAsia" w:ascii="方正书宋_GBK" w:eastAsia="方正书宋_GBK"/>
              </w:rPr>
              <w:t>监察监督全覆盖</w:t>
            </w:r>
          </w:p>
        </w:tc>
        <w:tc>
          <w:tcPr>
            <w:tcW w:w="1116" w:type="dxa"/>
            <w:vAlign w:val="center"/>
          </w:tcPr>
          <w:p>
            <w:pPr>
              <w:spacing w:line="300" w:lineRule="exact"/>
              <w:jc w:val="left"/>
              <w:rPr>
                <w:rFonts w:ascii="方正书宋_GBK" w:eastAsia="方正书宋_GBK"/>
              </w:rPr>
            </w:pPr>
          </w:p>
        </w:tc>
        <w:tc>
          <w:tcPr>
            <w:tcW w:w="656" w:type="dxa"/>
            <w:vAlign w:val="center"/>
          </w:tcPr>
          <w:p>
            <w:pPr>
              <w:spacing w:line="300" w:lineRule="exact"/>
              <w:jc w:val="center"/>
              <w:rPr>
                <w:rFonts w:ascii="方正书宋_GBK" w:eastAsia="方正书宋_GBK"/>
              </w:rPr>
            </w:pPr>
          </w:p>
        </w:tc>
        <w:tc>
          <w:tcPr>
            <w:tcW w:w="679" w:type="dxa"/>
            <w:vAlign w:val="center"/>
          </w:tcPr>
          <w:p>
            <w:pPr>
              <w:spacing w:line="300" w:lineRule="exact"/>
              <w:jc w:val="center"/>
              <w:rPr>
                <w:rFonts w:ascii="方正书宋_GBK" w:eastAsia="方正书宋_GBK"/>
              </w:rPr>
            </w:pPr>
          </w:p>
        </w:tc>
        <w:tc>
          <w:tcPr>
            <w:tcW w:w="605" w:type="dxa"/>
            <w:vAlign w:val="center"/>
          </w:tcPr>
          <w:p>
            <w:pPr>
              <w:spacing w:line="300" w:lineRule="exact"/>
              <w:jc w:val="center"/>
              <w:rPr>
                <w:rFonts w:ascii="方正书宋_GBK" w:eastAsia="方正书宋_GBK"/>
              </w:rPr>
            </w:pPr>
          </w:p>
        </w:tc>
        <w:tc>
          <w:tcPr>
            <w:tcW w:w="1399"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2360" w:type="dxa"/>
            <w:vAlign w:val="center"/>
          </w:tcPr>
          <w:p>
            <w:pPr>
              <w:spacing w:line="300" w:lineRule="exact"/>
              <w:jc w:val="left"/>
              <w:rPr>
                <w:rFonts w:ascii="方正书宋_GBK" w:eastAsia="方正书宋_GBK"/>
                <w:b/>
              </w:rPr>
            </w:pPr>
            <w:r>
              <w:rPr>
                <w:rFonts w:hint="eastAsia" w:ascii="方正书宋_GBK" w:eastAsia="方正书宋_GBK"/>
                <w:b/>
              </w:rPr>
              <w:t>　　案件监督管理</w:t>
            </w:r>
          </w:p>
        </w:tc>
        <w:tc>
          <w:tcPr>
            <w:tcW w:w="915" w:type="dxa"/>
            <w:vAlign w:val="center"/>
          </w:tcPr>
          <w:p>
            <w:pPr>
              <w:spacing w:line="300" w:lineRule="exact"/>
              <w:jc w:val="left"/>
              <w:rPr>
                <w:rFonts w:ascii="方正书宋_GBK" w:eastAsia="方正书宋_GBK"/>
              </w:rPr>
            </w:pPr>
            <w:r>
              <w:rPr>
                <w:rFonts w:ascii="方正书宋_GBK" w:eastAsia="方正书宋_GBK"/>
              </w:rPr>
              <w:t>10.00</w:t>
            </w:r>
          </w:p>
        </w:tc>
        <w:tc>
          <w:tcPr>
            <w:tcW w:w="3794" w:type="dxa"/>
            <w:vAlign w:val="center"/>
          </w:tcPr>
          <w:p>
            <w:pPr>
              <w:spacing w:line="360" w:lineRule="exact"/>
              <w:jc w:val="left"/>
              <w:rPr>
                <w:rFonts w:ascii="方正书宋_GBK" w:eastAsia="方正书宋_GBK"/>
              </w:rPr>
            </w:pPr>
            <w:r>
              <w:rPr>
                <w:rFonts w:hint="eastAsia" w:ascii="方正书宋_GBK" w:eastAsia="方正书宋_GBK"/>
              </w:rPr>
              <w:t>对依纪依法安全办案情况进行监督检查，对委局办案场所的安全保密工作进行监督检查，落实办案安全责任制</w:t>
            </w:r>
          </w:p>
        </w:tc>
        <w:tc>
          <w:tcPr>
            <w:tcW w:w="1396" w:type="dxa"/>
            <w:vAlign w:val="center"/>
          </w:tcPr>
          <w:p>
            <w:pPr>
              <w:spacing w:line="300" w:lineRule="exact"/>
              <w:jc w:val="left"/>
              <w:rPr>
                <w:rFonts w:ascii="方正书宋_GBK" w:eastAsia="方正书宋_GBK"/>
              </w:rPr>
            </w:pPr>
            <w:r>
              <w:rPr>
                <w:rFonts w:hint="eastAsia" w:ascii="方正书宋_GBK" w:eastAsia="方正书宋_GBK"/>
              </w:rPr>
              <w:t>受理下级纪检机关线索处置和查办报告及督促案件安全查办和责任追究</w:t>
            </w:r>
          </w:p>
        </w:tc>
        <w:tc>
          <w:tcPr>
            <w:tcW w:w="1116" w:type="dxa"/>
            <w:vAlign w:val="center"/>
          </w:tcPr>
          <w:p>
            <w:pPr>
              <w:spacing w:line="300" w:lineRule="exact"/>
              <w:jc w:val="left"/>
              <w:rPr>
                <w:rFonts w:ascii="方正书宋_GBK" w:eastAsia="方正书宋_GBK"/>
              </w:rPr>
            </w:pPr>
            <w:r>
              <w:rPr>
                <w:rFonts w:hint="eastAsia" w:ascii="方正书宋_GBK" w:eastAsia="方正书宋_GBK"/>
              </w:rPr>
              <w:t>监察监督案件覆盖率</w:t>
            </w:r>
          </w:p>
        </w:tc>
        <w:tc>
          <w:tcPr>
            <w:tcW w:w="656"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679"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605"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以上</w:t>
            </w:r>
          </w:p>
        </w:tc>
        <w:tc>
          <w:tcPr>
            <w:tcW w:w="1399"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3884" w:hRule="atLeast"/>
          <w:jc w:val="center"/>
        </w:trPr>
        <w:tc>
          <w:tcPr>
            <w:tcW w:w="2360" w:type="dxa"/>
            <w:vAlign w:val="center"/>
          </w:tcPr>
          <w:p>
            <w:pPr>
              <w:spacing w:line="300" w:lineRule="exact"/>
              <w:jc w:val="left"/>
              <w:rPr>
                <w:rFonts w:ascii="方正书宋_GBK" w:eastAsia="方正书宋_GBK"/>
                <w:b/>
              </w:rPr>
            </w:pPr>
            <w:r>
              <w:rPr>
                <w:rFonts w:hint="eastAsia" w:ascii="方正书宋_GBK" w:eastAsia="方正书宋_GBK"/>
                <w:b/>
              </w:rPr>
              <w:t>　　监察干部监督、纪检监察系统管理</w:t>
            </w:r>
          </w:p>
        </w:tc>
        <w:tc>
          <w:tcPr>
            <w:tcW w:w="915" w:type="dxa"/>
            <w:vAlign w:val="center"/>
          </w:tcPr>
          <w:p>
            <w:pPr>
              <w:spacing w:line="300" w:lineRule="exact"/>
              <w:jc w:val="left"/>
              <w:rPr>
                <w:rFonts w:ascii="方正书宋_GBK" w:eastAsia="方正书宋_GBK"/>
              </w:rPr>
            </w:pPr>
          </w:p>
        </w:tc>
        <w:tc>
          <w:tcPr>
            <w:tcW w:w="3794" w:type="dxa"/>
            <w:vAlign w:val="center"/>
          </w:tcPr>
          <w:p>
            <w:pPr>
              <w:spacing w:line="360" w:lineRule="exact"/>
              <w:jc w:val="left"/>
              <w:rPr>
                <w:rFonts w:ascii="方正书宋_GBK" w:eastAsia="方正书宋_GBK"/>
              </w:rPr>
            </w:pPr>
            <w:r>
              <w:rPr>
                <w:rFonts w:hint="eastAsia" w:ascii="方正书宋_GBK" w:eastAsia="方正书宋_GBK"/>
              </w:rPr>
              <w:t>受理市以及党和国家机关派驻纪检监察机构领导班子级以上干部违纪违法问题的举报，负责问题线索的初核及案件的审查工作，提出处理建议、负责全市纪检监察系统领导班子建设、干部队伍建设和组织建设的综合规划、政策研究和制度建设。负责委（局）机关各部门及直属单位领导班子和干部队伍建设，承办有关机构编制、干部人事、人员档案、工资福利等工作，配合机关党委督促机关各部门及直属单位加强干部日常管理和监督</w:t>
            </w:r>
            <w:r>
              <w:rPr>
                <w:rFonts w:ascii="方正书宋_GBK" w:eastAsia="方正书宋_GBK"/>
              </w:rPr>
              <w:t>;</w:t>
            </w:r>
            <w:r>
              <w:rPr>
                <w:rFonts w:hint="eastAsia" w:ascii="方正书宋_GBK" w:eastAsia="方正书宋_GBK"/>
              </w:rPr>
              <w:t>及干部教育培训工作等</w:t>
            </w:r>
            <w:r>
              <w:rPr>
                <w:rFonts w:ascii="方正书宋_GBK" w:eastAsia="方正书宋_GBK"/>
              </w:rPr>
              <w:t>;</w:t>
            </w:r>
          </w:p>
        </w:tc>
        <w:tc>
          <w:tcPr>
            <w:tcW w:w="1396" w:type="dxa"/>
            <w:vAlign w:val="center"/>
          </w:tcPr>
          <w:p>
            <w:pPr>
              <w:spacing w:line="300" w:lineRule="exact"/>
              <w:jc w:val="left"/>
              <w:rPr>
                <w:rFonts w:ascii="方正书宋_GBK" w:eastAsia="方正书宋_GBK"/>
              </w:rPr>
            </w:pPr>
            <w:r>
              <w:rPr>
                <w:rFonts w:hint="eastAsia" w:ascii="方正书宋_GBK" w:eastAsia="方正书宋_GBK"/>
              </w:rPr>
              <w:t>加强纪检监察干部监督，指导监察干部监督工作、加强全市纪检监察系统领导班子、干部队伍和组织建设，打造一支高素质、高水平的纪检监察干部队伍。</w:t>
            </w:r>
          </w:p>
        </w:tc>
        <w:tc>
          <w:tcPr>
            <w:tcW w:w="1116" w:type="dxa"/>
            <w:vAlign w:val="center"/>
          </w:tcPr>
          <w:p>
            <w:pPr>
              <w:spacing w:line="300" w:lineRule="exact"/>
              <w:jc w:val="left"/>
              <w:rPr>
                <w:rFonts w:ascii="方正书宋_GBK" w:eastAsia="方正书宋_GBK"/>
              </w:rPr>
            </w:pPr>
            <w:r>
              <w:rPr>
                <w:rFonts w:hint="eastAsia" w:ascii="方正书宋_GBK" w:eastAsia="方正书宋_GBK"/>
              </w:rPr>
              <w:t>监察监督纪检监察干部覆盖率</w:t>
            </w:r>
          </w:p>
        </w:tc>
        <w:tc>
          <w:tcPr>
            <w:tcW w:w="656"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679"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605"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以上</w:t>
            </w:r>
          </w:p>
        </w:tc>
        <w:tc>
          <w:tcPr>
            <w:tcW w:w="1399"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2360" w:type="dxa"/>
            <w:vAlign w:val="center"/>
          </w:tcPr>
          <w:p>
            <w:pPr>
              <w:spacing w:line="300" w:lineRule="exact"/>
              <w:jc w:val="left"/>
              <w:rPr>
                <w:rFonts w:ascii="方正书宋_GBK" w:eastAsia="方正书宋_GBK"/>
                <w:b/>
              </w:rPr>
            </w:pPr>
            <w:r>
              <w:rPr>
                <w:rFonts w:hint="eastAsia" w:ascii="方正书宋_GBK" w:eastAsia="方正书宋_GBK"/>
                <w:b/>
              </w:rPr>
              <w:t>　　纪检系统管理</w:t>
            </w:r>
          </w:p>
        </w:tc>
        <w:tc>
          <w:tcPr>
            <w:tcW w:w="915" w:type="dxa"/>
            <w:vAlign w:val="center"/>
          </w:tcPr>
          <w:p>
            <w:pPr>
              <w:spacing w:line="300" w:lineRule="exact"/>
              <w:jc w:val="left"/>
              <w:rPr>
                <w:rFonts w:ascii="方正书宋_GBK" w:eastAsia="方正书宋_GBK"/>
              </w:rPr>
            </w:pPr>
          </w:p>
        </w:tc>
        <w:tc>
          <w:tcPr>
            <w:tcW w:w="3794" w:type="dxa"/>
            <w:vAlign w:val="center"/>
          </w:tcPr>
          <w:p>
            <w:pPr>
              <w:spacing w:line="360" w:lineRule="exact"/>
              <w:jc w:val="left"/>
              <w:rPr>
                <w:rFonts w:ascii="方正书宋_GBK" w:eastAsia="方正书宋_GBK"/>
              </w:rPr>
            </w:pPr>
            <w:r>
              <w:rPr>
                <w:rFonts w:hint="eastAsia" w:ascii="方正书宋_GBK" w:eastAsia="方正书宋_GBK"/>
              </w:rPr>
              <w:t>加强全市纪检监察系统领导班子、干部队伍和组织建设，打造一支高素质、高水平的纪检监察干部队伍。</w:t>
            </w:r>
          </w:p>
        </w:tc>
        <w:tc>
          <w:tcPr>
            <w:tcW w:w="1396" w:type="dxa"/>
            <w:vAlign w:val="center"/>
          </w:tcPr>
          <w:p>
            <w:pPr>
              <w:spacing w:line="300" w:lineRule="exact"/>
              <w:jc w:val="left"/>
              <w:rPr>
                <w:rFonts w:ascii="方正书宋_GBK" w:eastAsia="方正书宋_GBK"/>
              </w:rPr>
            </w:pPr>
            <w:r>
              <w:rPr>
                <w:rFonts w:hint="eastAsia" w:ascii="方正书宋_GBK" w:eastAsia="方正书宋_GBK"/>
              </w:rPr>
              <w:t>加强全市纪检监察系统领导班子、干部队伍和组织建设，打造一支高素质、高水平的纪检监察干部队伍</w:t>
            </w:r>
          </w:p>
        </w:tc>
        <w:tc>
          <w:tcPr>
            <w:tcW w:w="1116" w:type="dxa"/>
            <w:vAlign w:val="center"/>
          </w:tcPr>
          <w:p>
            <w:pPr>
              <w:spacing w:line="300" w:lineRule="exact"/>
              <w:jc w:val="left"/>
              <w:rPr>
                <w:rFonts w:ascii="方正书宋_GBK" w:eastAsia="方正书宋_GBK"/>
              </w:rPr>
            </w:pPr>
            <w:r>
              <w:rPr>
                <w:rFonts w:hint="eastAsia" w:ascii="方正书宋_GBK" w:eastAsia="方正书宋_GBK"/>
              </w:rPr>
              <w:t>纪检监察干部合格率</w:t>
            </w:r>
          </w:p>
        </w:tc>
        <w:tc>
          <w:tcPr>
            <w:tcW w:w="656"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679"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605"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以上</w:t>
            </w:r>
          </w:p>
        </w:tc>
        <w:tc>
          <w:tcPr>
            <w:tcW w:w="1399"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3284" w:hRule="atLeast"/>
          <w:jc w:val="center"/>
        </w:trPr>
        <w:tc>
          <w:tcPr>
            <w:tcW w:w="2360" w:type="dxa"/>
            <w:vAlign w:val="center"/>
          </w:tcPr>
          <w:p>
            <w:pPr>
              <w:spacing w:line="300" w:lineRule="exact"/>
              <w:jc w:val="left"/>
              <w:rPr>
                <w:rFonts w:ascii="方正书宋_GBK" w:eastAsia="方正书宋_GBK"/>
                <w:b/>
              </w:rPr>
            </w:pPr>
            <w:r>
              <w:rPr>
                <w:rFonts w:hint="eastAsia" w:ascii="方正书宋_GBK" w:eastAsia="方正书宋_GBK"/>
                <w:b/>
              </w:rPr>
              <w:t>纪检事务管理、机关事务管理</w:t>
            </w:r>
          </w:p>
        </w:tc>
        <w:tc>
          <w:tcPr>
            <w:tcW w:w="915" w:type="dxa"/>
            <w:vAlign w:val="center"/>
          </w:tcPr>
          <w:p>
            <w:pPr>
              <w:spacing w:line="300" w:lineRule="exact"/>
              <w:jc w:val="left"/>
              <w:rPr>
                <w:rFonts w:ascii="方正书宋_GBK" w:eastAsia="方正书宋_GBK"/>
              </w:rPr>
            </w:pPr>
            <w:r>
              <w:rPr>
                <w:rFonts w:ascii="方正书宋_GBK" w:eastAsia="方正书宋_GBK"/>
              </w:rPr>
              <w:t>19.00</w:t>
            </w:r>
          </w:p>
        </w:tc>
        <w:tc>
          <w:tcPr>
            <w:tcW w:w="3794" w:type="dxa"/>
            <w:vAlign w:val="center"/>
          </w:tcPr>
          <w:p>
            <w:pPr>
              <w:spacing w:line="300" w:lineRule="exact"/>
              <w:jc w:val="left"/>
              <w:rPr>
                <w:rFonts w:ascii="方正书宋_GBK" w:eastAsia="方正书宋_GBK"/>
              </w:rPr>
            </w:pPr>
            <w:r>
              <w:rPr>
                <w:rFonts w:hint="eastAsia" w:ascii="方正书宋_GBK" w:eastAsia="方正书宋_GBK"/>
              </w:rPr>
              <w:t>负责在委（局）机关宣传和执行党的路线方针政策和上级党组织的决议，组织党员学习政治理论、法律法规等，推进学习型党组织建设</w:t>
            </w:r>
            <w:r>
              <w:rPr>
                <w:rFonts w:ascii="方正书宋_GBK" w:eastAsia="方正书宋_GBK"/>
              </w:rPr>
              <w:t>;</w:t>
            </w:r>
            <w:r>
              <w:rPr>
                <w:rFonts w:hint="eastAsia" w:ascii="方正书宋_GBK" w:eastAsia="方正书宋_GBK"/>
              </w:rPr>
              <w:t>负责委（局）机关局域网和视频会议系统的建设、运行、维护和管理，负责计算机终端维护、管理和其他技术服务保障工作</w:t>
            </w:r>
            <w:r>
              <w:rPr>
                <w:rFonts w:ascii="方正书宋_GBK" w:eastAsia="方正书宋_GBK"/>
              </w:rPr>
              <w:t>;</w:t>
            </w:r>
            <w:r>
              <w:rPr>
                <w:rFonts w:hint="eastAsia" w:ascii="方正书宋_GBK" w:eastAsia="方正书宋_GBK"/>
              </w:rPr>
              <w:t>及委（局）机关后勤管理和服务工作</w:t>
            </w:r>
            <w:r>
              <w:rPr>
                <w:rFonts w:ascii="方正书宋_GBK" w:eastAsia="方正书宋_GBK"/>
              </w:rPr>
              <w:t>;</w:t>
            </w:r>
          </w:p>
          <w:p>
            <w:pPr>
              <w:spacing w:line="300" w:lineRule="exact"/>
              <w:jc w:val="left"/>
              <w:rPr>
                <w:rFonts w:ascii="方正书宋_GBK" w:eastAsia="方正书宋_GBK"/>
              </w:rPr>
            </w:pPr>
            <w:r>
              <w:rPr>
                <w:rFonts w:hint="eastAsia" w:ascii="方正书宋_GBK" w:eastAsia="方正书宋_GBK"/>
              </w:rPr>
              <w:t>负责机关管理和后勤工作及机关</w:t>
            </w:r>
            <w:r>
              <w:rPr>
                <w:rFonts w:ascii="方正书宋_GBK" w:eastAsia="方正书宋_GBK"/>
              </w:rPr>
              <w:t>,</w:t>
            </w:r>
            <w:r>
              <w:rPr>
                <w:rFonts w:hint="eastAsia" w:ascii="方正书宋_GBK" w:eastAsia="方正书宋_GBK"/>
              </w:rPr>
              <w:t>直属单位财务管理</w:t>
            </w:r>
            <w:r>
              <w:rPr>
                <w:rFonts w:ascii="方正书宋_GBK" w:eastAsia="方正书宋_GBK"/>
              </w:rPr>
              <w:t>,</w:t>
            </w:r>
            <w:r>
              <w:rPr>
                <w:rFonts w:hint="eastAsia" w:ascii="方正书宋_GBK" w:eastAsia="方正书宋_GBK"/>
              </w:rPr>
              <w:t>国有资产管理和安全保卫工作</w:t>
            </w:r>
          </w:p>
        </w:tc>
        <w:tc>
          <w:tcPr>
            <w:tcW w:w="1396" w:type="dxa"/>
            <w:vAlign w:val="center"/>
          </w:tcPr>
          <w:p>
            <w:pPr>
              <w:spacing w:line="300" w:lineRule="exact"/>
              <w:jc w:val="left"/>
              <w:rPr>
                <w:rFonts w:ascii="方正书宋_GBK" w:eastAsia="方正书宋_GBK"/>
              </w:rPr>
            </w:pPr>
            <w:r>
              <w:rPr>
                <w:rFonts w:hint="eastAsia" w:ascii="方正书宋_GBK" w:eastAsia="方正书宋_GBK"/>
              </w:rPr>
              <w:t>为案件查办、纪检监察业务、党风廉政建设提高服务和保障。</w:t>
            </w:r>
          </w:p>
          <w:p>
            <w:pPr>
              <w:spacing w:line="300" w:lineRule="exact"/>
              <w:jc w:val="left"/>
              <w:rPr>
                <w:rFonts w:ascii="方正书宋_GBK" w:eastAsia="方正书宋_GBK"/>
              </w:rPr>
            </w:pPr>
            <w:r>
              <w:rPr>
                <w:rFonts w:hint="eastAsia" w:ascii="方正书宋_GBK" w:eastAsia="方正书宋_GBK"/>
              </w:rPr>
              <w:t>为案件查办、纪检监察业务、党风廉政建设提高服务和保障。</w:t>
            </w:r>
          </w:p>
        </w:tc>
        <w:tc>
          <w:tcPr>
            <w:tcW w:w="1116" w:type="dxa"/>
            <w:vAlign w:val="center"/>
          </w:tcPr>
          <w:p>
            <w:pPr>
              <w:spacing w:line="300" w:lineRule="exact"/>
              <w:jc w:val="left"/>
              <w:rPr>
                <w:rFonts w:ascii="方正书宋_GBK" w:eastAsia="方正书宋_GBK"/>
              </w:rPr>
            </w:pPr>
            <w:r>
              <w:rPr>
                <w:rFonts w:hint="eastAsia" w:ascii="方正书宋_GBK" w:eastAsia="方正书宋_GBK"/>
              </w:rPr>
              <w:t>综合事物率</w:t>
            </w:r>
          </w:p>
        </w:tc>
        <w:tc>
          <w:tcPr>
            <w:tcW w:w="656"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679"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605"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以上</w:t>
            </w:r>
          </w:p>
        </w:tc>
        <w:tc>
          <w:tcPr>
            <w:tcW w:w="1399"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2360" w:type="dxa"/>
            <w:vAlign w:val="center"/>
          </w:tcPr>
          <w:p>
            <w:pPr>
              <w:spacing w:line="300" w:lineRule="exact"/>
              <w:jc w:val="left"/>
              <w:rPr>
                <w:rFonts w:ascii="方正书宋_GBK" w:eastAsia="方正书宋_GBK"/>
                <w:b/>
              </w:rPr>
            </w:pPr>
            <w:r>
              <w:rPr>
                <w:rFonts w:hint="eastAsia" w:ascii="方正书宋_GBK" w:eastAsia="方正书宋_GBK"/>
                <w:b/>
              </w:rPr>
              <w:t>　　信息网络管理</w:t>
            </w:r>
          </w:p>
        </w:tc>
        <w:tc>
          <w:tcPr>
            <w:tcW w:w="915" w:type="dxa"/>
            <w:vAlign w:val="center"/>
          </w:tcPr>
          <w:p>
            <w:pPr>
              <w:spacing w:line="300" w:lineRule="exact"/>
              <w:jc w:val="left"/>
              <w:rPr>
                <w:rFonts w:ascii="方正书宋_GBK" w:eastAsia="方正书宋_GBK"/>
              </w:rPr>
            </w:pPr>
            <w:r>
              <w:rPr>
                <w:rFonts w:ascii="方正书宋_GBK" w:eastAsia="方正书宋_GBK"/>
              </w:rPr>
              <w:t>19.00</w:t>
            </w:r>
          </w:p>
        </w:tc>
        <w:tc>
          <w:tcPr>
            <w:tcW w:w="3794" w:type="dxa"/>
            <w:vAlign w:val="center"/>
          </w:tcPr>
          <w:p>
            <w:pPr>
              <w:spacing w:line="300" w:lineRule="exact"/>
              <w:jc w:val="left"/>
              <w:rPr>
                <w:rFonts w:ascii="方正书宋_GBK" w:eastAsia="方正书宋_GBK"/>
              </w:rPr>
            </w:pPr>
            <w:r>
              <w:rPr>
                <w:rFonts w:hint="eastAsia" w:ascii="方正书宋_GBK" w:eastAsia="方正书宋_GBK"/>
              </w:rPr>
              <w:t>负责纪检监察信息化软件及网站的建设</w:t>
            </w:r>
            <w:r>
              <w:rPr>
                <w:rFonts w:ascii="方正书宋_GBK" w:eastAsia="方正书宋_GBK"/>
              </w:rPr>
              <w:t>,</w:t>
            </w:r>
            <w:r>
              <w:rPr>
                <w:rFonts w:hint="eastAsia" w:ascii="方正书宋_GBK" w:eastAsia="方正书宋_GBK"/>
              </w:rPr>
              <w:t>运行和维护以及建设管理全市纪检监察系统惩防体系综合信息平台</w:t>
            </w:r>
            <w:r>
              <w:rPr>
                <w:rFonts w:ascii="方正书宋_GBK" w:eastAsia="方正书宋_GBK"/>
              </w:rPr>
              <w:t>.</w:t>
            </w:r>
          </w:p>
        </w:tc>
        <w:tc>
          <w:tcPr>
            <w:tcW w:w="1396" w:type="dxa"/>
            <w:vAlign w:val="center"/>
          </w:tcPr>
          <w:p>
            <w:pPr>
              <w:spacing w:line="300" w:lineRule="exact"/>
              <w:jc w:val="left"/>
              <w:rPr>
                <w:rFonts w:ascii="方正书宋_GBK" w:eastAsia="方正书宋_GBK"/>
              </w:rPr>
            </w:pPr>
            <w:r>
              <w:rPr>
                <w:rFonts w:hint="eastAsia" w:ascii="方正书宋_GBK" w:eastAsia="方正书宋_GBK"/>
              </w:rPr>
              <w:t>为案件查办、纪检监察业务、党风廉政建设提高服务和保障。</w:t>
            </w:r>
          </w:p>
        </w:tc>
        <w:tc>
          <w:tcPr>
            <w:tcW w:w="1116" w:type="dxa"/>
            <w:vAlign w:val="center"/>
          </w:tcPr>
          <w:p>
            <w:pPr>
              <w:spacing w:line="300" w:lineRule="exact"/>
              <w:jc w:val="left"/>
              <w:rPr>
                <w:rFonts w:ascii="方正书宋_GBK" w:eastAsia="方正书宋_GBK"/>
              </w:rPr>
            </w:pPr>
            <w:r>
              <w:rPr>
                <w:rFonts w:hint="eastAsia" w:ascii="方正书宋_GBK" w:eastAsia="方正书宋_GBK"/>
              </w:rPr>
              <w:t>网络畅通率</w:t>
            </w:r>
          </w:p>
        </w:tc>
        <w:tc>
          <w:tcPr>
            <w:tcW w:w="656"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679"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605"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以上</w:t>
            </w:r>
          </w:p>
        </w:tc>
        <w:tc>
          <w:tcPr>
            <w:tcW w:w="1399"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rHeight w:val="227" w:hRule="atLeast"/>
          <w:jc w:val="center"/>
        </w:trPr>
        <w:tc>
          <w:tcPr>
            <w:tcW w:w="2360" w:type="dxa"/>
            <w:vAlign w:val="center"/>
          </w:tcPr>
          <w:p>
            <w:pPr>
              <w:spacing w:line="300" w:lineRule="exact"/>
              <w:jc w:val="left"/>
              <w:rPr>
                <w:rFonts w:ascii="方正书宋_GBK" w:eastAsia="方正书宋_GBK"/>
                <w:b/>
              </w:rPr>
            </w:pPr>
            <w:r>
              <w:rPr>
                <w:rFonts w:hint="eastAsia" w:ascii="方正书宋_GBK" w:eastAsia="方正书宋_GBK"/>
                <w:b/>
              </w:rPr>
              <w:t>　　机关党组织工作</w:t>
            </w:r>
          </w:p>
        </w:tc>
        <w:tc>
          <w:tcPr>
            <w:tcW w:w="915" w:type="dxa"/>
            <w:vAlign w:val="center"/>
          </w:tcPr>
          <w:p>
            <w:pPr>
              <w:spacing w:line="300" w:lineRule="exact"/>
              <w:jc w:val="left"/>
              <w:rPr>
                <w:rFonts w:ascii="方正书宋_GBK" w:eastAsia="方正书宋_GBK"/>
              </w:rPr>
            </w:pPr>
          </w:p>
        </w:tc>
        <w:tc>
          <w:tcPr>
            <w:tcW w:w="3794" w:type="dxa"/>
            <w:vAlign w:val="center"/>
          </w:tcPr>
          <w:p>
            <w:pPr>
              <w:spacing w:line="300" w:lineRule="exact"/>
              <w:jc w:val="left"/>
              <w:rPr>
                <w:rFonts w:ascii="方正书宋_GBK" w:eastAsia="方正书宋_GBK"/>
              </w:rPr>
            </w:pPr>
            <w:r>
              <w:rPr>
                <w:rFonts w:hint="eastAsia" w:ascii="方正书宋_GBK" w:eastAsia="方正书宋_GBK"/>
              </w:rPr>
              <w:t>负责机关宣传和执行党的路线方针政策组织党员政治理论学习</w:t>
            </w:r>
            <w:r>
              <w:rPr>
                <w:rFonts w:ascii="方正书宋_GBK" w:eastAsia="方正书宋_GBK"/>
              </w:rPr>
              <w:t>,</w:t>
            </w:r>
            <w:r>
              <w:rPr>
                <w:rFonts w:hint="eastAsia" w:ascii="方正书宋_GBK" w:eastAsia="方正书宋_GBK"/>
              </w:rPr>
              <w:t>开展党员思想政治工作</w:t>
            </w:r>
          </w:p>
        </w:tc>
        <w:tc>
          <w:tcPr>
            <w:tcW w:w="1396" w:type="dxa"/>
            <w:vAlign w:val="center"/>
          </w:tcPr>
          <w:p>
            <w:pPr>
              <w:spacing w:line="300" w:lineRule="exact"/>
              <w:jc w:val="left"/>
              <w:rPr>
                <w:rFonts w:ascii="方正书宋_GBK" w:eastAsia="方正书宋_GBK"/>
              </w:rPr>
            </w:pPr>
            <w:r>
              <w:rPr>
                <w:rFonts w:hint="eastAsia" w:ascii="方正书宋_GBK" w:eastAsia="方正书宋_GBK"/>
              </w:rPr>
              <w:t>为案件查办、纪检监察业务、党风廉政建设提高服务和保障。</w:t>
            </w:r>
          </w:p>
        </w:tc>
        <w:tc>
          <w:tcPr>
            <w:tcW w:w="1116" w:type="dxa"/>
            <w:vAlign w:val="center"/>
          </w:tcPr>
          <w:p>
            <w:pPr>
              <w:spacing w:line="300" w:lineRule="exact"/>
              <w:jc w:val="left"/>
              <w:rPr>
                <w:rFonts w:ascii="方正书宋_GBK" w:eastAsia="方正书宋_GBK"/>
              </w:rPr>
            </w:pPr>
            <w:r>
              <w:rPr>
                <w:rFonts w:hint="eastAsia" w:ascii="方正书宋_GBK" w:eastAsia="方正书宋_GBK"/>
              </w:rPr>
              <w:t>综合事物率</w:t>
            </w:r>
          </w:p>
        </w:tc>
        <w:tc>
          <w:tcPr>
            <w:tcW w:w="656" w:type="dxa"/>
            <w:vAlign w:val="center"/>
          </w:tcPr>
          <w:p>
            <w:pPr>
              <w:spacing w:line="300" w:lineRule="exact"/>
              <w:jc w:val="center"/>
              <w:rPr>
                <w:rFonts w:ascii="方正书宋_GBK" w:eastAsia="方正书宋_GBK"/>
              </w:rPr>
            </w:pPr>
            <w:r>
              <w:rPr>
                <w:rFonts w:ascii="方正书宋_GBK" w:eastAsia="方正书宋_GBK"/>
              </w:rPr>
              <w:t>90%</w:t>
            </w:r>
            <w:r>
              <w:rPr>
                <w:rFonts w:hint="eastAsia" w:ascii="方正书宋_GBK" w:eastAsia="方正书宋_GBK"/>
              </w:rPr>
              <w:t>以上</w:t>
            </w:r>
          </w:p>
        </w:tc>
        <w:tc>
          <w:tcPr>
            <w:tcW w:w="679" w:type="dxa"/>
            <w:vAlign w:val="center"/>
          </w:tcPr>
          <w:p>
            <w:pPr>
              <w:spacing w:line="300" w:lineRule="exact"/>
              <w:jc w:val="center"/>
              <w:rPr>
                <w:rFonts w:ascii="方正书宋_GBK" w:eastAsia="方正书宋_GBK"/>
              </w:rPr>
            </w:pPr>
            <w:r>
              <w:rPr>
                <w:rFonts w:ascii="方正书宋_GBK" w:eastAsia="方正书宋_GBK"/>
              </w:rPr>
              <w:t>80%</w:t>
            </w:r>
            <w:r>
              <w:rPr>
                <w:rFonts w:hint="eastAsia" w:ascii="方正书宋_GBK" w:eastAsia="方正书宋_GBK"/>
              </w:rPr>
              <w:t>以上</w:t>
            </w:r>
          </w:p>
        </w:tc>
        <w:tc>
          <w:tcPr>
            <w:tcW w:w="605"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以上</w:t>
            </w:r>
          </w:p>
        </w:tc>
        <w:tc>
          <w:tcPr>
            <w:tcW w:w="1399" w:type="dxa"/>
            <w:vAlign w:val="center"/>
          </w:tcPr>
          <w:p>
            <w:pPr>
              <w:spacing w:line="300" w:lineRule="exact"/>
              <w:jc w:val="center"/>
              <w:rPr>
                <w:rFonts w:ascii="方正书宋_GBK" w:eastAsia="方正书宋_GBK"/>
              </w:rPr>
            </w:pPr>
            <w:r>
              <w:rPr>
                <w:rFonts w:ascii="方正书宋_GBK" w:eastAsia="方正书宋_GBK"/>
              </w:rPr>
              <w:t>70%</w:t>
            </w:r>
            <w:r>
              <w:rPr>
                <w:rFonts w:hint="eastAsia" w:ascii="方正书宋_GBK" w:eastAsia="方正书宋_GBK"/>
              </w:rPr>
              <w:t>以下</w:t>
            </w:r>
          </w:p>
        </w:tc>
      </w:tr>
    </w:tbl>
    <w:p>
      <w:pPr>
        <w:jc w:val="center"/>
        <w:outlineLvl w:val="0"/>
        <w:rPr>
          <w:rFonts w:ascii="方正小标宋_GBK" w:eastAsia="方正小标宋_GBK"/>
          <w:sz w:val="32"/>
        </w:rPr>
      </w:pPr>
    </w:p>
    <w:p>
      <w:pPr>
        <w:autoSpaceDE w:val="0"/>
        <w:autoSpaceDN w:val="0"/>
        <w:adjustRightInd w:val="0"/>
        <w:ind w:left="200" w:firstLine="645"/>
        <w:jc w:val="left"/>
        <w:rPr>
          <w:rFonts w:ascii="仿宋" w:hAnsi="仿宋" w:eastAsia="仿宋" w:cs="仿宋"/>
          <w:kern w:val="0"/>
          <w:sz w:val="32"/>
          <w:szCs w:val="32"/>
          <w:lang w:val="zh-CN"/>
        </w:rPr>
      </w:pPr>
      <w:r>
        <w:rPr>
          <w:rFonts w:ascii="方正小标宋_GBK" w:eastAsia="方正小标宋_GBK"/>
          <w:sz w:val="32"/>
        </w:rPr>
        <w:br w:type="page"/>
      </w:r>
    </w:p>
    <w:p>
      <w:pPr>
        <w:spacing w:line="560" w:lineRule="exact"/>
        <w:ind w:firstLine="640" w:firstLineChars="200"/>
        <w:rPr>
          <w:rFonts w:ascii="黑体" w:hAnsi="黑体" w:eastAsia="黑体"/>
          <w:sz w:val="32"/>
          <w:szCs w:val="32"/>
        </w:rPr>
      </w:pPr>
      <w:r>
        <w:rPr>
          <w:rFonts w:hint="eastAsia" w:ascii="黑体" w:hAnsi="黑体" w:eastAsia="黑体"/>
          <w:sz w:val="32"/>
          <w:szCs w:val="32"/>
        </w:rPr>
        <w:t>六、政府采购预算情况</w:t>
      </w:r>
    </w:p>
    <w:p>
      <w:pPr>
        <w:spacing w:line="560" w:lineRule="exact"/>
        <w:ind w:firstLine="640" w:firstLineChars="200"/>
        <w:rPr>
          <w:rFonts w:ascii="仿宋_GB2312" w:hAnsi="仿宋" w:eastAsia="仿宋_GB2312"/>
          <w:sz w:val="32"/>
          <w:szCs w:val="32"/>
        </w:rPr>
      </w:pPr>
      <w:r>
        <w:rPr>
          <w:rFonts w:ascii="仿宋_GB2312" w:hAnsi="仿宋" w:eastAsia="仿宋_GB2312"/>
          <w:sz w:val="32"/>
          <w:szCs w:val="32"/>
        </w:rPr>
        <w:t>2018</w:t>
      </w:r>
      <w:r>
        <w:rPr>
          <w:rFonts w:hint="eastAsia" w:ascii="仿宋_GB2312" w:hAnsi="仿宋" w:eastAsia="仿宋_GB2312"/>
          <w:sz w:val="32"/>
          <w:szCs w:val="32"/>
        </w:rPr>
        <w:t>年，安排政府采购预算</w:t>
      </w:r>
      <w:r>
        <w:rPr>
          <w:rFonts w:ascii="仿宋_GB2312" w:hAnsi="仿宋" w:eastAsia="仿宋_GB2312"/>
          <w:sz w:val="32"/>
          <w:szCs w:val="32"/>
        </w:rPr>
        <w:t>850</w:t>
      </w:r>
      <w:r>
        <w:rPr>
          <w:rFonts w:hint="eastAsia" w:ascii="仿宋_GB2312" w:hAnsi="仿宋" w:eastAsia="仿宋_GB2312"/>
          <w:sz w:val="32"/>
          <w:szCs w:val="32"/>
        </w:rPr>
        <w:t>万元。具体内容见下表：</w:t>
      </w:r>
    </w:p>
    <w:p>
      <w:pPr>
        <w:jc w:val="center"/>
        <w:outlineLvl w:val="0"/>
        <w:rPr>
          <w:rFonts w:ascii="方正小标宋_GBK" w:eastAsia="方正小标宋_GBK"/>
          <w:sz w:val="32"/>
        </w:rPr>
      </w:pPr>
      <w:bookmarkStart w:id="1" w:name="_Toc475969597"/>
      <w:r>
        <w:rPr>
          <w:rFonts w:hint="eastAsia" w:ascii="方正小标宋_GBK" w:eastAsia="方正小标宋_GBK"/>
          <w:sz w:val="32"/>
        </w:rPr>
        <w:t>部门政府采购预算</w:t>
      </w:r>
      <w:bookmarkEnd w:id="1"/>
    </w:p>
    <w:p>
      <w:pPr>
        <w:spacing w:line="300" w:lineRule="exact"/>
        <w:jc w:val="left"/>
        <w:outlineLvl w:val="0"/>
        <w:rPr>
          <w:color w:val="0000FF"/>
        </w:rPr>
      </w:pPr>
    </w:p>
    <w:tbl>
      <w:tblPr>
        <w:tblStyle w:val="7"/>
        <w:tblW w:w="1314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57" w:type="dxa"/>
          <w:bottom w:w="0" w:type="dxa"/>
          <w:right w:w="57" w:type="dxa"/>
        </w:tblCellMar>
      </w:tblPr>
      <w:tblGrid>
        <w:gridCol w:w="2913"/>
        <w:gridCol w:w="827"/>
        <w:gridCol w:w="601"/>
        <w:gridCol w:w="708"/>
        <w:gridCol w:w="567"/>
        <w:gridCol w:w="714"/>
        <w:gridCol w:w="716"/>
        <w:gridCol w:w="710"/>
        <w:gridCol w:w="714"/>
        <w:gridCol w:w="855"/>
        <w:gridCol w:w="569"/>
        <w:gridCol w:w="567"/>
        <w:gridCol w:w="567"/>
        <w:gridCol w:w="21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blHeader/>
          <w:jc w:val="center"/>
        </w:trPr>
        <w:tc>
          <w:tcPr>
            <w:tcW w:w="7046"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222</w:t>
            </w:r>
            <w:r>
              <w:rPr>
                <w:rFonts w:hint="eastAsia" w:ascii="方正小标宋_GBK" w:eastAsia="方正小标宋_GBK"/>
                <w:sz w:val="24"/>
              </w:rPr>
              <w:t>石家庄市纪律检查委员会</w:t>
            </w:r>
          </w:p>
        </w:tc>
        <w:tc>
          <w:tcPr>
            <w:tcW w:w="6102"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blHeader/>
          <w:jc w:val="center"/>
        </w:trPr>
        <w:tc>
          <w:tcPr>
            <w:tcW w:w="37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w:t>
            </w:r>
          </w:p>
          <w:p>
            <w:pPr>
              <w:spacing w:line="300" w:lineRule="exact"/>
              <w:jc w:val="center"/>
              <w:rPr>
                <w:rFonts w:ascii="方正书宋_GBK" w:eastAsia="方正书宋_GBK"/>
                <w:b/>
              </w:rPr>
            </w:pPr>
            <w:r>
              <w:rPr>
                <w:rFonts w:hint="eastAsia" w:ascii="方正书宋_GBK" w:eastAsia="方正书宋_GBK"/>
                <w:b/>
              </w:rPr>
              <w:t>项目来源</w:t>
            </w:r>
          </w:p>
        </w:tc>
        <w:tc>
          <w:tcPr>
            <w:tcW w:w="601"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708"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567"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714"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71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102"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blHeader/>
          <w:jc w:val="center"/>
        </w:trPr>
        <w:tc>
          <w:tcPr>
            <w:tcW w:w="2913"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27"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w:t>
            </w:r>
          </w:p>
          <w:p>
            <w:pPr>
              <w:spacing w:line="300" w:lineRule="exact"/>
              <w:jc w:val="center"/>
              <w:rPr>
                <w:rFonts w:ascii="方正书宋_GBK" w:eastAsia="方正书宋_GBK"/>
                <w:b/>
              </w:rPr>
            </w:pPr>
            <w:r>
              <w:rPr>
                <w:rFonts w:hint="eastAsia" w:ascii="方正书宋_GBK" w:eastAsia="方正书宋_GBK"/>
                <w:b/>
              </w:rPr>
              <w:t>资金</w:t>
            </w:r>
          </w:p>
        </w:tc>
        <w:tc>
          <w:tcPr>
            <w:tcW w:w="601" w:type="dxa"/>
            <w:vMerge w:val="continue"/>
            <w:vAlign w:val="center"/>
          </w:tcPr>
          <w:p>
            <w:pPr>
              <w:spacing w:line="300" w:lineRule="exact"/>
              <w:jc w:val="left"/>
              <w:outlineLvl w:val="0"/>
            </w:pPr>
          </w:p>
        </w:tc>
        <w:tc>
          <w:tcPr>
            <w:tcW w:w="708" w:type="dxa"/>
            <w:vMerge w:val="continue"/>
            <w:vAlign w:val="center"/>
          </w:tcPr>
          <w:p>
            <w:pPr>
              <w:spacing w:line="300" w:lineRule="exact"/>
              <w:jc w:val="left"/>
              <w:outlineLvl w:val="0"/>
            </w:pPr>
          </w:p>
        </w:tc>
        <w:tc>
          <w:tcPr>
            <w:tcW w:w="567" w:type="dxa"/>
            <w:vMerge w:val="continue"/>
            <w:vAlign w:val="center"/>
          </w:tcPr>
          <w:p>
            <w:pPr>
              <w:spacing w:line="300" w:lineRule="exact"/>
              <w:jc w:val="left"/>
              <w:outlineLvl w:val="0"/>
            </w:pPr>
          </w:p>
        </w:tc>
        <w:tc>
          <w:tcPr>
            <w:tcW w:w="714" w:type="dxa"/>
            <w:vMerge w:val="continue"/>
            <w:vAlign w:val="center"/>
          </w:tcPr>
          <w:p>
            <w:pPr>
              <w:spacing w:line="300" w:lineRule="exact"/>
              <w:jc w:val="left"/>
              <w:outlineLvl w:val="0"/>
            </w:pPr>
          </w:p>
        </w:tc>
        <w:tc>
          <w:tcPr>
            <w:tcW w:w="716" w:type="dxa"/>
            <w:vMerge w:val="continue"/>
            <w:vAlign w:val="center"/>
          </w:tcPr>
          <w:p>
            <w:pPr>
              <w:spacing w:line="300" w:lineRule="exact"/>
              <w:jc w:val="left"/>
              <w:outlineLvl w:val="0"/>
            </w:pPr>
          </w:p>
        </w:tc>
        <w:tc>
          <w:tcPr>
            <w:tcW w:w="710"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3272"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2120"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tblHeader/>
          <w:jc w:val="center"/>
        </w:trPr>
        <w:tc>
          <w:tcPr>
            <w:tcW w:w="2913" w:type="dxa"/>
            <w:vMerge w:val="continue"/>
            <w:vAlign w:val="center"/>
          </w:tcPr>
          <w:p>
            <w:pPr>
              <w:spacing w:line="300" w:lineRule="exact"/>
              <w:jc w:val="left"/>
              <w:outlineLvl w:val="0"/>
            </w:pPr>
          </w:p>
        </w:tc>
        <w:tc>
          <w:tcPr>
            <w:tcW w:w="827" w:type="dxa"/>
            <w:vMerge w:val="continue"/>
            <w:vAlign w:val="center"/>
          </w:tcPr>
          <w:p>
            <w:pPr>
              <w:spacing w:line="300" w:lineRule="exact"/>
              <w:jc w:val="left"/>
              <w:outlineLvl w:val="0"/>
            </w:pPr>
          </w:p>
        </w:tc>
        <w:tc>
          <w:tcPr>
            <w:tcW w:w="601" w:type="dxa"/>
            <w:vMerge w:val="continue"/>
            <w:vAlign w:val="center"/>
          </w:tcPr>
          <w:p>
            <w:pPr>
              <w:spacing w:line="300" w:lineRule="exact"/>
              <w:jc w:val="left"/>
              <w:outlineLvl w:val="0"/>
            </w:pPr>
          </w:p>
        </w:tc>
        <w:tc>
          <w:tcPr>
            <w:tcW w:w="708" w:type="dxa"/>
            <w:vMerge w:val="continue"/>
            <w:vAlign w:val="center"/>
          </w:tcPr>
          <w:p>
            <w:pPr>
              <w:spacing w:line="300" w:lineRule="exact"/>
              <w:jc w:val="left"/>
              <w:outlineLvl w:val="0"/>
            </w:pPr>
          </w:p>
        </w:tc>
        <w:tc>
          <w:tcPr>
            <w:tcW w:w="567" w:type="dxa"/>
            <w:vMerge w:val="continue"/>
            <w:vAlign w:val="center"/>
          </w:tcPr>
          <w:p>
            <w:pPr>
              <w:spacing w:line="300" w:lineRule="exact"/>
              <w:jc w:val="left"/>
              <w:outlineLvl w:val="0"/>
            </w:pPr>
          </w:p>
        </w:tc>
        <w:tc>
          <w:tcPr>
            <w:tcW w:w="714" w:type="dxa"/>
            <w:vMerge w:val="continue"/>
            <w:vAlign w:val="center"/>
          </w:tcPr>
          <w:p>
            <w:pPr>
              <w:spacing w:line="300" w:lineRule="exact"/>
              <w:jc w:val="left"/>
              <w:outlineLvl w:val="0"/>
            </w:pPr>
          </w:p>
        </w:tc>
        <w:tc>
          <w:tcPr>
            <w:tcW w:w="716" w:type="dxa"/>
            <w:vMerge w:val="continue"/>
            <w:vAlign w:val="center"/>
          </w:tcPr>
          <w:p>
            <w:pPr>
              <w:spacing w:line="300" w:lineRule="exact"/>
              <w:jc w:val="left"/>
              <w:outlineLvl w:val="0"/>
            </w:pPr>
          </w:p>
        </w:tc>
        <w:tc>
          <w:tcPr>
            <w:tcW w:w="710" w:type="dxa"/>
            <w:vMerge w:val="continue"/>
            <w:vAlign w:val="center"/>
          </w:tcPr>
          <w:p>
            <w:pPr>
              <w:spacing w:line="300" w:lineRule="exact"/>
              <w:jc w:val="left"/>
              <w:outlineLvl w:val="0"/>
            </w:pPr>
          </w:p>
        </w:tc>
        <w:tc>
          <w:tcPr>
            <w:tcW w:w="71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855"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569"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567"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567"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2120"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2913"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827" w:type="dxa"/>
            <w:vAlign w:val="center"/>
          </w:tcPr>
          <w:p>
            <w:pPr>
              <w:spacing w:line="300" w:lineRule="exact"/>
              <w:jc w:val="right"/>
              <w:rPr>
                <w:rFonts w:ascii="方正书宋_GBK" w:eastAsia="方正书宋_GBK"/>
                <w:b/>
              </w:rPr>
            </w:pPr>
          </w:p>
        </w:tc>
        <w:tc>
          <w:tcPr>
            <w:tcW w:w="601" w:type="dxa"/>
            <w:vAlign w:val="center"/>
          </w:tcPr>
          <w:p>
            <w:pPr>
              <w:spacing w:line="300" w:lineRule="exact"/>
              <w:jc w:val="left"/>
              <w:rPr>
                <w:rFonts w:ascii="方正书宋_GBK" w:eastAsia="方正书宋_GBK"/>
                <w:b/>
              </w:rPr>
            </w:pPr>
          </w:p>
        </w:tc>
        <w:tc>
          <w:tcPr>
            <w:tcW w:w="708" w:type="dxa"/>
            <w:vAlign w:val="center"/>
          </w:tcPr>
          <w:p>
            <w:pPr>
              <w:spacing w:line="300" w:lineRule="exact"/>
              <w:jc w:val="left"/>
              <w:rPr>
                <w:rFonts w:ascii="方正书宋_GBK" w:eastAsia="方正书宋_GBK"/>
                <w:b/>
              </w:rPr>
            </w:pPr>
          </w:p>
        </w:tc>
        <w:tc>
          <w:tcPr>
            <w:tcW w:w="567" w:type="dxa"/>
            <w:vAlign w:val="center"/>
          </w:tcPr>
          <w:p>
            <w:pPr>
              <w:spacing w:line="300" w:lineRule="exact"/>
              <w:jc w:val="left"/>
              <w:rPr>
                <w:rFonts w:ascii="方正书宋_GBK" w:eastAsia="方正书宋_GBK"/>
                <w:b/>
              </w:rPr>
            </w:pPr>
          </w:p>
        </w:tc>
        <w:tc>
          <w:tcPr>
            <w:tcW w:w="714" w:type="dxa"/>
            <w:vAlign w:val="center"/>
          </w:tcPr>
          <w:p>
            <w:pPr>
              <w:spacing w:line="300" w:lineRule="exact"/>
              <w:jc w:val="right"/>
              <w:rPr>
                <w:rFonts w:ascii="方正书宋_GBK" w:eastAsia="方正书宋_GBK"/>
                <w:b/>
              </w:rPr>
            </w:pPr>
          </w:p>
        </w:tc>
        <w:tc>
          <w:tcPr>
            <w:tcW w:w="716" w:type="dxa"/>
            <w:vAlign w:val="center"/>
          </w:tcPr>
          <w:p>
            <w:pPr>
              <w:spacing w:line="300" w:lineRule="exact"/>
              <w:jc w:val="right"/>
              <w:rPr>
                <w:rFonts w:ascii="方正书宋_GBK" w:eastAsia="方正书宋_GBK"/>
                <w:b/>
              </w:rPr>
            </w:pPr>
          </w:p>
        </w:tc>
        <w:tc>
          <w:tcPr>
            <w:tcW w:w="710" w:type="dxa"/>
            <w:vAlign w:val="center"/>
          </w:tcPr>
          <w:p>
            <w:pPr>
              <w:spacing w:line="300" w:lineRule="exact"/>
              <w:jc w:val="right"/>
              <w:rPr>
                <w:rFonts w:ascii="方正书宋_GBK" w:eastAsia="方正书宋_GBK"/>
                <w:b/>
              </w:rPr>
            </w:pPr>
            <w:r>
              <w:rPr>
                <w:rFonts w:ascii="方正书宋_GBK" w:eastAsia="方正书宋_GBK"/>
                <w:b/>
              </w:rPr>
              <w:t>850.00</w:t>
            </w:r>
          </w:p>
        </w:tc>
        <w:tc>
          <w:tcPr>
            <w:tcW w:w="714" w:type="dxa"/>
            <w:vAlign w:val="center"/>
          </w:tcPr>
          <w:p>
            <w:pPr>
              <w:spacing w:line="300" w:lineRule="exact"/>
              <w:jc w:val="right"/>
              <w:rPr>
                <w:rFonts w:ascii="方正书宋_GBK" w:eastAsia="方正书宋_GBK"/>
                <w:b/>
              </w:rPr>
            </w:pPr>
            <w:r>
              <w:rPr>
                <w:rFonts w:ascii="方正书宋_GBK" w:eastAsia="方正书宋_GBK"/>
                <w:b/>
              </w:rPr>
              <w:t>850.00</w:t>
            </w:r>
          </w:p>
        </w:tc>
        <w:tc>
          <w:tcPr>
            <w:tcW w:w="855" w:type="dxa"/>
            <w:vAlign w:val="center"/>
          </w:tcPr>
          <w:p>
            <w:pPr>
              <w:spacing w:line="300" w:lineRule="exact"/>
              <w:jc w:val="right"/>
              <w:rPr>
                <w:rFonts w:ascii="方正书宋_GBK" w:eastAsia="方正书宋_GBK"/>
                <w:b/>
              </w:rPr>
            </w:pPr>
            <w:r>
              <w:rPr>
                <w:rFonts w:ascii="方正书宋_GBK" w:eastAsia="方正书宋_GBK"/>
                <w:b/>
              </w:rPr>
              <w:t>850.00</w:t>
            </w:r>
          </w:p>
        </w:tc>
        <w:tc>
          <w:tcPr>
            <w:tcW w:w="569" w:type="dxa"/>
            <w:vAlign w:val="center"/>
          </w:tcPr>
          <w:p>
            <w:pPr>
              <w:spacing w:line="300" w:lineRule="exact"/>
              <w:jc w:val="right"/>
              <w:rPr>
                <w:rFonts w:ascii="方正书宋_GBK" w:eastAsia="方正书宋_GBK"/>
                <w:b/>
              </w:rPr>
            </w:pPr>
          </w:p>
        </w:tc>
        <w:tc>
          <w:tcPr>
            <w:tcW w:w="567" w:type="dxa"/>
            <w:vAlign w:val="center"/>
          </w:tcPr>
          <w:p>
            <w:pPr>
              <w:spacing w:line="300" w:lineRule="exact"/>
              <w:jc w:val="right"/>
              <w:rPr>
                <w:rFonts w:ascii="方正书宋_GBK" w:eastAsia="方正书宋_GBK"/>
                <w:b/>
              </w:rPr>
            </w:pPr>
          </w:p>
        </w:tc>
        <w:tc>
          <w:tcPr>
            <w:tcW w:w="567" w:type="dxa"/>
            <w:vAlign w:val="center"/>
          </w:tcPr>
          <w:p>
            <w:pPr>
              <w:spacing w:line="300" w:lineRule="exact"/>
              <w:jc w:val="right"/>
              <w:rPr>
                <w:rFonts w:ascii="方正书宋_GBK" w:eastAsia="方正书宋_GBK"/>
                <w:b/>
              </w:rPr>
            </w:pPr>
          </w:p>
        </w:tc>
        <w:tc>
          <w:tcPr>
            <w:tcW w:w="2120"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2913" w:type="dxa"/>
            <w:vAlign w:val="center"/>
          </w:tcPr>
          <w:p>
            <w:pPr>
              <w:spacing w:line="300" w:lineRule="exact"/>
              <w:jc w:val="center"/>
              <w:rPr>
                <w:rFonts w:ascii="方正书宋_GBK" w:eastAsia="方正书宋_GBK"/>
                <w:b/>
              </w:rPr>
            </w:pPr>
            <w:r>
              <w:rPr>
                <w:rFonts w:hint="eastAsia" w:ascii="方正书宋_GBK" w:eastAsia="方正书宋_GBK"/>
                <w:b/>
              </w:rPr>
              <w:t>中国共产党石家庄市纪律检查委员会小计</w:t>
            </w:r>
          </w:p>
        </w:tc>
        <w:tc>
          <w:tcPr>
            <w:tcW w:w="827" w:type="dxa"/>
            <w:vAlign w:val="center"/>
          </w:tcPr>
          <w:p>
            <w:pPr>
              <w:spacing w:line="300" w:lineRule="exact"/>
              <w:jc w:val="right"/>
              <w:rPr>
                <w:rFonts w:ascii="方正书宋_GBK" w:eastAsia="方正书宋_GBK"/>
                <w:b/>
              </w:rPr>
            </w:pPr>
          </w:p>
        </w:tc>
        <w:tc>
          <w:tcPr>
            <w:tcW w:w="601" w:type="dxa"/>
            <w:vAlign w:val="center"/>
          </w:tcPr>
          <w:p>
            <w:pPr>
              <w:spacing w:line="300" w:lineRule="exact"/>
              <w:jc w:val="left"/>
              <w:rPr>
                <w:rFonts w:ascii="方正书宋_GBK" w:eastAsia="方正书宋_GBK"/>
                <w:b/>
              </w:rPr>
            </w:pPr>
          </w:p>
        </w:tc>
        <w:tc>
          <w:tcPr>
            <w:tcW w:w="708" w:type="dxa"/>
            <w:vAlign w:val="center"/>
          </w:tcPr>
          <w:p>
            <w:pPr>
              <w:spacing w:line="300" w:lineRule="exact"/>
              <w:jc w:val="left"/>
              <w:rPr>
                <w:rFonts w:ascii="方正书宋_GBK" w:eastAsia="方正书宋_GBK"/>
                <w:b/>
              </w:rPr>
            </w:pPr>
          </w:p>
        </w:tc>
        <w:tc>
          <w:tcPr>
            <w:tcW w:w="567" w:type="dxa"/>
            <w:vAlign w:val="center"/>
          </w:tcPr>
          <w:p>
            <w:pPr>
              <w:spacing w:line="300" w:lineRule="exact"/>
              <w:jc w:val="left"/>
              <w:rPr>
                <w:rFonts w:ascii="方正书宋_GBK" w:eastAsia="方正书宋_GBK"/>
                <w:b/>
              </w:rPr>
            </w:pPr>
          </w:p>
        </w:tc>
        <w:tc>
          <w:tcPr>
            <w:tcW w:w="714" w:type="dxa"/>
            <w:vAlign w:val="center"/>
          </w:tcPr>
          <w:p>
            <w:pPr>
              <w:spacing w:line="300" w:lineRule="exact"/>
              <w:jc w:val="right"/>
              <w:rPr>
                <w:rFonts w:ascii="方正书宋_GBK" w:eastAsia="方正书宋_GBK"/>
                <w:b/>
              </w:rPr>
            </w:pPr>
          </w:p>
        </w:tc>
        <w:tc>
          <w:tcPr>
            <w:tcW w:w="716" w:type="dxa"/>
            <w:vAlign w:val="center"/>
          </w:tcPr>
          <w:p>
            <w:pPr>
              <w:spacing w:line="300" w:lineRule="exact"/>
              <w:jc w:val="right"/>
              <w:rPr>
                <w:rFonts w:ascii="方正书宋_GBK" w:eastAsia="方正书宋_GBK"/>
                <w:b/>
              </w:rPr>
            </w:pPr>
          </w:p>
        </w:tc>
        <w:tc>
          <w:tcPr>
            <w:tcW w:w="710" w:type="dxa"/>
            <w:vAlign w:val="center"/>
          </w:tcPr>
          <w:p>
            <w:pPr>
              <w:spacing w:line="300" w:lineRule="exact"/>
              <w:jc w:val="right"/>
              <w:rPr>
                <w:rFonts w:ascii="方正书宋_GBK" w:eastAsia="方正书宋_GBK"/>
                <w:b/>
              </w:rPr>
            </w:pPr>
            <w:r>
              <w:rPr>
                <w:rFonts w:ascii="方正书宋_GBK" w:eastAsia="方正书宋_GBK"/>
                <w:b/>
              </w:rPr>
              <w:t>850.00</w:t>
            </w:r>
          </w:p>
        </w:tc>
        <w:tc>
          <w:tcPr>
            <w:tcW w:w="714" w:type="dxa"/>
            <w:vAlign w:val="center"/>
          </w:tcPr>
          <w:p>
            <w:pPr>
              <w:spacing w:line="300" w:lineRule="exact"/>
              <w:jc w:val="right"/>
              <w:rPr>
                <w:rFonts w:ascii="方正书宋_GBK" w:eastAsia="方正书宋_GBK"/>
                <w:b/>
              </w:rPr>
            </w:pPr>
            <w:r>
              <w:rPr>
                <w:rFonts w:ascii="方正书宋_GBK" w:eastAsia="方正书宋_GBK"/>
                <w:b/>
              </w:rPr>
              <w:t>850.00</w:t>
            </w:r>
          </w:p>
        </w:tc>
        <w:tc>
          <w:tcPr>
            <w:tcW w:w="855" w:type="dxa"/>
            <w:vAlign w:val="center"/>
          </w:tcPr>
          <w:p>
            <w:pPr>
              <w:spacing w:line="300" w:lineRule="exact"/>
              <w:jc w:val="right"/>
              <w:rPr>
                <w:rFonts w:ascii="方正书宋_GBK" w:eastAsia="方正书宋_GBK"/>
                <w:b/>
              </w:rPr>
            </w:pPr>
            <w:r>
              <w:rPr>
                <w:rFonts w:ascii="方正书宋_GBK" w:eastAsia="方正书宋_GBK"/>
                <w:b/>
              </w:rPr>
              <w:t>850.00</w:t>
            </w:r>
          </w:p>
        </w:tc>
        <w:tc>
          <w:tcPr>
            <w:tcW w:w="569" w:type="dxa"/>
            <w:vAlign w:val="center"/>
          </w:tcPr>
          <w:p>
            <w:pPr>
              <w:spacing w:line="300" w:lineRule="exact"/>
              <w:jc w:val="right"/>
              <w:rPr>
                <w:rFonts w:ascii="方正书宋_GBK" w:eastAsia="方正书宋_GBK"/>
                <w:b/>
              </w:rPr>
            </w:pPr>
          </w:p>
        </w:tc>
        <w:tc>
          <w:tcPr>
            <w:tcW w:w="567" w:type="dxa"/>
            <w:vAlign w:val="center"/>
          </w:tcPr>
          <w:p>
            <w:pPr>
              <w:spacing w:line="300" w:lineRule="exact"/>
              <w:jc w:val="right"/>
              <w:rPr>
                <w:rFonts w:ascii="方正书宋_GBK" w:eastAsia="方正书宋_GBK"/>
                <w:b/>
              </w:rPr>
            </w:pPr>
          </w:p>
        </w:tc>
        <w:tc>
          <w:tcPr>
            <w:tcW w:w="567" w:type="dxa"/>
            <w:vAlign w:val="center"/>
          </w:tcPr>
          <w:p>
            <w:pPr>
              <w:spacing w:line="300" w:lineRule="exact"/>
              <w:jc w:val="right"/>
              <w:rPr>
                <w:rFonts w:ascii="方正书宋_GBK" w:eastAsia="方正书宋_GBK"/>
                <w:b/>
              </w:rPr>
            </w:pPr>
          </w:p>
        </w:tc>
        <w:tc>
          <w:tcPr>
            <w:tcW w:w="2120"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2913" w:type="dxa"/>
            <w:vAlign w:val="center"/>
          </w:tcPr>
          <w:p>
            <w:pPr>
              <w:spacing w:line="300" w:lineRule="exact"/>
              <w:jc w:val="left"/>
              <w:rPr>
                <w:rFonts w:ascii="方正书宋_GBK" w:eastAsia="方正书宋_GBK"/>
              </w:rPr>
            </w:pPr>
            <w:r>
              <w:rPr>
                <w:rFonts w:hint="eastAsia" w:ascii="方正书宋_GBK" w:eastAsia="方正书宋_GBK"/>
              </w:rPr>
              <w:t>办公设备购置</w:t>
            </w:r>
          </w:p>
        </w:tc>
        <w:tc>
          <w:tcPr>
            <w:tcW w:w="827" w:type="dxa"/>
            <w:vAlign w:val="center"/>
          </w:tcPr>
          <w:p>
            <w:pPr>
              <w:spacing w:line="300" w:lineRule="exact"/>
              <w:jc w:val="right"/>
              <w:rPr>
                <w:rFonts w:ascii="方正书宋_GBK" w:eastAsia="方正书宋_GBK"/>
              </w:rPr>
            </w:pPr>
            <w:r>
              <w:rPr>
                <w:rFonts w:ascii="方正书宋_GBK" w:eastAsia="方正书宋_GBK"/>
              </w:rPr>
              <w:t>10.00</w:t>
            </w:r>
          </w:p>
        </w:tc>
        <w:tc>
          <w:tcPr>
            <w:tcW w:w="601" w:type="dxa"/>
            <w:vAlign w:val="center"/>
          </w:tcPr>
          <w:p>
            <w:pPr>
              <w:spacing w:line="300" w:lineRule="exact"/>
              <w:jc w:val="left"/>
              <w:rPr>
                <w:rFonts w:ascii="方正书宋_GBK" w:eastAsia="方正书宋_GBK"/>
              </w:rPr>
            </w:pPr>
            <w:r>
              <w:rPr>
                <w:rFonts w:hint="eastAsia" w:ascii="方正书宋_GBK" w:eastAsia="方正书宋_GBK"/>
              </w:rPr>
              <w:t>计算机设备及软件</w:t>
            </w:r>
          </w:p>
        </w:tc>
        <w:tc>
          <w:tcPr>
            <w:tcW w:w="708" w:type="dxa"/>
            <w:vAlign w:val="center"/>
          </w:tcPr>
          <w:p>
            <w:pPr>
              <w:spacing w:line="300" w:lineRule="exact"/>
              <w:jc w:val="left"/>
              <w:rPr>
                <w:rFonts w:ascii="方正书宋_GBK" w:eastAsia="方正书宋_GBK"/>
              </w:rPr>
            </w:pPr>
            <w:r>
              <w:rPr>
                <w:rFonts w:ascii="方正书宋_GBK" w:eastAsia="方正书宋_GBK"/>
              </w:rPr>
              <w:t>A0201</w:t>
            </w:r>
          </w:p>
        </w:tc>
        <w:tc>
          <w:tcPr>
            <w:tcW w:w="567" w:type="dxa"/>
            <w:vAlign w:val="center"/>
          </w:tcPr>
          <w:p>
            <w:pPr>
              <w:spacing w:line="300" w:lineRule="exact"/>
              <w:jc w:val="left"/>
              <w:rPr>
                <w:rFonts w:ascii="方正书宋_GBK" w:eastAsia="方正书宋_GBK"/>
              </w:rPr>
            </w:pPr>
            <w:r>
              <w:rPr>
                <w:rFonts w:hint="eastAsia" w:ascii="方正书宋_GBK" w:eastAsia="方正书宋_GBK"/>
              </w:rPr>
              <w:t>万元</w:t>
            </w:r>
          </w:p>
        </w:tc>
        <w:tc>
          <w:tcPr>
            <w:tcW w:w="714" w:type="dxa"/>
            <w:vAlign w:val="center"/>
          </w:tcPr>
          <w:p>
            <w:pPr>
              <w:spacing w:line="300" w:lineRule="exact"/>
              <w:jc w:val="right"/>
              <w:rPr>
                <w:rFonts w:ascii="方正书宋_GBK" w:eastAsia="方正书宋_GBK"/>
              </w:rPr>
            </w:pPr>
            <w:r>
              <w:rPr>
                <w:rFonts w:ascii="方正书宋_GBK" w:eastAsia="方正书宋_GBK"/>
              </w:rPr>
              <w:t>10.00</w:t>
            </w:r>
          </w:p>
        </w:tc>
        <w:tc>
          <w:tcPr>
            <w:tcW w:w="716" w:type="dxa"/>
            <w:vAlign w:val="center"/>
          </w:tcPr>
          <w:p>
            <w:pPr>
              <w:spacing w:line="300" w:lineRule="exact"/>
              <w:jc w:val="right"/>
              <w:rPr>
                <w:rFonts w:ascii="方正书宋_GBK" w:eastAsia="方正书宋_GBK"/>
              </w:rPr>
            </w:pPr>
            <w:r>
              <w:rPr>
                <w:rFonts w:ascii="方正书宋_GBK" w:eastAsia="方正书宋_GBK"/>
              </w:rPr>
              <w:t>1.00</w:t>
            </w:r>
          </w:p>
        </w:tc>
        <w:tc>
          <w:tcPr>
            <w:tcW w:w="710" w:type="dxa"/>
            <w:vAlign w:val="center"/>
          </w:tcPr>
          <w:p>
            <w:pPr>
              <w:spacing w:line="300" w:lineRule="exact"/>
              <w:jc w:val="right"/>
              <w:rPr>
                <w:rFonts w:ascii="方正书宋_GBK" w:eastAsia="方正书宋_GBK"/>
              </w:rPr>
            </w:pPr>
            <w:r>
              <w:rPr>
                <w:rFonts w:ascii="方正书宋_GBK" w:eastAsia="方正书宋_GBK"/>
              </w:rPr>
              <w:t>10.00</w:t>
            </w:r>
          </w:p>
        </w:tc>
        <w:tc>
          <w:tcPr>
            <w:tcW w:w="714" w:type="dxa"/>
            <w:vAlign w:val="center"/>
          </w:tcPr>
          <w:p>
            <w:pPr>
              <w:spacing w:line="300" w:lineRule="exact"/>
              <w:jc w:val="right"/>
              <w:rPr>
                <w:rFonts w:ascii="方正书宋_GBK" w:eastAsia="方正书宋_GBK"/>
              </w:rPr>
            </w:pPr>
            <w:r>
              <w:rPr>
                <w:rFonts w:ascii="方正书宋_GBK" w:eastAsia="方正书宋_GBK"/>
              </w:rPr>
              <w:t>10.00</w:t>
            </w:r>
          </w:p>
        </w:tc>
        <w:tc>
          <w:tcPr>
            <w:tcW w:w="855" w:type="dxa"/>
            <w:vAlign w:val="center"/>
          </w:tcPr>
          <w:p>
            <w:pPr>
              <w:spacing w:line="300" w:lineRule="exact"/>
              <w:jc w:val="right"/>
              <w:rPr>
                <w:rFonts w:ascii="方正书宋_GBK" w:eastAsia="方正书宋_GBK"/>
              </w:rPr>
            </w:pPr>
            <w:r>
              <w:rPr>
                <w:rFonts w:ascii="方正书宋_GBK" w:eastAsia="方正书宋_GBK"/>
              </w:rPr>
              <w:t>10.00</w:t>
            </w:r>
          </w:p>
        </w:tc>
        <w:tc>
          <w:tcPr>
            <w:tcW w:w="569" w:type="dxa"/>
            <w:vAlign w:val="center"/>
          </w:tcPr>
          <w:p>
            <w:pPr>
              <w:spacing w:line="300" w:lineRule="exact"/>
              <w:jc w:val="right"/>
              <w:rPr>
                <w:rFonts w:ascii="方正书宋_GBK" w:eastAsia="方正书宋_GBK"/>
              </w:rPr>
            </w:pPr>
          </w:p>
        </w:tc>
        <w:tc>
          <w:tcPr>
            <w:tcW w:w="567" w:type="dxa"/>
            <w:vAlign w:val="center"/>
          </w:tcPr>
          <w:p>
            <w:pPr>
              <w:spacing w:line="300" w:lineRule="exact"/>
              <w:jc w:val="right"/>
              <w:rPr>
                <w:rFonts w:ascii="方正书宋_GBK" w:eastAsia="方正书宋_GBK"/>
              </w:rPr>
            </w:pPr>
          </w:p>
        </w:tc>
        <w:tc>
          <w:tcPr>
            <w:tcW w:w="567" w:type="dxa"/>
            <w:vAlign w:val="center"/>
          </w:tcPr>
          <w:p>
            <w:pPr>
              <w:spacing w:line="300" w:lineRule="exact"/>
              <w:jc w:val="right"/>
              <w:rPr>
                <w:rFonts w:ascii="方正书宋_GBK" w:eastAsia="方正书宋_GBK"/>
              </w:rPr>
            </w:pPr>
          </w:p>
        </w:tc>
        <w:tc>
          <w:tcPr>
            <w:tcW w:w="212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2913" w:type="dxa"/>
            <w:vAlign w:val="center"/>
          </w:tcPr>
          <w:p>
            <w:pPr>
              <w:spacing w:line="300" w:lineRule="exact"/>
              <w:jc w:val="left"/>
              <w:rPr>
                <w:rFonts w:ascii="方正书宋_GBK" w:eastAsia="方正书宋_GBK"/>
              </w:rPr>
            </w:pPr>
            <w:r>
              <w:rPr>
                <w:rFonts w:hint="eastAsia" w:ascii="方正书宋_GBK" w:eastAsia="方正书宋_GBK"/>
              </w:rPr>
              <w:t>办案基地配套建设费</w:t>
            </w:r>
          </w:p>
        </w:tc>
        <w:tc>
          <w:tcPr>
            <w:tcW w:w="827" w:type="dxa"/>
            <w:vAlign w:val="center"/>
          </w:tcPr>
          <w:p>
            <w:pPr>
              <w:spacing w:line="300" w:lineRule="exact"/>
              <w:jc w:val="right"/>
              <w:rPr>
                <w:rFonts w:ascii="方正书宋_GBK" w:eastAsia="方正书宋_GBK"/>
              </w:rPr>
            </w:pPr>
            <w:r>
              <w:rPr>
                <w:rFonts w:ascii="方正书宋_GBK" w:eastAsia="方正书宋_GBK"/>
              </w:rPr>
              <w:t>260.00</w:t>
            </w:r>
          </w:p>
        </w:tc>
        <w:tc>
          <w:tcPr>
            <w:tcW w:w="601" w:type="dxa"/>
            <w:vAlign w:val="center"/>
          </w:tcPr>
          <w:p>
            <w:pPr>
              <w:spacing w:line="300" w:lineRule="exact"/>
              <w:jc w:val="left"/>
              <w:rPr>
                <w:rFonts w:ascii="方正书宋_GBK" w:eastAsia="方正书宋_GBK"/>
              </w:rPr>
            </w:pPr>
            <w:r>
              <w:rPr>
                <w:rFonts w:hint="eastAsia" w:ascii="方正书宋_GBK" w:eastAsia="方正书宋_GBK"/>
              </w:rPr>
              <w:t>货物</w:t>
            </w:r>
          </w:p>
        </w:tc>
        <w:tc>
          <w:tcPr>
            <w:tcW w:w="708" w:type="dxa"/>
            <w:vAlign w:val="center"/>
          </w:tcPr>
          <w:p>
            <w:pPr>
              <w:spacing w:line="300" w:lineRule="exact"/>
              <w:jc w:val="left"/>
              <w:rPr>
                <w:rFonts w:ascii="方正书宋_GBK" w:eastAsia="方正书宋_GBK"/>
              </w:rPr>
            </w:pPr>
            <w:r>
              <w:rPr>
                <w:rFonts w:ascii="方正书宋_GBK" w:eastAsia="方正书宋_GBK"/>
              </w:rPr>
              <w:t>A</w:t>
            </w:r>
          </w:p>
        </w:tc>
        <w:tc>
          <w:tcPr>
            <w:tcW w:w="567" w:type="dxa"/>
            <w:vAlign w:val="center"/>
          </w:tcPr>
          <w:p>
            <w:pPr>
              <w:spacing w:line="300" w:lineRule="exact"/>
              <w:jc w:val="left"/>
              <w:rPr>
                <w:rFonts w:ascii="方正书宋_GBK" w:eastAsia="方正书宋_GBK"/>
              </w:rPr>
            </w:pPr>
            <w:r>
              <w:rPr>
                <w:rFonts w:hint="eastAsia" w:ascii="方正书宋_GBK" w:eastAsia="方正书宋_GBK"/>
              </w:rPr>
              <w:t>万元</w:t>
            </w:r>
          </w:p>
        </w:tc>
        <w:tc>
          <w:tcPr>
            <w:tcW w:w="714" w:type="dxa"/>
            <w:vAlign w:val="center"/>
          </w:tcPr>
          <w:p>
            <w:pPr>
              <w:spacing w:line="300" w:lineRule="exact"/>
              <w:jc w:val="right"/>
              <w:rPr>
                <w:rFonts w:ascii="方正书宋_GBK" w:eastAsia="方正书宋_GBK"/>
              </w:rPr>
            </w:pPr>
            <w:r>
              <w:rPr>
                <w:rFonts w:ascii="方正书宋_GBK" w:eastAsia="方正书宋_GBK"/>
              </w:rPr>
              <w:t>100.00</w:t>
            </w:r>
          </w:p>
        </w:tc>
        <w:tc>
          <w:tcPr>
            <w:tcW w:w="716" w:type="dxa"/>
            <w:vAlign w:val="center"/>
          </w:tcPr>
          <w:p>
            <w:pPr>
              <w:spacing w:line="300" w:lineRule="exact"/>
              <w:jc w:val="right"/>
              <w:rPr>
                <w:rFonts w:ascii="方正书宋_GBK" w:eastAsia="方正书宋_GBK"/>
              </w:rPr>
            </w:pPr>
            <w:r>
              <w:rPr>
                <w:rFonts w:ascii="方正书宋_GBK" w:eastAsia="方正书宋_GBK"/>
              </w:rPr>
              <w:t>1.00</w:t>
            </w:r>
          </w:p>
        </w:tc>
        <w:tc>
          <w:tcPr>
            <w:tcW w:w="710" w:type="dxa"/>
            <w:vAlign w:val="center"/>
          </w:tcPr>
          <w:p>
            <w:pPr>
              <w:spacing w:line="300" w:lineRule="exact"/>
              <w:jc w:val="right"/>
              <w:rPr>
                <w:rFonts w:ascii="方正书宋_GBK" w:eastAsia="方正书宋_GBK"/>
              </w:rPr>
            </w:pPr>
            <w:r>
              <w:rPr>
                <w:rFonts w:ascii="方正书宋_GBK" w:eastAsia="方正书宋_GBK"/>
              </w:rPr>
              <w:t>100.00</w:t>
            </w:r>
          </w:p>
        </w:tc>
        <w:tc>
          <w:tcPr>
            <w:tcW w:w="714" w:type="dxa"/>
            <w:vAlign w:val="center"/>
          </w:tcPr>
          <w:p>
            <w:pPr>
              <w:spacing w:line="300" w:lineRule="exact"/>
              <w:jc w:val="right"/>
              <w:rPr>
                <w:rFonts w:ascii="方正书宋_GBK" w:eastAsia="方正书宋_GBK"/>
              </w:rPr>
            </w:pPr>
            <w:r>
              <w:rPr>
                <w:rFonts w:ascii="方正书宋_GBK" w:eastAsia="方正书宋_GBK"/>
              </w:rPr>
              <w:t>100.00</w:t>
            </w:r>
          </w:p>
        </w:tc>
        <w:tc>
          <w:tcPr>
            <w:tcW w:w="855" w:type="dxa"/>
            <w:vAlign w:val="center"/>
          </w:tcPr>
          <w:p>
            <w:pPr>
              <w:spacing w:line="300" w:lineRule="exact"/>
              <w:jc w:val="right"/>
              <w:rPr>
                <w:rFonts w:ascii="方正书宋_GBK" w:eastAsia="方正书宋_GBK"/>
              </w:rPr>
            </w:pPr>
            <w:r>
              <w:rPr>
                <w:rFonts w:ascii="方正书宋_GBK" w:eastAsia="方正书宋_GBK"/>
              </w:rPr>
              <w:t>100.00</w:t>
            </w:r>
          </w:p>
        </w:tc>
        <w:tc>
          <w:tcPr>
            <w:tcW w:w="569" w:type="dxa"/>
            <w:vAlign w:val="center"/>
          </w:tcPr>
          <w:p>
            <w:pPr>
              <w:spacing w:line="300" w:lineRule="exact"/>
              <w:jc w:val="right"/>
              <w:rPr>
                <w:rFonts w:ascii="方正书宋_GBK" w:eastAsia="方正书宋_GBK"/>
              </w:rPr>
            </w:pPr>
          </w:p>
        </w:tc>
        <w:tc>
          <w:tcPr>
            <w:tcW w:w="567" w:type="dxa"/>
            <w:vAlign w:val="center"/>
          </w:tcPr>
          <w:p>
            <w:pPr>
              <w:spacing w:line="300" w:lineRule="exact"/>
              <w:jc w:val="right"/>
              <w:rPr>
                <w:rFonts w:ascii="方正书宋_GBK" w:eastAsia="方正书宋_GBK"/>
              </w:rPr>
            </w:pPr>
          </w:p>
        </w:tc>
        <w:tc>
          <w:tcPr>
            <w:tcW w:w="567" w:type="dxa"/>
            <w:vAlign w:val="center"/>
          </w:tcPr>
          <w:p>
            <w:pPr>
              <w:spacing w:line="300" w:lineRule="exact"/>
              <w:jc w:val="right"/>
              <w:rPr>
                <w:rFonts w:ascii="方正书宋_GBK" w:eastAsia="方正书宋_GBK"/>
              </w:rPr>
            </w:pPr>
          </w:p>
        </w:tc>
        <w:tc>
          <w:tcPr>
            <w:tcW w:w="212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2913" w:type="dxa"/>
            <w:vAlign w:val="center"/>
          </w:tcPr>
          <w:p>
            <w:pPr>
              <w:spacing w:line="300" w:lineRule="exact"/>
              <w:jc w:val="left"/>
              <w:rPr>
                <w:rFonts w:ascii="方正书宋_GBK" w:eastAsia="方正书宋_GBK"/>
              </w:rPr>
            </w:pPr>
            <w:r>
              <w:rPr>
                <w:rFonts w:hint="eastAsia" w:ascii="方正书宋_GBK" w:eastAsia="方正书宋_GBK"/>
              </w:rPr>
              <w:t>办案基地运行费</w:t>
            </w:r>
          </w:p>
        </w:tc>
        <w:tc>
          <w:tcPr>
            <w:tcW w:w="827" w:type="dxa"/>
            <w:vAlign w:val="center"/>
          </w:tcPr>
          <w:p>
            <w:pPr>
              <w:spacing w:line="300" w:lineRule="exact"/>
              <w:jc w:val="right"/>
              <w:rPr>
                <w:rFonts w:ascii="方正书宋_GBK" w:eastAsia="方正书宋_GBK"/>
              </w:rPr>
            </w:pPr>
            <w:r>
              <w:rPr>
                <w:rFonts w:ascii="方正书宋_GBK" w:eastAsia="方正书宋_GBK"/>
              </w:rPr>
              <w:t>960.00</w:t>
            </w:r>
          </w:p>
        </w:tc>
        <w:tc>
          <w:tcPr>
            <w:tcW w:w="601" w:type="dxa"/>
            <w:vAlign w:val="center"/>
          </w:tcPr>
          <w:p>
            <w:pPr>
              <w:spacing w:line="300" w:lineRule="exact"/>
              <w:jc w:val="left"/>
              <w:rPr>
                <w:rFonts w:ascii="方正书宋_GBK" w:eastAsia="方正书宋_GBK"/>
              </w:rPr>
            </w:pPr>
            <w:r>
              <w:rPr>
                <w:rFonts w:hint="eastAsia" w:ascii="方正书宋_GBK" w:eastAsia="方正书宋_GBK"/>
              </w:rPr>
              <w:t>服务</w:t>
            </w:r>
          </w:p>
        </w:tc>
        <w:tc>
          <w:tcPr>
            <w:tcW w:w="708" w:type="dxa"/>
            <w:vAlign w:val="center"/>
          </w:tcPr>
          <w:p>
            <w:pPr>
              <w:spacing w:line="300" w:lineRule="exact"/>
              <w:jc w:val="left"/>
              <w:rPr>
                <w:rFonts w:ascii="方正书宋_GBK" w:eastAsia="方正书宋_GBK"/>
              </w:rPr>
            </w:pPr>
            <w:r>
              <w:rPr>
                <w:rFonts w:ascii="方正书宋_GBK" w:eastAsia="方正书宋_GBK"/>
              </w:rPr>
              <w:t>C</w:t>
            </w:r>
          </w:p>
        </w:tc>
        <w:tc>
          <w:tcPr>
            <w:tcW w:w="567" w:type="dxa"/>
            <w:vAlign w:val="center"/>
          </w:tcPr>
          <w:p>
            <w:pPr>
              <w:spacing w:line="300" w:lineRule="exact"/>
              <w:jc w:val="left"/>
              <w:rPr>
                <w:rFonts w:ascii="方正书宋_GBK" w:eastAsia="方正书宋_GBK"/>
              </w:rPr>
            </w:pPr>
            <w:r>
              <w:rPr>
                <w:rFonts w:hint="eastAsia" w:ascii="方正书宋_GBK" w:eastAsia="方正书宋_GBK"/>
              </w:rPr>
              <w:t>万元</w:t>
            </w:r>
          </w:p>
        </w:tc>
        <w:tc>
          <w:tcPr>
            <w:tcW w:w="714" w:type="dxa"/>
            <w:vAlign w:val="center"/>
          </w:tcPr>
          <w:p>
            <w:pPr>
              <w:spacing w:line="300" w:lineRule="exact"/>
              <w:jc w:val="right"/>
              <w:rPr>
                <w:rFonts w:ascii="方正书宋_GBK" w:eastAsia="方正书宋_GBK"/>
              </w:rPr>
            </w:pPr>
            <w:r>
              <w:rPr>
                <w:rFonts w:ascii="方正书宋_GBK" w:eastAsia="方正书宋_GBK"/>
              </w:rPr>
              <w:t>12.00</w:t>
            </w:r>
          </w:p>
        </w:tc>
        <w:tc>
          <w:tcPr>
            <w:tcW w:w="716" w:type="dxa"/>
            <w:vAlign w:val="center"/>
          </w:tcPr>
          <w:p>
            <w:pPr>
              <w:spacing w:line="300" w:lineRule="exact"/>
              <w:jc w:val="right"/>
              <w:rPr>
                <w:rFonts w:ascii="方正书宋_GBK" w:eastAsia="方正书宋_GBK"/>
              </w:rPr>
            </w:pPr>
            <w:r>
              <w:rPr>
                <w:rFonts w:ascii="方正书宋_GBK" w:eastAsia="方正书宋_GBK"/>
              </w:rPr>
              <w:t>60.00</w:t>
            </w:r>
          </w:p>
        </w:tc>
        <w:tc>
          <w:tcPr>
            <w:tcW w:w="710" w:type="dxa"/>
            <w:vAlign w:val="center"/>
          </w:tcPr>
          <w:p>
            <w:pPr>
              <w:spacing w:line="300" w:lineRule="exact"/>
              <w:jc w:val="right"/>
              <w:rPr>
                <w:rFonts w:ascii="方正书宋_GBK" w:eastAsia="方正书宋_GBK"/>
              </w:rPr>
            </w:pPr>
            <w:r>
              <w:rPr>
                <w:rFonts w:ascii="方正书宋_GBK" w:eastAsia="方正书宋_GBK"/>
              </w:rPr>
              <w:t>720.00</w:t>
            </w:r>
          </w:p>
        </w:tc>
        <w:tc>
          <w:tcPr>
            <w:tcW w:w="714" w:type="dxa"/>
            <w:vAlign w:val="center"/>
          </w:tcPr>
          <w:p>
            <w:pPr>
              <w:spacing w:line="300" w:lineRule="exact"/>
              <w:jc w:val="right"/>
              <w:rPr>
                <w:rFonts w:ascii="方正书宋_GBK" w:eastAsia="方正书宋_GBK"/>
              </w:rPr>
            </w:pPr>
            <w:r>
              <w:rPr>
                <w:rFonts w:ascii="方正书宋_GBK" w:eastAsia="方正书宋_GBK"/>
              </w:rPr>
              <w:t>720.00</w:t>
            </w:r>
          </w:p>
        </w:tc>
        <w:tc>
          <w:tcPr>
            <w:tcW w:w="855" w:type="dxa"/>
            <w:vAlign w:val="center"/>
          </w:tcPr>
          <w:p>
            <w:pPr>
              <w:spacing w:line="300" w:lineRule="exact"/>
              <w:jc w:val="right"/>
              <w:rPr>
                <w:rFonts w:ascii="方正书宋_GBK" w:eastAsia="方正书宋_GBK"/>
              </w:rPr>
            </w:pPr>
            <w:r>
              <w:rPr>
                <w:rFonts w:ascii="方正书宋_GBK" w:eastAsia="方正书宋_GBK"/>
              </w:rPr>
              <w:t>720.00</w:t>
            </w:r>
          </w:p>
        </w:tc>
        <w:tc>
          <w:tcPr>
            <w:tcW w:w="569" w:type="dxa"/>
            <w:vAlign w:val="center"/>
          </w:tcPr>
          <w:p>
            <w:pPr>
              <w:spacing w:line="300" w:lineRule="exact"/>
              <w:jc w:val="right"/>
              <w:rPr>
                <w:rFonts w:ascii="方正书宋_GBK" w:eastAsia="方正书宋_GBK"/>
              </w:rPr>
            </w:pPr>
          </w:p>
        </w:tc>
        <w:tc>
          <w:tcPr>
            <w:tcW w:w="567" w:type="dxa"/>
            <w:vAlign w:val="center"/>
          </w:tcPr>
          <w:p>
            <w:pPr>
              <w:spacing w:line="300" w:lineRule="exact"/>
              <w:jc w:val="right"/>
              <w:rPr>
                <w:rFonts w:ascii="方正书宋_GBK" w:eastAsia="方正书宋_GBK"/>
              </w:rPr>
            </w:pPr>
          </w:p>
        </w:tc>
        <w:tc>
          <w:tcPr>
            <w:tcW w:w="567" w:type="dxa"/>
            <w:vAlign w:val="center"/>
          </w:tcPr>
          <w:p>
            <w:pPr>
              <w:spacing w:line="300" w:lineRule="exact"/>
              <w:jc w:val="right"/>
              <w:rPr>
                <w:rFonts w:ascii="方正书宋_GBK" w:eastAsia="方正书宋_GBK"/>
              </w:rPr>
            </w:pPr>
          </w:p>
        </w:tc>
        <w:tc>
          <w:tcPr>
            <w:tcW w:w="212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jc w:val="center"/>
        </w:trPr>
        <w:tc>
          <w:tcPr>
            <w:tcW w:w="2913" w:type="dxa"/>
            <w:vAlign w:val="center"/>
          </w:tcPr>
          <w:p>
            <w:pPr>
              <w:spacing w:line="300" w:lineRule="exact"/>
              <w:jc w:val="left"/>
              <w:rPr>
                <w:rFonts w:ascii="方正书宋_GBK" w:eastAsia="方正书宋_GBK"/>
              </w:rPr>
            </w:pPr>
            <w:r>
              <w:rPr>
                <w:rFonts w:hint="eastAsia" w:ascii="方正书宋_GBK" w:eastAsia="方正书宋_GBK"/>
              </w:rPr>
              <w:t>纪检监察巡视专项工作经费</w:t>
            </w:r>
          </w:p>
        </w:tc>
        <w:tc>
          <w:tcPr>
            <w:tcW w:w="827" w:type="dxa"/>
            <w:vAlign w:val="center"/>
          </w:tcPr>
          <w:p>
            <w:pPr>
              <w:spacing w:line="300" w:lineRule="exact"/>
              <w:jc w:val="right"/>
              <w:rPr>
                <w:rFonts w:ascii="方正书宋_GBK" w:eastAsia="方正书宋_GBK"/>
              </w:rPr>
            </w:pPr>
            <w:r>
              <w:rPr>
                <w:rFonts w:ascii="方正书宋_GBK" w:eastAsia="方正书宋_GBK"/>
              </w:rPr>
              <w:t>1000.00</w:t>
            </w:r>
          </w:p>
        </w:tc>
        <w:tc>
          <w:tcPr>
            <w:tcW w:w="601" w:type="dxa"/>
            <w:vAlign w:val="center"/>
          </w:tcPr>
          <w:p>
            <w:pPr>
              <w:spacing w:line="300" w:lineRule="exact"/>
              <w:jc w:val="left"/>
              <w:rPr>
                <w:rFonts w:ascii="方正书宋_GBK" w:eastAsia="方正书宋_GBK"/>
              </w:rPr>
            </w:pPr>
            <w:r>
              <w:rPr>
                <w:rFonts w:hint="eastAsia" w:ascii="方正书宋_GBK" w:eastAsia="方正书宋_GBK"/>
              </w:rPr>
              <w:t>计算机设备及软件</w:t>
            </w:r>
          </w:p>
        </w:tc>
        <w:tc>
          <w:tcPr>
            <w:tcW w:w="708" w:type="dxa"/>
            <w:vAlign w:val="center"/>
          </w:tcPr>
          <w:p>
            <w:pPr>
              <w:spacing w:line="300" w:lineRule="exact"/>
              <w:jc w:val="left"/>
              <w:rPr>
                <w:rFonts w:ascii="方正书宋_GBK" w:eastAsia="方正书宋_GBK"/>
              </w:rPr>
            </w:pPr>
            <w:r>
              <w:rPr>
                <w:rFonts w:ascii="方正书宋_GBK" w:eastAsia="方正书宋_GBK"/>
              </w:rPr>
              <w:t>A0201</w:t>
            </w:r>
          </w:p>
        </w:tc>
        <w:tc>
          <w:tcPr>
            <w:tcW w:w="567" w:type="dxa"/>
            <w:vAlign w:val="center"/>
          </w:tcPr>
          <w:p>
            <w:pPr>
              <w:spacing w:line="300" w:lineRule="exact"/>
              <w:jc w:val="left"/>
              <w:rPr>
                <w:rFonts w:ascii="方正书宋_GBK" w:eastAsia="方正书宋_GBK"/>
              </w:rPr>
            </w:pPr>
            <w:r>
              <w:rPr>
                <w:rFonts w:hint="eastAsia" w:ascii="方正书宋_GBK" w:eastAsia="方正书宋_GBK"/>
              </w:rPr>
              <w:t>万元</w:t>
            </w:r>
          </w:p>
        </w:tc>
        <w:tc>
          <w:tcPr>
            <w:tcW w:w="714" w:type="dxa"/>
            <w:vAlign w:val="center"/>
          </w:tcPr>
          <w:p>
            <w:pPr>
              <w:spacing w:line="300" w:lineRule="exact"/>
              <w:jc w:val="right"/>
              <w:rPr>
                <w:rFonts w:ascii="方正书宋_GBK" w:eastAsia="方正书宋_GBK"/>
              </w:rPr>
            </w:pPr>
            <w:r>
              <w:rPr>
                <w:rFonts w:ascii="方正书宋_GBK" w:eastAsia="方正书宋_GBK"/>
              </w:rPr>
              <w:t>20.00</w:t>
            </w:r>
          </w:p>
        </w:tc>
        <w:tc>
          <w:tcPr>
            <w:tcW w:w="716" w:type="dxa"/>
            <w:vAlign w:val="center"/>
          </w:tcPr>
          <w:p>
            <w:pPr>
              <w:spacing w:line="300" w:lineRule="exact"/>
              <w:jc w:val="right"/>
              <w:rPr>
                <w:rFonts w:ascii="方正书宋_GBK" w:eastAsia="方正书宋_GBK"/>
              </w:rPr>
            </w:pPr>
            <w:r>
              <w:rPr>
                <w:rFonts w:ascii="方正书宋_GBK" w:eastAsia="方正书宋_GBK"/>
              </w:rPr>
              <w:t>1.00</w:t>
            </w:r>
          </w:p>
        </w:tc>
        <w:tc>
          <w:tcPr>
            <w:tcW w:w="710" w:type="dxa"/>
            <w:vAlign w:val="center"/>
          </w:tcPr>
          <w:p>
            <w:pPr>
              <w:spacing w:line="300" w:lineRule="exact"/>
              <w:jc w:val="right"/>
              <w:rPr>
                <w:rFonts w:ascii="方正书宋_GBK" w:eastAsia="方正书宋_GBK"/>
              </w:rPr>
            </w:pPr>
            <w:r>
              <w:rPr>
                <w:rFonts w:ascii="方正书宋_GBK" w:eastAsia="方正书宋_GBK"/>
              </w:rPr>
              <w:t>20.00</w:t>
            </w:r>
          </w:p>
        </w:tc>
        <w:tc>
          <w:tcPr>
            <w:tcW w:w="714" w:type="dxa"/>
            <w:vAlign w:val="center"/>
          </w:tcPr>
          <w:p>
            <w:pPr>
              <w:spacing w:line="300" w:lineRule="exact"/>
              <w:jc w:val="right"/>
              <w:rPr>
                <w:rFonts w:ascii="方正书宋_GBK" w:eastAsia="方正书宋_GBK"/>
              </w:rPr>
            </w:pPr>
            <w:r>
              <w:rPr>
                <w:rFonts w:ascii="方正书宋_GBK" w:eastAsia="方正书宋_GBK"/>
              </w:rPr>
              <w:t>20.00</w:t>
            </w:r>
          </w:p>
        </w:tc>
        <w:tc>
          <w:tcPr>
            <w:tcW w:w="855" w:type="dxa"/>
            <w:vAlign w:val="center"/>
          </w:tcPr>
          <w:p>
            <w:pPr>
              <w:spacing w:line="300" w:lineRule="exact"/>
              <w:jc w:val="right"/>
              <w:rPr>
                <w:rFonts w:ascii="方正书宋_GBK" w:eastAsia="方正书宋_GBK"/>
              </w:rPr>
            </w:pPr>
            <w:r>
              <w:rPr>
                <w:rFonts w:ascii="方正书宋_GBK" w:eastAsia="方正书宋_GBK"/>
              </w:rPr>
              <w:t>20.00</w:t>
            </w:r>
          </w:p>
        </w:tc>
        <w:tc>
          <w:tcPr>
            <w:tcW w:w="569" w:type="dxa"/>
            <w:vAlign w:val="center"/>
          </w:tcPr>
          <w:p>
            <w:pPr>
              <w:spacing w:line="300" w:lineRule="exact"/>
              <w:jc w:val="right"/>
              <w:rPr>
                <w:rFonts w:ascii="方正书宋_GBK" w:eastAsia="方正书宋_GBK"/>
              </w:rPr>
            </w:pPr>
          </w:p>
        </w:tc>
        <w:tc>
          <w:tcPr>
            <w:tcW w:w="567" w:type="dxa"/>
            <w:vAlign w:val="center"/>
          </w:tcPr>
          <w:p>
            <w:pPr>
              <w:spacing w:line="300" w:lineRule="exact"/>
              <w:jc w:val="right"/>
              <w:rPr>
                <w:rFonts w:ascii="方正书宋_GBK" w:eastAsia="方正书宋_GBK"/>
              </w:rPr>
            </w:pPr>
          </w:p>
        </w:tc>
        <w:tc>
          <w:tcPr>
            <w:tcW w:w="567" w:type="dxa"/>
            <w:vAlign w:val="center"/>
          </w:tcPr>
          <w:p>
            <w:pPr>
              <w:spacing w:line="300" w:lineRule="exact"/>
              <w:jc w:val="right"/>
              <w:rPr>
                <w:rFonts w:ascii="方正书宋_GBK" w:eastAsia="方正书宋_GBK"/>
              </w:rPr>
            </w:pPr>
          </w:p>
        </w:tc>
        <w:tc>
          <w:tcPr>
            <w:tcW w:w="2120" w:type="dxa"/>
            <w:vAlign w:val="center"/>
          </w:tcPr>
          <w:p>
            <w:pPr>
              <w:spacing w:line="300" w:lineRule="exact"/>
              <w:jc w:val="right"/>
              <w:rPr>
                <w:rFonts w:ascii="方正书宋_GBK" w:eastAsia="方正书宋_GBK"/>
              </w:rPr>
            </w:pPr>
          </w:p>
        </w:tc>
      </w:tr>
    </w:tbl>
    <w:p>
      <w:pPr>
        <w:spacing w:line="300" w:lineRule="exact"/>
        <w:jc w:val="left"/>
        <w:outlineLvl w:val="0"/>
        <w:rPr>
          <w:color w:val="0000FF"/>
        </w:rPr>
        <w:sectPr>
          <w:pgSz w:w="16839" w:h="11907" w:orient="landscape"/>
          <w:pgMar w:top="1361" w:right="1020" w:bottom="1361" w:left="1020" w:header="851" w:footer="992" w:gutter="0"/>
          <w:cols w:space="425" w:num="1"/>
          <w:docGrid w:type="lines" w:linePitch="312" w:charSpace="0"/>
        </w:sectPr>
      </w:pPr>
    </w:p>
    <w:p>
      <w:pPr>
        <w:rPr>
          <w:rFonts w:ascii="黑体" w:hAnsi="黑体" w:eastAsia="黑体"/>
          <w:sz w:val="32"/>
          <w:szCs w:val="32"/>
        </w:rPr>
      </w:pPr>
      <w:r>
        <w:rPr>
          <w:rFonts w:ascii="黑体" w:hAnsi="黑体" w:eastAsia="黑体"/>
          <w:sz w:val="32"/>
          <w:szCs w:val="32"/>
        </w:rPr>
        <w:t xml:space="preserve"> </w:t>
      </w:r>
      <w:r>
        <w:rPr>
          <w:rFonts w:hint="eastAsia" w:ascii="黑体" w:hAnsi="黑体" w:eastAsia="黑体"/>
          <w:sz w:val="32"/>
          <w:szCs w:val="32"/>
        </w:rPr>
        <w:t>七、国有资产信息</w:t>
      </w:r>
    </w:p>
    <w:p>
      <w:pPr>
        <w:rPr>
          <w:rFonts w:ascii="仿宋_GB2312" w:eastAsia="仿宋_GB2312"/>
          <w:sz w:val="32"/>
          <w:szCs w:val="32"/>
        </w:rPr>
      </w:pPr>
      <w:r>
        <w:rPr>
          <w:rFonts w:ascii="仿宋_GB2312" w:eastAsia="仿宋_GB2312"/>
          <w:sz w:val="32"/>
          <w:szCs w:val="32"/>
        </w:rPr>
        <w:t xml:space="preserve">    </w:t>
      </w:r>
      <w:r>
        <w:rPr>
          <w:rFonts w:hint="eastAsia" w:ascii="仿宋_GB2312" w:eastAsia="仿宋_GB2312"/>
          <w:sz w:val="32"/>
          <w:szCs w:val="32"/>
        </w:rPr>
        <w:t>上年末固定资产金额为</w:t>
      </w:r>
      <w:r>
        <w:rPr>
          <w:rFonts w:ascii="仿宋_GB2312" w:eastAsia="仿宋_GB2312"/>
          <w:sz w:val="32"/>
          <w:szCs w:val="32"/>
        </w:rPr>
        <w:t>1446.41</w:t>
      </w:r>
      <w:r>
        <w:rPr>
          <w:rFonts w:hint="eastAsia" w:ascii="仿宋_GB2312" w:eastAsia="仿宋_GB2312"/>
          <w:sz w:val="32"/>
          <w:szCs w:val="32"/>
        </w:rPr>
        <w:t>万元</w:t>
      </w:r>
      <w:r>
        <w:rPr>
          <w:rFonts w:ascii="仿宋_GB2312" w:eastAsia="仿宋_GB2312"/>
          <w:sz w:val="32"/>
          <w:szCs w:val="32"/>
        </w:rPr>
        <w:t>(</w:t>
      </w:r>
      <w:r>
        <w:rPr>
          <w:rFonts w:hint="eastAsia" w:ascii="仿宋_GB2312" w:eastAsia="仿宋_GB2312"/>
          <w:sz w:val="32"/>
          <w:szCs w:val="32"/>
        </w:rPr>
        <w:t>详见下表</w:t>
      </w:r>
      <w:r>
        <w:rPr>
          <w:rFonts w:ascii="仿宋_GB2312" w:eastAsia="仿宋_GB2312"/>
          <w:sz w:val="32"/>
          <w:szCs w:val="32"/>
        </w:rPr>
        <w:t>)</w:t>
      </w:r>
      <w:r>
        <w:rPr>
          <w:rFonts w:hint="eastAsia" w:ascii="仿宋_GB2312" w:eastAsia="仿宋_GB2312"/>
          <w:sz w:val="32"/>
          <w:szCs w:val="32"/>
        </w:rPr>
        <w:t>，本年度各单位</w:t>
      </w:r>
      <w:r>
        <w:rPr>
          <w:rFonts w:ascii="仿宋_GB2312" w:eastAsia="仿宋_GB2312"/>
          <w:sz w:val="32"/>
          <w:szCs w:val="32"/>
        </w:rPr>
        <w:t>(</w:t>
      </w:r>
      <w:r>
        <w:rPr>
          <w:rFonts w:hint="eastAsia" w:ascii="仿宋_GB2312" w:eastAsia="仿宋_GB2312"/>
          <w:sz w:val="32"/>
          <w:szCs w:val="32"/>
        </w:rPr>
        <w:t>处室</w:t>
      </w:r>
      <w:r>
        <w:rPr>
          <w:rFonts w:ascii="仿宋_GB2312" w:eastAsia="仿宋_GB2312"/>
          <w:sz w:val="32"/>
          <w:szCs w:val="32"/>
        </w:rPr>
        <w:t>)</w:t>
      </w:r>
      <w:r>
        <w:rPr>
          <w:rFonts w:hint="eastAsia" w:ascii="仿宋_GB2312" w:eastAsia="仿宋_GB2312"/>
          <w:sz w:val="32"/>
          <w:szCs w:val="32"/>
        </w:rPr>
        <w:t>拟购置固定资产总额为</w:t>
      </w:r>
      <w:r>
        <w:rPr>
          <w:rFonts w:ascii="仿宋_GB2312" w:eastAsia="仿宋_GB2312"/>
          <w:sz w:val="32"/>
          <w:szCs w:val="32"/>
        </w:rPr>
        <w:t>238.24</w:t>
      </w:r>
      <w:r>
        <w:rPr>
          <w:rFonts w:hint="eastAsia" w:ascii="仿宋_GB2312" w:eastAsia="仿宋_GB2312"/>
          <w:sz w:val="32"/>
          <w:szCs w:val="32"/>
        </w:rPr>
        <w:t>万元，主要为计算机设备、打印设备、空调、办公家具等已列入政府采购预算，详见政府采购预算表。</w:t>
      </w:r>
    </w:p>
    <w:p>
      <w:pPr>
        <w:ind w:firstLine="420"/>
        <w:jc w:val="center"/>
        <w:rPr>
          <w:rFonts w:ascii="宋体"/>
          <w:b/>
          <w:sz w:val="32"/>
          <w:szCs w:val="32"/>
        </w:rPr>
      </w:pPr>
      <w:r>
        <w:rPr>
          <w:rFonts w:hint="eastAsia" w:ascii="宋体" w:hAnsi="宋体"/>
          <w:b/>
          <w:sz w:val="32"/>
          <w:szCs w:val="32"/>
        </w:rPr>
        <w:t>固定资产占用情况表</w:t>
      </w:r>
    </w:p>
    <w:p>
      <w:pPr>
        <w:ind w:firstLine="420"/>
        <w:rPr>
          <w:rFonts w:ascii="宋体"/>
        </w:rPr>
      </w:pPr>
      <w:r>
        <w:rPr>
          <w:rFonts w:hint="eastAsia" w:ascii="宋体" w:hAnsi="宋体"/>
        </w:rPr>
        <w:t>编制部门：</w:t>
      </w:r>
      <w:r>
        <w:rPr>
          <w:rFonts w:hint="eastAsia" w:ascii="宋体" w:hAnsi="宋体"/>
          <w:lang w:eastAsia="zh-CN"/>
        </w:rPr>
        <w:t xml:space="preserve">市纪委固定资产占用情况表  </w:t>
      </w:r>
      <w:r>
        <w:rPr>
          <w:rFonts w:ascii="宋体" w:hAnsi="宋体"/>
        </w:rPr>
        <w:t xml:space="preserve">                                                              </w:t>
      </w:r>
      <w:r>
        <w:rPr>
          <w:rFonts w:hint="eastAsia" w:ascii="宋体" w:hAnsi="宋体"/>
        </w:rPr>
        <w:t>截止时间</w:t>
      </w:r>
      <w:r>
        <w:rPr>
          <w:rFonts w:ascii="宋体" w:hAnsi="宋体"/>
        </w:rPr>
        <w:t>:2017</w:t>
      </w:r>
      <w:r>
        <w:rPr>
          <w:rFonts w:hint="eastAsia" w:ascii="宋体" w:hAnsi="宋体"/>
        </w:rPr>
        <w:t>年</w:t>
      </w:r>
      <w:r>
        <w:rPr>
          <w:rFonts w:ascii="宋体" w:hAnsi="宋体"/>
        </w:rPr>
        <w:t>12</w:t>
      </w:r>
      <w:r>
        <w:rPr>
          <w:rFonts w:hint="eastAsia" w:ascii="宋体" w:hAnsi="宋体"/>
        </w:rPr>
        <w:t>月</w:t>
      </w:r>
      <w:r>
        <w:rPr>
          <w:rFonts w:ascii="宋体" w:hAnsi="宋体"/>
        </w:rPr>
        <w:t>31</w:t>
      </w:r>
      <w:r>
        <w:rPr>
          <w:rFonts w:hint="eastAsia" w:ascii="宋体" w:hAnsi="宋体"/>
        </w:rPr>
        <w:t>日</w:t>
      </w:r>
    </w:p>
    <w:tbl>
      <w:tblPr>
        <w:tblStyle w:val="7"/>
        <w:tblW w:w="1390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365"/>
        <w:gridCol w:w="4772"/>
        <w:gridCol w:w="47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8" w:hRule="atLeast"/>
          <w:jc w:val="center"/>
        </w:trPr>
        <w:tc>
          <w:tcPr>
            <w:tcW w:w="4365" w:type="dxa"/>
            <w:vAlign w:val="center"/>
          </w:tcPr>
          <w:p>
            <w:pPr>
              <w:jc w:val="center"/>
              <w:rPr>
                <w:rFonts w:ascii="宋体"/>
                <w:b/>
              </w:rPr>
            </w:pPr>
            <w:r>
              <w:rPr>
                <w:rFonts w:hint="eastAsia" w:ascii="宋体" w:hAnsi="宋体"/>
                <w:b/>
              </w:rPr>
              <w:t>项</w:t>
            </w:r>
            <w:r>
              <w:rPr>
                <w:rFonts w:ascii="宋体" w:hAnsi="宋体"/>
                <w:b/>
              </w:rPr>
              <w:t xml:space="preserve">  </w:t>
            </w:r>
            <w:r>
              <w:rPr>
                <w:rFonts w:hint="eastAsia" w:ascii="宋体" w:hAnsi="宋体"/>
                <w:b/>
              </w:rPr>
              <w:t>目</w:t>
            </w:r>
          </w:p>
        </w:tc>
        <w:tc>
          <w:tcPr>
            <w:tcW w:w="4772" w:type="dxa"/>
            <w:vAlign w:val="center"/>
          </w:tcPr>
          <w:p>
            <w:pPr>
              <w:jc w:val="center"/>
              <w:rPr>
                <w:rFonts w:ascii="宋体"/>
                <w:b/>
              </w:rPr>
            </w:pPr>
            <w:r>
              <w:rPr>
                <w:rFonts w:hint="eastAsia" w:ascii="宋体" w:hAnsi="宋体"/>
                <w:b/>
              </w:rPr>
              <w:t>数量</w:t>
            </w:r>
          </w:p>
        </w:tc>
        <w:tc>
          <w:tcPr>
            <w:tcW w:w="4772" w:type="dxa"/>
            <w:vAlign w:val="center"/>
          </w:tcPr>
          <w:p>
            <w:pPr>
              <w:jc w:val="center"/>
              <w:rPr>
                <w:rFonts w:ascii="宋体"/>
                <w:b/>
              </w:rPr>
            </w:pPr>
            <w:r>
              <w:rPr>
                <w:rFonts w:hint="eastAsia" w:ascii="宋体" w:hAnsi="宋体"/>
                <w:b/>
              </w:rPr>
              <w:t>价值</w:t>
            </w:r>
            <w:r>
              <w:rPr>
                <w:rFonts w:ascii="宋体" w:hAnsi="宋体"/>
                <w:b/>
              </w:rPr>
              <w:t>(</w:t>
            </w:r>
            <w:r>
              <w:rPr>
                <w:rFonts w:hint="eastAsia" w:ascii="宋体" w:hAnsi="宋体"/>
                <w:b/>
              </w:rPr>
              <w:t>金额单位：万元</w:t>
            </w:r>
            <w:r>
              <w:rPr>
                <w:rFonts w:ascii="宋体" w:hAnsi="宋体"/>
                <w:b/>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8" w:hRule="atLeast"/>
          <w:jc w:val="center"/>
        </w:trPr>
        <w:tc>
          <w:tcPr>
            <w:tcW w:w="4365" w:type="dxa"/>
            <w:vAlign w:val="center"/>
          </w:tcPr>
          <w:p>
            <w:pPr>
              <w:jc w:val="center"/>
              <w:rPr>
                <w:rFonts w:ascii="宋体"/>
              </w:rPr>
            </w:pPr>
            <w:r>
              <w:rPr>
                <w:rFonts w:hint="eastAsia" w:ascii="宋体" w:hAnsi="宋体"/>
              </w:rPr>
              <w:t>资产总额</w:t>
            </w:r>
          </w:p>
        </w:tc>
        <w:tc>
          <w:tcPr>
            <w:tcW w:w="4772" w:type="dxa"/>
            <w:vAlign w:val="center"/>
          </w:tcPr>
          <w:p>
            <w:pPr>
              <w:jc w:val="center"/>
              <w:rPr>
                <w:rFonts w:ascii="黑体" w:hAnsi="黑体" w:eastAsia="黑体"/>
              </w:rPr>
            </w:pPr>
            <w:r>
              <w:rPr>
                <w:rFonts w:ascii="黑体" w:hAnsi="黑体" w:eastAsia="黑体"/>
              </w:rPr>
              <w:t>----</w:t>
            </w:r>
          </w:p>
        </w:tc>
        <w:tc>
          <w:tcPr>
            <w:tcW w:w="4772" w:type="dxa"/>
            <w:vAlign w:val="center"/>
          </w:tcPr>
          <w:p>
            <w:pPr>
              <w:jc w:val="center"/>
              <w:rPr>
                <w:rFonts w:ascii="黑体" w:hAnsi="黑体" w:eastAsia="黑体"/>
              </w:rPr>
            </w:pPr>
            <w:r>
              <w:rPr>
                <w:rFonts w:ascii="黑体" w:hAnsi="黑体" w:eastAsia="黑体"/>
              </w:rPr>
              <w:t>1446.41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8" w:hRule="atLeast"/>
          <w:jc w:val="center"/>
        </w:trPr>
        <w:tc>
          <w:tcPr>
            <w:tcW w:w="4365" w:type="dxa"/>
            <w:vAlign w:val="center"/>
          </w:tcPr>
          <w:p>
            <w:pPr>
              <w:jc w:val="left"/>
              <w:rPr>
                <w:rFonts w:ascii="宋体"/>
              </w:rPr>
            </w:pPr>
            <w:r>
              <w:rPr>
                <w:rFonts w:ascii="宋体" w:hAnsi="宋体"/>
              </w:rPr>
              <w:t>1</w:t>
            </w:r>
            <w:r>
              <w:rPr>
                <w:rFonts w:hint="eastAsia" w:ascii="宋体" w:hAnsi="宋体"/>
              </w:rPr>
              <w:t>、房屋</w:t>
            </w:r>
            <w:r>
              <w:rPr>
                <w:rFonts w:ascii="宋体" w:hAnsi="宋体"/>
              </w:rPr>
              <w:t>(</w:t>
            </w:r>
            <w:r>
              <w:rPr>
                <w:rFonts w:hint="eastAsia" w:ascii="宋体" w:hAnsi="宋体"/>
              </w:rPr>
              <w:t>平方米</w:t>
            </w:r>
            <w:r>
              <w:rPr>
                <w:rFonts w:ascii="宋体" w:hAnsi="宋体"/>
              </w:rPr>
              <w:t>)</w:t>
            </w:r>
          </w:p>
        </w:tc>
        <w:tc>
          <w:tcPr>
            <w:tcW w:w="4772" w:type="dxa"/>
            <w:vAlign w:val="center"/>
          </w:tcPr>
          <w:p>
            <w:pPr>
              <w:jc w:val="center"/>
              <w:rPr>
                <w:rFonts w:ascii="黑体" w:hAnsi="黑体" w:eastAsia="黑体"/>
              </w:rPr>
            </w:pPr>
          </w:p>
        </w:tc>
        <w:tc>
          <w:tcPr>
            <w:tcW w:w="4772" w:type="dxa"/>
            <w:vAlign w:val="center"/>
          </w:tcPr>
          <w:p>
            <w:pPr>
              <w:jc w:val="center"/>
              <w:rPr>
                <w:rFonts w:ascii="黑体" w:hAnsi="黑体" w:eastAsia="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8" w:hRule="atLeast"/>
          <w:jc w:val="center"/>
        </w:trPr>
        <w:tc>
          <w:tcPr>
            <w:tcW w:w="4365" w:type="dxa"/>
            <w:vAlign w:val="center"/>
          </w:tcPr>
          <w:p>
            <w:pPr>
              <w:jc w:val="left"/>
              <w:rPr>
                <w:rFonts w:ascii="宋体"/>
              </w:rPr>
            </w:pPr>
            <w:r>
              <w:rPr>
                <w:rFonts w:ascii="宋体" w:hAnsi="宋体"/>
              </w:rPr>
              <w:t xml:space="preserve">   </w:t>
            </w:r>
            <w:r>
              <w:rPr>
                <w:rFonts w:hint="eastAsia" w:ascii="宋体" w:hAnsi="宋体"/>
              </w:rPr>
              <w:t>其中：办公用房</w:t>
            </w:r>
            <w:r>
              <w:rPr>
                <w:rFonts w:ascii="宋体" w:hAnsi="宋体"/>
              </w:rPr>
              <w:t>(</w:t>
            </w:r>
            <w:r>
              <w:rPr>
                <w:rFonts w:hint="eastAsia" w:ascii="宋体" w:hAnsi="宋体"/>
              </w:rPr>
              <w:t>平方米</w:t>
            </w:r>
            <w:r>
              <w:rPr>
                <w:rFonts w:ascii="宋体" w:hAnsi="宋体"/>
              </w:rPr>
              <w:t>)</w:t>
            </w:r>
          </w:p>
        </w:tc>
        <w:tc>
          <w:tcPr>
            <w:tcW w:w="4772" w:type="dxa"/>
            <w:vAlign w:val="center"/>
          </w:tcPr>
          <w:p>
            <w:pPr>
              <w:jc w:val="center"/>
              <w:rPr>
                <w:rFonts w:ascii="黑体" w:hAnsi="黑体" w:eastAsia="黑体"/>
              </w:rPr>
            </w:pPr>
          </w:p>
        </w:tc>
        <w:tc>
          <w:tcPr>
            <w:tcW w:w="4772" w:type="dxa"/>
            <w:vAlign w:val="center"/>
          </w:tcPr>
          <w:p>
            <w:pPr>
              <w:jc w:val="center"/>
              <w:rPr>
                <w:rFonts w:ascii="黑体" w:hAnsi="黑体" w:eastAsia="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8" w:hRule="atLeast"/>
          <w:jc w:val="center"/>
        </w:trPr>
        <w:tc>
          <w:tcPr>
            <w:tcW w:w="4365" w:type="dxa"/>
            <w:vAlign w:val="center"/>
          </w:tcPr>
          <w:p>
            <w:pPr>
              <w:jc w:val="left"/>
              <w:rPr>
                <w:rFonts w:ascii="宋体"/>
              </w:rPr>
            </w:pPr>
            <w:r>
              <w:rPr>
                <w:rFonts w:ascii="宋体" w:hAnsi="宋体"/>
              </w:rPr>
              <w:t>2</w:t>
            </w:r>
            <w:r>
              <w:rPr>
                <w:rFonts w:hint="eastAsia" w:ascii="宋体" w:hAnsi="宋体"/>
              </w:rPr>
              <w:t>、车辆</w:t>
            </w:r>
            <w:r>
              <w:rPr>
                <w:rFonts w:ascii="宋体" w:hAnsi="宋体"/>
              </w:rPr>
              <w:t>(</w:t>
            </w:r>
            <w:r>
              <w:rPr>
                <w:rFonts w:hint="eastAsia" w:ascii="宋体" w:hAnsi="宋体"/>
              </w:rPr>
              <w:t>台、辆</w:t>
            </w:r>
            <w:r>
              <w:rPr>
                <w:rFonts w:ascii="宋体" w:hAnsi="宋体"/>
              </w:rPr>
              <w:t>)</w:t>
            </w:r>
          </w:p>
        </w:tc>
        <w:tc>
          <w:tcPr>
            <w:tcW w:w="4772" w:type="dxa"/>
            <w:vAlign w:val="center"/>
          </w:tcPr>
          <w:p>
            <w:pPr>
              <w:jc w:val="center"/>
              <w:rPr>
                <w:rFonts w:ascii="黑体" w:hAnsi="黑体" w:eastAsia="黑体"/>
              </w:rPr>
            </w:pPr>
            <w:r>
              <w:rPr>
                <w:rFonts w:ascii="黑体" w:hAnsi="黑体" w:eastAsia="黑体"/>
              </w:rPr>
              <w:t>29</w:t>
            </w:r>
          </w:p>
        </w:tc>
        <w:tc>
          <w:tcPr>
            <w:tcW w:w="4772" w:type="dxa"/>
            <w:vAlign w:val="center"/>
          </w:tcPr>
          <w:p>
            <w:pPr>
              <w:jc w:val="center"/>
              <w:rPr>
                <w:rFonts w:ascii="黑体" w:hAnsi="黑体" w:eastAsia="黑体"/>
              </w:rPr>
            </w:pPr>
            <w:r>
              <w:rPr>
                <w:rFonts w:ascii="黑体" w:hAnsi="黑体" w:eastAsia="黑体"/>
              </w:rPr>
              <w:t>513.05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8" w:hRule="atLeast"/>
          <w:jc w:val="center"/>
        </w:trPr>
        <w:tc>
          <w:tcPr>
            <w:tcW w:w="4365" w:type="dxa"/>
            <w:vAlign w:val="center"/>
          </w:tcPr>
          <w:p>
            <w:pPr>
              <w:jc w:val="left"/>
              <w:rPr>
                <w:rFonts w:ascii="宋体"/>
              </w:rPr>
            </w:pPr>
            <w:r>
              <w:rPr>
                <w:rFonts w:ascii="宋体" w:hAnsi="宋体"/>
              </w:rPr>
              <w:t>3</w:t>
            </w:r>
            <w:r>
              <w:rPr>
                <w:rFonts w:hint="eastAsia" w:ascii="宋体" w:hAnsi="宋体"/>
              </w:rPr>
              <w:t>、单价在</w:t>
            </w:r>
            <w:r>
              <w:rPr>
                <w:rFonts w:ascii="宋体" w:hAnsi="宋体"/>
              </w:rPr>
              <w:t>20</w:t>
            </w:r>
            <w:r>
              <w:rPr>
                <w:rFonts w:hint="eastAsia" w:ascii="宋体" w:hAnsi="宋体"/>
              </w:rPr>
              <w:t>万元以上的设备</w:t>
            </w:r>
          </w:p>
        </w:tc>
        <w:tc>
          <w:tcPr>
            <w:tcW w:w="4772" w:type="dxa"/>
            <w:vAlign w:val="center"/>
          </w:tcPr>
          <w:p>
            <w:pPr>
              <w:jc w:val="center"/>
              <w:rPr>
                <w:rFonts w:ascii="黑体" w:hAnsi="黑体" w:eastAsia="黑体"/>
              </w:rPr>
            </w:pPr>
          </w:p>
        </w:tc>
        <w:tc>
          <w:tcPr>
            <w:tcW w:w="4772" w:type="dxa"/>
            <w:vAlign w:val="center"/>
          </w:tcPr>
          <w:p>
            <w:pPr>
              <w:jc w:val="center"/>
              <w:rPr>
                <w:rFonts w:ascii="黑体" w:hAnsi="黑体" w:eastAsia="黑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8" w:hRule="atLeast"/>
          <w:jc w:val="center"/>
        </w:trPr>
        <w:tc>
          <w:tcPr>
            <w:tcW w:w="4365" w:type="dxa"/>
          </w:tcPr>
          <w:p>
            <w:pPr>
              <w:jc w:val="left"/>
              <w:rPr>
                <w:rFonts w:ascii="宋体"/>
              </w:rPr>
            </w:pPr>
            <w:r>
              <w:rPr>
                <w:rFonts w:ascii="宋体" w:hAnsi="宋体"/>
              </w:rPr>
              <w:t>4</w:t>
            </w:r>
            <w:r>
              <w:rPr>
                <w:rFonts w:hint="eastAsia" w:ascii="宋体" w:hAnsi="宋体"/>
              </w:rPr>
              <w:t>、其他固定资产</w:t>
            </w:r>
          </w:p>
        </w:tc>
        <w:tc>
          <w:tcPr>
            <w:tcW w:w="4772" w:type="dxa"/>
          </w:tcPr>
          <w:p>
            <w:pPr>
              <w:jc w:val="center"/>
              <w:rPr>
                <w:rFonts w:ascii="黑体" w:hAnsi="黑体" w:eastAsia="黑体"/>
              </w:rPr>
            </w:pPr>
          </w:p>
        </w:tc>
        <w:tc>
          <w:tcPr>
            <w:tcW w:w="4772" w:type="dxa"/>
          </w:tcPr>
          <w:p>
            <w:pPr>
              <w:jc w:val="center"/>
              <w:rPr>
                <w:rFonts w:ascii="黑体" w:hAnsi="黑体" w:eastAsia="黑体"/>
              </w:rPr>
            </w:pPr>
            <w:r>
              <w:rPr>
                <w:rFonts w:ascii="黑体" w:hAnsi="黑体" w:eastAsia="黑体"/>
              </w:rPr>
              <w:t>933.36</w:t>
            </w:r>
          </w:p>
        </w:tc>
      </w:tr>
    </w:tbl>
    <w:p>
      <w:pPr>
        <w:autoSpaceDE w:val="0"/>
        <w:autoSpaceDN w:val="0"/>
        <w:adjustRightInd w:val="0"/>
        <w:ind w:left="420" w:leftChars="200"/>
        <w:jc w:val="left"/>
        <w:rPr>
          <w:rFonts w:ascii="黑体" w:hAnsi="黑体" w:eastAsia="黑体" w:cs="黑体"/>
          <w:sz w:val="32"/>
          <w:szCs w:val="32"/>
        </w:rPr>
      </w:pPr>
    </w:p>
    <w:p>
      <w:pPr>
        <w:autoSpaceDE w:val="0"/>
        <w:autoSpaceDN w:val="0"/>
        <w:adjustRightInd w:val="0"/>
        <w:ind w:left="420" w:leftChars="200"/>
        <w:jc w:val="left"/>
        <w:rPr>
          <w:rFonts w:ascii="黑体" w:hAnsi="黑体" w:eastAsia="黑体" w:cs="黑体"/>
          <w:sz w:val="32"/>
          <w:szCs w:val="32"/>
        </w:rPr>
      </w:pPr>
    </w:p>
    <w:p>
      <w:pPr>
        <w:jc w:val="center"/>
        <w:outlineLvl w:val="0"/>
        <w:rPr>
          <w:rFonts w:ascii="方正小标宋_GBK" w:eastAsia="方正小标宋_GBK"/>
          <w:sz w:val="32"/>
        </w:rPr>
      </w:pPr>
    </w:p>
    <w:p>
      <w:pPr>
        <w:autoSpaceDE w:val="0"/>
        <w:autoSpaceDN w:val="0"/>
        <w:adjustRightInd w:val="0"/>
        <w:ind w:left="198" w:firstLine="640" w:firstLineChars="200"/>
        <w:jc w:val="left"/>
        <w:rPr>
          <w:rFonts w:ascii="黑体" w:hAnsi="黑体" w:eastAsia="黑体" w:cs="黑体"/>
          <w:sz w:val="32"/>
          <w:szCs w:val="32"/>
        </w:rPr>
      </w:pP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（一）财政拨款收入：</w:t>
      </w:r>
      <w:r>
        <w:rPr>
          <w:rFonts w:hint="eastAsia" w:ascii="仿宋" w:hAnsi="仿宋" w:eastAsia="仿宋" w:cs="仿宋"/>
          <w:sz w:val="32"/>
          <w:szCs w:val="32"/>
        </w:rPr>
        <w:t>指本年度从省级财政部门取得的财政拨款。</w:t>
      </w:r>
    </w:p>
    <w:p>
      <w:pPr>
        <w:widowControl/>
        <w:spacing w:line="580" w:lineRule="exact"/>
        <w:ind w:firstLine="640" w:firstLineChars="200"/>
        <w:rPr>
          <w:rFonts w:ascii="仿宋" w:hAnsi="仿宋" w:eastAsia="仿宋" w:cs="Times New Roman"/>
          <w:sz w:val="32"/>
          <w:szCs w:val="32"/>
        </w:rPr>
      </w:pPr>
      <w:r>
        <w:rPr>
          <w:rFonts w:hint="eastAsia" w:ascii="仿宋" w:hAnsi="仿宋" w:eastAsia="仿宋" w:cs="仿宋"/>
          <w:color w:val="000000"/>
          <w:kern w:val="0"/>
          <w:sz w:val="32"/>
          <w:szCs w:val="32"/>
        </w:rPr>
        <w:t>（二）事业收入：</w:t>
      </w:r>
      <w:r>
        <w:rPr>
          <w:rFonts w:hint="eastAsia" w:ascii="仿宋" w:hAnsi="仿宋" w:eastAsia="仿宋" w:cs="仿宋"/>
          <w:sz w:val="32"/>
          <w:szCs w:val="32"/>
        </w:rPr>
        <w:t>指事业单位开展专业业务活动及辅助活动所取得的收入。</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（三）其他收入：</w:t>
      </w:r>
      <w:r>
        <w:rPr>
          <w:rFonts w:hint="eastAsia" w:ascii="仿宋" w:hAnsi="仿宋" w:eastAsia="仿宋" w:cs="仿宋"/>
          <w:sz w:val="32"/>
          <w:szCs w:val="32"/>
        </w:rPr>
        <w:t>指除“财政拨款收入”、“上级补助收入”、“事业收入”、“经营收入”、“附属单位上缴收入”以外的各项收入。</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（四）用事业基金弥补收支差额：指事业单位在用当年的“财政拨款收入”、“财政拨款结转和结余资金”、“事业收入”、</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rPr>
        <w:t>“其他收入”不足以安排当年支出的情况下，使用以前年度积累的事业基金（事业单位当年收支相抵后按国家规定提取、用于弥补以后年度收支差额的基金）弥补本年度收支缺口的资金。</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（五）年初结转和结余：指以前年度尚未完成、结转到本年仍按原规定用途继续使用的资金。</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（六）结余分配：指事业单位按照事业单位会计制度的规定从非财政补助结余中分配的事业基金和职工福利基金等。</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（七）年末结转和结余：</w:t>
      </w:r>
      <w:r>
        <w:rPr>
          <w:rFonts w:hint="eastAsia" w:ascii="仿宋" w:hAnsi="仿宋" w:eastAsia="仿宋" w:cs="仿宋"/>
          <w:sz w:val="32"/>
          <w:szCs w:val="32"/>
        </w:rPr>
        <w:t>指本年度或以前年度预算安排、因客观条件发生变化无法按原计划实施，需要延迟到以后年度按有关规定继续使用的资金。</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（八）基本支出：</w:t>
      </w:r>
      <w:r>
        <w:rPr>
          <w:rFonts w:hint="eastAsia" w:ascii="仿宋" w:hAnsi="仿宋" w:eastAsia="仿宋" w:cs="仿宋"/>
          <w:sz w:val="32"/>
          <w:szCs w:val="32"/>
        </w:rPr>
        <w:t>指为保障机构正常运转、完成日常工作任务而发生的人员支出和公用支出。</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（九）项目支出：</w:t>
      </w:r>
      <w:r>
        <w:rPr>
          <w:rFonts w:hint="eastAsia" w:ascii="仿宋" w:hAnsi="仿宋" w:eastAsia="仿宋" w:cs="仿宋"/>
          <w:sz w:val="32"/>
          <w:szCs w:val="32"/>
        </w:rPr>
        <w:t>指在基本支出之外为完成特定行政任务和事业发展目标所发生的支出。</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十）“三公”经费：财政预决算管理的“三公”经费指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及租用费、燃料费、维修费、过路过桥费、保险费、安全奖励费用等支出；公务接待费反映单位按规定开支的各类公务接待（含外宾接待）支出。</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（十一）其他交通费用：指单位除公务用车运行维护费以外的其他交通费用。主要是委厅机关发放的公务交通补贴等。</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十二）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（十三）行政事业单位离退休：反映用于行政事业单位离退休方面的支出。</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（十四）住房改革支出：反映行政事业单位用财政拨款资金和其他资金等安排的住房改革支出。</w:t>
      </w:r>
    </w:p>
    <w:p>
      <w:pPr>
        <w:spacing w:line="580" w:lineRule="exact"/>
        <w:rPr>
          <w:rFonts w:ascii="仿宋" w:hAnsi="仿宋" w:eastAsia="仿宋" w:cs="Times New Roman"/>
        </w:rPr>
      </w:pPr>
    </w:p>
    <w:p>
      <w:pPr>
        <w:spacing w:line="600" w:lineRule="exact"/>
        <w:ind w:firstLine="640" w:firstLineChars="200"/>
        <w:rPr>
          <w:rFonts w:ascii="黑体" w:hAnsi="黑体" w:eastAsia="黑体"/>
          <w:sz w:val="32"/>
          <w:szCs w:val="32"/>
        </w:rPr>
      </w:pPr>
      <w:r>
        <w:rPr>
          <w:rFonts w:hint="eastAsia" w:ascii="黑体" w:hAnsi="黑体" w:eastAsia="黑体"/>
          <w:sz w:val="32"/>
          <w:szCs w:val="32"/>
        </w:rPr>
        <w:t>九、其他需说明的事项</w:t>
      </w:r>
    </w:p>
    <w:p>
      <w:pPr>
        <w:spacing w:line="600" w:lineRule="exact"/>
        <w:ind w:firstLine="640" w:firstLineChars="200"/>
        <w:rPr>
          <w:rFonts w:ascii="仿宋_GB2312" w:hAnsi="仿宋" w:eastAsia="仿宋_GB2312"/>
          <w:sz w:val="32"/>
          <w:szCs w:val="32"/>
        </w:rPr>
      </w:pPr>
      <w:r>
        <w:rPr>
          <w:rFonts w:hint="eastAsia" w:ascii="仿宋_GB2312" w:hAnsi="仿宋" w:eastAsia="仿宋_GB2312"/>
          <w:sz w:val="32"/>
          <w:szCs w:val="32"/>
        </w:rPr>
        <w:t>我部门无其他需要说明的事项。</w:t>
      </w:r>
    </w:p>
    <w:p/>
    <w:sectPr>
      <w:pgSz w:w="16838" w:h="11906" w:orient="landscape"/>
      <w:pgMar w:top="1797" w:right="1701" w:bottom="1797"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altName w:val="微软雅黑"/>
    <w:panose1 w:val="00000000000000000000"/>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方正小标宋_GBK">
    <w:altName w:val="SimSun-ExtB"/>
    <w:panose1 w:val="00000000000000000000"/>
    <w:charset w:val="86"/>
    <w:family w:val="script"/>
    <w:pitch w:val="default"/>
    <w:sig w:usb0="00000000" w:usb1="00000000" w:usb2="00000010" w:usb3="00000000" w:csb0="00040000" w:csb1="00000000"/>
  </w:font>
  <w:font w:name="方正书宋_GBK">
    <w:altName w:val="SimSun-ExtB"/>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SimSun-ExtB">
    <w:panose1 w:val="02010609060101010101"/>
    <w:charset w:val="86"/>
    <w:family w:val="auto"/>
    <w:pitch w:val="default"/>
    <w:sig w:usb0="00000001" w:usb1="02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72A27"/>
    <w:rsid w:val="00006C7C"/>
    <w:rsid w:val="00037AF6"/>
    <w:rsid w:val="00071283"/>
    <w:rsid w:val="00075D5F"/>
    <w:rsid w:val="000B3E8D"/>
    <w:rsid w:val="000C3A19"/>
    <w:rsid w:val="000C5832"/>
    <w:rsid w:val="000C6AF0"/>
    <w:rsid w:val="000E3EE4"/>
    <w:rsid w:val="00107FB8"/>
    <w:rsid w:val="001229BD"/>
    <w:rsid w:val="001245BB"/>
    <w:rsid w:val="0012659D"/>
    <w:rsid w:val="0018632A"/>
    <w:rsid w:val="001B41AF"/>
    <w:rsid w:val="001B597D"/>
    <w:rsid w:val="001D0550"/>
    <w:rsid w:val="001E17E4"/>
    <w:rsid w:val="00212898"/>
    <w:rsid w:val="0023313A"/>
    <w:rsid w:val="00241FD4"/>
    <w:rsid w:val="00251B12"/>
    <w:rsid w:val="00296113"/>
    <w:rsid w:val="002D0EEF"/>
    <w:rsid w:val="002F3E58"/>
    <w:rsid w:val="002F4974"/>
    <w:rsid w:val="0030542C"/>
    <w:rsid w:val="00311B7A"/>
    <w:rsid w:val="00314C7B"/>
    <w:rsid w:val="00322364"/>
    <w:rsid w:val="00355986"/>
    <w:rsid w:val="003A65BC"/>
    <w:rsid w:val="003C25C4"/>
    <w:rsid w:val="003C47CD"/>
    <w:rsid w:val="00401A5A"/>
    <w:rsid w:val="00403E69"/>
    <w:rsid w:val="00451871"/>
    <w:rsid w:val="00472923"/>
    <w:rsid w:val="004A4AA9"/>
    <w:rsid w:val="004E3066"/>
    <w:rsid w:val="004E74CD"/>
    <w:rsid w:val="004F57C9"/>
    <w:rsid w:val="00532FFF"/>
    <w:rsid w:val="00573562"/>
    <w:rsid w:val="00604421"/>
    <w:rsid w:val="00614A29"/>
    <w:rsid w:val="006E3FDA"/>
    <w:rsid w:val="007176C3"/>
    <w:rsid w:val="0075393C"/>
    <w:rsid w:val="00776C08"/>
    <w:rsid w:val="007E1DA8"/>
    <w:rsid w:val="007F2216"/>
    <w:rsid w:val="007F6C26"/>
    <w:rsid w:val="008334AE"/>
    <w:rsid w:val="00836FED"/>
    <w:rsid w:val="00845CD2"/>
    <w:rsid w:val="00852B0D"/>
    <w:rsid w:val="00881692"/>
    <w:rsid w:val="00887B5F"/>
    <w:rsid w:val="008B38B4"/>
    <w:rsid w:val="008B3CC5"/>
    <w:rsid w:val="008E4261"/>
    <w:rsid w:val="008F3E86"/>
    <w:rsid w:val="008F4662"/>
    <w:rsid w:val="00905D08"/>
    <w:rsid w:val="00925753"/>
    <w:rsid w:val="00966C5C"/>
    <w:rsid w:val="00973104"/>
    <w:rsid w:val="0098404F"/>
    <w:rsid w:val="009F2559"/>
    <w:rsid w:val="00A41AC6"/>
    <w:rsid w:val="00A62A81"/>
    <w:rsid w:val="00A72D2E"/>
    <w:rsid w:val="00A911E7"/>
    <w:rsid w:val="00A939D9"/>
    <w:rsid w:val="00A941D2"/>
    <w:rsid w:val="00AA2DB0"/>
    <w:rsid w:val="00AA3D52"/>
    <w:rsid w:val="00B02E84"/>
    <w:rsid w:val="00B20712"/>
    <w:rsid w:val="00B43238"/>
    <w:rsid w:val="00B64C31"/>
    <w:rsid w:val="00B75216"/>
    <w:rsid w:val="00B91D52"/>
    <w:rsid w:val="00BA1ACD"/>
    <w:rsid w:val="00C362E6"/>
    <w:rsid w:val="00C45858"/>
    <w:rsid w:val="00C73AB3"/>
    <w:rsid w:val="00CA7176"/>
    <w:rsid w:val="00CC163D"/>
    <w:rsid w:val="00CD2773"/>
    <w:rsid w:val="00CD3419"/>
    <w:rsid w:val="00CE143B"/>
    <w:rsid w:val="00CF013F"/>
    <w:rsid w:val="00D74B13"/>
    <w:rsid w:val="00DB6D29"/>
    <w:rsid w:val="00E167C7"/>
    <w:rsid w:val="00EC47F6"/>
    <w:rsid w:val="00EE2920"/>
    <w:rsid w:val="00F66032"/>
    <w:rsid w:val="00F958C2"/>
    <w:rsid w:val="00FE5B20"/>
    <w:rsid w:val="080611C8"/>
    <w:rsid w:val="10067B63"/>
    <w:rsid w:val="19A05FAF"/>
    <w:rsid w:val="1F9E3C99"/>
    <w:rsid w:val="1FB245FA"/>
    <w:rsid w:val="27C92DC6"/>
    <w:rsid w:val="28392389"/>
    <w:rsid w:val="29537931"/>
    <w:rsid w:val="29BF3045"/>
    <w:rsid w:val="2F940363"/>
    <w:rsid w:val="30603E29"/>
    <w:rsid w:val="338E107F"/>
    <w:rsid w:val="34524676"/>
    <w:rsid w:val="3700547D"/>
    <w:rsid w:val="390551D2"/>
    <w:rsid w:val="422E4396"/>
    <w:rsid w:val="43B32CD8"/>
    <w:rsid w:val="467C6B22"/>
    <w:rsid w:val="471056E1"/>
    <w:rsid w:val="47292629"/>
    <w:rsid w:val="4AEE3D2E"/>
    <w:rsid w:val="4D2333E9"/>
    <w:rsid w:val="6C327D15"/>
    <w:rsid w:val="6C800E27"/>
    <w:rsid w:val="6DED7E5E"/>
    <w:rsid w:val="717E5554"/>
    <w:rsid w:val="77851BA9"/>
    <w:rsid w:val="79637537"/>
    <w:rsid w:val="7AB27AE2"/>
    <w:rsid w:val="7B323D6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99"/>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2"/>
    <w:qFormat/>
    <w:uiPriority w:val="99"/>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toc 2"/>
    <w:basedOn w:val="1"/>
    <w:next w:val="1"/>
    <w:semiHidden/>
    <w:qFormat/>
    <w:uiPriority w:val="99"/>
    <w:pPr>
      <w:ind w:left="420" w:leftChars="200"/>
    </w:pPr>
    <w:rPr>
      <w:rFonts w:ascii="Times New Roman" w:hAnsi="Times New Roman" w:cs="Times New Roman"/>
    </w:rPr>
  </w:style>
  <w:style w:type="paragraph" w:styleId="6">
    <w:name w:val="Normal (Web)"/>
    <w:basedOn w:val="1"/>
    <w:qFormat/>
    <w:uiPriority w:val="99"/>
    <w:pPr>
      <w:jc w:val="left"/>
    </w:pPr>
    <w:rPr>
      <w:kern w:val="0"/>
      <w:sz w:val="24"/>
      <w:szCs w:val="24"/>
    </w:rPr>
  </w:style>
  <w:style w:type="table" w:styleId="8">
    <w:name w:val="Table Grid"/>
    <w:basedOn w:val="7"/>
    <w:qFormat/>
    <w:locked/>
    <w:uiPriority w:val="99"/>
    <w:pPr>
      <w:widowControl w:val="0"/>
      <w:jc w:val="both"/>
    </w:pPr>
    <w:rPr>
      <w:rFonts w:cs="Calibri"/>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Strong"/>
    <w:basedOn w:val="9"/>
    <w:qFormat/>
    <w:locked/>
    <w:uiPriority w:val="99"/>
    <w:rPr>
      <w:rFonts w:cs="Times New Roman"/>
      <w:b/>
      <w:bCs/>
    </w:rPr>
  </w:style>
  <w:style w:type="character" w:customStyle="1" w:styleId="11">
    <w:name w:val="Footer Char"/>
    <w:basedOn w:val="9"/>
    <w:link w:val="2"/>
    <w:qFormat/>
    <w:locked/>
    <w:uiPriority w:val="99"/>
    <w:rPr>
      <w:rFonts w:ascii="Times New Roman" w:hAnsi="Times New Roman" w:eastAsia="宋体" w:cs="Times New Roman"/>
      <w:sz w:val="18"/>
      <w:szCs w:val="18"/>
    </w:rPr>
  </w:style>
  <w:style w:type="character" w:customStyle="1" w:styleId="12">
    <w:name w:val="Header Char"/>
    <w:basedOn w:val="9"/>
    <w:link w:val="3"/>
    <w:qFormat/>
    <w:locked/>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15</Pages>
  <Words>933</Words>
  <Characters>5319</Characters>
  <Lines>0</Lines>
  <Paragraphs>0</Paragraphs>
  <TotalTime>5</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2017-10-19T02:46:00Z</dcterms:created>
  <dc:creator>guest</dc:creator>
  <cp:lastModifiedBy>Administrator</cp:lastModifiedBy>
  <dcterms:modified xsi:type="dcterms:W3CDTF">2023-05-04T03:33:59Z</dcterms:modified>
  <dc:title>河北省2017年部门预算信息公开</dc:title>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