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石家庄市体育局</w:t>
      </w:r>
    </w:p>
    <w:p>
      <w:pPr>
        <w:widowControl w:val="0"/>
        <w:wordWrap/>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2021年度</w:t>
      </w:r>
      <w:r>
        <w:rPr>
          <w:rFonts w:hint="eastAsia" w:ascii="方正小标宋简体" w:hAnsi="方正小标宋简体" w:eastAsia="方正小标宋简体" w:cs="方正小标宋简体"/>
          <w:b w:val="0"/>
          <w:bCs w:val="0"/>
          <w:sz w:val="44"/>
          <w:szCs w:val="44"/>
          <w:lang w:eastAsia="zh-CN"/>
        </w:rPr>
        <w:t>部门</w:t>
      </w:r>
      <w:r>
        <w:rPr>
          <w:rFonts w:hint="eastAsia" w:ascii="方正小标宋简体" w:hAnsi="方正小标宋简体" w:eastAsia="方正小标宋简体" w:cs="方正小标宋简体"/>
          <w:b w:val="0"/>
          <w:bCs w:val="0"/>
          <w:sz w:val="44"/>
          <w:szCs w:val="44"/>
          <w:lang w:val="en-US" w:eastAsia="zh-CN"/>
        </w:rPr>
        <w:t>整体支出绩效</w:t>
      </w:r>
      <w:r>
        <w:rPr>
          <w:rFonts w:hint="eastAsia" w:ascii="方正小标宋简体" w:hAnsi="方正小标宋简体" w:eastAsia="方正小标宋简体" w:cs="方正小标宋简体"/>
          <w:b w:val="0"/>
          <w:bCs w:val="0"/>
          <w:sz w:val="44"/>
          <w:szCs w:val="44"/>
        </w:rPr>
        <w:t>自评报告</w:t>
      </w:r>
    </w:p>
    <w:p>
      <w:pPr>
        <w:widowControl w:val="0"/>
        <w:wordWrap/>
        <w:spacing w:line="560" w:lineRule="exact"/>
        <w:ind w:left="0" w:leftChars="0" w:right="0"/>
        <w:jc w:val="both"/>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eastAsia="zh-CN"/>
        </w:rPr>
        <w:t>市委市政府《关于全面落实预算绩效管理的实施意见》（石发〔</w:t>
      </w:r>
      <w:r>
        <w:rPr>
          <w:rFonts w:hint="eastAsia" w:ascii="仿宋_GB2312" w:hAnsi="仿宋_GB2312" w:eastAsia="仿宋_GB2312" w:cs="仿宋_GB2312"/>
          <w:sz w:val="32"/>
          <w:szCs w:val="32"/>
          <w:lang w:val="en-US" w:eastAsia="zh-CN"/>
        </w:rPr>
        <w:t>2019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文件精神，遵循“科学性、规范性、客观性和公正性”的原则，对</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lang w:val="en-US" w:eastAsia="zh-CN"/>
        </w:rPr>
        <w:t>2021年</w:t>
      </w:r>
      <w:r>
        <w:rPr>
          <w:rFonts w:hint="eastAsia" w:ascii="仿宋_GB2312" w:hAnsi="仿宋_GB2312" w:eastAsia="仿宋_GB2312" w:cs="仿宋_GB2312"/>
          <w:sz w:val="32"/>
          <w:szCs w:val="32"/>
          <w:lang w:eastAsia="zh-CN"/>
        </w:rPr>
        <w:t>整体支出情况</w:t>
      </w:r>
      <w:r>
        <w:rPr>
          <w:rFonts w:hint="eastAsia" w:ascii="仿宋_GB2312" w:hAnsi="仿宋_GB2312" w:eastAsia="仿宋_GB2312" w:cs="仿宋_GB2312"/>
          <w:sz w:val="32"/>
          <w:szCs w:val="32"/>
        </w:rPr>
        <w:t>实施了财政支出绩效自评价，形成本评价报告。</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textAlignment w:val="auto"/>
        <w:outlineLvl w:val="9"/>
        <w:rPr>
          <w:rFonts w:hint="eastAsia" w:ascii="黑体" w:hAnsi="黑体" w:eastAsia="黑体" w:cs="黑体"/>
          <w:b/>
          <w:bCs/>
          <w:sz w:val="32"/>
          <w:szCs w:val="32"/>
        </w:rPr>
      </w:pPr>
      <w:r>
        <w:rPr>
          <w:rFonts w:hint="eastAsia" w:ascii="仿宋_GB2312" w:hAnsi="仿宋_GB2312" w:eastAsia="仿宋_GB2312" w:cs="仿宋_GB2312"/>
          <w:sz w:val="32"/>
          <w:szCs w:val="32"/>
        </w:rPr>
        <w:t xml:space="preserve">    </w:t>
      </w:r>
      <w:r>
        <w:rPr>
          <w:rFonts w:hint="eastAsia" w:ascii="黑体" w:hAnsi="黑体" w:eastAsia="黑体" w:cs="黑体"/>
          <w:sz w:val="32"/>
          <w:szCs w:val="32"/>
        </w:rPr>
        <w:t>一、</w:t>
      </w:r>
      <w:r>
        <w:rPr>
          <w:rFonts w:hint="eastAsia" w:ascii="黑体" w:hAnsi="黑体" w:eastAsia="黑体" w:cs="黑体"/>
          <w:sz w:val="32"/>
          <w:szCs w:val="32"/>
          <w:lang w:eastAsia="zh-CN"/>
        </w:rPr>
        <w:t>部门</w:t>
      </w:r>
      <w:r>
        <w:rPr>
          <w:rFonts w:hint="eastAsia" w:ascii="黑体" w:hAnsi="黑体" w:eastAsia="黑体" w:cs="黑体"/>
          <w:sz w:val="32"/>
          <w:szCs w:val="32"/>
        </w:rPr>
        <w:t>基本情况</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w:t>
      </w:r>
      <w:r>
        <w:rPr>
          <w:rFonts w:hint="eastAsia" w:ascii="楷体_GB2312" w:hAnsi="楷体_GB2312" w:eastAsia="楷体_GB2312" w:cs="楷体_GB2312"/>
          <w:b/>
          <w:bCs/>
          <w:sz w:val="32"/>
          <w:szCs w:val="32"/>
          <w:lang w:eastAsia="zh-CN"/>
        </w:rPr>
        <w:t>部门</w:t>
      </w:r>
      <w:r>
        <w:rPr>
          <w:rFonts w:hint="eastAsia" w:ascii="楷体_GB2312" w:hAnsi="楷体_GB2312" w:eastAsia="楷体_GB2312" w:cs="楷体_GB2312"/>
          <w:b/>
          <w:bCs/>
          <w:sz w:val="32"/>
          <w:szCs w:val="32"/>
        </w:rPr>
        <w:t>概况</w:t>
      </w:r>
    </w:p>
    <w:p>
      <w:pPr>
        <w:keepNext w:val="0"/>
        <w:keepLines w:val="0"/>
        <w:pageBreakBefore w:val="0"/>
        <w:widowControl/>
        <w:kinsoku/>
        <w:wordWrap/>
        <w:overflowPunct/>
        <w:topLinePunct w:val="0"/>
        <w:autoSpaceDE/>
        <w:bidi w:val="0"/>
        <w:spacing w:line="560" w:lineRule="exact"/>
        <w:ind w:left="0" w:leftChars="0" w:right="0" w:rightChars="0" w:firstLine="635" w:firstLineChars="200"/>
        <w:textAlignment w:val="auto"/>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lang w:eastAsia="zh-CN"/>
        </w:rPr>
        <w:t>部门</w:t>
      </w:r>
      <w:r>
        <w:rPr>
          <w:rFonts w:hint="eastAsia" w:ascii="仿宋_GB2312" w:hAnsi="仿宋_GB2312" w:eastAsia="仿宋_GB2312" w:cs="仿宋_GB2312"/>
          <w:color w:val="000000"/>
          <w:sz w:val="32"/>
          <w:szCs w:val="32"/>
        </w:rPr>
        <w:t>职能</w:t>
      </w:r>
    </w:p>
    <w:p>
      <w:pPr>
        <w:keepNext w:val="0"/>
        <w:keepLines w:val="0"/>
        <w:pageBreakBefore w:val="0"/>
        <w:widowControl/>
        <w:kinsoku/>
        <w:wordWrap/>
        <w:overflowPunct/>
        <w:topLinePunct w:val="0"/>
        <w:autoSpaceDE/>
        <w:bidi w:val="0"/>
        <w:spacing w:line="560" w:lineRule="exact"/>
        <w:ind w:left="0" w:leftChars="0" w:right="0" w:rightChars="0" w:firstLine="635"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石家庄市体育局为市政府工作部门</w:t>
      </w:r>
      <w:r>
        <w:rPr>
          <w:rFonts w:hint="eastAsia" w:ascii="仿宋_GB2312" w:hAnsi="仿宋_GB2312" w:eastAsia="仿宋_GB2312" w:cs="仿宋_GB2312"/>
          <w:snapToGrid w:val="0"/>
          <w:kern w:val="0"/>
          <w:sz w:val="32"/>
          <w:szCs w:val="32"/>
        </w:rPr>
        <w:t>，</w:t>
      </w:r>
      <w:r>
        <w:rPr>
          <w:rFonts w:hint="eastAsia" w:ascii="仿宋_GB2312" w:hAnsi="仿宋_GB2312" w:eastAsia="仿宋_GB2312" w:cs="仿宋_GB2312"/>
          <w:color w:val="000000"/>
          <w:sz w:val="32"/>
          <w:szCs w:val="32"/>
        </w:rPr>
        <w:t>主要</w:t>
      </w:r>
      <w:r>
        <w:rPr>
          <w:rFonts w:hint="eastAsia" w:ascii="仿宋_GB2312" w:hAnsi="仿宋_GB2312" w:eastAsia="仿宋_GB2312" w:cs="仿宋_GB2312"/>
          <w:color w:val="000000"/>
          <w:sz w:val="32"/>
          <w:szCs w:val="32"/>
          <w:lang w:eastAsia="zh-CN"/>
        </w:rPr>
        <w:t>履行以下</w:t>
      </w:r>
      <w:r>
        <w:rPr>
          <w:rFonts w:hint="eastAsia" w:ascii="仿宋_GB2312" w:hAnsi="仿宋_GB2312" w:eastAsia="仿宋_GB2312" w:cs="仿宋_GB2312"/>
          <w:color w:val="000000"/>
          <w:sz w:val="32"/>
          <w:szCs w:val="32"/>
        </w:rPr>
        <w:t>职责：</w:t>
      </w:r>
    </w:p>
    <w:p>
      <w:pPr>
        <w:keepNext w:val="0"/>
        <w:keepLines w:val="0"/>
        <w:pageBreakBefore w:val="0"/>
        <w:kinsoku/>
        <w:wordWrap/>
        <w:overflowPunct/>
        <w:topLinePunct w:val="0"/>
        <w:autoSpaceDE/>
        <w:autoSpaceDN w:val="0"/>
        <w:bidi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snapToGrid w:val="0"/>
          <w:kern w:val="0"/>
          <w:sz w:val="32"/>
          <w:szCs w:val="32"/>
        </w:rPr>
        <w:t>负责研究全市体育发展战略。协调区域性体育服务体系，推动多元化体育服务体系建设，推进体育公共服务和体育体制改革。</w:t>
      </w:r>
    </w:p>
    <w:p>
      <w:pPr>
        <w:keepNext w:val="0"/>
        <w:keepLines w:val="0"/>
        <w:pageBreakBefore w:val="0"/>
        <w:kinsoku/>
        <w:wordWrap/>
        <w:overflowPunct/>
        <w:topLinePunct w:val="0"/>
        <w:autoSpaceDE/>
        <w:autoSpaceDN w:val="0"/>
        <w:bidi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snapToGrid w:val="0"/>
          <w:kern w:val="0"/>
          <w:sz w:val="32"/>
          <w:szCs w:val="32"/>
        </w:rPr>
        <w:t>拟订全市体育发展规划并组织实施，起草有关体育方面的地方性法规、政府规章草案。</w:t>
      </w:r>
    </w:p>
    <w:p>
      <w:pPr>
        <w:keepNext w:val="0"/>
        <w:keepLines w:val="0"/>
        <w:pageBreakBefore w:val="0"/>
        <w:kinsoku/>
        <w:wordWrap/>
        <w:overflowPunct/>
        <w:topLinePunct w:val="0"/>
        <w:autoSpaceDE/>
        <w:autoSpaceDN w:val="0"/>
        <w:bidi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snapToGrid w:val="0"/>
          <w:kern w:val="0"/>
          <w:sz w:val="32"/>
          <w:szCs w:val="32"/>
        </w:rPr>
        <w:t>负责统筹规划全市群众体育发展，推行全民健身计划，开展群众性体育活动，实施国家体育锻炼标准，开展国民体质监测，负责公共体育设施建设及监督管理工作。</w:t>
      </w:r>
    </w:p>
    <w:p>
      <w:pPr>
        <w:keepNext w:val="0"/>
        <w:keepLines w:val="0"/>
        <w:pageBreakBefore w:val="0"/>
        <w:kinsoku/>
        <w:wordWrap/>
        <w:overflowPunct/>
        <w:topLinePunct w:val="0"/>
        <w:autoSpaceDE/>
        <w:autoSpaceDN w:val="0"/>
        <w:bidi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snapToGrid w:val="0"/>
          <w:kern w:val="0"/>
          <w:sz w:val="32"/>
          <w:szCs w:val="32"/>
        </w:rPr>
        <w:t>负责统筹规划全市竞技体育发展，确定全市青少年体育项目的设置和布局，指导全市青少年业余训练机构开展业余训练，建设市级青少年竞赛体系，组织协调由市级承办的重要竞技体育赛事，组织开展全市青少年反兴奋剂工作。</w:t>
      </w:r>
    </w:p>
    <w:p>
      <w:pPr>
        <w:keepNext w:val="0"/>
        <w:keepLines w:val="0"/>
        <w:pageBreakBefore w:val="0"/>
        <w:kinsoku/>
        <w:wordWrap/>
        <w:overflowPunct/>
        <w:topLinePunct w:val="0"/>
        <w:autoSpaceDE/>
        <w:autoSpaceDN w:val="0"/>
        <w:bidi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snapToGrid w:val="0"/>
          <w:kern w:val="0"/>
          <w:sz w:val="32"/>
          <w:szCs w:val="32"/>
        </w:rPr>
        <w:t>拟订全市体育产业发展规划，培育扶持体育市场，规范体育服务管理，推动体育标准化建设。</w:t>
      </w:r>
    </w:p>
    <w:p>
      <w:pPr>
        <w:keepNext w:val="0"/>
        <w:keepLines w:val="0"/>
        <w:pageBreakBefore w:val="0"/>
        <w:kinsoku/>
        <w:wordWrap/>
        <w:overflowPunct/>
        <w:topLinePunct w:val="0"/>
        <w:autoSpaceDE/>
        <w:autoSpaceDN w:val="0"/>
        <w:bidi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snapToGrid w:val="0"/>
          <w:kern w:val="0"/>
          <w:sz w:val="32"/>
          <w:szCs w:val="32"/>
        </w:rPr>
        <w:t>负责体育外事工作。根据授权开展对外体育合作与交流。</w:t>
      </w:r>
    </w:p>
    <w:p>
      <w:pPr>
        <w:keepNext w:val="0"/>
        <w:keepLines w:val="0"/>
        <w:pageBreakBefore w:val="0"/>
        <w:kinsoku/>
        <w:wordWrap/>
        <w:overflowPunct/>
        <w:topLinePunct w:val="0"/>
        <w:autoSpaceDE/>
        <w:autoSpaceDN w:val="0"/>
        <w:bidi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7</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snapToGrid w:val="0"/>
          <w:kern w:val="0"/>
          <w:sz w:val="32"/>
          <w:szCs w:val="32"/>
        </w:rPr>
        <w:t>负责体育领域的科技研究及应用。</w:t>
      </w:r>
    </w:p>
    <w:p>
      <w:pPr>
        <w:keepNext w:val="0"/>
        <w:keepLines w:val="0"/>
        <w:pageBreakBefore w:val="0"/>
        <w:kinsoku/>
        <w:wordWrap/>
        <w:overflowPunct/>
        <w:topLinePunct w:val="0"/>
        <w:autoSpaceDE/>
        <w:autoSpaceDN w:val="0"/>
        <w:bidi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8</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snapToGrid w:val="0"/>
          <w:kern w:val="0"/>
          <w:sz w:val="32"/>
          <w:szCs w:val="32"/>
        </w:rPr>
        <w:t>指导体育社团工作。</w:t>
      </w:r>
    </w:p>
    <w:p>
      <w:pPr>
        <w:keepNext w:val="0"/>
        <w:keepLines w:val="0"/>
        <w:pageBreakBefore w:val="0"/>
        <w:kinsoku/>
        <w:wordWrap/>
        <w:overflowPunct/>
        <w:topLinePunct w:val="0"/>
        <w:autoSpaceDE/>
        <w:autoSpaceDN w:val="0"/>
        <w:bidi w:val="0"/>
        <w:spacing w:line="560" w:lineRule="exact"/>
        <w:ind w:left="0" w:leftChars="0" w:right="0" w:rightChars="0" w:firstLine="640" w:firstLineChars="200"/>
        <w:jc w:val="left"/>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9</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snapToGrid w:val="0"/>
          <w:kern w:val="0"/>
          <w:sz w:val="32"/>
          <w:szCs w:val="32"/>
        </w:rPr>
        <w:t>负责体育系统的安全生产监管工作。</w:t>
      </w:r>
    </w:p>
    <w:p>
      <w:pPr>
        <w:keepNext w:val="0"/>
        <w:keepLines w:val="0"/>
        <w:pageBreakBefore w:val="0"/>
        <w:kinsoku/>
        <w:wordWrap/>
        <w:overflowPunct/>
        <w:topLinePunct w:val="0"/>
        <w:autoSpaceDE/>
        <w:autoSpaceDN w:val="0"/>
        <w:bidi w:val="0"/>
        <w:spacing w:line="560" w:lineRule="exact"/>
        <w:ind w:left="0" w:leftChars="0" w:right="0" w:rightChars="0" w:firstLine="640" w:firstLineChars="200"/>
        <w:jc w:val="left"/>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lang w:eastAsia="zh-CN"/>
        </w:rPr>
        <w:t>（</w:t>
      </w:r>
      <w:r>
        <w:rPr>
          <w:rFonts w:hint="eastAsia" w:ascii="仿宋_GB2312" w:hAnsi="仿宋_GB2312" w:eastAsia="仿宋_GB2312" w:cs="仿宋_GB2312"/>
          <w:snapToGrid w:val="0"/>
          <w:kern w:val="0"/>
          <w:sz w:val="32"/>
          <w:szCs w:val="32"/>
          <w:lang w:val="en-US" w:eastAsia="zh-CN"/>
        </w:rPr>
        <w:t>10</w:t>
      </w:r>
      <w:r>
        <w:rPr>
          <w:rFonts w:hint="eastAsia" w:ascii="仿宋_GB2312" w:hAnsi="仿宋_GB2312" w:eastAsia="仿宋_GB2312" w:cs="仿宋_GB2312"/>
          <w:snapToGrid w:val="0"/>
          <w:kern w:val="0"/>
          <w:sz w:val="32"/>
          <w:szCs w:val="32"/>
          <w:lang w:eastAsia="zh-CN"/>
        </w:rPr>
        <w:t>）</w:t>
      </w:r>
      <w:r>
        <w:rPr>
          <w:rFonts w:hint="eastAsia" w:ascii="仿宋_GB2312" w:hAnsi="仿宋_GB2312" w:eastAsia="仿宋_GB2312" w:cs="仿宋_GB2312"/>
          <w:snapToGrid w:val="0"/>
          <w:kern w:val="0"/>
          <w:sz w:val="32"/>
          <w:szCs w:val="32"/>
        </w:rPr>
        <w:t>完成市委、市政府交办的其他任务。</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35" w:firstLineChars="200"/>
        <w:textAlignment w:val="auto"/>
        <w:rPr>
          <w:rFonts w:hint="eastAsia" w:ascii="仿宋_GB2312" w:hAnsi="仿宋_GB2312" w:eastAsia="仿宋_GB2312" w:cs="仿宋_GB2312"/>
          <w:b w:val="0"/>
          <w:bCs w:val="0"/>
          <w:color w:val="1B1B1B"/>
          <w:kern w:val="0"/>
          <w:sz w:val="32"/>
          <w:szCs w:val="32"/>
          <w:lang w:eastAsia="zh-CN"/>
        </w:rPr>
      </w:pPr>
      <w:r>
        <w:rPr>
          <w:rFonts w:hint="eastAsia" w:ascii="仿宋_GB2312" w:hAnsi="仿宋_GB2312" w:eastAsia="仿宋_GB2312" w:cs="仿宋_GB2312"/>
          <w:b w:val="0"/>
          <w:bCs w:val="0"/>
          <w:color w:val="1B1B1B"/>
          <w:kern w:val="0"/>
          <w:sz w:val="32"/>
          <w:szCs w:val="32"/>
          <w:lang w:eastAsia="zh-CN"/>
        </w:rPr>
        <w:t>2.组织机构</w:t>
      </w:r>
    </w:p>
    <w:p>
      <w:pPr>
        <w:keepNext w:val="0"/>
        <w:keepLines w:val="0"/>
        <w:pageBreakBefore w:val="0"/>
        <w:kinsoku/>
        <w:wordWrap/>
        <w:overflowPunct/>
        <w:topLinePunct w:val="0"/>
        <w:autoSpaceDE/>
        <w:autoSpaceDN w:val="0"/>
        <w:bidi w:val="0"/>
        <w:adjustRightInd w:val="0"/>
        <w:snapToGrid w:val="0"/>
        <w:spacing w:line="560" w:lineRule="exact"/>
        <w:ind w:left="0" w:leftChars="0" w:right="0" w:rightChars="0" w:firstLine="643"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石家庄市体育局内设5个机构</w:t>
      </w:r>
      <w:r>
        <w:rPr>
          <w:rFonts w:hint="eastAsia" w:ascii="仿宋_GB2312" w:hAnsi="仿宋_GB2312" w:eastAsia="仿宋_GB2312" w:cs="仿宋_GB2312"/>
          <w:color w:val="000000"/>
          <w:sz w:val="32"/>
          <w:szCs w:val="32"/>
          <w:lang w:eastAsia="zh-CN"/>
        </w:rPr>
        <w:t>，分别为</w:t>
      </w:r>
      <w:r>
        <w:rPr>
          <w:rFonts w:hint="eastAsia" w:ascii="仿宋_GB2312" w:hAnsi="仿宋_GB2312" w:eastAsia="仿宋_GB2312" w:cs="仿宋_GB2312"/>
          <w:color w:val="000000"/>
          <w:sz w:val="32"/>
          <w:szCs w:val="32"/>
        </w:rPr>
        <w:t>办公室</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群众体育</w:t>
      </w:r>
      <w:r>
        <w:rPr>
          <w:rFonts w:hint="eastAsia" w:ascii="仿宋_GB2312" w:hAnsi="仿宋_GB2312" w:eastAsia="仿宋_GB2312" w:cs="仿宋_GB2312"/>
          <w:color w:val="000000"/>
          <w:sz w:val="32"/>
          <w:szCs w:val="32"/>
          <w:lang w:eastAsia="zh-CN"/>
        </w:rPr>
        <w:t>科、</w:t>
      </w:r>
      <w:r>
        <w:rPr>
          <w:rFonts w:hint="eastAsia" w:ascii="仿宋_GB2312" w:hAnsi="仿宋_GB2312" w:eastAsia="仿宋_GB2312" w:cs="仿宋_GB2312"/>
          <w:color w:val="000000"/>
          <w:sz w:val="32"/>
          <w:szCs w:val="32"/>
        </w:rPr>
        <w:t>竞技体育</w:t>
      </w:r>
      <w:r>
        <w:rPr>
          <w:rFonts w:hint="eastAsia" w:ascii="仿宋_GB2312" w:hAnsi="仿宋_GB2312" w:eastAsia="仿宋_GB2312" w:cs="仿宋_GB2312"/>
          <w:color w:val="000000"/>
          <w:sz w:val="32"/>
          <w:szCs w:val="32"/>
          <w:lang w:eastAsia="zh-CN"/>
        </w:rPr>
        <w:t>科、</w:t>
      </w:r>
      <w:r>
        <w:rPr>
          <w:rFonts w:hint="eastAsia" w:ascii="仿宋_GB2312" w:hAnsi="仿宋_GB2312" w:eastAsia="仿宋_GB2312" w:cs="仿宋_GB2312"/>
          <w:color w:val="000000"/>
          <w:sz w:val="32"/>
          <w:szCs w:val="32"/>
        </w:rPr>
        <w:t>计划财务</w:t>
      </w:r>
      <w:r>
        <w:rPr>
          <w:rFonts w:hint="eastAsia" w:ascii="仿宋_GB2312" w:hAnsi="仿宋_GB2312" w:eastAsia="仿宋_GB2312" w:cs="仿宋_GB2312"/>
          <w:color w:val="000000"/>
          <w:sz w:val="32"/>
          <w:szCs w:val="32"/>
          <w:lang w:eastAsia="zh-CN"/>
        </w:rPr>
        <w:t>科、</w:t>
      </w:r>
      <w:r>
        <w:rPr>
          <w:rFonts w:hint="eastAsia" w:ascii="仿宋_GB2312" w:hAnsi="仿宋_GB2312" w:eastAsia="仿宋_GB2312" w:cs="仿宋_GB2312"/>
          <w:color w:val="000000"/>
          <w:sz w:val="32"/>
          <w:szCs w:val="32"/>
        </w:rPr>
        <w:t>法规产业</w:t>
      </w:r>
      <w:r>
        <w:rPr>
          <w:rFonts w:hint="eastAsia" w:ascii="仿宋_GB2312" w:hAnsi="仿宋_GB2312" w:eastAsia="仿宋_GB2312" w:cs="仿宋_GB2312"/>
          <w:color w:val="000000"/>
          <w:sz w:val="32"/>
          <w:szCs w:val="32"/>
          <w:lang w:eastAsia="zh-CN"/>
        </w:rPr>
        <w:t>科、</w:t>
      </w:r>
      <w:r>
        <w:rPr>
          <w:rFonts w:hint="eastAsia" w:ascii="仿宋_GB2312" w:hAnsi="仿宋_GB2312" w:eastAsia="仿宋_GB2312" w:cs="仿宋_GB2312"/>
          <w:color w:val="000000"/>
          <w:sz w:val="32"/>
          <w:szCs w:val="32"/>
        </w:rPr>
        <w:t>机关党委（机关纪委、人事处）</w:t>
      </w:r>
      <w:r>
        <w:rPr>
          <w:rFonts w:hint="eastAsia" w:ascii="仿宋_GB2312" w:hAnsi="仿宋_GB2312" w:eastAsia="仿宋_GB2312" w:cs="仿宋_GB2312"/>
          <w:color w:val="000000"/>
          <w:sz w:val="32"/>
          <w:szCs w:val="32"/>
          <w:lang w:eastAsia="zh-CN"/>
        </w:rPr>
        <w:t>；下属</w:t>
      </w:r>
      <w:r>
        <w:rPr>
          <w:rFonts w:hint="eastAsia" w:ascii="仿宋_GB2312" w:hAnsi="仿宋_GB2312" w:eastAsia="仿宋_GB2312" w:cs="仿宋_GB2312"/>
          <w:color w:val="000000"/>
          <w:sz w:val="32"/>
          <w:szCs w:val="32"/>
          <w:lang w:val="en-US" w:eastAsia="zh-CN"/>
        </w:rPr>
        <w:t>7个单位，分别为石家庄市体育总会服务中心、石家庄市射击运动业余学校、石家庄市游泳业余体育学校、石家庄市长安体育场、石家庄市中山体育场、石家庄市少年儿童业余体育学校、石家庄市水上体育运动中心。</w:t>
      </w:r>
    </w:p>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35"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3.人员、资产情况</w:t>
      </w:r>
    </w:p>
    <w:p>
      <w:pPr>
        <w:keepNext w:val="0"/>
        <w:keepLines w:val="0"/>
        <w:pageBreakBefore w:val="0"/>
        <w:kinsoku/>
        <w:wordWrap/>
        <w:overflowPunct/>
        <w:topLinePunct w:val="0"/>
        <w:autoSpaceDE/>
        <w:autoSpaceDN w:val="0"/>
        <w:bidi w:val="0"/>
        <w:adjustRightInd w:val="0"/>
        <w:snapToGrid w:val="0"/>
        <w:spacing w:line="560" w:lineRule="exact"/>
        <w:ind w:left="0" w:leftChars="0" w:right="0" w:rightChars="0" w:firstLine="643" w:firstLineChars="200"/>
        <w:jc w:val="left"/>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截至</w:t>
      </w:r>
      <w:r>
        <w:rPr>
          <w:rFonts w:hint="default" w:ascii="仿宋_GB2312" w:hAnsi="仿宋_GB2312" w:eastAsia="仿宋_GB2312" w:cs="仿宋_GB2312"/>
          <w:color w:val="000000"/>
          <w:sz w:val="32"/>
          <w:szCs w:val="32"/>
          <w:lang w:val="en-US" w:eastAsia="zh-CN"/>
        </w:rPr>
        <w:t>2021</w:t>
      </w:r>
      <w:r>
        <w:rPr>
          <w:rFonts w:hint="eastAsia" w:ascii="仿宋_GB2312" w:hAnsi="仿宋_GB2312" w:eastAsia="仿宋_GB2312" w:cs="仿宋_GB2312"/>
          <w:color w:val="000000"/>
          <w:sz w:val="32"/>
          <w:szCs w:val="32"/>
          <w:lang w:val="en-US" w:eastAsia="zh-CN"/>
        </w:rPr>
        <w:t>年</w:t>
      </w:r>
      <w:r>
        <w:rPr>
          <w:rFonts w:hint="default" w:ascii="仿宋_GB2312" w:hAnsi="仿宋_GB2312" w:eastAsia="仿宋_GB2312" w:cs="仿宋_GB2312"/>
          <w:color w:val="000000"/>
          <w:sz w:val="32"/>
          <w:szCs w:val="32"/>
          <w:lang w:val="en-US" w:eastAsia="zh-CN"/>
        </w:rPr>
        <w:t>12</w:t>
      </w:r>
      <w:r>
        <w:rPr>
          <w:rFonts w:hint="eastAsia" w:ascii="仿宋_GB2312" w:hAnsi="仿宋_GB2312" w:eastAsia="仿宋_GB2312" w:cs="仿宋_GB2312"/>
          <w:color w:val="000000"/>
          <w:sz w:val="32"/>
          <w:szCs w:val="32"/>
          <w:lang w:val="en-US" w:eastAsia="zh-CN"/>
        </w:rPr>
        <w:t>月</w:t>
      </w:r>
      <w:r>
        <w:rPr>
          <w:rFonts w:hint="default" w:ascii="仿宋_GB2312" w:hAnsi="仿宋_GB2312" w:eastAsia="仿宋_GB2312" w:cs="仿宋_GB2312"/>
          <w:color w:val="000000"/>
          <w:sz w:val="32"/>
          <w:szCs w:val="32"/>
          <w:lang w:val="en-US" w:eastAsia="zh-CN"/>
        </w:rPr>
        <w:t>31</w:t>
      </w:r>
      <w:r>
        <w:rPr>
          <w:rFonts w:hint="eastAsia" w:ascii="仿宋_GB2312" w:hAnsi="仿宋_GB2312" w:eastAsia="仿宋_GB2312" w:cs="仿宋_GB2312"/>
          <w:color w:val="000000"/>
          <w:sz w:val="32"/>
          <w:szCs w:val="32"/>
          <w:lang w:val="en-US" w:eastAsia="zh-CN"/>
        </w:rPr>
        <w:t>日，石家庄市体育局编制人数</w:t>
      </w:r>
      <w:r>
        <w:rPr>
          <w:rFonts w:hint="default" w:ascii="仿宋_GB2312" w:hAnsi="仿宋_GB2312" w:eastAsia="仿宋_GB2312" w:cs="仿宋_GB2312"/>
          <w:color w:val="000000"/>
          <w:sz w:val="32"/>
          <w:szCs w:val="32"/>
          <w:lang w:val="en-US" w:eastAsia="zh-CN"/>
        </w:rPr>
        <w:t>206</w:t>
      </w:r>
      <w:r>
        <w:rPr>
          <w:rFonts w:hint="eastAsia" w:ascii="仿宋_GB2312" w:hAnsi="仿宋_GB2312" w:eastAsia="仿宋_GB2312" w:cs="仿宋_GB2312"/>
          <w:color w:val="000000"/>
          <w:sz w:val="32"/>
          <w:szCs w:val="32"/>
          <w:lang w:val="en-US" w:eastAsia="zh-CN"/>
        </w:rPr>
        <w:t>人，年末实有人数</w:t>
      </w:r>
      <w:r>
        <w:rPr>
          <w:rFonts w:hint="default" w:ascii="仿宋_GB2312" w:hAnsi="仿宋_GB2312" w:eastAsia="仿宋_GB2312" w:cs="仿宋_GB2312"/>
          <w:color w:val="000000"/>
          <w:sz w:val="32"/>
          <w:szCs w:val="32"/>
          <w:lang w:val="en-US" w:eastAsia="zh-CN"/>
        </w:rPr>
        <w:t>212</w:t>
      </w:r>
      <w:r>
        <w:rPr>
          <w:rFonts w:hint="eastAsia" w:ascii="仿宋_GB2312" w:hAnsi="仿宋_GB2312" w:eastAsia="仿宋_GB2312" w:cs="仿宋_GB2312"/>
          <w:color w:val="000000"/>
          <w:sz w:val="32"/>
          <w:szCs w:val="32"/>
          <w:lang w:val="en-US" w:eastAsia="zh-CN"/>
        </w:rPr>
        <w:t>人。</w:t>
      </w:r>
      <w:r>
        <w:rPr>
          <w:rFonts w:hint="eastAsia" w:ascii="仿宋_GB2312" w:hAnsi="Times New Roman" w:eastAsia="仿宋_GB2312" w:cs="仿宋_GB2312"/>
          <w:kern w:val="0"/>
          <w:sz w:val="32"/>
          <w:szCs w:val="32"/>
        </w:rPr>
        <w:t>资产总额（账面净值，下同）</w:t>
      </w:r>
      <w:r>
        <w:rPr>
          <w:rFonts w:hint="default" w:ascii="Times New Roman" w:hAnsi="Times New Roman" w:eastAsia="仿宋_GB2312" w:cs="Times New Roman"/>
          <w:kern w:val="0"/>
          <w:sz w:val="32"/>
          <w:szCs w:val="32"/>
        </w:rPr>
        <w:t>40261.45</w:t>
      </w:r>
      <w:r>
        <w:rPr>
          <w:rFonts w:hint="eastAsia" w:ascii="仿宋_GB2312" w:hAnsi="Times New Roman" w:eastAsia="仿宋_GB2312" w:cs="仿宋_GB2312"/>
          <w:kern w:val="0"/>
          <w:sz w:val="32"/>
          <w:szCs w:val="32"/>
        </w:rPr>
        <w:t>万元，较上年增长</w:t>
      </w:r>
      <w:r>
        <w:rPr>
          <w:rFonts w:hint="default" w:ascii="Times New Roman" w:hAnsi="Times New Roman" w:eastAsia="仿宋_GB2312" w:cs="Times New Roman"/>
          <w:kern w:val="0"/>
          <w:sz w:val="32"/>
          <w:szCs w:val="32"/>
        </w:rPr>
        <w:t>40.87%</w:t>
      </w:r>
      <w:r>
        <w:rPr>
          <w:rFonts w:hint="eastAsia" w:ascii="仿宋_GB2312" w:hAnsi="Times New Roman" w:eastAsia="仿宋_GB2312" w:cs="仿宋_GB2312"/>
          <w:kern w:val="0"/>
          <w:sz w:val="32"/>
          <w:szCs w:val="32"/>
          <w:lang w:eastAsia="zh-CN"/>
        </w:rPr>
        <w:t>；</w:t>
      </w:r>
      <w:r>
        <w:rPr>
          <w:rFonts w:hint="eastAsia" w:ascii="仿宋_GB2312" w:hAnsi="Times New Roman" w:eastAsia="仿宋_GB2312" w:cs="仿宋_GB2312"/>
          <w:kern w:val="0"/>
          <w:sz w:val="32"/>
          <w:szCs w:val="32"/>
        </w:rPr>
        <w:t>负债总额</w:t>
      </w:r>
      <w:r>
        <w:rPr>
          <w:rFonts w:hint="default" w:ascii="Times New Roman" w:hAnsi="Times New Roman" w:eastAsia="仿宋_GB2312" w:cs="Times New Roman"/>
          <w:kern w:val="0"/>
          <w:sz w:val="32"/>
          <w:szCs w:val="32"/>
        </w:rPr>
        <w:t>600.58</w:t>
      </w:r>
      <w:r>
        <w:rPr>
          <w:rFonts w:hint="eastAsia" w:ascii="仿宋_GB2312" w:hAnsi="Times New Roman" w:eastAsia="仿宋_GB2312" w:cs="仿宋_GB2312"/>
          <w:kern w:val="0"/>
          <w:sz w:val="32"/>
          <w:szCs w:val="32"/>
        </w:rPr>
        <w:t xml:space="preserve">万元 </w:t>
      </w:r>
      <w:r>
        <w:rPr>
          <w:rFonts w:hint="default" w:ascii="Times New Roman" w:hAnsi="Times New Roman" w:eastAsia="仿宋_GB2312" w:cs="Times New Roman"/>
          <w:kern w:val="0"/>
          <w:sz w:val="32"/>
          <w:szCs w:val="32"/>
        </w:rPr>
        <w:t>,</w:t>
      </w:r>
      <w:r>
        <w:rPr>
          <w:rFonts w:hint="eastAsia" w:ascii="仿宋_GB2312" w:hAnsi="Times New Roman" w:eastAsia="仿宋_GB2312" w:cs="仿宋_GB2312"/>
          <w:kern w:val="0"/>
          <w:sz w:val="32"/>
          <w:szCs w:val="32"/>
        </w:rPr>
        <w:t>较上年减少</w:t>
      </w:r>
      <w:r>
        <w:rPr>
          <w:rFonts w:hint="default" w:ascii="Times New Roman" w:hAnsi="Times New Roman" w:eastAsia="仿宋_GB2312" w:cs="Times New Roman"/>
          <w:kern w:val="0"/>
          <w:sz w:val="32"/>
          <w:szCs w:val="32"/>
        </w:rPr>
        <w:t>23.36%</w:t>
      </w:r>
      <w:r>
        <w:rPr>
          <w:rFonts w:hint="eastAsia" w:ascii="仿宋_GB2312" w:hAnsi="Times New Roman" w:eastAsia="仿宋_GB2312" w:cs="仿宋_GB2312"/>
          <w:kern w:val="0"/>
          <w:sz w:val="32"/>
          <w:szCs w:val="32"/>
          <w:lang w:eastAsia="zh-CN"/>
        </w:rPr>
        <w:t>；</w:t>
      </w:r>
      <w:r>
        <w:rPr>
          <w:rFonts w:hint="eastAsia" w:ascii="仿宋_GB2312" w:hAnsi="Times New Roman" w:eastAsia="仿宋_GB2312" w:cs="仿宋_GB2312"/>
          <w:kern w:val="0"/>
          <w:sz w:val="32"/>
          <w:szCs w:val="32"/>
        </w:rPr>
        <w:t>净资产</w:t>
      </w:r>
      <w:r>
        <w:rPr>
          <w:rFonts w:hint="default" w:ascii="Times New Roman" w:hAnsi="Times New Roman" w:eastAsia="仿宋_GB2312" w:cs="Times New Roman"/>
          <w:kern w:val="0"/>
          <w:sz w:val="32"/>
          <w:szCs w:val="32"/>
        </w:rPr>
        <w:t>39660.87</w:t>
      </w:r>
      <w:r>
        <w:rPr>
          <w:rFonts w:hint="eastAsia" w:ascii="仿宋_GB2312" w:hAnsi="Times New Roman" w:eastAsia="仿宋_GB2312" w:cs="仿宋_GB2312"/>
          <w:kern w:val="0"/>
          <w:sz w:val="32"/>
          <w:szCs w:val="32"/>
        </w:rPr>
        <w:t>万元</w:t>
      </w:r>
      <w:r>
        <w:rPr>
          <w:rFonts w:hint="eastAsia" w:ascii="仿宋_GB2312" w:hAnsi="Times New Roman" w:eastAsia="仿宋_GB2312" w:cs="仿宋_GB2312"/>
          <w:kern w:val="0"/>
          <w:sz w:val="32"/>
          <w:szCs w:val="32"/>
          <w:lang w:eastAsia="zh-CN"/>
        </w:rPr>
        <w:t>，</w:t>
      </w:r>
      <w:r>
        <w:rPr>
          <w:rFonts w:hint="eastAsia" w:ascii="仿宋_GB2312" w:hAnsi="Times New Roman" w:eastAsia="仿宋_GB2312" w:cs="仿宋_GB2312"/>
          <w:kern w:val="0"/>
          <w:sz w:val="32"/>
          <w:szCs w:val="32"/>
        </w:rPr>
        <w:t>较上年增长</w:t>
      </w:r>
      <w:r>
        <w:rPr>
          <w:rFonts w:hint="default" w:ascii="Times New Roman" w:hAnsi="Times New Roman" w:eastAsia="仿宋_GB2312" w:cs="Times New Roman"/>
          <w:kern w:val="0"/>
          <w:sz w:val="32"/>
          <w:szCs w:val="32"/>
        </w:rPr>
        <w:t>42.68%</w:t>
      </w:r>
      <w:r>
        <w:rPr>
          <w:rFonts w:hint="eastAsia" w:ascii="仿宋_GB2312" w:hAnsi="Times New Roman" w:eastAsia="仿宋_GB2312" w:cs="仿宋_GB2312"/>
          <w:kern w:val="0"/>
          <w:sz w:val="32"/>
          <w:szCs w:val="32"/>
        </w:rPr>
        <w:t>。</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3" w:firstLineChars="200"/>
        <w:textAlignment w:val="auto"/>
        <w:outlineLvl w:val="9"/>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rPr>
        <w:t>（二）</w:t>
      </w:r>
      <w:r>
        <w:rPr>
          <w:rFonts w:hint="eastAsia" w:ascii="楷体_GB2312" w:hAnsi="楷体_GB2312" w:eastAsia="楷体_GB2312" w:cs="楷体_GB2312"/>
          <w:b/>
          <w:bCs/>
          <w:sz w:val="32"/>
          <w:szCs w:val="32"/>
          <w:lang w:eastAsia="zh-CN"/>
        </w:rPr>
        <w:t>部门收支预决算情况</w:t>
      </w:r>
    </w:p>
    <w:p>
      <w:pPr>
        <w:keepNext w:val="0"/>
        <w:keepLines w:val="0"/>
        <w:pageBreakBefore w:val="0"/>
        <w:kinsoku/>
        <w:wordWrap/>
        <w:overflowPunct/>
        <w:topLinePunct w:val="0"/>
        <w:autoSpaceDE/>
        <w:autoSpaceDN w:val="0"/>
        <w:bidi w:val="0"/>
        <w:adjustRightInd w:val="0"/>
        <w:snapToGrid w:val="0"/>
        <w:spacing w:line="560" w:lineRule="exact"/>
        <w:ind w:left="0" w:leftChars="0" w:right="0" w:rightChars="0" w:firstLine="643" w:firstLineChars="200"/>
        <w:jc w:val="left"/>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2021年，我局共安排专项项目127项，预算资金（调整预算后）12377.103466万元，拨付到位资金11237.044466万元，预算执行11140.122604万元，结余交回财政76.921862万元。</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3" w:firstLineChars="200"/>
        <w:textAlignment w:val="auto"/>
        <w:outlineLvl w:val="9"/>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sz w:val="32"/>
          <w:szCs w:val="32"/>
          <w:lang w:eastAsia="zh-CN"/>
        </w:rPr>
        <w:t>（三）部门整体支出绩效目标、指标</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1.部门整体绩效目标</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坚持以习近平新时代中国特色社会主义思想为指导，以建设体育强市为目标，贯彻落实《全民健身条例》及《石家庄市全民健身实施计划》，</w:t>
      </w:r>
      <w:r>
        <w:rPr>
          <w:rFonts w:hint="eastAsia" w:ascii="仿宋_GB2312" w:hAnsi="仿宋_GB2312" w:eastAsia="仿宋_GB2312" w:cs="仿宋_GB2312"/>
          <w:sz w:val="32"/>
          <w:szCs w:val="32"/>
          <w:lang w:val="en-US" w:eastAsia="zh-CN"/>
        </w:rPr>
        <w:t>2021年计划重点开展石家庄市冰雪运动会，开展青少年组和社会组12个冰雪运动竞赛项目，最大程度地吸引民众参与，推动全市冰雪运动的普及，营造良好的冰雪活动范围，以实际行动迎接冬奥会的到来；积极承办全国赛事，举办三项大型赛事，形成属于自己城市的品牌赛事，促进全市体育事业的发展；继续推进全民健身场地设施建设，更新全民健身路径100条，建设笼式球类场地4个，促进全民健身事业均衡协调发展；组织开展全民健身活动，举办9大品牌赛事活动赛，进一步推动全民健身活动的广泛开展，切实增加老百姓的参与度、获得感和幸福感，不断满足人们对美好生活的需要；正常参赛费，参加省级年度35个大项的比赛，加强竞技体育后备人才培养，提升运动员技战术水平，同时扩大选材面发现青少年体育人才，促进体育事业全面发展，为建设经济强市、现代化省会做出应有贡献。</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2.分项绩效目标、指标</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（1）举办石家庄市冰雪运动会</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绩效目标：举办市级冰雪运动会，选拔培养冬季项目后备人才，提升冰雪运动在全市的普及水平，丰富市民文化生活，切实让广大百姓在冰雪运动中享受乐趣、增强体质、健全人格、锤炼意志。</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石家庄市冰雪运动会开展青少年组滑雪、滑冰、轮滑、滑轮、陆地冰壶、冰球等6个项目，社会组滑雪、滑冰、轮滑、滑轮、陆地冰壶、雪地足球等6个项目；组织机关、学校、企业、社区、家庭、基层代表等群众参与冰雪体验活动。</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（2）承办全国大型比赛</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绩效目标：承办2021石家庄马拉松赛、2021一带一路中式台球国际公开赛、2021国际自行车环城赛。</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绩效指标：组织25000人参加2021石家庄马拉松赛；组织25个一带一路国家选拔29名国际顶级球员、从国内选拔35名顶级球员参加一带一路中式台球国际公开赛；组织500名选手参加2021国际自行车环城赛。</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（3）实施全民健身场地设施建设</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绩效目标：采购100%质量合格率健身器材，健身器材100%覆盖市彩票公益金管辖的10个区（县），群众对新装器材满意度达到90%以上。</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绩效指标：购置、安装100条以上便民健身设施，全市彩票公益金管辖的10个区、县（行政村）健身器材覆盖率达到100%。</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（4）组织开展全民健身活动</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绩效目标：促进我市全民健身活动的开展，提高公民身体素质；完善全民健身服务指导体系建设。</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开展9大品牌赛事活动：举办元旦长跑活动、石家庄第三届龙舟文化节、石家庄国际徒步大会、石家庄超级马拉松赛事、横渡滹沱河游泳挑战赛、全民健身日活动、2021石家庄第五届城市定向挑战赛、石家庄京津冀铁人三项联赛、社会体育指导员彩色周末活动；举办二级社会体育指导员技术等级培训；举办社会体育指导员继续教育培训。</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（5）参加河北省年度各类比赛</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绩效目标：锻炼青少年运动员技战术能力，检验日常训练效果，发现青少年体育苗子。</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绩效指标：根据2021年河北省青少年锦标赛竞赛规程，我市将组织4000名运动员参加个35个项目的比赛。</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二、自评工作</w:t>
      </w:r>
      <w:r>
        <w:rPr>
          <w:rFonts w:hint="eastAsia" w:ascii="黑体" w:hAnsi="黑体" w:eastAsia="黑体" w:cs="黑体"/>
          <w:sz w:val="32"/>
          <w:szCs w:val="32"/>
          <w:lang w:eastAsia="zh-CN"/>
        </w:rPr>
        <w:t>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bidi w:val="0"/>
        <w:spacing w:line="560" w:lineRule="exact"/>
        <w:ind w:left="0" w:leftChars="0" w:right="0" w:rightChars="0"/>
        <w:textAlignment w:val="auto"/>
        <w:outlineLvl w:val="9"/>
        <w:rPr>
          <w:rFonts w:hint="eastAsia" w:ascii="楷体_GB2312" w:hAnsi="楷体_GB2312" w:eastAsia="楷体_GB2312" w:cs="楷体_GB2312"/>
          <w:b/>
          <w:bCs/>
          <w:sz w:val="32"/>
          <w:szCs w:val="32"/>
        </w:rPr>
      </w:pPr>
      <w:r>
        <w:rPr>
          <w:rFonts w:hint="eastAsia" w:ascii="仿宋_GB2312" w:hAnsi="仿宋_GB2312" w:eastAsia="仿宋_GB2312" w:cs="仿宋_GB2312"/>
          <w:sz w:val="32"/>
          <w:szCs w:val="32"/>
        </w:rPr>
        <w:t xml:space="preserve">    </w:t>
      </w:r>
      <w:r>
        <w:rPr>
          <w:rFonts w:hint="eastAsia" w:ascii="楷体_GB2312" w:hAnsi="楷体_GB2312" w:eastAsia="楷体_GB2312" w:cs="楷体_GB2312"/>
          <w:b/>
          <w:bCs/>
          <w:sz w:val="32"/>
          <w:szCs w:val="32"/>
        </w:rPr>
        <w:t>（一）自评的组织工作</w:t>
      </w:r>
    </w:p>
    <w:p>
      <w:pPr>
        <w:keepNext w:val="0"/>
        <w:keepLines w:val="0"/>
        <w:pageBreakBefore w:val="0"/>
        <w:widowControl w:val="0"/>
        <w:kinsoku/>
        <w:wordWrap/>
        <w:overflowPunct/>
        <w:topLinePunct w:val="0"/>
        <w:autoSpaceDE/>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为做好</w:t>
      </w:r>
      <w:r>
        <w:rPr>
          <w:rFonts w:hint="eastAsia" w:ascii="仿宋" w:hAnsi="仿宋" w:eastAsia="仿宋" w:cs="仿宋"/>
          <w:sz w:val="32"/>
          <w:szCs w:val="32"/>
          <w:lang w:val="en-US" w:eastAsia="zh-CN"/>
        </w:rPr>
        <w:t>2021年专项项目绩效自评工作，我局成立了由局领导、科室负责人及各场校负责人组成绩效自评工作小组，各场校根据工作分工也相应成立了绩效自评小组。</w:t>
      </w:r>
    </w:p>
    <w:p>
      <w:pPr>
        <w:keepNext w:val="0"/>
        <w:keepLines w:val="0"/>
        <w:pageBreakBefore w:val="0"/>
        <w:widowControl w:val="0"/>
        <w:kinsoku/>
        <w:wordWrap/>
        <w:overflowPunct/>
        <w:topLinePunct w:val="0"/>
        <w:autoSpaceDE/>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局预算项目绩效自评小组名单：</w:t>
      </w:r>
    </w:p>
    <w:p>
      <w:pPr>
        <w:keepNext w:val="0"/>
        <w:keepLines w:val="0"/>
        <w:pageBreakBefore w:val="0"/>
        <w:widowControl w:val="0"/>
        <w:kinsoku/>
        <w:wordWrap/>
        <w:overflowPunct/>
        <w:topLinePunct w:val="0"/>
        <w:autoSpaceDE/>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组</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长：赵敏生</w:t>
      </w:r>
    </w:p>
    <w:p>
      <w:pPr>
        <w:keepNext w:val="0"/>
        <w:keepLines w:val="0"/>
        <w:pageBreakBefore w:val="0"/>
        <w:widowControl w:val="0"/>
        <w:kinsoku/>
        <w:wordWrap/>
        <w:overflowPunct/>
        <w:topLinePunct w:val="0"/>
        <w:autoSpaceDE/>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副组长：乔</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茜</w:t>
      </w:r>
      <w:r>
        <w:rPr>
          <w:rFonts w:hint="eastAsia" w:ascii="仿宋" w:hAnsi="仿宋" w:eastAsia="仿宋" w:cs="仿宋"/>
          <w:sz w:val="32"/>
          <w:szCs w:val="32"/>
          <w:lang w:val="en-US" w:eastAsia="zh-CN"/>
        </w:rPr>
        <w:t xml:space="preserve">  吴丽艳  宋连军  黄增国  杨振峰</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 w:hAnsi="仿宋" w:eastAsia="仿宋" w:cs="仿宋"/>
          <w:sz w:val="32"/>
          <w:szCs w:val="32"/>
          <w:lang w:val="en-US" w:eastAsia="zh-CN"/>
        </w:rPr>
        <w:t>成  员：</w:t>
      </w:r>
      <w:r>
        <w:rPr>
          <w:rFonts w:hint="eastAsia" w:ascii="仿宋_GB2312" w:hAnsi="仿宋_GB2312" w:eastAsia="仿宋_GB2312" w:cs="仿宋_GB2312"/>
          <w:sz w:val="32"/>
          <w:szCs w:val="32"/>
          <w:lang w:eastAsia="zh-CN"/>
        </w:rPr>
        <w:t>付</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岩</w:t>
      </w:r>
      <w:r>
        <w:rPr>
          <w:rFonts w:hint="eastAsia" w:ascii="仿宋_GB2312" w:hAnsi="仿宋_GB2312" w:eastAsia="仿宋_GB2312" w:cs="仿宋_GB2312"/>
          <w:sz w:val="32"/>
          <w:szCs w:val="32"/>
          <w:lang w:val="en-US" w:eastAsia="zh-CN"/>
        </w:rPr>
        <w:t xml:space="preserve">  乔恒利  汪天博  辛春健  </w:t>
      </w:r>
      <w:r>
        <w:rPr>
          <w:rFonts w:hint="eastAsia" w:ascii="仿宋_GB2312" w:hAnsi="仿宋_GB2312" w:eastAsia="仿宋_GB2312" w:cs="仿宋_GB2312"/>
          <w:sz w:val="32"/>
          <w:szCs w:val="32"/>
          <w:lang w:eastAsia="zh-CN"/>
        </w:rPr>
        <w:t>孟</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莉</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王  新  赵建峰  段旭超  王日增  田振善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张红卫  赵振杰  刘维刚</w:t>
      </w:r>
    </w:p>
    <w:p>
      <w:pPr>
        <w:keepNext w:val="0"/>
        <w:keepLines w:val="0"/>
        <w:pageBreakBefore w:val="0"/>
        <w:widowControl w:val="0"/>
        <w:kinsoku/>
        <w:wordWrap/>
        <w:overflowPunct/>
        <w:topLinePunct w:val="0"/>
        <w:autoSpaceDE/>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财务人员负责收集预算资料、招投标资料、凭证票据等财务资料以及内控制度，项目负责人收集实施方案、活动照片、验收结果等项目实际开展资料，由</w:t>
      </w:r>
      <w:r>
        <w:rPr>
          <w:rFonts w:hint="eastAsia" w:ascii="仿宋" w:hAnsi="仿宋" w:eastAsia="仿宋" w:cs="仿宋"/>
          <w:sz w:val="32"/>
          <w:szCs w:val="32"/>
          <w:lang w:eastAsia="zh-CN"/>
        </w:rPr>
        <w:t>项目绩效自评小组成员依据相关资料分析评价项目开展情况。</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（二）</w:t>
      </w:r>
      <w:r>
        <w:rPr>
          <w:rFonts w:hint="eastAsia" w:ascii="楷体_GB2312" w:hAnsi="楷体_GB2312" w:eastAsia="楷体_GB2312" w:cs="楷体_GB2312"/>
          <w:b/>
          <w:bCs/>
          <w:sz w:val="32"/>
          <w:szCs w:val="32"/>
        </w:rPr>
        <w:t>自评的方法和过程</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由绩效自评小组成员按照分工负责的项目，根据收集的资料及项目实际完成情况，对照绩效目标进行打分。</w:t>
      </w:r>
    </w:p>
    <w:p>
      <w:pPr>
        <w:keepNext w:val="0"/>
        <w:keepLines w:val="0"/>
        <w:pageBreakBefore w:val="0"/>
        <w:widowControl w:val="0"/>
        <w:kinsoku/>
        <w:wordWrap/>
        <w:overflowPunct/>
        <w:topLinePunct w:val="0"/>
        <w:autoSpaceDE/>
        <w:bidi w:val="0"/>
        <w:spacing w:line="560" w:lineRule="exact"/>
        <w:ind w:left="0" w:leftChars="0" w:right="0" w:rightChars="0"/>
        <w:textAlignment w:val="auto"/>
        <w:outlineLvl w:val="9"/>
        <w:rPr>
          <w:rFonts w:hint="eastAsia" w:ascii="黑体" w:hAnsi="黑体" w:eastAsia="黑体" w:cs="黑体"/>
          <w:b/>
          <w:bCs/>
          <w:sz w:val="32"/>
          <w:szCs w:val="32"/>
          <w:lang w:eastAsia="zh-CN"/>
        </w:rPr>
      </w:pPr>
      <w:r>
        <w:rPr>
          <w:rFonts w:hint="eastAsia" w:ascii="仿宋_GB2312" w:hAnsi="仿宋_GB2312" w:eastAsia="仿宋_GB2312" w:cs="仿宋_GB2312"/>
          <w:b/>
          <w:bCs/>
          <w:sz w:val="32"/>
          <w:szCs w:val="32"/>
        </w:rPr>
        <w:t xml:space="preserve">   </w:t>
      </w:r>
      <w:r>
        <w:rPr>
          <w:rFonts w:hint="eastAsia" w:ascii="黑体" w:hAnsi="黑体" w:eastAsia="黑体" w:cs="黑体"/>
          <w:b/>
          <w:bCs/>
          <w:sz w:val="32"/>
          <w:szCs w:val="32"/>
        </w:rPr>
        <w:t xml:space="preserve"> </w:t>
      </w:r>
      <w:r>
        <w:rPr>
          <w:rFonts w:hint="eastAsia" w:ascii="黑体" w:hAnsi="黑体" w:eastAsia="黑体" w:cs="黑体"/>
          <w:sz w:val="32"/>
          <w:szCs w:val="32"/>
        </w:rPr>
        <w:t>三、</w:t>
      </w:r>
      <w:r>
        <w:rPr>
          <w:rFonts w:hint="eastAsia" w:ascii="黑体" w:hAnsi="黑体" w:eastAsia="黑体" w:cs="黑体"/>
          <w:sz w:val="32"/>
          <w:szCs w:val="32"/>
          <w:lang w:eastAsia="zh-CN"/>
        </w:rPr>
        <w:t>部门整体支出</w:t>
      </w:r>
      <w:r>
        <w:rPr>
          <w:rFonts w:hint="eastAsia" w:ascii="黑体" w:hAnsi="黑体" w:eastAsia="黑体" w:cs="黑体"/>
          <w:sz w:val="32"/>
          <w:szCs w:val="32"/>
        </w:rPr>
        <w:t>绩效</w:t>
      </w:r>
      <w:r>
        <w:rPr>
          <w:rFonts w:hint="eastAsia" w:ascii="黑体" w:hAnsi="黑体" w:eastAsia="黑体" w:cs="黑体"/>
          <w:sz w:val="32"/>
          <w:szCs w:val="32"/>
          <w:lang w:eastAsia="zh-CN"/>
        </w:rPr>
        <w:t>目标实现情况及指标分析</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（一）总体绩效目标实现情况</w:t>
      </w:r>
    </w:p>
    <w:p>
      <w:pPr>
        <w:keepNext w:val="0"/>
        <w:keepLines w:val="0"/>
        <w:pageBreakBefore w:val="0"/>
        <w:widowControl w:val="0"/>
        <w:kinsoku/>
        <w:wordWrap/>
        <w:overflowPunct/>
        <w:topLinePunct w:val="0"/>
        <w:autoSpaceDE/>
        <w:bidi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 w:hAnsi="仿宋" w:eastAsia="仿宋" w:cs="仿宋"/>
          <w:sz w:val="32"/>
          <w:szCs w:val="32"/>
          <w:lang w:val="en-US" w:eastAsia="zh-CN"/>
        </w:rPr>
        <w:t>2021年，石家庄市</w:t>
      </w:r>
      <w:r>
        <w:rPr>
          <w:rFonts w:hint="eastAsia" w:ascii="Times New Roman" w:hAnsi="Times New Roman" w:eastAsia="仿宋_GB2312" w:cs="Times New Roman"/>
          <w:sz w:val="32"/>
          <w:szCs w:val="32"/>
          <w:highlight w:val="none"/>
          <w:lang w:val="en-US" w:eastAsia="zh-CN"/>
        </w:rPr>
        <w:t>体育局</w:t>
      </w:r>
      <w:r>
        <w:rPr>
          <w:rFonts w:hint="default" w:ascii="Times New Roman" w:hAnsi="Times New Roman" w:eastAsia="仿宋_GB2312" w:cs="Times New Roman"/>
          <w:sz w:val="32"/>
          <w:szCs w:val="32"/>
          <w:highlight w:val="none"/>
        </w:rPr>
        <w:t>认真贯彻落实市委、市政府对体育事业和体育工作的安排部署，紧紧围绕全市中心工作大局，以满足群众</w:t>
      </w:r>
      <w:r>
        <w:rPr>
          <w:rFonts w:hint="default" w:ascii="Times New Roman" w:hAnsi="Times New Roman" w:eastAsia="仿宋_GB2312" w:cs="Times New Roman"/>
          <w:sz w:val="32"/>
          <w:szCs w:val="32"/>
          <w:highlight w:val="none"/>
          <w:lang w:eastAsia="zh-CN"/>
        </w:rPr>
        <w:t>多样化</w:t>
      </w:r>
      <w:r>
        <w:rPr>
          <w:rFonts w:hint="default" w:ascii="Times New Roman" w:hAnsi="Times New Roman" w:eastAsia="仿宋_GB2312" w:cs="Times New Roman"/>
          <w:sz w:val="32"/>
          <w:szCs w:val="32"/>
          <w:highlight w:val="none"/>
        </w:rPr>
        <w:t>、多层次的</w:t>
      </w:r>
      <w:r>
        <w:rPr>
          <w:rFonts w:hint="default" w:ascii="Times New Roman" w:hAnsi="Times New Roman" w:eastAsia="仿宋_GB2312" w:cs="Times New Roman"/>
          <w:sz w:val="32"/>
          <w:szCs w:val="32"/>
          <w:highlight w:val="none"/>
          <w:lang w:eastAsia="zh-CN"/>
        </w:rPr>
        <w:t>体育</w:t>
      </w:r>
      <w:r>
        <w:rPr>
          <w:rFonts w:hint="default" w:ascii="Times New Roman" w:hAnsi="Times New Roman" w:eastAsia="仿宋_GB2312" w:cs="Times New Roman"/>
          <w:sz w:val="32"/>
          <w:szCs w:val="32"/>
          <w:highlight w:val="none"/>
        </w:rPr>
        <w:t>健身需求为目标，</w:t>
      </w:r>
      <w:r>
        <w:rPr>
          <w:rFonts w:hint="default" w:ascii="Times New Roman" w:hAnsi="Times New Roman" w:eastAsia="仿宋_GB2312" w:cs="Times New Roman"/>
          <w:sz w:val="32"/>
          <w:szCs w:val="32"/>
          <w:highlight w:val="none"/>
          <w:lang w:eastAsia="zh-CN"/>
        </w:rPr>
        <w:t>以创建全民运动健身模范市为抓手，</w:t>
      </w:r>
      <w:r>
        <w:rPr>
          <w:rFonts w:hint="eastAsia" w:ascii="Times New Roman" w:hAnsi="Times New Roman" w:eastAsia="仿宋_GB2312" w:cs="Times New Roman"/>
          <w:sz w:val="32"/>
          <w:szCs w:val="32"/>
          <w:highlight w:val="none"/>
          <w:lang w:eastAsia="zh-CN"/>
        </w:rPr>
        <w:t>积极</w:t>
      </w:r>
      <w:r>
        <w:rPr>
          <w:rFonts w:hint="default" w:ascii="Times New Roman" w:hAnsi="Times New Roman" w:eastAsia="仿宋_GB2312" w:cs="Times New Roman"/>
          <w:sz w:val="32"/>
          <w:szCs w:val="32"/>
          <w:highlight w:val="none"/>
          <w:lang w:val="en-US" w:eastAsia="zh-CN"/>
        </w:rPr>
        <w:t>推进体育场</w:t>
      </w:r>
      <w:r>
        <w:rPr>
          <w:rFonts w:hint="eastAsia" w:ascii="Times New Roman" w:hAnsi="Times New Roman" w:eastAsia="仿宋_GB2312" w:cs="Times New Roman"/>
          <w:sz w:val="32"/>
          <w:szCs w:val="32"/>
          <w:highlight w:val="none"/>
          <w:lang w:val="en-US" w:eastAsia="zh-CN"/>
        </w:rPr>
        <w:t>地</w:t>
      </w:r>
      <w:r>
        <w:rPr>
          <w:rFonts w:hint="default" w:ascii="Times New Roman" w:hAnsi="Times New Roman" w:eastAsia="仿宋_GB2312" w:cs="Times New Roman"/>
          <w:sz w:val="32"/>
          <w:szCs w:val="32"/>
          <w:highlight w:val="none"/>
          <w:lang w:val="en-US" w:eastAsia="zh-CN"/>
        </w:rPr>
        <w:t>建设，</w:t>
      </w:r>
      <w:r>
        <w:rPr>
          <w:rFonts w:hint="eastAsia" w:ascii="Times New Roman" w:hAnsi="Times New Roman" w:eastAsia="仿宋_GB2312" w:cs="Times New Roman"/>
          <w:sz w:val="32"/>
          <w:szCs w:val="32"/>
          <w:highlight w:val="none"/>
          <w:lang w:val="en-US" w:eastAsia="zh-CN"/>
        </w:rPr>
        <w:t>着力</w:t>
      </w:r>
      <w:r>
        <w:rPr>
          <w:rFonts w:hint="default" w:ascii="Times New Roman" w:hAnsi="Times New Roman" w:eastAsia="仿宋_GB2312" w:cs="Times New Roman"/>
          <w:sz w:val="32"/>
          <w:szCs w:val="32"/>
          <w:highlight w:val="none"/>
          <w:lang w:val="en-US" w:eastAsia="zh-CN"/>
        </w:rPr>
        <w:t>解决群众体育锻炼问题</w:t>
      </w:r>
      <w:r>
        <w:rPr>
          <w:rFonts w:hint="eastAsia" w:ascii="Times New Roman" w:hAnsi="Times New Roman" w:eastAsia="仿宋_GB2312" w:cs="Times New Roman"/>
          <w:sz w:val="32"/>
          <w:szCs w:val="32"/>
          <w:highlight w:val="none"/>
          <w:lang w:val="en-US" w:eastAsia="zh-CN"/>
        </w:rPr>
        <w:t>，持续用力</w:t>
      </w:r>
      <w:r>
        <w:rPr>
          <w:rFonts w:hint="default" w:ascii="Times New Roman" w:hAnsi="Times New Roman" w:eastAsia="仿宋_GB2312" w:cs="Times New Roman"/>
          <w:sz w:val="32"/>
          <w:szCs w:val="32"/>
          <w:highlight w:val="none"/>
          <w:lang w:val="en-US" w:eastAsia="zh-CN"/>
        </w:rPr>
        <w:t>打造“全城热练”品牌系列赛事活动</w:t>
      </w:r>
      <w:r>
        <w:rPr>
          <w:rFonts w:hint="eastAsia" w:ascii="Times New Roman" w:hAnsi="Times New Roman" w:eastAsia="仿宋_GB2312" w:cs="Times New Roman"/>
          <w:sz w:val="32"/>
          <w:szCs w:val="32"/>
          <w:highlight w:val="none"/>
          <w:lang w:val="en-US" w:eastAsia="zh-CN"/>
        </w:rPr>
        <w:t>，较好完成了预定部门整体绩效目标。</w:t>
      </w:r>
    </w:p>
    <w:p>
      <w:pPr>
        <w:keepNext w:val="0"/>
        <w:keepLines w:val="0"/>
        <w:pageBreakBefore w:val="0"/>
        <w:widowControl w:val="0"/>
        <w:kinsoku/>
        <w:wordWrap/>
        <w:overflowPunct/>
        <w:topLinePunct w:val="0"/>
        <w:autoSpaceDE/>
        <w:bidi w:val="0"/>
        <w:spacing w:line="560" w:lineRule="exact"/>
        <w:ind w:left="0" w:leftChars="0" w:right="0" w:rightChars="0"/>
        <w:textAlignment w:val="auto"/>
        <w:outlineLvl w:val="9"/>
        <w:rPr>
          <w:rFonts w:hint="eastAsia" w:ascii="楷体_GB2312" w:hAnsi="楷体_GB2312" w:eastAsia="楷体_GB2312" w:cs="楷体_GB2312"/>
          <w:b/>
          <w:bCs/>
          <w:sz w:val="32"/>
          <w:szCs w:val="32"/>
          <w:lang w:eastAsia="zh-CN"/>
        </w:rPr>
      </w:pPr>
      <w:r>
        <w:rPr>
          <w:rFonts w:hint="eastAsia" w:ascii="仿宋_GB2312" w:hAnsi="仿宋_GB2312" w:eastAsia="仿宋_GB2312" w:cs="仿宋_GB2312"/>
          <w:b/>
          <w:bCs/>
          <w:sz w:val="32"/>
          <w:szCs w:val="32"/>
        </w:rPr>
        <w:t xml:space="preserve">    </w:t>
      </w:r>
      <w:r>
        <w:rPr>
          <w:rFonts w:hint="eastAsia" w:ascii="楷体_GB2312" w:hAnsi="楷体_GB2312" w:eastAsia="楷体_GB2312" w:cs="楷体_GB2312"/>
          <w:b/>
          <w:bCs/>
          <w:sz w:val="32"/>
          <w:szCs w:val="32"/>
        </w:rPr>
        <w:t>（二）</w:t>
      </w:r>
      <w:r>
        <w:rPr>
          <w:rFonts w:hint="eastAsia" w:ascii="楷体_GB2312" w:hAnsi="楷体_GB2312" w:eastAsia="楷体_GB2312" w:cs="楷体_GB2312"/>
          <w:b/>
          <w:bCs/>
          <w:sz w:val="32"/>
          <w:szCs w:val="32"/>
          <w:lang w:eastAsia="zh-CN"/>
        </w:rPr>
        <w:t>分项绩效目标实现情况及指标分析</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1.举办石家庄市冰雪运动会</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预期目标实现情况：举办石家庄市第三届冰雪运动会开幕式、6个大项比赛、6场冰雪运动推广普及活动、3期冰雪社会体育指导员培训。预期绩效目标全部实现。</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标分析：产出指标40分，分为数量指标4个（举办石家庄市第三届冰雪运动会开幕式、6个大项比赛、6场冰雪运动推广普及活动、3期冰雪社会体育指导员培训）、质量指标1个、时效指标1个、成本指标1个，全部达成，得分40分；预算指标10分，预算执行率为100%，得分10分；效益指标40分，分为社会效益指标1个、可持续影响指标1个，全部实现，得分40分；满意度指标10分，参赛人员满意度良好，得分10分；总分100分。</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2.承办全国大型比赛</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期目标实现情况：承办2021石家庄马拉松赛、2021一带一路中式台球国际公开赛、2021国际自行车环城赛。石家庄马拉松赛各项筹备工作已完成，因疫情影响被叫停；一带一路中式台球国际公开赛和国际自行车环城赛因疫情影响被取消。</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标分析：产出指标40分，分为数量指标3个（承办2021石家庄马拉松赛、2021一带一路中式台球国际公开赛、2021国际自行车环城赛）、质量指标1个、时效指标1个、成本指标3个（各项赛事成本），石家庄马拉松赛已完成筹备，根据合同约定，按实际工作量支付费用，一带一路中式台球国际公开赛和国际自行车环城赛因疫情影响被取消未开展，得分24分；预算指标10分，预算执行率为33.7%，得分3.4分；效益指标40分，社会效益指标已达成，得分40分；满意度指标10分，赛事因疫情影响虽未展开，但前期筹备工作和善后工作实施妥善，群众反映良好，得分10分；总分77.4分。</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3.实施全民健身场地设施建设</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预期目标实现情况：采购100%质量合格率健身器材，健身器材100%覆盖市彩票公益金管辖的10个区（县），群众对新装器材满意度达到90%以上。预期绩效目标全部实现。</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标分析：产出指标40分，分为数量指标5个（全民健身设施现状调查范围覆盖22个县区，全民健身路径数量、笼式场地数量、百姓健身房器材数量、全民健身设施第三方检测验收数）、质量指标2个（全民健身设施合格率、第三方检测验收合格率）、时效指标1个、成本指标3个（全民健身设施购置费、全民健身设施现状调查经费、全民健身设施第三方检测经费），根据省体育局《公共体育设施空间布局规划》任务要求，我市不再重复对22个县区进行全民健身设施现状调查，故相应数量指标和成本指标未完成，其余绩效指标均实现，得分35分；预算指标10分，预算执行率为98.53%，得分10分；效益指标40分，分为社会效益指标2个（全民健身设施覆盖率进一步提升、提升全民健身意识），全部实现，得分40分；满意度指标10分，群众对新装健身设施满意度良好，得分10分；总分95分。</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4.组织开展全民健身活动</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预期目标实现情况：通过举办9大赛事、二级社会体育指导员培训、编制体质检测报告，完善了全民健身服务指导体系建设，促进了我市全民健身活动的开展，提高了公民身体素质，实现预期目标。</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标分析：产出指标40分，分为数量指标5个（编制国民体质监测报告、编制全民健身数据分析报告、编制《全民健身实施计划2021-2025》、培训社会体育指导员人数、开展9大品牌赛事活动）、质量指标2个（活动质量、培训合格率）、时效指标1个、成本指标1个，绩效指标均实现，得分40分；预算指标10分，预算执行率为100%，得分10分；效益指标40分，分为社会效益指标2个（推动全民健身工作开展、丰富群众赛事活动），全部实现，得分40分；满意度指标10分，分为培训人员满意度和参与赛事活动群众满意度，群众均反映良好，得分10分；总分100分。</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5.参加河北省年度各类比赛</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预期目标实现情况：通过参加37个项目比赛，锻炼了青少年运动员技战术能力，发现了青少年体育苗子，奖牌获得总数达到了总设奖牌数的32%，预期目标实现。</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标分析：产出指标40分，分为数量指标2个（参赛项目、参赛队员人次）、质量指标1个、时效指标1个、成本指标1个，绩效指标均实现，得分40分；预算指标10分，预算执行率为100%，得分10分；效益指标40分，分为社会效益指标1个（锻炼青少年技战术能力），已实现，得分40分；满意度指标10分，参赛运动员反映良好，得分10分；总分100分。</w:t>
      </w:r>
    </w:p>
    <w:p>
      <w:pPr>
        <w:keepNext w:val="0"/>
        <w:keepLines w:val="0"/>
        <w:pageBreakBefore w:val="0"/>
        <w:widowControl w:val="0"/>
        <w:kinsoku/>
        <w:wordWrap/>
        <w:overflowPunct/>
        <w:topLinePunct w:val="0"/>
        <w:autoSpaceDE/>
        <w:bidi w:val="0"/>
        <w:spacing w:line="560" w:lineRule="exact"/>
        <w:ind w:left="0" w:leftChars="0"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四、评价结论和评价等级</w:t>
      </w:r>
    </w:p>
    <w:p>
      <w:pPr>
        <w:keepNext w:val="0"/>
        <w:keepLines w:val="0"/>
        <w:pageBreakBefore w:val="0"/>
        <w:widowControl w:val="0"/>
        <w:kinsoku/>
        <w:wordWrap/>
        <w:overflowPunct/>
        <w:topLinePunct w:val="0"/>
        <w:autoSpaceDE/>
        <w:bidi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eastAsia="zh-CN"/>
        </w:rPr>
        <w:t>部门职责定位和各项工作履职情况，对照各项目绩效自评得分，我单位全部项目总平均分为</w:t>
      </w:r>
      <w:r>
        <w:rPr>
          <w:rFonts w:hint="eastAsia" w:ascii="仿宋_GB2312" w:hAnsi="仿宋_GB2312" w:eastAsia="仿宋_GB2312" w:cs="仿宋_GB2312"/>
          <w:sz w:val="32"/>
          <w:szCs w:val="32"/>
          <w:highlight w:val="none"/>
          <w:lang w:val="en-US" w:eastAsia="zh-CN"/>
        </w:rPr>
        <w:t>95.63</w:t>
      </w:r>
      <w:r>
        <w:rPr>
          <w:rFonts w:hint="eastAsia" w:ascii="仿宋_GB2312" w:hAnsi="仿宋_GB2312" w:eastAsia="仿宋_GB2312" w:cs="仿宋_GB2312"/>
          <w:sz w:val="32"/>
          <w:szCs w:val="32"/>
          <w:lang w:val="en-US" w:eastAsia="zh-CN"/>
        </w:rPr>
        <w:t>分</w:t>
      </w:r>
      <w:r>
        <w:rPr>
          <w:rFonts w:hint="eastAsia" w:ascii="仿宋_GB2312" w:hAnsi="仿宋_GB2312" w:eastAsia="仿宋_GB2312" w:cs="仿宋_GB2312"/>
          <w:sz w:val="32"/>
          <w:szCs w:val="32"/>
        </w:rPr>
        <w:t>，综合绩效评价等级</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lang w:val="en-US" w:eastAsia="zh-CN"/>
        </w:rPr>
        <w:t>优秀</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bidi w:val="0"/>
        <w:spacing w:line="560" w:lineRule="exact"/>
        <w:ind w:left="0" w:leftChars="0"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五、存在的问题及改进措施</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3" w:firstLineChars="200"/>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（一）存在的主要问题</w:t>
      </w:r>
    </w:p>
    <w:p>
      <w:pPr>
        <w:keepNext w:val="0"/>
        <w:keepLines w:val="0"/>
        <w:pageBreakBefore w:val="0"/>
        <w:widowControl w:val="0"/>
        <w:kinsoku/>
        <w:wordWrap/>
        <w:overflowPunct/>
        <w:topLinePunct w:val="0"/>
        <w:autoSpaceDE/>
        <w:bidi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一是个别项目未及时进行数据综合统计整理，数据资料提供滞后，导致自评工作进展不畅。</w:t>
      </w:r>
    </w:p>
    <w:p>
      <w:pPr>
        <w:keepNext w:val="0"/>
        <w:keepLines w:val="0"/>
        <w:pageBreakBefore w:val="0"/>
        <w:widowControl w:val="0"/>
        <w:kinsoku/>
        <w:wordWrap/>
        <w:overflowPunct/>
        <w:topLinePunct w:val="0"/>
        <w:autoSpaceDE/>
        <w:bidi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二是部分项目因进展滞后或未按支出计划落实，导致预算执行率较低。</w:t>
      </w:r>
    </w:p>
    <w:p>
      <w:pPr>
        <w:keepNext w:val="0"/>
        <w:keepLines w:val="0"/>
        <w:pageBreakBefore w:val="0"/>
        <w:widowControl w:val="0"/>
        <w:kinsoku/>
        <w:wordWrap/>
        <w:overflowPunct/>
        <w:topLinePunct w:val="0"/>
        <w:autoSpaceDE/>
        <w:bidi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三是对因客观实际影响评估不足，导致个别项目未能实现全部预期绩效目标。</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3" w:firstLineChars="200"/>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（二）针对问题提出具体的改进措施或建议</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一是加强绩效评价培训。加强对绩效评价相关业务人员的培训，做好专项项目实际执行过程数据资料的留档统计，确保绩效评价有据可依、真实合理。</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二是落实预算执行进度。严格落实各项目绩效目标，认真做好预算执行进度管控，在规定时间内完成计划工作与支出进度，避免扎堆集中支出导致绩效评价出现偏差。</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三是不断提高绩效水平。对项目执行过程中存在的变动做好资料留档，依据留档资料总结积累经验、指导项目实施，进一步提高绩效评价水平。</w:t>
      </w: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w:t>
      </w:r>
    </w:p>
    <w:p>
      <w:pPr>
        <w:pStyle w:val="2"/>
        <w:ind w:left="0" w:leftChars="0" w:firstLine="0" w:firstLineChars="0"/>
        <w:rPr>
          <w:rFonts w:hint="eastAsia"/>
        </w:rPr>
      </w:pPr>
    </w:p>
    <w:tbl>
      <w:tblPr>
        <w:tblStyle w:val="8"/>
        <w:tblW w:w="884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7"/>
        <w:gridCol w:w="1500"/>
        <w:gridCol w:w="4020"/>
        <w:gridCol w:w="23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序号</w:t>
            </w:r>
          </w:p>
        </w:tc>
        <w:tc>
          <w:tcPr>
            <w:tcW w:w="1500" w:type="dxa"/>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姓名</w:t>
            </w:r>
          </w:p>
        </w:tc>
        <w:tc>
          <w:tcPr>
            <w:tcW w:w="4020" w:type="dxa"/>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工作单位</w:t>
            </w:r>
          </w:p>
        </w:tc>
        <w:tc>
          <w:tcPr>
            <w:tcW w:w="2370" w:type="dxa"/>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黑体" w:hAnsi="黑体" w:eastAsia="黑体" w:cs="黑体"/>
                <w:sz w:val="24"/>
                <w:szCs w:val="24"/>
                <w:vertAlign w:val="baseline"/>
                <w:lang w:eastAsia="zh-CN"/>
              </w:rPr>
            </w:pPr>
            <w:r>
              <w:rPr>
                <w:rFonts w:hint="eastAsia" w:ascii="黑体" w:hAnsi="黑体" w:eastAsia="黑体" w:cs="黑体"/>
                <w:sz w:val="24"/>
                <w:szCs w:val="24"/>
                <w:vertAlign w:val="baseline"/>
                <w:lang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1</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赵敏生</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石家庄市体育局</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副局长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2</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乔</w:t>
            </w:r>
            <w:r>
              <w:rPr>
                <w:rFonts w:hint="eastAsia" w:asciiTheme="minorEastAsia" w:hAnsiTheme="minorEastAsia" w:eastAsiaTheme="minorEastAsia" w:cstheme="minorEastAsia"/>
                <w:sz w:val="24"/>
                <w:szCs w:val="24"/>
                <w:vertAlign w:val="baseline"/>
                <w:lang w:val="en-US" w:eastAsia="zh-CN"/>
              </w:rPr>
              <w:t xml:space="preserve">  </w:t>
            </w:r>
            <w:r>
              <w:rPr>
                <w:rFonts w:hint="eastAsia" w:asciiTheme="minorEastAsia" w:hAnsiTheme="minorEastAsia" w:eastAsiaTheme="minorEastAsia" w:cstheme="minorEastAsia"/>
                <w:sz w:val="24"/>
                <w:szCs w:val="24"/>
                <w:vertAlign w:val="baseline"/>
                <w:lang w:eastAsia="zh-CN"/>
              </w:rPr>
              <w:t>茜</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石家庄市体育局</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副局长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3</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吴丽艳</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石家庄市体育局</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副局长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4</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宋连军</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石家庄市体育局</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副局长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5</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黄增国</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石家庄市体育局</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二级调研员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6</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杨振峰</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石家庄市体育局</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三级调研员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7</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付</w:t>
            </w:r>
            <w:r>
              <w:rPr>
                <w:rFonts w:hint="eastAsia" w:asciiTheme="minorEastAsia" w:hAnsiTheme="minorEastAsia" w:eastAsiaTheme="minorEastAsia" w:cstheme="minorEastAsia"/>
                <w:sz w:val="24"/>
                <w:szCs w:val="24"/>
                <w:vertAlign w:val="baseline"/>
                <w:lang w:val="en-US" w:eastAsia="zh-CN"/>
              </w:rPr>
              <w:t xml:space="preserve">  </w:t>
            </w:r>
            <w:r>
              <w:rPr>
                <w:rFonts w:hint="eastAsia" w:asciiTheme="minorEastAsia" w:hAnsiTheme="minorEastAsia" w:eastAsiaTheme="minorEastAsia" w:cstheme="minorEastAsia"/>
                <w:sz w:val="24"/>
                <w:szCs w:val="24"/>
                <w:vertAlign w:val="baseline"/>
                <w:lang w:eastAsia="zh-CN"/>
              </w:rPr>
              <w:t>岩</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石家庄市体育局</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8</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乔恒利</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石家庄市体育局</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群体科科长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9</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汪天博</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石家庄市体育局</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竞体科科长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10</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val="en-US" w:eastAsia="zh-CN"/>
              </w:rPr>
              <w:t>辛春健</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石家庄市体育局</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法产科科长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11</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孟</w:t>
            </w:r>
            <w:r>
              <w:rPr>
                <w:rFonts w:hint="eastAsia" w:asciiTheme="minorEastAsia" w:hAnsiTheme="minorEastAsia" w:eastAsiaTheme="minorEastAsia" w:cstheme="minorEastAsia"/>
                <w:sz w:val="24"/>
                <w:szCs w:val="24"/>
                <w:vertAlign w:val="baseline"/>
                <w:lang w:val="en-US" w:eastAsia="zh-CN"/>
              </w:rPr>
              <w:t xml:space="preserve">  </w:t>
            </w:r>
            <w:r>
              <w:rPr>
                <w:rFonts w:hint="eastAsia" w:asciiTheme="minorEastAsia" w:hAnsiTheme="minorEastAsia" w:eastAsiaTheme="minorEastAsia" w:cstheme="minorEastAsia"/>
                <w:sz w:val="24"/>
                <w:szCs w:val="24"/>
                <w:vertAlign w:val="baseline"/>
                <w:lang w:eastAsia="zh-CN"/>
              </w:rPr>
              <w:t>莉</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rPr>
            </w:pPr>
            <w:r>
              <w:rPr>
                <w:rFonts w:hint="eastAsia" w:asciiTheme="minorEastAsia" w:hAnsiTheme="minorEastAsia" w:eastAsiaTheme="minorEastAsia" w:cstheme="minorEastAsia"/>
                <w:sz w:val="24"/>
                <w:szCs w:val="24"/>
                <w:vertAlign w:val="baseline"/>
                <w:lang w:eastAsia="zh-CN"/>
              </w:rPr>
              <w:t>石家庄市体育局</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计财科科长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12</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王</w:t>
            </w:r>
            <w:r>
              <w:rPr>
                <w:rFonts w:hint="eastAsia" w:asciiTheme="minorEastAsia" w:hAnsiTheme="minorEastAsia" w:eastAsiaTheme="minorEastAsia" w:cstheme="minorEastAsia"/>
                <w:sz w:val="24"/>
                <w:szCs w:val="24"/>
                <w:vertAlign w:val="baseline"/>
                <w:lang w:val="en-US" w:eastAsia="zh-CN"/>
              </w:rPr>
              <w:t xml:space="preserve">  </w:t>
            </w:r>
            <w:r>
              <w:rPr>
                <w:rFonts w:hint="eastAsia" w:asciiTheme="minorEastAsia" w:hAnsiTheme="minorEastAsia" w:eastAsiaTheme="minorEastAsia" w:cstheme="minorEastAsia"/>
                <w:sz w:val="24"/>
                <w:szCs w:val="24"/>
                <w:vertAlign w:val="baseline"/>
                <w:lang w:eastAsia="zh-CN"/>
              </w:rPr>
              <w:t>新</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石家庄市体育总会服务中心</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13</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段旭超</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石家庄市射击运动业余学校</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场长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14</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王日增</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val="en-US" w:eastAsia="zh-CN"/>
              </w:rPr>
              <w:t>石家庄市游泳业余体育学校</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校长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15</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田振善</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val="en-US" w:eastAsia="zh-CN"/>
              </w:rPr>
              <w:t>石家庄市长安体育场</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校长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16</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张红卫</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val="en-US" w:eastAsia="zh-CN"/>
              </w:rPr>
              <w:t>石家庄市中山体育场</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校长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17</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刘维刚</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val="en-US" w:eastAsia="zh-CN"/>
              </w:rPr>
              <w:t>石家庄市少年儿童业余体育学校</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校长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957"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18</w:t>
            </w:r>
          </w:p>
        </w:tc>
        <w:tc>
          <w:tcPr>
            <w:tcW w:w="150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赵振杰</w:t>
            </w:r>
          </w:p>
        </w:tc>
        <w:tc>
          <w:tcPr>
            <w:tcW w:w="402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val="en-US" w:eastAsia="zh-CN"/>
              </w:rPr>
              <w:t>石家庄市水上体育运动中心</w:t>
            </w:r>
          </w:p>
        </w:tc>
        <w:tc>
          <w:tcPr>
            <w:tcW w:w="2370"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Theme="minorEastAsia" w:hAnsiTheme="minorEastAsia" w:eastAsiaTheme="minorEastAsia" w:cstheme="minorEastAsia"/>
                <w:sz w:val="24"/>
                <w:szCs w:val="24"/>
                <w:vertAlign w:val="baseline"/>
                <w:lang w:eastAsia="zh-CN"/>
              </w:rPr>
            </w:pPr>
            <w:r>
              <w:rPr>
                <w:rFonts w:hint="eastAsia" w:asciiTheme="minorEastAsia" w:hAnsiTheme="minorEastAsia" w:eastAsiaTheme="minorEastAsia" w:cstheme="minorEastAsia"/>
                <w:sz w:val="24"/>
                <w:szCs w:val="24"/>
                <w:vertAlign w:val="baseline"/>
                <w:lang w:eastAsia="zh-CN"/>
              </w:rPr>
              <w:t>主任</w:t>
            </w:r>
          </w:p>
        </w:tc>
      </w:tr>
    </w:tbl>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bookmarkStart w:id="0" w:name="_GoBack"/>
      <w:bookmarkEnd w:id="0"/>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bidi w:val="0"/>
        <w:adjustRightInd w:val="0"/>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bidi w:val="0"/>
        <w:adjustRightInd w:val="0"/>
        <w:snapToGrid w:val="0"/>
        <w:spacing w:line="560" w:lineRule="exact"/>
        <w:ind w:right="0" w:rightChars="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石家庄市体育局</w:t>
      </w:r>
    </w:p>
    <w:p>
      <w:pPr>
        <w:keepNext w:val="0"/>
        <w:keepLines w:val="0"/>
        <w:pageBreakBefore w:val="0"/>
        <w:widowControl w:val="0"/>
        <w:kinsoku/>
        <w:wordWrap/>
        <w:overflowPunct/>
        <w:topLinePunct w:val="0"/>
        <w:autoSpaceDE/>
        <w:bidi w:val="0"/>
        <w:adjustRightInd w:val="0"/>
        <w:snapToGrid w:val="0"/>
        <w:spacing w:line="560" w:lineRule="exact"/>
        <w:ind w:right="0" w:rightChars="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2022年3月30日</w:t>
      </w:r>
    </w:p>
    <w:p>
      <w:pPr>
        <w:pStyle w:val="2"/>
        <w:ind w:left="0" w:leftChars="0" w:firstLine="0" w:firstLineChars="0"/>
        <w:rPr>
          <w:rFonts w:hint="eastAsia" w:ascii="仿宋_GB2312" w:hAnsi="仿宋_GB2312" w:eastAsia="仿宋_GB2312" w:cs="仿宋_GB2312"/>
          <w:sz w:val="32"/>
          <w:szCs w:val="32"/>
          <w:lang w:val="en-US" w:eastAsia="zh-CN"/>
        </w:rPr>
      </w:pPr>
    </w:p>
    <w:p>
      <w:pPr>
        <w:pStyle w:val="2"/>
        <w:ind w:left="0" w:leftChars="0" w:firstLine="0" w:firstLineChars="0"/>
        <w:rPr>
          <w:rFonts w:hint="eastAsia"/>
          <w:lang w:val="en-US" w:eastAsia="zh-CN"/>
        </w:rPr>
      </w:pPr>
    </w:p>
    <w:sectPr>
      <w:footerReference r:id="rId3" w:type="default"/>
      <w:pgSz w:w="11906" w:h="16838"/>
      <w:pgMar w:top="2098" w:right="1474" w:bottom="1984" w:left="1587" w:header="851" w:footer="992" w:gutter="0"/>
      <w:pgNumType w:fmt="decimal" w:start="1"/>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Verdana">
    <w:panose1 w:val="020B0604030504040204"/>
    <w:charset w:val="00"/>
    <w:family w:val="swiss"/>
    <w:pitch w:val="default"/>
    <w:sig w:usb0="A10006FF" w:usb1="4000205B" w:usb2="00000010" w:usb3="00000000" w:csb0="2000019F" w:csb1="00000000"/>
  </w:font>
  <w:font w:name="Courier New">
    <w:panose1 w:val="02070309020205020404"/>
    <w:charset w:val="00"/>
    <w:family w:val="modern"/>
    <w:pitch w:val="default"/>
    <w:sig w:usb0="E0002AFF" w:usb1="C0007843" w:usb2="00000009" w:usb3="00000000" w:csb0="400001FF" w:csb1="FFFF0000"/>
  </w:font>
  <w:font w:name="方正书宋简体">
    <w:panose1 w:val="02010601030101010101"/>
    <w:charset w:val="86"/>
    <w:family w:val="auto"/>
    <w:pitch w:val="default"/>
    <w:sig w:usb0="00000001" w:usb1="080E0000" w:usb2="00000000" w:usb3="00000000" w:csb0="00040000" w:csb1="00000000"/>
  </w:font>
  <w:font w:name="Wingdings">
    <w:panose1 w:val="05000000000000000000"/>
    <w:charset w:val="00"/>
    <w:family w:val="auto"/>
    <w:pitch w:val="default"/>
    <w:sig w:usb0="00000000" w:usb1="00000000" w:usb2="00000000" w:usb3="00000000" w:csb0="80000000" w:csb1="00000000"/>
  </w:font>
  <w:font w:name="方正宋黑简体">
    <w:panose1 w:val="02010601030101010101"/>
    <w:charset w:val="86"/>
    <w:family w:val="auto"/>
    <w:pitch w:val="default"/>
    <w:sig w:usb0="00000001" w:usb1="080E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等线">
    <w:panose1 w:val="02010600030101010101"/>
    <w:charset w:val="86"/>
    <w:family w:val="auto"/>
    <w:pitch w:val="default"/>
    <w:sig w:usb0="A00002BF" w:usb1="38CF7CFA" w:usb2="00000016" w:usb3="00000000" w:csb0="0004000F" w:csb1="00000000"/>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华文宋体">
    <w:panose1 w:val="02010600040101010101"/>
    <w:charset w:val="86"/>
    <w:family w:val="auto"/>
    <w:pitch w:val="default"/>
    <w:sig w:usb0="00000287" w:usb1="080F0000" w:usb2="00000000" w:usb3="00000000" w:csb0="0004009F" w:csb1="DFD70000"/>
  </w:font>
  <w:font w:name="华文彩云">
    <w:panose1 w:val="02010800040101010101"/>
    <w:charset w:val="86"/>
    <w:family w:val="auto"/>
    <w:pitch w:val="default"/>
    <w:sig w:usb0="00000001" w:usb1="080F0000" w:usb2="00000000" w:usb3="00000000" w:csb0="00040000" w:csb1="00000000"/>
  </w:font>
  <w:font w:name="华文琥珀">
    <w:panose1 w:val="02010800040101010101"/>
    <w:charset w:val="86"/>
    <w:family w:val="auto"/>
    <w:pitch w:val="default"/>
    <w:sig w:usb0="00000001" w:usb1="080F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行楷">
    <w:panose1 w:val="02010800040101010101"/>
    <w:charset w:val="86"/>
    <w:family w:val="auto"/>
    <w:pitch w:val="default"/>
    <w:sig w:usb0="00000001" w:usb1="080F0000" w:usb2="00000000" w:usb3="00000000" w:csb0="00040000" w:csb1="00000000"/>
  </w:font>
  <w:font w:name="华文隶书">
    <w:panose1 w:val="02010800040101010101"/>
    <w:charset w:val="86"/>
    <w:family w:val="auto"/>
    <w:pitch w:val="default"/>
    <w:sig w:usb0="00000001" w:usb1="080F0000" w:usb2="00000000" w:usb3="00000000" w:csb0="00040000" w:csb1="00000000"/>
  </w:font>
  <w:font w:name="宋体-PUA">
    <w:panose1 w:val="02010600030101010101"/>
    <w:charset w:val="86"/>
    <w:family w:val="auto"/>
    <w:pitch w:val="default"/>
    <w:sig w:usb0="00000000" w:usb1="10000000" w:usb2="00000000" w:usb3="00000000" w:csb0="00040000" w:csb1="00000000"/>
  </w:font>
  <w:font w:name="幼圆">
    <w:panose1 w:val="0201050906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新宋体">
    <w:panose1 w:val="02010609030101010101"/>
    <w:charset w:val="86"/>
    <w:family w:val="auto"/>
    <w:pitch w:val="default"/>
    <w:sig w:usb0="00000003" w:usb1="288F0000" w:usb2="00000006" w:usb3="00000000" w:csb0="00040001" w:csb1="00000000"/>
  </w:font>
  <w:font w:name="方正仿宋简体">
    <w:panose1 w:val="02010601030101010101"/>
    <w:charset w:val="86"/>
    <w:family w:val="auto"/>
    <w:pitch w:val="default"/>
    <w:sig w:usb0="00000001" w:usb1="080E0000" w:usb2="00000000" w:usb3="00000000" w:csb0="00040000" w:csb1="00000000"/>
  </w:font>
  <w:font w:name="方正宋三简体">
    <w:panose1 w:val="02010601030101010101"/>
    <w:charset w:val="86"/>
    <w:family w:val="auto"/>
    <w:pitch w:val="default"/>
    <w:sig w:usb0="00000001" w:usb1="080E0000" w:usb2="00000000" w:usb3="00000000" w:csb0="00040000" w:csb1="00000000"/>
  </w:font>
  <w:font w:name="方正黄草简体">
    <w:panose1 w:val="02010601030101010101"/>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黑体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7E6C1F"/>
    <w:rsid w:val="00AF566A"/>
    <w:rsid w:val="00B6553A"/>
    <w:rsid w:val="01B104CA"/>
    <w:rsid w:val="02106AB0"/>
    <w:rsid w:val="02B43A28"/>
    <w:rsid w:val="03613789"/>
    <w:rsid w:val="046F331E"/>
    <w:rsid w:val="06874B4C"/>
    <w:rsid w:val="07956271"/>
    <w:rsid w:val="08134CDF"/>
    <w:rsid w:val="09721397"/>
    <w:rsid w:val="0BB63BED"/>
    <w:rsid w:val="0E9D4BD3"/>
    <w:rsid w:val="0EB97A43"/>
    <w:rsid w:val="0EBD2122"/>
    <w:rsid w:val="0F214EAE"/>
    <w:rsid w:val="0F257DCE"/>
    <w:rsid w:val="10360979"/>
    <w:rsid w:val="10735CFC"/>
    <w:rsid w:val="11B71E6A"/>
    <w:rsid w:val="16936334"/>
    <w:rsid w:val="19137ADB"/>
    <w:rsid w:val="1AAF0063"/>
    <w:rsid w:val="1BE140DE"/>
    <w:rsid w:val="1E6F3263"/>
    <w:rsid w:val="1F4B281D"/>
    <w:rsid w:val="1FB34566"/>
    <w:rsid w:val="20C453B7"/>
    <w:rsid w:val="248C197D"/>
    <w:rsid w:val="252959AF"/>
    <w:rsid w:val="277A6671"/>
    <w:rsid w:val="28A00D66"/>
    <w:rsid w:val="292D35B7"/>
    <w:rsid w:val="29486AA0"/>
    <w:rsid w:val="2B903217"/>
    <w:rsid w:val="2C005753"/>
    <w:rsid w:val="322B0EA1"/>
    <w:rsid w:val="33EB6CFF"/>
    <w:rsid w:val="35232501"/>
    <w:rsid w:val="35A12947"/>
    <w:rsid w:val="364F570C"/>
    <w:rsid w:val="36C353D6"/>
    <w:rsid w:val="37387040"/>
    <w:rsid w:val="374005ED"/>
    <w:rsid w:val="38537913"/>
    <w:rsid w:val="39084F42"/>
    <w:rsid w:val="3B625C0A"/>
    <w:rsid w:val="3CEE1963"/>
    <w:rsid w:val="3D504E7B"/>
    <w:rsid w:val="3EB36704"/>
    <w:rsid w:val="40CF3EA9"/>
    <w:rsid w:val="42FA6D59"/>
    <w:rsid w:val="43E661B9"/>
    <w:rsid w:val="4AFA1893"/>
    <w:rsid w:val="4C9C27FE"/>
    <w:rsid w:val="4F283835"/>
    <w:rsid w:val="512260B4"/>
    <w:rsid w:val="51FB2FC3"/>
    <w:rsid w:val="52BD6ACB"/>
    <w:rsid w:val="53A94997"/>
    <w:rsid w:val="55537534"/>
    <w:rsid w:val="55F51922"/>
    <w:rsid w:val="561A74F1"/>
    <w:rsid w:val="568A3F02"/>
    <w:rsid w:val="597244E8"/>
    <w:rsid w:val="597D105C"/>
    <w:rsid w:val="59F34A56"/>
    <w:rsid w:val="5EB71C30"/>
    <w:rsid w:val="669516D0"/>
    <w:rsid w:val="66AF0CE5"/>
    <w:rsid w:val="67FB5CD7"/>
    <w:rsid w:val="6AC537CF"/>
    <w:rsid w:val="6E5B14A6"/>
    <w:rsid w:val="6EF027FB"/>
    <w:rsid w:val="70490233"/>
    <w:rsid w:val="711B255E"/>
    <w:rsid w:val="72A0404F"/>
    <w:rsid w:val="7BB51E06"/>
    <w:rsid w:val="7C2E4410"/>
    <w:rsid w:val="7C387F7C"/>
    <w:rsid w:val="7E40392C"/>
    <w:rsid w:val="7FE83423"/>
  </w:rsids>
  <m:mathPr>
    <m:lMargin m:val="0"/>
    <m:rMargin m:val="0"/>
    <m:wrapIndent m:val="1440"/>
    <m:brkBin m:val="before"/>
    <m:brkBinSub m:val="--"/>
    <m:defJc m:val="centerGroup"/>
    <m:intLim m:val="subSup"/>
    <m:naryLim m:val="undOvr"/>
    <m:smallFrac m:val="0"/>
    <m:dispDef/>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customStyle="1" w:styleId="2">
    <w:name w:val="Body Text First Indent 2"/>
    <w:basedOn w:val="3"/>
    <w:qFormat/>
    <w:uiPriority w:val="0"/>
    <w:pPr>
      <w:ind w:firstLine="420" w:firstLineChars="200"/>
    </w:pPr>
  </w:style>
  <w:style w:type="paragraph" w:customStyle="1" w:styleId="3">
    <w:name w:val="Body Text Indent"/>
    <w:basedOn w:val="1"/>
    <w:qFormat/>
    <w:uiPriority w:val="0"/>
    <w:pPr>
      <w:spacing w:after="120" w:afterLines="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2022-03-31T02:21:00Z</cp:lastPrinted>
  <dcterms:modified xsi:type="dcterms:W3CDTF">2023-03-31T06:28:05Z</dcterms:modified>
  <dc:title>附件3：</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