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1D12" w:rsidRDefault="00B71D12" w:rsidP="007D1D49">
      <w:pPr>
        <w:spacing w:line="580" w:lineRule="exact"/>
        <w:jc w:val="center"/>
        <w:rPr>
          <w:rFonts w:ascii="方正小标宋简体" w:eastAsia="方正小标宋简体" w:hAnsi="方正小标宋简体" w:cs="方正小标宋简体"/>
          <w:sz w:val="44"/>
          <w:szCs w:val="44"/>
        </w:rPr>
      </w:pPr>
    </w:p>
    <w:p w:rsidR="00F91B5A" w:rsidRDefault="00F91B5A" w:rsidP="007D1D49">
      <w:pPr>
        <w:spacing w:line="580" w:lineRule="exact"/>
        <w:jc w:val="center"/>
        <w:rPr>
          <w:rFonts w:ascii="方正小标宋简体" w:eastAsia="方正小标宋简体" w:hAnsi="方正小标宋简体" w:cs="方正小标宋简体"/>
          <w:sz w:val="44"/>
          <w:szCs w:val="44"/>
        </w:rPr>
      </w:pPr>
    </w:p>
    <w:p w:rsidR="00BC46E8" w:rsidRDefault="00BC46E8" w:rsidP="007D1D49">
      <w:pPr>
        <w:spacing w:line="580" w:lineRule="exact"/>
        <w:jc w:val="center"/>
        <w:rPr>
          <w:rFonts w:ascii="方正小标宋简体" w:eastAsia="方正小标宋简体" w:hAnsi="方正小标宋简体" w:cs="方正小标宋简体"/>
          <w:sz w:val="44"/>
          <w:szCs w:val="44"/>
        </w:rPr>
      </w:pPr>
    </w:p>
    <w:p w:rsidR="00B71D12" w:rsidRDefault="00890E95" w:rsidP="007D1D49">
      <w:pPr>
        <w:spacing w:line="58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石家庄市水利局</w:t>
      </w:r>
    </w:p>
    <w:p w:rsidR="00B71D12" w:rsidRDefault="00890E95" w:rsidP="007D1D49">
      <w:pPr>
        <w:spacing w:line="58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20</w:t>
      </w:r>
      <w:r w:rsidR="00BD2BBC">
        <w:rPr>
          <w:rFonts w:ascii="方正小标宋简体" w:eastAsia="方正小标宋简体" w:hAnsi="方正小标宋简体" w:cs="方正小标宋简体" w:hint="eastAsia"/>
          <w:sz w:val="44"/>
          <w:szCs w:val="44"/>
        </w:rPr>
        <w:t>2</w:t>
      </w:r>
      <w:r w:rsidR="00B34D56">
        <w:rPr>
          <w:rFonts w:ascii="方正小标宋简体" w:eastAsia="方正小标宋简体" w:hAnsi="方正小标宋简体" w:cs="方正小标宋简体" w:hint="eastAsia"/>
          <w:sz w:val="44"/>
          <w:szCs w:val="44"/>
        </w:rPr>
        <w:t>1</w:t>
      </w:r>
      <w:r>
        <w:rPr>
          <w:rFonts w:ascii="方正小标宋简体" w:eastAsia="方正小标宋简体" w:hAnsi="方正小标宋简体" w:cs="方正小标宋简体" w:hint="eastAsia"/>
          <w:sz w:val="44"/>
          <w:szCs w:val="44"/>
        </w:rPr>
        <w:t>年度部门预算绩效自评工作报告</w:t>
      </w:r>
    </w:p>
    <w:p w:rsidR="00F91B5A" w:rsidRDefault="00F91B5A" w:rsidP="007D1D49">
      <w:pPr>
        <w:spacing w:line="580" w:lineRule="exact"/>
        <w:jc w:val="center"/>
        <w:rPr>
          <w:rFonts w:ascii="方正小标宋简体" w:eastAsia="方正小标宋简体" w:hAnsi="方正小标宋简体" w:cs="方正小标宋简体"/>
          <w:sz w:val="44"/>
          <w:szCs w:val="44"/>
        </w:rPr>
      </w:pPr>
    </w:p>
    <w:p w:rsidR="00B71D12" w:rsidRDefault="00890E95" w:rsidP="007D1D49">
      <w:pPr>
        <w:spacing w:line="58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市财政局：</w:t>
      </w:r>
    </w:p>
    <w:p w:rsidR="00B71D12" w:rsidRDefault="00890E95" w:rsidP="007D1D49">
      <w:pPr>
        <w:spacing w:line="580" w:lineRule="exact"/>
        <w:ind w:firstLine="640"/>
        <w:rPr>
          <w:rFonts w:ascii="仿宋" w:eastAsia="仿宋" w:hAnsi="仿宋"/>
          <w:sz w:val="32"/>
          <w:szCs w:val="32"/>
        </w:rPr>
      </w:pPr>
      <w:r>
        <w:rPr>
          <w:rFonts w:ascii="仿宋_GB2312" w:eastAsia="仿宋_GB2312" w:hAnsi="仿宋_GB2312" w:cs="仿宋_GB2312" w:hint="eastAsia"/>
          <w:sz w:val="32"/>
          <w:szCs w:val="32"/>
        </w:rPr>
        <w:t>为深入贯彻落实党的十九大提出的“全面实施绩效管理”和《中共中央 国务院关于全面实施绩效管理的实施意见》精神，进一步推进我局预算绩效管理工作</w:t>
      </w:r>
      <w:r>
        <w:rPr>
          <w:rFonts w:ascii="仿宋" w:eastAsia="仿宋" w:hAnsi="仿宋" w:hint="eastAsia"/>
          <w:sz w:val="32"/>
          <w:szCs w:val="32"/>
        </w:rPr>
        <w:t>，提高财政资金使用效益，根据《石家庄市市级部门预算绩效管理办法》（石财绩﹝2019﹞4号）《石家庄市市级部门预算绩效管理工作考核办法（试行）》（石财绩﹝2020﹞3号）要求，我局坚持对标对表、客观公正的原则，对20</w:t>
      </w:r>
      <w:r w:rsidR="00BD2BBC">
        <w:rPr>
          <w:rFonts w:ascii="仿宋" w:eastAsia="仿宋" w:hAnsi="仿宋" w:hint="eastAsia"/>
          <w:sz w:val="32"/>
          <w:szCs w:val="32"/>
        </w:rPr>
        <w:t>2</w:t>
      </w:r>
      <w:r w:rsidR="00B34D56">
        <w:rPr>
          <w:rFonts w:ascii="仿宋" w:eastAsia="仿宋" w:hAnsi="仿宋" w:hint="eastAsia"/>
          <w:sz w:val="32"/>
          <w:szCs w:val="32"/>
        </w:rPr>
        <w:t>1</w:t>
      </w:r>
      <w:r>
        <w:rPr>
          <w:rFonts w:ascii="仿宋" w:eastAsia="仿宋" w:hAnsi="仿宋" w:hint="eastAsia"/>
          <w:sz w:val="32"/>
          <w:szCs w:val="32"/>
        </w:rPr>
        <w:t>年度部门预算绩效管理工作进行了自评，现将相关情况报告如下：</w:t>
      </w:r>
    </w:p>
    <w:p w:rsidR="00B71D12" w:rsidRDefault="00890E95" w:rsidP="007D1D49">
      <w:pPr>
        <w:numPr>
          <w:ilvl w:val="0"/>
          <w:numId w:val="1"/>
        </w:numPr>
        <w:spacing w:line="580" w:lineRule="exact"/>
        <w:ind w:firstLine="640"/>
        <w:rPr>
          <w:rFonts w:ascii="黑体" w:eastAsia="黑体" w:hAnsi="黑体" w:cs="黑体"/>
          <w:sz w:val="32"/>
          <w:szCs w:val="32"/>
        </w:rPr>
      </w:pPr>
      <w:r>
        <w:rPr>
          <w:rFonts w:ascii="黑体" w:eastAsia="黑体" w:hAnsi="黑体" w:cs="黑体" w:hint="eastAsia"/>
          <w:sz w:val="32"/>
          <w:szCs w:val="32"/>
        </w:rPr>
        <w:t>绩效自评工作组织开展情况</w:t>
      </w:r>
    </w:p>
    <w:p w:rsidR="00B71D12" w:rsidRDefault="00890E95" w:rsidP="007D1D49">
      <w:pPr>
        <w:spacing w:line="580" w:lineRule="exact"/>
        <w:rPr>
          <w:rFonts w:ascii="仿宋_GB2312" w:eastAsia="仿宋_GB2312" w:hAnsi="仿宋_GB2312" w:cs="仿宋_GB2312"/>
          <w:sz w:val="32"/>
          <w:szCs w:val="32"/>
        </w:rPr>
      </w:pPr>
      <w:r>
        <w:rPr>
          <w:rFonts w:ascii="楷体_GB2312" w:eastAsia="楷体_GB2312" w:hAnsi="楷体_GB2312" w:cs="楷体_GB2312" w:hint="eastAsia"/>
          <w:b/>
          <w:bCs/>
          <w:sz w:val="32"/>
          <w:szCs w:val="32"/>
        </w:rPr>
        <w:t xml:space="preserve">　　</w:t>
      </w:r>
      <w:r>
        <w:rPr>
          <w:rFonts w:ascii="仿宋_GB2312" w:eastAsia="仿宋_GB2312" w:hAnsi="仿宋_GB2312" w:cs="仿宋_GB2312" w:hint="eastAsia"/>
          <w:sz w:val="32"/>
          <w:szCs w:val="32"/>
        </w:rPr>
        <w:t>为进一步强化资金管理，优化资金配置，我局按照市财政局的统一部署和安排，严格从基础工作、实施过程、部门预算安排及资金分配拨付、部门日常财务管理等方面加强管理，理顺工作流程，创新工作模式，较好地完成了绩效自评工作。</w:t>
      </w:r>
    </w:p>
    <w:p w:rsidR="00B71D12" w:rsidRDefault="00890E95" w:rsidP="007D1D49">
      <w:pPr>
        <w:spacing w:line="580" w:lineRule="exact"/>
        <w:ind w:firstLine="642"/>
        <w:rPr>
          <w:rFonts w:ascii="仿宋_GB2312" w:eastAsia="仿宋_GB2312" w:hAnsi="仿宋_GB2312" w:cs="仿宋_GB2312"/>
          <w:sz w:val="32"/>
          <w:szCs w:val="32"/>
        </w:rPr>
      </w:pPr>
      <w:r>
        <w:rPr>
          <w:rFonts w:ascii="楷体_GB2312" w:eastAsia="楷体_GB2312" w:hAnsi="楷体_GB2312" w:cs="楷体_GB2312" w:hint="eastAsia"/>
          <w:b/>
          <w:bCs/>
          <w:sz w:val="32"/>
          <w:szCs w:val="32"/>
        </w:rPr>
        <w:t>（一）基础工作。</w:t>
      </w:r>
      <w:r>
        <w:rPr>
          <w:rFonts w:ascii="仿宋_GB2312" w:eastAsia="仿宋_GB2312" w:hAnsi="仿宋_GB2312" w:cs="仿宋_GB2312" w:hint="eastAsia"/>
          <w:b/>
          <w:bCs/>
          <w:sz w:val="32"/>
          <w:szCs w:val="32"/>
        </w:rPr>
        <w:t>一是组织领导健全。</w:t>
      </w:r>
      <w:r>
        <w:rPr>
          <w:rFonts w:ascii="仿宋_GB2312" w:eastAsia="仿宋_GB2312" w:hAnsi="仿宋_GB2312" w:cs="仿宋_GB2312" w:hint="eastAsia"/>
          <w:sz w:val="32"/>
          <w:szCs w:val="32"/>
        </w:rPr>
        <w:t>为加强对预算绩效管理工作的组织领导，年初，根据项目和人员变动情况，我局及时调整成立了以局长为组长、各副局长为副组长</w:t>
      </w:r>
      <w:r>
        <w:rPr>
          <w:rFonts w:ascii="仿宋_GB2312" w:eastAsia="仿宋_GB2312" w:hAnsi="仿宋_GB2312" w:cs="仿宋_GB2312" w:hint="eastAsia"/>
          <w:color w:val="433E3B"/>
          <w:sz w:val="32"/>
          <w:szCs w:val="32"/>
          <w:shd w:val="clear" w:color="auto" w:fill="FFFFFF"/>
        </w:rPr>
        <w:t>，项</w:t>
      </w:r>
      <w:r>
        <w:rPr>
          <w:rFonts w:ascii="仿宋_GB2312" w:eastAsia="仿宋_GB2312" w:hAnsi="仿宋_GB2312" w:cs="仿宋_GB2312" w:hint="eastAsia"/>
          <w:color w:val="433E3B"/>
          <w:sz w:val="32"/>
          <w:szCs w:val="32"/>
          <w:shd w:val="clear" w:color="auto" w:fill="FFFFFF"/>
        </w:rPr>
        <w:lastRenderedPageBreak/>
        <w:t>目管理责任</w:t>
      </w:r>
      <w:r w:rsidR="00B34D56">
        <w:rPr>
          <w:rFonts w:ascii="仿宋_GB2312" w:eastAsia="仿宋_GB2312" w:hAnsi="仿宋_GB2312" w:cs="仿宋_GB2312" w:hint="eastAsia"/>
          <w:color w:val="433E3B"/>
          <w:sz w:val="32"/>
          <w:szCs w:val="32"/>
          <w:shd w:val="clear" w:color="auto" w:fill="FFFFFF"/>
        </w:rPr>
        <w:t>科</w:t>
      </w:r>
      <w:r>
        <w:rPr>
          <w:rFonts w:ascii="仿宋_GB2312" w:eastAsia="仿宋_GB2312" w:hAnsi="仿宋_GB2312" w:cs="仿宋_GB2312" w:hint="eastAsia"/>
          <w:color w:val="433E3B"/>
          <w:sz w:val="32"/>
          <w:szCs w:val="32"/>
          <w:shd w:val="clear" w:color="auto" w:fill="FFFFFF"/>
        </w:rPr>
        <w:t>室主要负责人为成员的</w:t>
      </w:r>
      <w:r>
        <w:rPr>
          <w:rFonts w:ascii="仿宋_GB2312" w:eastAsia="仿宋_GB2312" w:hAnsi="仿宋_GB2312" w:cs="仿宋_GB2312" w:hint="eastAsia"/>
          <w:sz w:val="32"/>
          <w:szCs w:val="32"/>
        </w:rPr>
        <w:t>预算绩效管理工作领导小组，</w:t>
      </w:r>
      <w:r w:rsidR="00B34D56">
        <w:rPr>
          <w:rFonts w:ascii="仿宋_GB2312" w:eastAsia="仿宋_GB2312" w:hAnsi="仿宋_GB2312" w:cs="仿宋_GB2312" w:hint="eastAsia"/>
          <w:color w:val="433E3B"/>
          <w:sz w:val="32"/>
          <w:szCs w:val="32"/>
          <w:shd w:val="clear" w:color="auto" w:fill="FFFFFF"/>
        </w:rPr>
        <w:t>领导小组下设办公室，由局财务科科长兼任办公室主任，成员由财务科和相关科</w:t>
      </w:r>
      <w:r>
        <w:rPr>
          <w:rFonts w:ascii="仿宋_GB2312" w:eastAsia="仿宋_GB2312" w:hAnsi="仿宋_GB2312" w:cs="仿宋_GB2312" w:hint="eastAsia"/>
          <w:color w:val="433E3B"/>
          <w:sz w:val="32"/>
          <w:szCs w:val="32"/>
          <w:shd w:val="clear" w:color="auto" w:fill="FFFFFF"/>
        </w:rPr>
        <w:t>室人员组成。局属各单位、各项目管理责任处室也成立了项目预算绩效评价工作机构，健全了预算绩效管理工作机构，充实了预算绩效管理人员，确保了预算绩效管理延伸至基层单位和资金使用终端。</w:t>
      </w:r>
      <w:r>
        <w:rPr>
          <w:rFonts w:ascii="仿宋_GB2312" w:eastAsia="仿宋_GB2312" w:hAnsi="仿宋_GB2312" w:cs="仿宋_GB2312" w:hint="eastAsia"/>
          <w:b/>
          <w:bCs/>
          <w:sz w:val="32"/>
          <w:szCs w:val="32"/>
        </w:rPr>
        <w:t>二是制度建设完善。</w:t>
      </w:r>
      <w:r>
        <w:rPr>
          <w:rFonts w:ascii="仿宋_GB2312" w:eastAsia="仿宋_GB2312" w:hAnsi="仿宋_GB2312" w:cs="仿宋_GB2312" w:hint="eastAsia"/>
          <w:sz w:val="32"/>
          <w:szCs w:val="32"/>
        </w:rPr>
        <w:t>按照《关于全面落实预算绩效管理的实施意见》（石发﹝2019﹞8号）要求，我局制订下发了《石家庄市水利局关于全面实施预算绩效</w:t>
      </w:r>
      <w:bookmarkStart w:id="0" w:name="_GoBack"/>
      <w:bookmarkEnd w:id="0"/>
      <w:r>
        <w:rPr>
          <w:rFonts w:ascii="仿宋_GB2312" w:eastAsia="仿宋_GB2312" w:hAnsi="仿宋_GB2312" w:cs="仿宋_GB2312" w:hint="eastAsia"/>
          <w:sz w:val="32"/>
          <w:szCs w:val="32"/>
        </w:rPr>
        <w:t>管理实施方案》，建立健全了目标管理、运行监控、绩效自评、信息公开等管理制度和操作细则。</w:t>
      </w:r>
      <w:r>
        <w:rPr>
          <w:rFonts w:ascii="仿宋_GB2312" w:eastAsia="仿宋_GB2312" w:hAnsi="仿宋_GB2312" w:cs="仿宋_GB2312" w:hint="eastAsia"/>
          <w:b/>
          <w:bCs/>
          <w:sz w:val="32"/>
          <w:szCs w:val="32"/>
        </w:rPr>
        <w:t>三是宣传培训扎实。</w:t>
      </w:r>
      <w:r w:rsidR="00BD2BBC" w:rsidRPr="00170E55">
        <w:rPr>
          <w:rFonts w:ascii="仿宋_GB2312" w:eastAsia="仿宋_GB2312" w:hAnsi="仿宋_GB2312" w:cs="仿宋_GB2312" w:hint="eastAsia"/>
          <w:sz w:val="32"/>
          <w:szCs w:val="32"/>
        </w:rPr>
        <w:t>充分利用宣传栏、微信群</w:t>
      </w:r>
      <w:r w:rsidR="00BD2BBC">
        <w:rPr>
          <w:rFonts w:ascii="仿宋_GB2312" w:eastAsia="仿宋_GB2312" w:hAnsi="仿宋_GB2312" w:cs="仿宋_GB2312" w:hint="eastAsia"/>
          <w:sz w:val="32"/>
          <w:szCs w:val="32"/>
        </w:rPr>
        <w:t>等媒介广泛宣传预算绩效管理理念、强化预算绩效意识；组织</w:t>
      </w:r>
      <w:r w:rsidR="00953C15">
        <w:rPr>
          <w:rFonts w:ascii="仿宋_GB2312" w:eastAsia="仿宋_GB2312" w:hAnsi="仿宋_GB2312" w:cs="仿宋_GB2312" w:hint="eastAsia"/>
          <w:sz w:val="32"/>
          <w:szCs w:val="32"/>
        </w:rPr>
        <w:t>局属</w:t>
      </w:r>
      <w:r w:rsidR="00BD2BBC">
        <w:rPr>
          <w:rFonts w:ascii="仿宋_GB2312" w:eastAsia="仿宋_GB2312" w:hAnsi="仿宋_GB2312" w:cs="仿宋_GB2312" w:hint="eastAsia"/>
          <w:sz w:val="32"/>
          <w:szCs w:val="32"/>
        </w:rPr>
        <w:t>各单位</w:t>
      </w:r>
      <w:r w:rsidR="00BD2BBC" w:rsidRPr="00170E55">
        <w:rPr>
          <w:rFonts w:ascii="仿宋_GB2312" w:eastAsia="仿宋_GB2312" w:hAnsi="仿宋_GB2312" w:cs="仿宋_GB2312" w:hint="eastAsia"/>
          <w:sz w:val="32"/>
          <w:szCs w:val="32"/>
        </w:rPr>
        <w:t>分管人员</w:t>
      </w:r>
      <w:r w:rsidR="00BD2BBC">
        <w:rPr>
          <w:rFonts w:ascii="仿宋_GB2312" w:eastAsia="仿宋_GB2312" w:hAnsi="仿宋_GB2312" w:cs="仿宋_GB2312" w:hint="eastAsia"/>
          <w:sz w:val="32"/>
          <w:szCs w:val="32"/>
        </w:rPr>
        <w:t>进行</w:t>
      </w:r>
      <w:r w:rsidR="00BD2BBC" w:rsidRPr="00170E55">
        <w:rPr>
          <w:rFonts w:ascii="仿宋_GB2312" w:eastAsia="仿宋_GB2312" w:hAnsi="仿宋_GB2312" w:cs="仿宋_GB2312" w:hint="eastAsia"/>
          <w:sz w:val="32"/>
          <w:szCs w:val="32"/>
        </w:rPr>
        <w:t>绩效培训；组织</w:t>
      </w:r>
      <w:r w:rsidR="00BD2BBC">
        <w:rPr>
          <w:rFonts w:ascii="仿宋_GB2312" w:eastAsia="仿宋_GB2312" w:hAnsi="仿宋_GB2312" w:cs="仿宋_GB2312" w:hint="eastAsia"/>
          <w:sz w:val="32"/>
          <w:szCs w:val="32"/>
        </w:rPr>
        <w:t>开展</w:t>
      </w:r>
      <w:r w:rsidR="00BD2BBC" w:rsidRPr="00170E55">
        <w:rPr>
          <w:rFonts w:ascii="仿宋_GB2312" w:eastAsia="仿宋_GB2312" w:hAnsi="仿宋_GB2312" w:cs="仿宋_GB2312" w:hint="eastAsia"/>
          <w:sz w:val="32"/>
          <w:szCs w:val="32"/>
        </w:rPr>
        <w:t>预算绩效目标</w:t>
      </w:r>
      <w:r w:rsidR="00BD2BBC">
        <w:rPr>
          <w:rFonts w:ascii="仿宋_GB2312" w:eastAsia="仿宋_GB2312" w:hAnsi="仿宋_GB2312" w:cs="仿宋_GB2312" w:hint="eastAsia"/>
          <w:sz w:val="32"/>
          <w:szCs w:val="32"/>
        </w:rPr>
        <w:t>“一对一”集中辅导论证工作，</w:t>
      </w:r>
      <w:r w:rsidR="00BD2BBC" w:rsidRPr="00170E55">
        <w:rPr>
          <w:rFonts w:ascii="仿宋_GB2312" w:eastAsia="仿宋_GB2312" w:hAnsi="仿宋_GB2312" w:cs="仿宋_GB2312" w:hint="eastAsia"/>
          <w:sz w:val="32"/>
          <w:szCs w:val="32"/>
        </w:rPr>
        <w:t>进一步</w:t>
      </w:r>
      <w:r w:rsidR="00BD2BBC">
        <w:rPr>
          <w:rFonts w:ascii="仿宋_GB2312" w:eastAsia="仿宋_GB2312" w:hAnsi="仿宋_GB2312" w:cs="仿宋_GB2312" w:hint="eastAsia"/>
          <w:sz w:val="32"/>
          <w:szCs w:val="32"/>
        </w:rPr>
        <w:t>提高了绩效目标编制质量，</w:t>
      </w:r>
      <w:r w:rsidR="00BD2BBC" w:rsidRPr="00170E55">
        <w:rPr>
          <w:rFonts w:ascii="仿宋_GB2312" w:eastAsia="仿宋_GB2312" w:hAnsi="仿宋_GB2312" w:cs="仿宋_GB2312" w:hint="eastAsia"/>
          <w:sz w:val="32"/>
          <w:szCs w:val="32"/>
        </w:rPr>
        <w:t>提升了</w:t>
      </w:r>
      <w:r w:rsidR="00953C15">
        <w:rPr>
          <w:rFonts w:ascii="仿宋_GB2312" w:eastAsia="仿宋_GB2312" w:hAnsi="仿宋_GB2312" w:cs="仿宋_GB2312" w:hint="eastAsia"/>
          <w:sz w:val="32"/>
          <w:szCs w:val="32"/>
        </w:rPr>
        <w:t>绩效管理</w:t>
      </w:r>
      <w:r w:rsidR="00BD2BBC" w:rsidRPr="00170E55">
        <w:rPr>
          <w:rFonts w:ascii="仿宋_GB2312" w:eastAsia="仿宋_GB2312" w:hAnsi="仿宋_GB2312" w:cs="仿宋_GB2312" w:hint="eastAsia"/>
          <w:sz w:val="32"/>
          <w:szCs w:val="32"/>
        </w:rPr>
        <w:t>人员能力。</w:t>
      </w:r>
      <w:r>
        <w:rPr>
          <w:rFonts w:ascii="仿宋_GB2312" w:eastAsia="仿宋_GB2312" w:hAnsi="仿宋_GB2312" w:cs="仿宋_GB2312" w:hint="eastAsia"/>
          <w:b/>
          <w:bCs/>
          <w:sz w:val="32"/>
          <w:szCs w:val="32"/>
        </w:rPr>
        <w:t>四是材料报送及时。</w:t>
      </w:r>
      <w:r>
        <w:rPr>
          <w:rFonts w:ascii="仿宋_GB2312" w:eastAsia="仿宋_GB2312" w:hAnsi="仿宋_GB2312" w:cs="仿宋_GB2312" w:hint="eastAsia"/>
          <w:sz w:val="32"/>
          <w:szCs w:val="32"/>
        </w:rPr>
        <w:t>根据市财政局要求，及时报送各类预算资料，根据不同的项目制定了绩效指标体系，下达资金时同步下达了绩效目标。</w:t>
      </w:r>
    </w:p>
    <w:p w:rsidR="00B71D12" w:rsidRDefault="00890E95" w:rsidP="007D1D49">
      <w:pPr>
        <w:spacing w:line="580" w:lineRule="exact"/>
        <w:ind w:firstLine="640"/>
        <w:rPr>
          <w:rFonts w:ascii="仿宋_GB2312" w:eastAsia="仿宋_GB2312" w:hAnsiTheme="minorEastAsia"/>
          <w:sz w:val="32"/>
          <w:szCs w:val="32"/>
        </w:rPr>
      </w:pPr>
      <w:r>
        <w:rPr>
          <w:rFonts w:ascii="楷体_GB2312" w:eastAsia="楷体_GB2312" w:hAnsi="楷体_GB2312" w:cs="楷体_GB2312" w:hint="eastAsia"/>
          <w:b/>
          <w:bCs/>
          <w:sz w:val="32"/>
          <w:szCs w:val="32"/>
        </w:rPr>
        <w:t>（二）实施过程。</w:t>
      </w:r>
      <w:r>
        <w:rPr>
          <w:rFonts w:ascii="仿宋_GB2312" w:eastAsia="仿宋_GB2312" w:hAnsi="黑体" w:hint="eastAsia"/>
          <w:sz w:val="32"/>
          <w:szCs w:val="32"/>
        </w:rPr>
        <w:t>收到《石家庄市财政局关于开展20</w:t>
      </w:r>
      <w:r w:rsidR="00BD2BBC">
        <w:rPr>
          <w:rFonts w:ascii="仿宋_GB2312" w:eastAsia="仿宋_GB2312" w:hAnsi="黑体" w:hint="eastAsia"/>
          <w:sz w:val="32"/>
          <w:szCs w:val="32"/>
        </w:rPr>
        <w:t>2</w:t>
      </w:r>
      <w:r w:rsidR="00B34D56">
        <w:rPr>
          <w:rFonts w:ascii="仿宋_GB2312" w:eastAsia="仿宋_GB2312" w:hAnsi="黑体" w:hint="eastAsia"/>
          <w:sz w:val="32"/>
          <w:szCs w:val="32"/>
        </w:rPr>
        <w:t>2</w:t>
      </w:r>
      <w:r>
        <w:rPr>
          <w:rFonts w:ascii="仿宋_GB2312" w:eastAsia="仿宋_GB2312" w:hAnsi="黑体" w:hint="eastAsia"/>
          <w:sz w:val="32"/>
          <w:szCs w:val="32"/>
        </w:rPr>
        <w:t>年</w:t>
      </w:r>
      <w:r w:rsidR="00BD2BBC">
        <w:rPr>
          <w:rFonts w:ascii="仿宋_GB2312" w:eastAsia="仿宋_GB2312" w:hAnsi="黑体" w:hint="eastAsia"/>
          <w:sz w:val="32"/>
          <w:szCs w:val="32"/>
        </w:rPr>
        <w:t>专项资金绩效自评工作的通知</w:t>
      </w:r>
      <w:r>
        <w:rPr>
          <w:rFonts w:ascii="仿宋_GB2312" w:eastAsia="仿宋_GB2312" w:hAnsi="黑体" w:hint="eastAsia"/>
          <w:sz w:val="32"/>
          <w:szCs w:val="32"/>
        </w:rPr>
        <w:t>》后，我局组织相关人员认真学习绩效评价有关政策，了解评价程序和要求，在仔细研究、精确论证的基础上，下发了《关于</w:t>
      </w:r>
      <w:r w:rsidR="00032915">
        <w:rPr>
          <w:rFonts w:ascii="仿宋_GB2312" w:eastAsia="仿宋_GB2312" w:hAnsi="黑体" w:hint="eastAsia"/>
          <w:sz w:val="32"/>
          <w:szCs w:val="32"/>
        </w:rPr>
        <w:t>开展202</w:t>
      </w:r>
      <w:r w:rsidR="00B34D56">
        <w:rPr>
          <w:rFonts w:ascii="仿宋_GB2312" w:eastAsia="仿宋_GB2312" w:hAnsi="黑体" w:hint="eastAsia"/>
          <w:sz w:val="32"/>
          <w:szCs w:val="32"/>
        </w:rPr>
        <w:t>2</w:t>
      </w:r>
      <w:r w:rsidR="00032915">
        <w:rPr>
          <w:rFonts w:ascii="仿宋_GB2312" w:eastAsia="仿宋_GB2312" w:hAnsi="黑体" w:hint="eastAsia"/>
          <w:sz w:val="32"/>
          <w:szCs w:val="32"/>
        </w:rPr>
        <w:t>年专项资金</w:t>
      </w:r>
      <w:r>
        <w:rPr>
          <w:rFonts w:ascii="仿宋_GB2312" w:eastAsia="仿宋_GB2312" w:hAnsi="黑体" w:hint="eastAsia"/>
          <w:sz w:val="32"/>
          <w:szCs w:val="32"/>
        </w:rPr>
        <w:t>绩效自评工作的通知》，确保按规定程序完成绩效自评工作。</w:t>
      </w:r>
      <w:r>
        <w:rPr>
          <w:rFonts w:ascii="仿宋_GB2312" w:eastAsia="仿宋_GB2312" w:hAnsi="黑体" w:hint="eastAsia"/>
          <w:b/>
          <w:bCs/>
          <w:sz w:val="32"/>
          <w:szCs w:val="32"/>
        </w:rPr>
        <w:t>一是确定自评主体和自评范围。</w:t>
      </w:r>
      <w:r>
        <w:rPr>
          <w:rFonts w:ascii="仿宋_GB2312" w:eastAsia="仿宋_GB2312" w:hAnsi="仿宋_GB2312" w:cs="仿宋_GB2312" w:hint="eastAsia"/>
          <w:sz w:val="32"/>
          <w:szCs w:val="32"/>
        </w:rPr>
        <w:t>市级预算项目绩效自评主体为局机关资金主管处室和局属各单位，评价范围按照全</w:t>
      </w:r>
      <w:r>
        <w:rPr>
          <w:rFonts w:ascii="仿宋_GB2312" w:eastAsia="仿宋_GB2312" w:hAnsi="仿宋_GB2312" w:cs="仿宋_GB2312" w:hint="eastAsia"/>
          <w:sz w:val="32"/>
          <w:szCs w:val="32"/>
        </w:rPr>
        <w:lastRenderedPageBreak/>
        <w:t>覆盖原则，对20</w:t>
      </w:r>
      <w:r w:rsidR="00550E50">
        <w:rPr>
          <w:rFonts w:ascii="仿宋_GB2312" w:eastAsia="仿宋_GB2312" w:hAnsi="仿宋_GB2312" w:cs="仿宋_GB2312" w:hint="eastAsia"/>
          <w:sz w:val="32"/>
          <w:szCs w:val="32"/>
        </w:rPr>
        <w:t>2</w:t>
      </w:r>
      <w:r w:rsidR="00B34D56">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年度所有市级预算项目（包括专项项目和专项公用经费项目）进行绩效自评。</w:t>
      </w:r>
      <w:r>
        <w:rPr>
          <w:rFonts w:ascii="仿宋_GB2312" w:eastAsia="仿宋_GB2312" w:hAnsi="黑体" w:hint="eastAsia"/>
          <w:b/>
          <w:bCs/>
          <w:sz w:val="32"/>
          <w:szCs w:val="32"/>
        </w:rPr>
        <w:t>二是分解与核对市级预算项目。</w:t>
      </w:r>
      <w:r>
        <w:rPr>
          <w:rFonts w:ascii="仿宋_GB2312" w:eastAsia="仿宋_GB2312" w:hAnsi="黑体" w:hint="eastAsia"/>
          <w:sz w:val="32"/>
          <w:szCs w:val="32"/>
        </w:rPr>
        <w:t>按照各有关</w:t>
      </w:r>
      <w:r w:rsidR="00B34D56">
        <w:rPr>
          <w:rFonts w:ascii="仿宋_GB2312" w:eastAsia="仿宋_GB2312" w:hAnsi="黑体" w:hint="eastAsia"/>
          <w:sz w:val="32"/>
          <w:szCs w:val="32"/>
        </w:rPr>
        <w:t>科</w:t>
      </w:r>
      <w:r>
        <w:rPr>
          <w:rFonts w:ascii="仿宋_GB2312" w:eastAsia="仿宋_GB2312" w:hAnsi="黑体" w:hint="eastAsia"/>
          <w:sz w:val="32"/>
          <w:szCs w:val="32"/>
        </w:rPr>
        <w:t>室、直属单位职能分工，参考年内预算实际承担情况，对市级预算安排的所有项目进行责任分解。分解结果下发由各</w:t>
      </w:r>
      <w:r w:rsidR="00B34D56">
        <w:rPr>
          <w:rFonts w:ascii="仿宋_GB2312" w:eastAsia="仿宋_GB2312" w:hAnsi="黑体" w:hint="eastAsia"/>
          <w:sz w:val="32"/>
          <w:szCs w:val="32"/>
        </w:rPr>
        <w:t>科</w:t>
      </w:r>
      <w:r>
        <w:rPr>
          <w:rFonts w:ascii="仿宋_GB2312" w:eastAsia="仿宋_GB2312" w:hAnsi="黑体" w:hint="eastAsia"/>
          <w:sz w:val="32"/>
          <w:szCs w:val="32"/>
        </w:rPr>
        <w:t>室、单位核对无误后分别组织自评工作。</w:t>
      </w:r>
      <w:r>
        <w:rPr>
          <w:rFonts w:ascii="仿宋_GB2312" w:eastAsia="仿宋_GB2312" w:hAnsi="黑体" w:hint="eastAsia"/>
          <w:b/>
          <w:bCs/>
          <w:sz w:val="32"/>
          <w:szCs w:val="32"/>
        </w:rPr>
        <w:t>三是收集自评信息。</w:t>
      </w:r>
      <w:r>
        <w:rPr>
          <w:rFonts w:ascii="仿宋_GB2312" w:eastAsia="仿宋_GB2312" w:hAnsiTheme="minorEastAsia" w:hint="eastAsia"/>
          <w:sz w:val="32"/>
          <w:szCs w:val="32"/>
        </w:rPr>
        <w:t>各</w:t>
      </w:r>
      <w:r w:rsidR="00B34D56">
        <w:rPr>
          <w:rFonts w:ascii="仿宋_GB2312" w:eastAsia="仿宋_GB2312" w:hAnsiTheme="minorEastAsia" w:hint="eastAsia"/>
          <w:sz w:val="32"/>
          <w:szCs w:val="32"/>
        </w:rPr>
        <w:t>科</w:t>
      </w:r>
      <w:r>
        <w:rPr>
          <w:rFonts w:ascii="仿宋_GB2312" w:eastAsia="仿宋_GB2312" w:hAnsiTheme="minorEastAsia" w:hint="eastAsia"/>
          <w:sz w:val="32"/>
          <w:szCs w:val="32"/>
        </w:rPr>
        <w:t>室、单位对照预算项目库中的项目绩效目标、指标，全面收集、系统整理项目绩效完成信息，确认各项绩效指标实际完成值和实现程度。</w:t>
      </w:r>
      <w:r>
        <w:rPr>
          <w:rFonts w:ascii="仿宋_GB2312" w:eastAsia="仿宋_GB2312" w:hAnsi="黑体" w:hint="eastAsia"/>
          <w:b/>
          <w:bCs/>
          <w:sz w:val="32"/>
          <w:szCs w:val="32"/>
        </w:rPr>
        <w:t>四是计算自评得分。</w:t>
      </w:r>
      <w:r>
        <w:rPr>
          <w:rFonts w:ascii="仿宋_GB2312" w:eastAsia="仿宋_GB2312" w:hAnsiTheme="minorEastAsia" w:hint="eastAsia"/>
          <w:sz w:val="32"/>
          <w:szCs w:val="32"/>
        </w:rPr>
        <w:t>各</w:t>
      </w:r>
      <w:r w:rsidR="00B34D56">
        <w:rPr>
          <w:rFonts w:ascii="仿宋_GB2312" w:eastAsia="仿宋_GB2312" w:hAnsiTheme="minorEastAsia" w:hint="eastAsia"/>
          <w:sz w:val="32"/>
          <w:szCs w:val="32"/>
        </w:rPr>
        <w:t>科</w:t>
      </w:r>
      <w:r>
        <w:rPr>
          <w:rFonts w:ascii="仿宋_GB2312" w:eastAsia="仿宋_GB2312" w:hAnsiTheme="minorEastAsia" w:hint="eastAsia"/>
          <w:sz w:val="32"/>
          <w:szCs w:val="32"/>
        </w:rPr>
        <w:t>室、单位按照《预算项目绩效自评表》的格式和要求，将每个预算项目各绩效指标实际完成值（实现程度）与年初设定的预期值相比较，逐项评定每项指标得分，汇总形成预算项目自评最终得分。</w:t>
      </w:r>
      <w:r>
        <w:rPr>
          <w:rFonts w:ascii="仿宋_GB2312" w:eastAsia="仿宋_GB2312" w:hAnsi="黑体" w:hint="eastAsia"/>
          <w:b/>
          <w:bCs/>
          <w:sz w:val="32"/>
          <w:szCs w:val="32"/>
        </w:rPr>
        <w:t>五是撰写绩效自评情况总结。</w:t>
      </w:r>
      <w:r>
        <w:rPr>
          <w:rFonts w:ascii="仿宋_GB2312" w:eastAsia="仿宋_GB2312" w:hAnsiTheme="minorEastAsia" w:hint="eastAsia"/>
          <w:sz w:val="32"/>
          <w:szCs w:val="32"/>
        </w:rPr>
        <w:t>各</w:t>
      </w:r>
      <w:r w:rsidR="00B34D56">
        <w:rPr>
          <w:rFonts w:ascii="仿宋_GB2312" w:eastAsia="仿宋_GB2312" w:hAnsiTheme="minorEastAsia" w:hint="eastAsia"/>
          <w:sz w:val="32"/>
          <w:szCs w:val="32"/>
        </w:rPr>
        <w:t>科</w:t>
      </w:r>
      <w:r>
        <w:rPr>
          <w:rFonts w:ascii="仿宋_GB2312" w:eastAsia="仿宋_GB2312" w:hAnsiTheme="minorEastAsia" w:hint="eastAsia"/>
          <w:sz w:val="32"/>
          <w:szCs w:val="32"/>
        </w:rPr>
        <w:t>室、单位按照《绩效自评情况总结》参考格式，撰写本</w:t>
      </w:r>
      <w:r w:rsidR="00B34D56">
        <w:rPr>
          <w:rFonts w:ascii="仿宋_GB2312" w:eastAsia="仿宋_GB2312" w:hAnsiTheme="minorEastAsia" w:hint="eastAsia"/>
          <w:sz w:val="32"/>
          <w:szCs w:val="32"/>
        </w:rPr>
        <w:t>科</w:t>
      </w:r>
      <w:r>
        <w:rPr>
          <w:rFonts w:ascii="仿宋_GB2312" w:eastAsia="仿宋_GB2312" w:hAnsiTheme="minorEastAsia" w:hint="eastAsia"/>
          <w:sz w:val="32"/>
          <w:szCs w:val="32"/>
        </w:rPr>
        <w:t>室、单位绩效自评情况总结，内容包括绩效自评组织开展情况、专项资金和具体预算项目绩效目标完成情况、存在问题分析与评价结论、年初绩效目标设定质量对比倒查情况、下一步整改打算和具体措施等。重点分析说明20</w:t>
      </w:r>
      <w:r w:rsidR="00550E50">
        <w:rPr>
          <w:rFonts w:ascii="仿宋_GB2312" w:eastAsia="仿宋_GB2312" w:hAnsiTheme="minorEastAsia" w:hint="eastAsia"/>
          <w:sz w:val="32"/>
          <w:szCs w:val="32"/>
        </w:rPr>
        <w:t>2</w:t>
      </w:r>
      <w:r w:rsidR="004C5253">
        <w:rPr>
          <w:rFonts w:ascii="仿宋_GB2312" w:eastAsia="仿宋_GB2312" w:hAnsiTheme="minorEastAsia" w:hint="eastAsia"/>
          <w:sz w:val="32"/>
          <w:szCs w:val="32"/>
        </w:rPr>
        <w:t>1</w:t>
      </w:r>
      <w:r>
        <w:rPr>
          <w:rFonts w:ascii="仿宋_GB2312" w:eastAsia="仿宋_GB2312" w:hAnsiTheme="minorEastAsia" w:hint="eastAsia"/>
          <w:sz w:val="32"/>
          <w:szCs w:val="32"/>
        </w:rPr>
        <w:t>年底支出进度低于95%、未完成绩效目标或偏离绩效目标较大的项目。</w:t>
      </w:r>
      <w:r>
        <w:rPr>
          <w:rFonts w:ascii="仿宋_GB2312" w:eastAsia="仿宋_GB2312" w:hAnsi="黑体" w:hint="eastAsia"/>
          <w:b/>
          <w:bCs/>
          <w:sz w:val="32"/>
          <w:szCs w:val="32"/>
        </w:rPr>
        <w:t>六是审核自评结果。</w:t>
      </w:r>
      <w:r>
        <w:rPr>
          <w:rFonts w:ascii="仿宋_GB2312" w:eastAsia="仿宋_GB2312" w:hAnsiTheme="minorEastAsia" w:hint="eastAsia"/>
          <w:sz w:val="32"/>
          <w:szCs w:val="32"/>
        </w:rPr>
        <w:t>财务</w:t>
      </w:r>
      <w:r w:rsidR="00B34D56">
        <w:rPr>
          <w:rFonts w:ascii="仿宋_GB2312" w:eastAsia="仿宋_GB2312" w:hAnsiTheme="minorEastAsia" w:hint="eastAsia"/>
          <w:sz w:val="32"/>
          <w:szCs w:val="32"/>
        </w:rPr>
        <w:t>科按照有关绩效考核要求，参考年度财务运行情况，对各科</w:t>
      </w:r>
      <w:r>
        <w:rPr>
          <w:rFonts w:ascii="仿宋_GB2312" w:eastAsia="仿宋_GB2312" w:hAnsiTheme="minorEastAsia" w:hint="eastAsia"/>
          <w:sz w:val="32"/>
          <w:szCs w:val="32"/>
        </w:rPr>
        <w:t>室、单位报送的绩效自评表、绩效自评总结等材料进行审核。对自评材料不规范、自评得分不合理、自评要件不健全的情况予以纠正。</w:t>
      </w:r>
      <w:r>
        <w:rPr>
          <w:rFonts w:ascii="仿宋_GB2312" w:eastAsia="仿宋_GB2312" w:hAnsi="黑体" w:hint="eastAsia"/>
          <w:b/>
          <w:bCs/>
          <w:sz w:val="32"/>
          <w:szCs w:val="32"/>
        </w:rPr>
        <w:t>七是汇总自评报告。</w:t>
      </w:r>
      <w:r>
        <w:rPr>
          <w:rFonts w:ascii="仿宋_GB2312" w:eastAsia="仿宋_GB2312" w:hAnsiTheme="minorEastAsia" w:hint="eastAsia"/>
          <w:sz w:val="32"/>
          <w:szCs w:val="32"/>
        </w:rPr>
        <w:t>审核完成后，财务</w:t>
      </w:r>
      <w:r w:rsidR="00B34D56">
        <w:rPr>
          <w:rFonts w:ascii="仿宋_GB2312" w:eastAsia="仿宋_GB2312" w:hAnsiTheme="minorEastAsia" w:hint="eastAsia"/>
          <w:sz w:val="32"/>
          <w:szCs w:val="32"/>
        </w:rPr>
        <w:t>科对各单位自评情况实施汇总。对自评中凸显的问题，会同有关科</w:t>
      </w:r>
      <w:r>
        <w:rPr>
          <w:rFonts w:ascii="仿宋_GB2312" w:eastAsia="仿宋_GB2312" w:hAnsiTheme="minorEastAsia" w:hint="eastAsia"/>
          <w:sz w:val="32"/>
          <w:szCs w:val="32"/>
        </w:rPr>
        <w:t>室、单位予以深入剖析，发</w:t>
      </w:r>
      <w:r>
        <w:rPr>
          <w:rFonts w:ascii="仿宋_GB2312" w:eastAsia="仿宋_GB2312" w:hAnsiTheme="minorEastAsia" w:hint="eastAsia"/>
          <w:sz w:val="32"/>
          <w:szCs w:val="32"/>
        </w:rPr>
        <w:lastRenderedPageBreak/>
        <w:t>掘目标设定、政策环境、预算执行、现实情况等层面存在的问题，研究探索整改思路和工作措施，最终形成专题报告。</w:t>
      </w:r>
    </w:p>
    <w:p w:rsidR="00B71D12" w:rsidRPr="00F91B5A" w:rsidRDefault="00890E95" w:rsidP="007D1D49">
      <w:pPr>
        <w:pStyle w:val="a5"/>
        <w:numPr>
          <w:ilvl w:val="0"/>
          <w:numId w:val="5"/>
        </w:numPr>
        <w:snapToGrid w:val="0"/>
        <w:spacing w:line="580" w:lineRule="exact"/>
        <w:ind w:firstLineChars="0"/>
        <w:rPr>
          <w:rFonts w:ascii="楷体_GB2312" w:eastAsia="楷体_GB2312" w:hAnsi="楷体_GB2312" w:cs="楷体_GB2312"/>
          <w:b/>
          <w:bCs/>
          <w:sz w:val="32"/>
          <w:szCs w:val="32"/>
        </w:rPr>
      </w:pPr>
      <w:r w:rsidRPr="00F91B5A">
        <w:rPr>
          <w:rFonts w:ascii="楷体_GB2312" w:eastAsia="楷体_GB2312" w:hAnsi="楷体_GB2312" w:cs="楷体_GB2312" w:hint="eastAsia"/>
          <w:b/>
          <w:bCs/>
          <w:sz w:val="32"/>
          <w:szCs w:val="32"/>
        </w:rPr>
        <w:t>部门预算安排及资金分配拨付。</w:t>
      </w:r>
    </w:p>
    <w:p w:rsidR="00B34D56" w:rsidRDefault="00F91B5A" w:rsidP="007D1D49">
      <w:pPr>
        <w:spacing w:line="580" w:lineRule="exact"/>
        <w:ind w:firstLineChars="196" w:firstLine="630"/>
        <w:rPr>
          <w:rFonts w:ascii="仿宋_GB2312" w:eastAsia="仿宋_GB2312"/>
          <w:sz w:val="32"/>
          <w:szCs w:val="32"/>
        </w:rPr>
      </w:pPr>
      <w:r w:rsidRPr="00F91B5A">
        <w:rPr>
          <w:rFonts w:ascii="仿宋_GB2312" w:eastAsia="仿宋_GB2312" w:hint="eastAsia"/>
          <w:b/>
          <w:sz w:val="32"/>
          <w:szCs w:val="32"/>
        </w:rPr>
        <w:t>1．收入情况。</w:t>
      </w:r>
      <w:r w:rsidRPr="00F91B5A">
        <w:rPr>
          <w:rFonts w:ascii="仿宋_GB2312" w:eastAsia="仿宋_GB2312" w:hint="eastAsia"/>
          <w:sz w:val="32"/>
          <w:szCs w:val="32"/>
        </w:rPr>
        <w:t>202</w:t>
      </w:r>
      <w:r w:rsidR="00B34D56">
        <w:rPr>
          <w:rFonts w:ascii="仿宋_GB2312" w:eastAsia="仿宋_GB2312" w:hint="eastAsia"/>
          <w:sz w:val="32"/>
          <w:szCs w:val="32"/>
        </w:rPr>
        <w:t>1</w:t>
      </w:r>
      <w:r w:rsidRPr="00F91B5A">
        <w:rPr>
          <w:rFonts w:ascii="仿宋_GB2312" w:eastAsia="仿宋_GB2312" w:hint="eastAsia"/>
          <w:sz w:val="32"/>
          <w:szCs w:val="32"/>
        </w:rPr>
        <w:t>年，</w:t>
      </w:r>
      <w:r w:rsidR="00B34D56" w:rsidRPr="00BE2E11">
        <w:rPr>
          <w:rFonts w:ascii="仿宋_GB2312" w:eastAsia="仿宋_GB2312" w:hint="eastAsia"/>
          <w:sz w:val="32"/>
          <w:szCs w:val="32"/>
        </w:rPr>
        <w:t>水利局部门预算收入65001.24万元（含一般公共预算拨款64625.88万元、其他来源收入375.36万元）；</w:t>
      </w:r>
      <w:r w:rsidRPr="00F91B5A">
        <w:rPr>
          <w:rFonts w:ascii="仿宋_GB2312" w:eastAsia="仿宋_GB2312" w:hint="eastAsia"/>
          <w:sz w:val="32"/>
          <w:szCs w:val="32"/>
        </w:rPr>
        <w:t>实际</w:t>
      </w:r>
      <w:r w:rsidR="00B34D56" w:rsidRPr="00BE2E11">
        <w:rPr>
          <w:rFonts w:ascii="仿宋_GB2312" w:eastAsia="仿宋_GB2312" w:hint="eastAsia"/>
          <w:sz w:val="32"/>
          <w:szCs w:val="32"/>
        </w:rPr>
        <w:t>收入90495.20万元（含一般公共预算拨款62182.15万元、基金预算拨款2773.5万元、其他来源收入578.05万元）</w:t>
      </w:r>
      <w:r w:rsidR="00B34D56">
        <w:rPr>
          <w:rFonts w:ascii="仿宋_GB2312" w:eastAsia="仿宋_GB2312" w:hint="eastAsia"/>
          <w:sz w:val="32"/>
          <w:szCs w:val="32"/>
        </w:rPr>
        <w:t>。</w:t>
      </w:r>
    </w:p>
    <w:p w:rsidR="00B34D56" w:rsidRPr="00BE2E11" w:rsidRDefault="00F91B5A" w:rsidP="00B34D56">
      <w:pPr>
        <w:spacing w:line="580" w:lineRule="exact"/>
        <w:ind w:firstLineChars="200" w:firstLine="643"/>
        <w:rPr>
          <w:rFonts w:ascii="仿宋_GB2312" w:eastAsia="仿宋_GB2312"/>
          <w:sz w:val="32"/>
          <w:szCs w:val="32"/>
        </w:rPr>
      </w:pPr>
      <w:r>
        <w:rPr>
          <w:rFonts w:ascii="仿宋_GB2312" w:eastAsia="仿宋_GB2312" w:hint="eastAsia"/>
          <w:b/>
          <w:sz w:val="32"/>
          <w:szCs w:val="32"/>
        </w:rPr>
        <w:t>2.</w:t>
      </w:r>
      <w:r w:rsidRPr="00F91B5A">
        <w:rPr>
          <w:rFonts w:ascii="仿宋_GB2312" w:eastAsia="仿宋_GB2312" w:hint="eastAsia"/>
          <w:b/>
          <w:sz w:val="32"/>
          <w:szCs w:val="32"/>
        </w:rPr>
        <w:t>支出情况。</w:t>
      </w:r>
      <w:r w:rsidRPr="00F91B5A">
        <w:rPr>
          <w:rFonts w:ascii="仿宋_GB2312" w:eastAsia="仿宋_GB2312" w:hint="eastAsia"/>
          <w:sz w:val="32"/>
          <w:szCs w:val="32"/>
        </w:rPr>
        <w:t>202</w:t>
      </w:r>
      <w:r w:rsidR="00B34D56">
        <w:rPr>
          <w:rFonts w:ascii="仿宋_GB2312" w:eastAsia="仿宋_GB2312" w:hint="eastAsia"/>
          <w:sz w:val="32"/>
          <w:szCs w:val="32"/>
        </w:rPr>
        <w:t>1</w:t>
      </w:r>
      <w:r w:rsidRPr="00F91B5A">
        <w:rPr>
          <w:rFonts w:ascii="仿宋_GB2312" w:eastAsia="仿宋_GB2312" w:hint="eastAsia"/>
          <w:sz w:val="32"/>
          <w:szCs w:val="32"/>
        </w:rPr>
        <w:t>年，</w:t>
      </w:r>
      <w:r w:rsidR="00B34D56" w:rsidRPr="00BE2E11">
        <w:rPr>
          <w:rFonts w:ascii="仿宋_GB2312" w:eastAsia="仿宋_GB2312" w:hint="eastAsia"/>
          <w:sz w:val="32"/>
          <w:szCs w:val="32"/>
        </w:rPr>
        <w:t>水利局部门预算支出65001.24元，其中：基本支出9680.54万元（含人员经费8915.37万元、日常公用经费765.17万元）、项目支出55320.70万元</w:t>
      </w:r>
      <w:r w:rsidR="00B34D56">
        <w:rPr>
          <w:rFonts w:ascii="仿宋_GB2312" w:eastAsia="仿宋_GB2312" w:hint="eastAsia"/>
          <w:sz w:val="32"/>
          <w:szCs w:val="32"/>
        </w:rPr>
        <w:t>；</w:t>
      </w:r>
      <w:r w:rsidRPr="00F91B5A">
        <w:rPr>
          <w:rFonts w:ascii="仿宋_GB2312" w:eastAsia="仿宋_GB2312" w:hint="eastAsia"/>
          <w:sz w:val="32"/>
          <w:szCs w:val="32"/>
        </w:rPr>
        <w:t>实际支出</w:t>
      </w:r>
      <w:r w:rsidR="00B34D56" w:rsidRPr="00BE2E11">
        <w:rPr>
          <w:rFonts w:ascii="仿宋_GB2312" w:eastAsia="仿宋_GB2312" w:hint="eastAsia"/>
          <w:sz w:val="32"/>
          <w:szCs w:val="32"/>
        </w:rPr>
        <w:t>支出86718.36万元，其中：基本支出6634.66万元（含人员经费5978万元、日常公用经费656.66万元）、项目支出80083.70万元。</w:t>
      </w:r>
    </w:p>
    <w:p w:rsidR="00B71D12" w:rsidRDefault="00890E95" w:rsidP="007D1D49">
      <w:pPr>
        <w:numPr>
          <w:ilvl w:val="0"/>
          <w:numId w:val="2"/>
        </w:numPr>
        <w:snapToGrid w:val="0"/>
        <w:spacing w:line="580" w:lineRule="exact"/>
        <w:ind w:firstLineChars="200" w:firstLine="643"/>
        <w:rPr>
          <w:rFonts w:ascii="仿宋_GB2312" w:eastAsia="仿宋_GB2312" w:hAnsiTheme="minorEastAsia"/>
          <w:sz w:val="32"/>
          <w:szCs w:val="32"/>
        </w:rPr>
      </w:pPr>
      <w:r w:rsidRPr="00F87F79">
        <w:rPr>
          <w:rFonts w:ascii="楷体_GB2312" w:eastAsia="楷体_GB2312" w:hAnsi="楷体" w:cs="楷体" w:hint="eastAsia"/>
          <w:b/>
          <w:bCs/>
          <w:sz w:val="32"/>
          <w:szCs w:val="32"/>
        </w:rPr>
        <w:t>部门日常财务管理。</w:t>
      </w:r>
      <w:r>
        <w:rPr>
          <w:rFonts w:ascii="仿宋_GB2312" w:eastAsia="仿宋_GB2312" w:hAnsi="仿宋_GB2312" w:cs="仿宋_GB2312" w:hint="eastAsia"/>
          <w:b/>
          <w:bCs/>
          <w:sz w:val="32"/>
          <w:szCs w:val="32"/>
        </w:rPr>
        <w:t>一是在预算管理方面，</w:t>
      </w:r>
      <w:r>
        <w:rPr>
          <w:rFonts w:ascii="仿宋_GB2312" w:eastAsia="仿宋_GB2312" w:hAnsiTheme="minorEastAsia" w:hint="eastAsia"/>
          <w:sz w:val="32"/>
          <w:szCs w:val="32"/>
        </w:rPr>
        <w:t>实行全面预算管理，建立健全预算管理制度；编制收支预算坚持“以收定支、收支平衡、统筹兼顾”的原则，严格执行批复预算，按照规定调整预算；按照财政部门编制要求，真实、完整、准确、及时编制结算。日常预算管理中强抓支出进度，</w:t>
      </w:r>
      <w:r>
        <w:rPr>
          <w:rFonts w:ascii="仿宋_GB2312" w:eastAsia="仿宋_GB2312" w:hAnsi="仿宋" w:hint="eastAsia"/>
          <w:sz w:val="32"/>
          <w:szCs w:val="32"/>
        </w:rPr>
        <w:t>通过召开调度会、业务培训、日常提醒、风险预警、高风险约谈等多种方式相结合，科学统筹推进全系统专项资金合法合规支出，有效提高了财政资金执行效率和使用效益。</w:t>
      </w:r>
      <w:r>
        <w:rPr>
          <w:rFonts w:ascii="仿宋_GB2312" w:eastAsia="仿宋_GB2312" w:hAnsi="仿宋_GB2312" w:cs="仿宋_GB2312" w:hint="eastAsia"/>
          <w:b/>
          <w:bCs/>
          <w:sz w:val="32"/>
          <w:szCs w:val="32"/>
        </w:rPr>
        <w:t>二是在收支管理控制方面，</w:t>
      </w:r>
      <w:r>
        <w:rPr>
          <w:rFonts w:ascii="仿宋_GB2312" w:eastAsia="仿宋_GB2312" w:hAnsi="仿宋" w:hint="eastAsia"/>
          <w:sz w:val="32"/>
          <w:szCs w:val="32"/>
        </w:rPr>
        <w:t>致力于建章立制夯实财务基础，制定了局机关及局属单位财务管理办法、专项资金管理办法、国</w:t>
      </w:r>
      <w:r>
        <w:rPr>
          <w:rFonts w:ascii="仿宋_GB2312" w:eastAsia="仿宋_GB2312" w:hAnsi="仿宋" w:hint="eastAsia"/>
          <w:sz w:val="32"/>
          <w:szCs w:val="32"/>
        </w:rPr>
        <w:lastRenderedPageBreak/>
        <w:t>有资产管理办法、内部审计工作办法、政府采购活动监督管理办法等一系列制度办法，坚持依法依规办事，规范了财务管理和预算管理行为，提高了依法依规办事水平。日常财务管理</w:t>
      </w:r>
      <w:r>
        <w:rPr>
          <w:rFonts w:ascii="仿宋_GB2312" w:eastAsia="仿宋_GB2312" w:hAnsiTheme="minorEastAsia" w:hint="eastAsia"/>
          <w:sz w:val="32"/>
          <w:szCs w:val="32"/>
        </w:rPr>
        <w:t>严格执行国家有关财务规章制度规定的开支范围和标准，严格执行支出和支付控制，资金支付均按照报销业务流程和资金支付结算规定办理手续；严格执行支出核算控制，对各项支出实行复核与监督。</w:t>
      </w:r>
      <w:r>
        <w:rPr>
          <w:rFonts w:ascii="仿宋_GB2312" w:eastAsia="仿宋_GB2312" w:hAnsi="仿宋_GB2312" w:cs="仿宋_GB2312" w:hint="eastAsia"/>
          <w:b/>
          <w:bCs/>
          <w:sz w:val="32"/>
          <w:szCs w:val="32"/>
        </w:rPr>
        <w:t>三是在资产管理控制与建设项目管理方面，</w:t>
      </w:r>
      <w:r>
        <w:rPr>
          <w:rFonts w:ascii="仿宋_GB2312" w:eastAsia="仿宋_GB2312" w:hAnsiTheme="minorEastAsia" w:hint="eastAsia"/>
          <w:sz w:val="32"/>
          <w:szCs w:val="32"/>
        </w:rPr>
        <w:t>对固定资产实施专人管理，建立健全固定资产购置、使用、保管、报废等各项管理制度，定期盘点，盈亏结果及时送审入账，确保账实相符，及时查明盈亏原因。严格执行国家、省、市水利建设项目管理有关规定，加强基本建设项目的审核控制，对所有基建项目预算、竣工决算等都按要求送审。实施工程项目质量控制，严格执行项目招投标制度、工程建设建立制度和工程合同管理制度。</w:t>
      </w:r>
    </w:p>
    <w:p w:rsidR="00AE6AE1" w:rsidRPr="004C5253" w:rsidRDefault="00890E95" w:rsidP="004C5253">
      <w:pPr>
        <w:numPr>
          <w:ilvl w:val="0"/>
          <w:numId w:val="2"/>
        </w:numPr>
        <w:snapToGrid w:val="0"/>
        <w:spacing w:line="580" w:lineRule="exact"/>
        <w:ind w:firstLineChars="200" w:firstLine="643"/>
        <w:rPr>
          <w:rFonts w:ascii="楷体_GB2312" w:eastAsia="楷体_GB2312" w:hAnsi="楷体" w:cs="楷体"/>
          <w:b/>
          <w:bCs/>
          <w:sz w:val="32"/>
          <w:szCs w:val="32"/>
        </w:rPr>
      </w:pPr>
      <w:r w:rsidRPr="00F87F79">
        <w:rPr>
          <w:rFonts w:ascii="楷体_GB2312" w:eastAsia="楷体_GB2312" w:hAnsi="楷体" w:cs="楷体" w:hint="eastAsia"/>
          <w:b/>
          <w:bCs/>
          <w:sz w:val="32"/>
          <w:szCs w:val="32"/>
        </w:rPr>
        <w:t>专项监督检查及审计部门审查意见</w:t>
      </w:r>
      <w:r w:rsidR="004C5253">
        <w:rPr>
          <w:rFonts w:ascii="楷体_GB2312" w:eastAsia="楷体_GB2312" w:hAnsi="楷体" w:cs="楷体" w:hint="eastAsia"/>
          <w:b/>
          <w:bCs/>
          <w:sz w:val="32"/>
          <w:szCs w:val="32"/>
        </w:rPr>
        <w:t>。</w:t>
      </w:r>
      <w:r w:rsidR="00F87F79" w:rsidRPr="004C5253">
        <w:rPr>
          <w:rFonts w:ascii="仿宋_GB2312" w:eastAsia="仿宋_GB2312" w:hAnsi="仿宋_GB2312" w:cs="仿宋_GB2312" w:hint="eastAsia"/>
          <w:sz w:val="32"/>
          <w:szCs w:val="32"/>
        </w:rPr>
        <w:t>根据审计工作安排部署，</w:t>
      </w:r>
      <w:r w:rsidR="00B7666E" w:rsidRPr="004C5253">
        <w:rPr>
          <w:rFonts w:ascii="仿宋_GB2312" w:eastAsia="仿宋_GB2312" w:hAnsi="仿宋_GB2312" w:cs="仿宋_GB2312" w:hint="eastAsia"/>
          <w:sz w:val="32"/>
          <w:szCs w:val="32"/>
        </w:rPr>
        <w:t>4月</w:t>
      </w:r>
      <w:r w:rsidR="009E4631" w:rsidRPr="004C5253">
        <w:rPr>
          <w:rFonts w:ascii="仿宋_GB2312" w:eastAsia="仿宋_GB2312" w:hAnsi="仿宋_GB2312" w:cs="仿宋_GB2312" w:hint="eastAsia"/>
          <w:sz w:val="32"/>
          <w:szCs w:val="32"/>
        </w:rPr>
        <w:t>12</w:t>
      </w:r>
      <w:r w:rsidR="00B7666E" w:rsidRPr="004C5253">
        <w:rPr>
          <w:rFonts w:ascii="仿宋_GB2312" w:eastAsia="仿宋_GB2312" w:hAnsi="仿宋_GB2312" w:cs="仿宋_GB2312" w:hint="eastAsia"/>
          <w:sz w:val="32"/>
          <w:szCs w:val="32"/>
        </w:rPr>
        <w:t>日至4月</w:t>
      </w:r>
      <w:r w:rsidR="009E4631" w:rsidRPr="004C5253">
        <w:rPr>
          <w:rFonts w:ascii="仿宋_GB2312" w:eastAsia="仿宋_GB2312" w:hAnsi="仿宋_GB2312" w:cs="仿宋_GB2312" w:hint="eastAsia"/>
          <w:sz w:val="32"/>
          <w:szCs w:val="32"/>
        </w:rPr>
        <w:t>15</w:t>
      </w:r>
      <w:r w:rsidR="00B7666E" w:rsidRPr="004C5253">
        <w:rPr>
          <w:rFonts w:ascii="仿宋_GB2312" w:eastAsia="仿宋_GB2312" w:hAnsi="仿宋_GB2312" w:cs="仿宋_GB2312" w:hint="eastAsia"/>
          <w:sz w:val="32"/>
          <w:szCs w:val="32"/>
        </w:rPr>
        <w:t>日，</w:t>
      </w:r>
      <w:r w:rsidR="00F87F79" w:rsidRPr="004C5253">
        <w:rPr>
          <w:rFonts w:ascii="仿宋_GB2312" w:eastAsia="仿宋_GB2312" w:hAnsi="仿宋_GB2312" w:cs="仿宋_GB2312" w:hint="eastAsia"/>
          <w:sz w:val="32"/>
          <w:szCs w:val="32"/>
        </w:rPr>
        <w:t>石家庄市审计局</w:t>
      </w:r>
      <w:r w:rsidR="00F87F79" w:rsidRPr="004C5253">
        <w:rPr>
          <w:rFonts w:ascii="仿宋_GB2312" w:eastAsia="仿宋_GB2312" w:hint="eastAsia"/>
          <w:sz w:val="32"/>
          <w:szCs w:val="32"/>
        </w:rPr>
        <w:t>工作组对我局2020年度预算执行及财政财务收支情况中部分重点事项进行审计调查；</w:t>
      </w:r>
      <w:r w:rsidR="009E4631" w:rsidRPr="004C5253">
        <w:rPr>
          <w:rFonts w:ascii="仿宋_GB2312" w:eastAsia="仿宋_GB2312" w:hint="eastAsia"/>
          <w:sz w:val="32"/>
          <w:szCs w:val="32"/>
        </w:rPr>
        <w:t>8月23日至11月27日，石家庄市财政局工作组对我局2020年度会计信息质量、会计法执行情况进行了检查，延伸检查了口头水库维护中心、横山岭水库维护中心会计信息质量和滹沱河综合整治开发有限公司财政专项资金会计核算及使用情况，对2019-2020年度地下水超采综合治理资金绩效情况进行监督评价</w:t>
      </w:r>
      <w:r w:rsidR="00B7666E" w:rsidRPr="004C5253">
        <w:rPr>
          <w:rFonts w:ascii="仿宋_GB2312" w:eastAsia="仿宋_GB2312" w:hint="eastAsia"/>
          <w:sz w:val="32"/>
          <w:szCs w:val="32"/>
        </w:rPr>
        <w:t>；我局委托石家庄信鼎义会计师事务所对</w:t>
      </w:r>
      <w:r w:rsidR="008278D9" w:rsidRPr="004C5253">
        <w:rPr>
          <w:rFonts w:ascii="仿宋_GB2312" w:eastAsia="仿宋_GB2312" w:hint="eastAsia"/>
          <w:sz w:val="32"/>
          <w:szCs w:val="32"/>
        </w:rPr>
        <w:t>正定、赞皇、灵寿、藁城、行唐、平</w:t>
      </w:r>
      <w:r w:rsidR="008278D9" w:rsidRPr="004C5253">
        <w:rPr>
          <w:rFonts w:ascii="仿宋_GB2312" w:eastAsia="仿宋_GB2312" w:hint="eastAsia"/>
          <w:sz w:val="32"/>
          <w:szCs w:val="32"/>
        </w:rPr>
        <w:lastRenderedPageBreak/>
        <w:t>山、晋州、</w:t>
      </w:r>
      <w:r w:rsidR="00B7666E" w:rsidRPr="004C5253">
        <w:rPr>
          <w:rFonts w:ascii="仿宋_GB2312" w:eastAsia="仿宋_GB2312" w:hint="eastAsia"/>
          <w:sz w:val="32"/>
          <w:szCs w:val="32"/>
        </w:rPr>
        <w:t>鹿泉等</w:t>
      </w:r>
      <w:r w:rsidR="008E7EC1" w:rsidRPr="004C5253">
        <w:rPr>
          <w:rFonts w:ascii="仿宋_GB2312" w:eastAsia="仿宋_GB2312" w:hint="eastAsia"/>
          <w:sz w:val="32"/>
          <w:szCs w:val="32"/>
        </w:rPr>
        <w:t>8</w:t>
      </w:r>
      <w:r w:rsidR="00B7666E" w:rsidRPr="004C5253">
        <w:rPr>
          <w:rFonts w:ascii="仿宋_GB2312" w:eastAsia="仿宋_GB2312" w:hint="eastAsia"/>
          <w:sz w:val="32"/>
          <w:szCs w:val="32"/>
        </w:rPr>
        <w:t>个县（区）20</w:t>
      </w:r>
      <w:r w:rsidR="008278D9" w:rsidRPr="004C5253">
        <w:rPr>
          <w:rFonts w:ascii="仿宋_GB2312" w:eastAsia="仿宋_GB2312" w:hint="eastAsia"/>
          <w:sz w:val="32"/>
          <w:szCs w:val="32"/>
        </w:rPr>
        <w:t>21</w:t>
      </w:r>
      <w:r w:rsidR="00B7666E" w:rsidRPr="004C5253">
        <w:rPr>
          <w:rFonts w:ascii="仿宋_GB2312" w:eastAsia="仿宋_GB2312" w:hint="eastAsia"/>
          <w:sz w:val="32"/>
          <w:szCs w:val="32"/>
        </w:rPr>
        <w:t>年</w:t>
      </w:r>
      <w:r w:rsidR="008278D9" w:rsidRPr="004C5253">
        <w:rPr>
          <w:rFonts w:ascii="仿宋_GB2312" w:eastAsia="仿宋_GB2312" w:hint="eastAsia"/>
          <w:sz w:val="32"/>
          <w:szCs w:val="32"/>
        </w:rPr>
        <w:t>度</w:t>
      </w:r>
      <w:r w:rsidR="00B7666E" w:rsidRPr="004C5253">
        <w:rPr>
          <w:rFonts w:ascii="仿宋_GB2312" w:eastAsia="仿宋_GB2312" w:hint="eastAsia"/>
          <w:sz w:val="32"/>
          <w:szCs w:val="32"/>
        </w:rPr>
        <w:t>市级以上水利发展资金进行了</w:t>
      </w:r>
      <w:r w:rsidR="00AE6AE1" w:rsidRPr="004C5253">
        <w:rPr>
          <w:rFonts w:ascii="仿宋_GB2312" w:eastAsia="仿宋_GB2312" w:hint="eastAsia"/>
          <w:sz w:val="32"/>
          <w:szCs w:val="32"/>
        </w:rPr>
        <w:t>专项审计，</w:t>
      </w:r>
      <w:r w:rsidR="00AE6AE1" w:rsidRPr="004C5253">
        <w:rPr>
          <w:rFonts w:ascii="仿宋_GB2312" w:eastAsia="仿宋_GB2312" w:hAnsi="仿宋_GB2312" w:cs="仿宋_GB2312" w:hint="eastAsia"/>
          <w:sz w:val="32"/>
          <w:szCs w:val="32"/>
        </w:rPr>
        <w:t>未发现存在重大的违纪违法问题。</w:t>
      </w:r>
    </w:p>
    <w:p w:rsidR="00B71D12" w:rsidRDefault="00890E95" w:rsidP="007D1D49">
      <w:pPr>
        <w:spacing w:line="580" w:lineRule="exact"/>
        <w:ind w:firstLine="640"/>
        <w:rPr>
          <w:rFonts w:ascii="黑体" w:eastAsia="黑体" w:hAnsi="黑体" w:cs="黑体"/>
          <w:b/>
          <w:bCs/>
          <w:sz w:val="32"/>
          <w:szCs w:val="32"/>
        </w:rPr>
      </w:pPr>
      <w:r>
        <w:rPr>
          <w:rFonts w:ascii="黑体" w:eastAsia="黑体" w:hAnsi="黑体" w:cs="黑体" w:hint="eastAsia"/>
          <w:b/>
          <w:bCs/>
          <w:sz w:val="32"/>
          <w:szCs w:val="32"/>
        </w:rPr>
        <w:t>二、绩效目标实现情况</w:t>
      </w:r>
    </w:p>
    <w:p w:rsidR="00B71D12" w:rsidRDefault="00890E95" w:rsidP="007D1D49">
      <w:pPr>
        <w:spacing w:line="580" w:lineRule="exact"/>
        <w:ind w:firstLine="640"/>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（一）部门总体工作开展情况</w:t>
      </w:r>
    </w:p>
    <w:p w:rsidR="004C5253" w:rsidRPr="004C5253" w:rsidRDefault="004C5253" w:rsidP="004C5253">
      <w:pPr>
        <w:spacing w:line="600" w:lineRule="exact"/>
        <w:ind w:firstLineChars="200" w:firstLine="643"/>
        <w:rPr>
          <w:rFonts w:ascii="仿宋_GB2312" w:eastAsia="仿宋_GB2312" w:hAnsi="Calibri" w:cs="Times New Roman" w:hint="eastAsia"/>
          <w:sz w:val="32"/>
          <w:szCs w:val="32"/>
        </w:rPr>
      </w:pPr>
      <w:r w:rsidRPr="004C5253">
        <w:rPr>
          <w:rFonts w:ascii="仿宋_GB2312" w:eastAsia="仿宋_GB2312" w:hAnsi="楷体_GB2312" w:cs="楷体_GB2312" w:hint="eastAsia"/>
          <w:b/>
          <w:sz w:val="32"/>
          <w:szCs w:val="32"/>
        </w:rPr>
        <w:t>1.坚持规划引领，服务发展布局优化。</w:t>
      </w:r>
      <w:bookmarkStart w:id="1" w:name="_Toc1800"/>
      <w:bookmarkStart w:id="2" w:name="_Toc51318550"/>
      <w:bookmarkStart w:id="3" w:name="_Toc51869394"/>
      <w:bookmarkStart w:id="4" w:name="_Toc430359254"/>
      <w:bookmarkStart w:id="5" w:name="_Toc51763338"/>
      <w:bookmarkStart w:id="6" w:name="_Toc3033"/>
      <w:bookmarkStart w:id="7" w:name="_Toc433877503"/>
      <w:bookmarkStart w:id="8" w:name="_Toc72329113"/>
      <w:bookmarkStart w:id="9" w:name="_Toc437937217"/>
      <w:bookmarkStart w:id="10" w:name="_Toc17090"/>
      <w:bookmarkStart w:id="11" w:name="_Toc82616531"/>
      <w:bookmarkStart w:id="12" w:name="_Toc51869347"/>
      <w:bookmarkStart w:id="13" w:name="_Toc446075833"/>
      <w:bookmarkStart w:id="14" w:name="_Toc71876055"/>
      <w:bookmarkStart w:id="15" w:name="_Toc32319"/>
      <w:bookmarkStart w:id="16" w:name="_Toc48627363"/>
      <w:bookmarkStart w:id="17" w:name="_Toc72486413"/>
      <w:bookmarkStart w:id="18" w:name="_Toc2299"/>
      <w:bookmarkStart w:id="19" w:name="_Toc16938"/>
      <w:bookmarkStart w:id="20" w:name="_Toc435688416"/>
      <w:bookmarkStart w:id="21" w:name="_Toc32481"/>
      <w:bookmarkStart w:id="22" w:name="_Toc433363135"/>
      <w:bookmarkStart w:id="23" w:name="_Toc80628573"/>
      <w:bookmarkStart w:id="24" w:name="_Toc82610316"/>
      <w:bookmarkStart w:id="25" w:name="_Toc8635"/>
      <w:bookmarkStart w:id="26" w:name="_Toc16743"/>
      <w:bookmarkStart w:id="27" w:name="_Toc48635978"/>
      <w:bookmarkStart w:id="28" w:name="_Toc8913261"/>
      <w:bookmarkStart w:id="29" w:name="_Toc436926735"/>
      <w:bookmarkStart w:id="30" w:name="_Toc4497"/>
      <w:bookmarkStart w:id="31" w:name="_Toc439860733"/>
      <w:bookmarkStart w:id="32" w:name="_Toc72430775"/>
      <w:bookmarkStart w:id="33" w:name="_Toc15546"/>
      <w:bookmarkStart w:id="34" w:name="_Toc82610279"/>
      <w:bookmarkStart w:id="35" w:name="_Toc51863504"/>
      <w:bookmarkStart w:id="36" w:name="_Toc13704"/>
      <w:bookmarkStart w:id="37" w:name="_Toc433290793"/>
      <w:r w:rsidRPr="004C5253">
        <w:rPr>
          <w:rFonts w:ascii="仿宋_GB2312" w:eastAsia="仿宋_GB2312" w:hAnsi="Calibri" w:cs="Times New Roman" w:hint="eastAsia"/>
          <w:sz w:val="32"/>
          <w:szCs w:val="32"/>
        </w:rPr>
        <w:t>紧紧围绕服务全市大局和水利中心任务，积极谋划并推动重点水利规划编制工作。</w:t>
      </w:r>
      <w:r w:rsidRPr="004C5253">
        <w:rPr>
          <w:rFonts w:ascii="仿宋_GB2312" w:eastAsia="仿宋_GB2312" w:hAnsi="Calibri" w:cs="Times New Roman" w:hint="eastAsia"/>
          <w:b/>
          <w:bCs/>
          <w:sz w:val="32"/>
          <w:szCs w:val="32"/>
        </w:rPr>
        <w:t>一是制定“十四五”水安全保障规划。</w:t>
      </w:r>
      <w:r w:rsidRPr="004C5253">
        <w:rPr>
          <w:rFonts w:ascii="仿宋_GB2312" w:eastAsia="仿宋_GB2312" w:hAnsi="Calibri" w:cs="Times New Roman" w:hint="eastAsia"/>
          <w:sz w:val="32"/>
          <w:szCs w:val="32"/>
        </w:rPr>
        <w:t>认真贯彻新发展理念，在对市情、水情认真研究分析的基础上，衔接相关规划，编制完成了《石家庄市水安全保障“十四五”规划》，未来五年我市水利的发展思路、发展框架、发展格局、发展路径更加清晰、明确，是“十四五”时期的重要遵循。</w:t>
      </w:r>
      <w:r w:rsidRPr="004C5253">
        <w:rPr>
          <w:rFonts w:ascii="仿宋_GB2312" w:eastAsia="仿宋_GB2312" w:hAnsi="Calibri" w:cs="Times New Roman" w:hint="eastAsia"/>
          <w:b/>
          <w:bCs/>
          <w:sz w:val="32"/>
          <w:szCs w:val="32"/>
        </w:rPr>
        <w:t>二是优化滹沱河市区段南岸区域防洪布局。</w:t>
      </w:r>
      <w:r w:rsidRPr="004C5253">
        <w:rPr>
          <w:rFonts w:ascii="仿宋_GB2312" w:eastAsia="仿宋_GB2312" w:hAnsi="Calibri" w:cs="Times New Roman" w:hint="eastAsia"/>
          <w:sz w:val="32"/>
          <w:szCs w:val="32"/>
        </w:rPr>
        <w:t>认真落实省委主要领导指示精神，编制了《石家庄市城市防洪规划（2021-2035）》及其专项滹沱河市区段南岸区域专项规划，</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r w:rsidRPr="004C5253">
        <w:rPr>
          <w:rFonts w:ascii="仿宋_GB2312" w:eastAsia="仿宋_GB2312" w:hAnsi="Calibri" w:cs="Times New Roman" w:hint="eastAsia"/>
          <w:sz w:val="32"/>
          <w:szCs w:val="32"/>
        </w:rPr>
        <w:t>优化调整防洪布局，拓展了74平方公里的城市发展空间，奠定了拥河发展战略实施的基础，促进了太平河城市片区的建设。同时，持续推进城市滹沱河地表水源地保护区取消工作，进一步释放滹沱河两岸117.5平方公里发展空间。</w:t>
      </w:r>
      <w:r w:rsidRPr="004C5253">
        <w:rPr>
          <w:rFonts w:ascii="仿宋_GB2312" w:eastAsia="仿宋_GB2312" w:hAnsi="Calibri" w:cs="Times New Roman" w:hint="eastAsia"/>
          <w:b/>
          <w:bCs/>
          <w:sz w:val="32"/>
          <w:szCs w:val="32"/>
        </w:rPr>
        <w:t>三是推进城市水系规划实施。</w:t>
      </w:r>
      <w:r w:rsidRPr="004C5253">
        <w:rPr>
          <w:rFonts w:ascii="仿宋_GB2312" w:eastAsia="仿宋_GB2312" w:hAnsi="Calibri" w:cs="Times New Roman" w:hint="eastAsia"/>
          <w:sz w:val="32"/>
          <w:szCs w:val="32"/>
        </w:rPr>
        <w:t>认真落实市委、市政府部署，坚持“走出去，请进来”的原则，委托清华大学编制《石家庄城市水系及水系空间总体规划》，得到市委、市政府主要领导的肯定。城市水系首开项目洨河排洪畅通工程将于今年3月底开工建设，河畅、水清、景美、宜人的城市水系蓝图即将绘就。</w:t>
      </w:r>
    </w:p>
    <w:p w:rsidR="004C5253" w:rsidRPr="004C5253" w:rsidRDefault="004C5253" w:rsidP="004C5253">
      <w:pPr>
        <w:spacing w:line="600" w:lineRule="exact"/>
        <w:rPr>
          <w:rFonts w:ascii="仿宋_GB2312" w:eastAsia="仿宋_GB2312" w:hAnsi="仿宋_GB2312" w:cs="仿宋_GB2312" w:hint="eastAsia"/>
          <w:sz w:val="32"/>
          <w:szCs w:val="32"/>
        </w:rPr>
      </w:pPr>
      <w:r w:rsidRPr="004C5253">
        <w:rPr>
          <w:rFonts w:ascii="仿宋_GB2312" w:eastAsia="仿宋_GB2312" w:hAnsi="仿宋" w:cs="仿宋" w:hint="eastAsia"/>
          <w:bCs/>
          <w:sz w:val="32"/>
          <w:szCs w:val="32"/>
        </w:rPr>
        <w:lastRenderedPageBreak/>
        <w:t xml:space="preserve"> </w:t>
      </w:r>
      <w:r w:rsidRPr="004C5253">
        <w:rPr>
          <w:rFonts w:ascii="仿宋_GB2312" w:eastAsia="仿宋_GB2312" w:hAnsi="楷体_GB2312" w:cs="楷体_GB2312" w:hint="eastAsia"/>
          <w:sz w:val="32"/>
          <w:szCs w:val="32"/>
        </w:rPr>
        <w:t xml:space="preserve">   </w:t>
      </w:r>
      <w:r w:rsidRPr="004C5253">
        <w:rPr>
          <w:rFonts w:ascii="仿宋_GB2312" w:eastAsia="仿宋_GB2312" w:hAnsi="楷体_GB2312" w:cs="楷体_GB2312" w:hint="eastAsia"/>
          <w:b/>
          <w:sz w:val="32"/>
          <w:szCs w:val="32"/>
        </w:rPr>
        <w:t>2.坚持服务大局，助力省会城市建设。</w:t>
      </w:r>
      <w:r w:rsidRPr="004C5253">
        <w:rPr>
          <w:rFonts w:ascii="仿宋_GB2312" w:eastAsia="仿宋_GB2312" w:hAnsi="Calibri" w:cs="Times New Roman" w:hint="eastAsia"/>
          <w:sz w:val="32"/>
          <w:szCs w:val="32"/>
        </w:rPr>
        <w:t>认真落实支持省会建设和高质量发展有关要求，突出水资源、水生态环境综合治理。</w:t>
      </w:r>
      <w:r w:rsidRPr="004C5253">
        <w:rPr>
          <w:rFonts w:ascii="仿宋_GB2312" w:eastAsia="仿宋_GB2312" w:hAnsi="Calibri" w:cs="Times New Roman" w:hint="eastAsia"/>
          <w:b/>
          <w:bCs/>
          <w:sz w:val="32"/>
          <w:szCs w:val="32"/>
        </w:rPr>
        <w:t>一是实施应急水源地工程建设。</w:t>
      </w:r>
      <w:r w:rsidRPr="004C5253">
        <w:rPr>
          <w:rFonts w:ascii="仿宋_GB2312" w:eastAsia="仿宋_GB2312" w:hAnsi="Calibri" w:cs="Times New Roman" w:hint="eastAsia"/>
          <w:sz w:val="32"/>
          <w:szCs w:val="32"/>
        </w:rPr>
        <w:t>完善城市供水保障体系，两期工程同步压茬推进，一期工程已完成60%建设任务；二期工程3月底将完成EPC招标。在应急水源工程前期立项手续跑办和地方事务协调中，藁城区、长安区、平山县讲政治、顾大局，服务全市重点工作，做了大量卓有成效的工作，为工程顺利开展提供了强力保障。</w:t>
      </w:r>
      <w:r w:rsidRPr="004C5253">
        <w:rPr>
          <w:rFonts w:ascii="仿宋_GB2312" w:eastAsia="仿宋_GB2312" w:hAnsi="Calibri" w:cs="Times New Roman" w:hint="eastAsia"/>
          <w:b/>
          <w:bCs/>
          <w:sz w:val="32"/>
          <w:szCs w:val="32"/>
        </w:rPr>
        <w:t>二是开展清水润城行动。</w:t>
      </w:r>
      <w:r w:rsidRPr="004C5253">
        <w:rPr>
          <w:rFonts w:ascii="仿宋_GB2312" w:eastAsia="仿宋_GB2312" w:hAnsi="Calibri" w:cs="Times New Roman" w:hint="eastAsia"/>
          <w:sz w:val="32"/>
          <w:szCs w:val="32"/>
        </w:rPr>
        <w:t>积极对接省水利厅，协调市直部门，向民心河、环城水系、洨河等城区水系生态补水，全年累计补水5642万立方米，让城区水系更加灵动。</w:t>
      </w:r>
      <w:r w:rsidRPr="004C5253">
        <w:rPr>
          <w:rFonts w:ascii="仿宋_GB2312" w:eastAsia="仿宋_GB2312" w:hAnsi="Calibri" w:cs="Times New Roman" w:hint="eastAsia"/>
          <w:b/>
          <w:bCs/>
          <w:sz w:val="32"/>
          <w:szCs w:val="32"/>
        </w:rPr>
        <w:t>三是抓好地下水超采综合治理。</w:t>
      </w:r>
      <w:r w:rsidRPr="004C5253">
        <w:rPr>
          <w:rFonts w:ascii="仿宋_GB2312" w:eastAsia="仿宋_GB2312" w:hAnsi="Calibri" w:cs="Times New Roman" w:hint="eastAsia"/>
          <w:sz w:val="32"/>
          <w:szCs w:val="32"/>
        </w:rPr>
        <w:t>打好“节、引、调、补、蓄、管”组合拳，发展节水灌溉面积13.3万亩；南水北调受水区69.83万群众用上优质“长江水”；全市消纳引江水量5.21亿立方米；对滹沱河等7条河流实施补水，补水量9.7亿立方米，创历史新高；强力关停取水井4855眼；全年共完成压减地下水超采量1亿立方米，超额完成省下达任务，平原区浅层地下水较上年回升2.47米。</w:t>
      </w:r>
    </w:p>
    <w:p w:rsidR="004C5253" w:rsidRPr="004C5253" w:rsidRDefault="004C5253" w:rsidP="004C5253">
      <w:pPr>
        <w:spacing w:line="600" w:lineRule="exact"/>
        <w:ind w:firstLine="720"/>
        <w:rPr>
          <w:rFonts w:ascii="仿宋_GB2312" w:eastAsia="仿宋_GB2312" w:hAnsi="Calibri" w:cs="Times New Roman" w:hint="eastAsia"/>
          <w:sz w:val="32"/>
          <w:szCs w:val="32"/>
        </w:rPr>
      </w:pPr>
      <w:r w:rsidRPr="004C5253">
        <w:rPr>
          <w:rFonts w:ascii="仿宋_GB2312" w:eastAsia="仿宋_GB2312" w:hAnsi="楷体_GB2312" w:cs="楷体_GB2312" w:hint="eastAsia"/>
          <w:b/>
          <w:sz w:val="32"/>
          <w:szCs w:val="32"/>
        </w:rPr>
        <w:t>3.坚持生命至上，交出防洪保安的满意答卷。</w:t>
      </w:r>
      <w:r w:rsidRPr="004C5253">
        <w:rPr>
          <w:rFonts w:ascii="仿宋_GB2312" w:eastAsia="仿宋_GB2312" w:hAnsi="Calibri" w:cs="Times New Roman" w:hint="eastAsia"/>
          <w:sz w:val="32"/>
          <w:szCs w:val="32"/>
        </w:rPr>
        <w:t>今年我市降雨总体偏多，出现历史罕见的秋汛，全市全年累计降水量910毫米，比常年同期偏多70.2%，位居有水文监测记录以来第三位。全市水利系统全力迎战、服从调度、落实责任，有效应对9次强降雨过程，。</w:t>
      </w:r>
      <w:r w:rsidRPr="004C5253">
        <w:rPr>
          <w:rFonts w:ascii="仿宋_GB2312" w:eastAsia="仿宋_GB2312" w:hAnsi="Calibri" w:cs="Times New Roman" w:hint="eastAsia"/>
          <w:b/>
          <w:bCs/>
          <w:sz w:val="32"/>
          <w:szCs w:val="32"/>
        </w:rPr>
        <w:t>一是加强前期备战。</w:t>
      </w:r>
      <w:r w:rsidRPr="004C5253">
        <w:rPr>
          <w:rFonts w:ascii="仿宋_GB2312" w:eastAsia="仿宋_GB2312" w:hAnsi="Calibri" w:cs="Times New Roman" w:hint="eastAsia"/>
          <w:sz w:val="32"/>
          <w:szCs w:val="32"/>
        </w:rPr>
        <w:t>根据气候</w:t>
      </w:r>
      <w:r w:rsidRPr="004C5253">
        <w:rPr>
          <w:rFonts w:ascii="仿宋_GB2312" w:eastAsia="仿宋_GB2312" w:hAnsi="Calibri" w:cs="Times New Roman" w:hint="eastAsia"/>
          <w:sz w:val="32"/>
          <w:szCs w:val="32"/>
        </w:rPr>
        <w:lastRenderedPageBreak/>
        <w:t>预测，坚持“预”字当先，关口前移，在“预警、预报、预演、预案”上下大功夫、做大文章，进一步强化“四预措施”，提前做好水工程维修养护、通讯系统检修、预案完善、隐患排查、物资储备。</w:t>
      </w:r>
      <w:r w:rsidRPr="004C5253">
        <w:rPr>
          <w:rFonts w:ascii="仿宋_GB2312" w:eastAsia="仿宋_GB2312" w:hAnsi="Calibri" w:cs="Times New Roman" w:hint="eastAsia"/>
          <w:b/>
          <w:bCs/>
          <w:sz w:val="32"/>
          <w:szCs w:val="32"/>
        </w:rPr>
        <w:t>二是强化临战措施。</w:t>
      </w:r>
      <w:r w:rsidRPr="004C5253">
        <w:rPr>
          <w:rFonts w:ascii="仿宋_GB2312" w:eastAsia="仿宋_GB2312" w:hAnsi="Calibri" w:cs="Times New Roman" w:hint="eastAsia"/>
          <w:sz w:val="32"/>
          <w:szCs w:val="32"/>
        </w:rPr>
        <w:t>提前做好天气预报、水文预测、山洪灾害预警。根据预报、预警，提前转移受威胁群众，共转移危险区域群众61707人，水库提前预泄，腾空库容，迎战洪水，强化水利工程和封堵交通道路的人员值守。入汛后，我市启动山洪灾害气象预警19次，启动水旱灾害防御应急响应7次，发布预警短信约1700万条，通过预警广播发布预警7134次。</w:t>
      </w:r>
      <w:r w:rsidRPr="004C5253">
        <w:rPr>
          <w:rFonts w:ascii="仿宋_GB2312" w:eastAsia="仿宋_GB2312" w:hAnsi="Calibri" w:cs="Times New Roman" w:hint="eastAsia"/>
          <w:b/>
          <w:bCs/>
          <w:sz w:val="32"/>
          <w:szCs w:val="32"/>
        </w:rPr>
        <w:t>三是坚持战时调度。</w:t>
      </w:r>
      <w:r w:rsidRPr="004C5253">
        <w:rPr>
          <w:rFonts w:ascii="仿宋_GB2312" w:eastAsia="仿宋_GB2312" w:hAnsi="Calibri" w:cs="Times New Roman" w:hint="eastAsia"/>
          <w:sz w:val="32"/>
          <w:szCs w:val="32"/>
        </w:rPr>
        <w:t>强降雨过程中，坚持雨前安排、雨中雨后调度，根据雨情、汛情，适时精准调度水库泄水36次，汛期12座大中型水库共拦蓄水量1.79亿立方米，泄洪总量达5.69亿立方米。</w:t>
      </w:r>
    </w:p>
    <w:p w:rsidR="004C5253" w:rsidRPr="004C5253" w:rsidRDefault="004C5253" w:rsidP="004C5253">
      <w:pPr>
        <w:spacing w:line="600" w:lineRule="exact"/>
        <w:ind w:firstLine="720"/>
        <w:rPr>
          <w:rFonts w:ascii="仿宋_GB2312" w:eastAsia="仿宋_GB2312" w:hAnsi="Calibri" w:cs="Times New Roman" w:hint="eastAsia"/>
          <w:sz w:val="32"/>
          <w:szCs w:val="32"/>
        </w:rPr>
      </w:pPr>
      <w:r w:rsidRPr="004C5253">
        <w:rPr>
          <w:rFonts w:ascii="仿宋_GB2312" w:eastAsia="仿宋_GB2312" w:hAnsi="楷体_GB2312" w:cs="楷体_GB2312" w:hint="eastAsia"/>
          <w:b/>
          <w:sz w:val="32"/>
          <w:szCs w:val="32"/>
        </w:rPr>
        <w:t>4.坚持系统治理，打造健康水生态环境。</w:t>
      </w:r>
      <w:r w:rsidRPr="004C5253">
        <w:rPr>
          <w:rFonts w:ascii="仿宋_GB2312" w:eastAsia="仿宋_GB2312" w:hAnsi="Calibri" w:cs="Times New Roman" w:hint="eastAsia"/>
          <w:sz w:val="32"/>
          <w:szCs w:val="32"/>
        </w:rPr>
        <w:t>认真贯彻省、市河湖治理工作部署要求，深入落实河长制，持续用力推进河湖保护治理。</w:t>
      </w:r>
      <w:r w:rsidRPr="004C5253">
        <w:rPr>
          <w:rFonts w:ascii="仿宋_GB2312" w:eastAsia="仿宋_GB2312" w:hAnsi="Calibri" w:cs="Times New Roman" w:hint="eastAsia"/>
          <w:b/>
          <w:bCs/>
          <w:sz w:val="32"/>
          <w:szCs w:val="32"/>
        </w:rPr>
        <w:t>一是河长制工作不断深入。</w:t>
      </w:r>
      <w:r w:rsidRPr="004C5253">
        <w:rPr>
          <w:rFonts w:ascii="仿宋_GB2312" w:eastAsia="仿宋_GB2312" w:hAnsi="Calibri" w:cs="Times New Roman" w:hint="eastAsia"/>
          <w:sz w:val="32"/>
          <w:szCs w:val="32"/>
        </w:rPr>
        <w:t>一年来市、县、乡、村3236名河长上岗履职，各级河长通过“河掌云”平台累计巡河26万余次，协调解决各类涉河问题，在推进河道综合治理方面发挥了重要作用。积极开展河湖“四乱”整治工作，累计发现问题257处，全部完成整改工作，河道管理秩序进一步好转。</w:t>
      </w:r>
      <w:r w:rsidRPr="004C5253">
        <w:rPr>
          <w:rFonts w:ascii="仿宋_GB2312" w:eastAsia="仿宋_GB2312" w:hAnsi="Calibri" w:cs="Times New Roman" w:hint="eastAsia"/>
          <w:b/>
          <w:bCs/>
          <w:sz w:val="32"/>
          <w:szCs w:val="32"/>
        </w:rPr>
        <w:t>二是滹沱河生态修复工程全线通水。</w:t>
      </w:r>
      <w:r w:rsidRPr="004C5253">
        <w:rPr>
          <w:rFonts w:ascii="仿宋_GB2312" w:eastAsia="仿宋_GB2312" w:hAnsi="Calibri" w:cs="Times New Roman" w:hint="eastAsia"/>
          <w:sz w:val="32"/>
          <w:szCs w:val="32"/>
        </w:rPr>
        <w:t>经过4年建设，109公里河道全线通水，水清岸绿，河畅景美，游人如织，母亲河重现生机和活力，滹沱河生态风景区被评</w:t>
      </w:r>
      <w:r w:rsidRPr="004C5253">
        <w:rPr>
          <w:rFonts w:ascii="仿宋_GB2312" w:eastAsia="仿宋_GB2312" w:hAnsi="Calibri" w:cs="Times New Roman" w:hint="eastAsia"/>
          <w:sz w:val="32"/>
          <w:szCs w:val="32"/>
        </w:rPr>
        <w:lastRenderedPageBreak/>
        <w:t>为“石家庄市十大旅游景区”之一，已经成为我市一张靓丽的名片。</w:t>
      </w:r>
      <w:r w:rsidRPr="004C5253">
        <w:rPr>
          <w:rFonts w:ascii="仿宋_GB2312" w:eastAsia="仿宋_GB2312" w:hAnsi="Calibri" w:cs="Times New Roman" w:hint="eastAsia"/>
          <w:b/>
          <w:bCs/>
          <w:sz w:val="32"/>
          <w:szCs w:val="32"/>
        </w:rPr>
        <w:t>三是河湖智能视频监控系统建成投用。</w:t>
      </w:r>
      <w:r w:rsidRPr="004C5253">
        <w:rPr>
          <w:rFonts w:ascii="仿宋_GB2312" w:eastAsia="仿宋_GB2312" w:hAnsi="Calibri" w:cs="Times New Roman" w:hint="eastAsia"/>
          <w:sz w:val="32"/>
          <w:szCs w:val="32"/>
        </w:rPr>
        <w:t>通过复用、共享、加装610个河湖监控摄像头，实现对全市71条河流的全天候监管，对非法采砂、倾倒垃圾、违规建设等问题及时识别、预警、处理，打造河湖智能视频监控“一张网”。</w:t>
      </w:r>
      <w:r w:rsidRPr="004C5253">
        <w:rPr>
          <w:rFonts w:ascii="仿宋_GB2312" w:eastAsia="仿宋_GB2312" w:hAnsi="Calibri" w:cs="Times New Roman" w:hint="eastAsia"/>
          <w:b/>
          <w:bCs/>
          <w:sz w:val="32"/>
          <w:szCs w:val="32"/>
        </w:rPr>
        <w:t>四是水土流失治理任务超额完成。</w:t>
      </w:r>
      <w:r w:rsidRPr="004C5253">
        <w:rPr>
          <w:rFonts w:ascii="仿宋_GB2312" w:eastAsia="仿宋_GB2312" w:hAnsi="Calibri" w:cs="Times New Roman" w:hint="eastAsia"/>
          <w:sz w:val="32"/>
          <w:szCs w:val="32"/>
        </w:rPr>
        <w:t>积极争取中央、省级水土保持资金支持，累计达5775万元，争取量全省排名第一。坚持人工治理和自然修复相结合，全年完成水土流失治理面积120平方公里，超一倍完成治理任务。</w:t>
      </w:r>
    </w:p>
    <w:p w:rsidR="004C5253" w:rsidRPr="004C5253" w:rsidRDefault="004C5253" w:rsidP="004C5253">
      <w:pPr>
        <w:spacing w:line="600" w:lineRule="exact"/>
        <w:ind w:firstLineChars="200" w:firstLine="643"/>
        <w:rPr>
          <w:rFonts w:ascii="仿宋_GB2312" w:eastAsia="仿宋_GB2312" w:hAnsi="Calibri" w:cs="Times New Roman" w:hint="eastAsia"/>
          <w:sz w:val="32"/>
          <w:szCs w:val="32"/>
        </w:rPr>
      </w:pPr>
      <w:r w:rsidRPr="004C5253">
        <w:rPr>
          <w:rFonts w:ascii="仿宋_GB2312" w:eastAsia="仿宋_GB2312" w:hAnsi="楷体_GB2312" w:cs="楷体_GB2312" w:hint="eastAsia"/>
          <w:b/>
          <w:sz w:val="32"/>
          <w:szCs w:val="32"/>
        </w:rPr>
        <w:t>5.坚持节水优先，保障优质水资源。</w:t>
      </w:r>
      <w:r w:rsidRPr="004C5253">
        <w:rPr>
          <w:rFonts w:ascii="仿宋_GB2312" w:eastAsia="仿宋_GB2312" w:hAnsi="Calibri" w:cs="Times New Roman" w:hint="eastAsia"/>
          <w:b/>
          <w:bCs/>
          <w:sz w:val="32"/>
          <w:szCs w:val="32"/>
        </w:rPr>
        <w:t>一是全面推动全社会节水。</w:t>
      </w:r>
      <w:r w:rsidRPr="004C5253">
        <w:rPr>
          <w:rFonts w:ascii="仿宋_GB2312" w:eastAsia="仿宋_GB2312" w:hAnsi="Calibri" w:cs="Times New Roman" w:hint="eastAsia"/>
          <w:sz w:val="32"/>
          <w:szCs w:val="32"/>
        </w:rPr>
        <w:t>广泛开展节水宣传，完善节水管理制度和节水指标体系，抓好计划用水管理，强化水资源配置，针对18家单位开展水平衡测试，完成磁河、冶河等11条河流地表水量分配方案，9个县（市、区）县域节水型社会建设达标，2021年全市万元经济总量用水量50.29立方米，较省下达指标低0.51立方米，水资源的利用效率和效益进一步提高。</w:t>
      </w:r>
      <w:r w:rsidRPr="004C5253">
        <w:rPr>
          <w:rFonts w:ascii="仿宋_GB2312" w:eastAsia="仿宋_GB2312" w:hAnsi="Calibri" w:cs="Times New Roman" w:hint="eastAsia"/>
          <w:b/>
          <w:bCs/>
          <w:sz w:val="32"/>
          <w:szCs w:val="32"/>
        </w:rPr>
        <w:t>二是严格控采地下水。</w:t>
      </w:r>
      <w:r w:rsidRPr="004C5253">
        <w:rPr>
          <w:rFonts w:ascii="仿宋_GB2312" w:eastAsia="仿宋_GB2312" w:hAnsi="Calibri" w:cs="Times New Roman" w:hint="eastAsia"/>
          <w:sz w:val="32"/>
          <w:szCs w:val="32"/>
        </w:rPr>
        <w:t>严把取水许可审查关口，2021年以来累计完成1736个用取水项目技术审查，按照整县打包、统一申报、集中审核模式完成23个县（市、区）农业灌溉和农村生活取水许可证补办工作，基本实现全市“取水许可全覆盖”。</w:t>
      </w:r>
      <w:r w:rsidRPr="004C5253">
        <w:rPr>
          <w:rFonts w:ascii="仿宋_GB2312" w:eastAsia="仿宋_GB2312" w:hAnsi="Calibri" w:cs="Times New Roman" w:hint="eastAsia"/>
          <w:b/>
          <w:bCs/>
          <w:sz w:val="32"/>
          <w:szCs w:val="32"/>
        </w:rPr>
        <w:t>三是做好水资源监测工作。</w:t>
      </w:r>
      <w:r w:rsidRPr="004C5253">
        <w:rPr>
          <w:rFonts w:ascii="仿宋_GB2312" w:eastAsia="仿宋_GB2312" w:hAnsi="Calibri" w:cs="Times New Roman" w:hint="eastAsia"/>
          <w:sz w:val="32"/>
          <w:szCs w:val="32"/>
        </w:rPr>
        <w:t>完成12处公共供水管网在线监控点和499眼农业灌溉取水井监测点的布设任务，完成475个非农计量监测项目建设并通过省级验收。建立全市地下水</w:t>
      </w:r>
      <w:r w:rsidRPr="004C5253">
        <w:rPr>
          <w:rFonts w:ascii="仿宋_GB2312" w:eastAsia="仿宋_GB2312" w:hAnsi="Calibri" w:cs="Times New Roman" w:hint="eastAsia"/>
          <w:sz w:val="32"/>
          <w:szCs w:val="32"/>
        </w:rPr>
        <w:lastRenderedPageBreak/>
        <w:t>位监测点数据定期通报制度，对年用水量1万立方米以上工业和生活用水户实时检测，定期通报，严格计划用水管理。定期对主要水源地水质进行监测，完成岗南、黄壁庄和滹沱河饮用水水源地安全保障达标建设自评估报告，并通过了海委考核。</w:t>
      </w:r>
    </w:p>
    <w:p w:rsidR="004C5253" w:rsidRPr="004C5253" w:rsidRDefault="004C5253" w:rsidP="004C5253">
      <w:pPr>
        <w:spacing w:line="600" w:lineRule="exact"/>
        <w:ind w:firstLineChars="200" w:firstLine="643"/>
        <w:rPr>
          <w:rFonts w:ascii="仿宋_GB2312" w:eastAsia="仿宋_GB2312" w:hAnsi="Calibri" w:cs="Times New Roman" w:hint="eastAsia"/>
          <w:sz w:val="32"/>
          <w:szCs w:val="32"/>
        </w:rPr>
      </w:pPr>
      <w:r w:rsidRPr="004C5253">
        <w:rPr>
          <w:rFonts w:ascii="仿宋_GB2312" w:eastAsia="仿宋_GB2312" w:hAnsi="楷体_GB2312" w:cs="楷体_GB2312" w:hint="eastAsia"/>
          <w:b/>
          <w:sz w:val="32"/>
          <w:szCs w:val="32"/>
        </w:rPr>
        <w:t>6.坚持服务“三农”，促进乡村振兴。</w:t>
      </w:r>
      <w:r w:rsidRPr="004C5253">
        <w:rPr>
          <w:rFonts w:ascii="仿宋_GB2312" w:eastAsia="仿宋_GB2312" w:hAnsi="Calibri" w:cs="Times New Roman" w:hint="eastAsia"/>
          <w:b/>
          <w:bCs/>
          <w:sz w:val="32"/>
          <w:szCs w:val="32"/>
        </w:rPr>
        <w:t>一是巩固脱贫攻坚农村饮水安全成果。</w:t>
      </w:r>
      <w:r w:rsidRPr="004C5253">
        <w:rPr>
          <w:rFonts w:ascii="仿宋_GB2312" w:eastAsia="仿宋_GB2312" w:hAnsi="Calibri" w:cs="Times New Roman" w:hint="eastAsia"/>
          <w:sz w:val="32"/>
          <w:szCs w:val="32"/>
        </w:rPr>
        <w:t>2021年共筹措资金1581.8万元，实施农村饮水工程维修养护项目395处，17个县（市、区），616个村，147.21万人的饮水条件得到提升。</w:t>
      </w:r>
      <w:r w:rsidRPr="004C5253">
        <w:rPr>
          <w:rFonts w:ascii="仿宋_GB2312" w:eastAsia="仿宋_GB2312" w:hAnsi="Calibri" w:cs="Times New Roman" w:hint="eastAsia"/>
          <w:b/>
          <w:bCs/>
          <w:sz w:val="32"/>
          <w:szCs w:val="32"/>
        </w:rPr>
        <w:t>二是做好水库移民扶持工作。</w:t>
      </w:r>
      <w:r w:rsidRPr="004C5253">
        <w:rPr>
          <w:rFonts w:ascii="仿宋_GB2312" w:eastAsia="仿宋_GB2312" w:hAnsi="Calibri" w:cs="Times New Roman" w:hint="eastAsia"/>
          <w:sz w:val="32"/>
          <w:szCs w:val="32"/>
        </w:rPr>
        <w:t>全面落实水库移民后期扶持政策，全年共争取后期扶持资金3.1亿元，其中直补资金1.12亿元，受益移民16.2万人；项目资金2.02亿元，实施农田水利、道路交通、环境保护、村容村貌等多个领域后期扶持项目550多个，有力促进了库区和移民安置区的经济发展。</w:t>
      </w:r>
      <w:r w:rsidRPr="004C5253">
        <w:rPr>
          <w:rFonts w:ascii="仿宋_GB2312" w:eastAsia="仿宋_GB2312" w:hAnsi="Calibri" w:cs="Times New Roman" w:hint="eastAsia"/>
          <w:b/>
          <w:bCs/>
          <w:sz w:val="32"/>
          <w:szCs w:val="32"/>
        </w:rPr>
        <w:t>三是推进农村水利水电工作。</w:t>
      </w:r>
      <w:r w:rsidRPr="004C5253">
        <w:rPr>
          <w:rFonts w:ascii="仿宋_GB2312" w:eastAsia="仿宋_GB2312" w:hAnsi="Calibri" w:cs="Times New Roman" w:hint="eastAsia"/>
          <w:sz w:val="32"/>
          <w:szCs w:val="32"/>
        </w:rPr>
        <w:t>实施冶河、槐南、灵正、磁左4条大中型灌区续建配套与改造项目，恢复改善灌溉面积15.8万亩；农村水电绿色安全运行等方面取得长足进展，完成大坪水电站、戎冠秀水电站新农村电气化项目以及卸甲河水电站小水电代燃料工程的竣工验收，利用丰水年水量充足时机，多引水，多发电，全年发电量达1.07亿千瓦时。</w:t>
      </w:r>
    </w:p>
    <w:p w:rsidR="004C5253" w:rsidRPr="004C5253" w:rsidRDefault="004C5253" w:rsidP="004C5253">
      <w:pPr>
        <w:spacing w:line="600" w:lineRule="exact"/>
        <w:ind w:firstLineChars="200" w:firstLine="643"/>
        <w:rPr>
          <w:rFonts w:ascii="仿宋_GB2312" w:eastAsia="仿宋_GB2312" w:hAnsi="Calibri" w:cs="Times New Roman" w:hint="eastAsia"/>
          <w:sz w:val="32"/>
          <w:szCs w:val="32"/>
        </w:rPr>
      </w:pPr>
      <w:r w:rsidRPr="004C5253">
        <w:rPr>
          <w:rFonts w:ascii="仿宋_GB2312" w:eastAsia="仿宋_GB2312" w:hAnsi="楷体_GB2312" w:cs="楷体_GB2312" w:hint="eastAsia"/>
          <w:b/>
          <w:sz w:val="32"/>
          <w:szCs w:val="32"/>
        </w:rPr>
        <w:t>7.坚持法治管理，促进依法治水。</w:t>
      </w:r>
      <w:r w:rsidRPr="004C5253">
        <w:rPr>
          <w:rFonts w:ascii="仿宋_GB2312" w:eastAsia="仿宋_GB2312" w:hAnsi="Calibri" w:cs="Times New Roman" w:hint="eastAsia"/>
          <w:b/>
          <w:bCs/>
          <w:sz w:val="32"/>
          <w:szCs w:val="32"/>
        </w:rPr>
        <w:t>一是加强水利立法。</w:t>
      </w:r>
      <w:r w:rsidRPr="004C5253">
        <w:rPr>
          <w:rFonts w:ascii="仿宋_GB2312" w:eastAsia="仿宋_GB2312" w:hAnsi="Calibri" w:cs="Times New Roman" w:hint="eastAsia"/>
          <w:sz w:val="32"/>
          <w:szCs w:val="32"/>
        </w:rPr>
        <w:t>在市人大常委会的指导下，经过深入实地调查研究、广泛征求各界意见和问计省厅论证咨询后，形成了《石家庄市滹沱</w:t>
      </w:r>
      <w:r w:rsidRPr="004C5253">
        <w:rPr>
          <w:rFonts w:ascii="仿宋_GB2312" w:eastAsia="仿宋_GB2312" w:hAnsi="Calibri" w:cs="Times New Roman" w:hint="eastAsia"/>
          <w:sz w:val="32"/>
          <w:szCs w:val="32"/>
        </w:rPr>
        <w:lastRenderedPageBreak/>
        <w:t>河保护条例（草案）》，已经通过市人大第一次审查，滹沱河保护和利用将实现有法可依。</w:t>
      </w:r>
      <w:r w:rsidRPr="004C5253">
        <w:rPr>
          <w:rFonts w:ascii="仿宋_GB2312" w:eastAsia="仿宋_GB2312" w:hAnsi="Calibri" w:cs="Times New Roman" w:hint="eastAsia"/>
          <w:b/>
          <w:bCs/>
          <w:sz w:val="32"/>
          <w:szCs w:val="32"/>
        </w:rPr>
        <w:t>二是严格水利执法。</w:t>
      </w:r>
      <w:r w:rsidRPr="004C5253">
        <w:rPr>
          <w:rFonts w:ascii="仿宋_GB2312" w:eastAsia="仿宋_GB2312" w:hAnsi="Calibri" w:cs="Times New Roman" w:hint="eastAsia"/>
          <w:sz w:val="32"/>
          <w:szCs w:val="32"/>
        </w:rPr>
        <w:t>组织开展多部门联合执法行动1365次，出动执法人员1.74万人次，出动警力2502人次，共查处河道非法采砂（行政）案件33起，罚款28.58万元，水事秩序明显改善。</w:t>
      </w:r>
      <w:r w:rsidRPr="004C5253">
        <w:rPr>
          <w:rFonts w:ascii="仿宋_GB2312" w:eastAsia="仿宋_GB2312" w:hAnsi="Calibri" w:cs="Times New Roman" w:hint="eastAsia"/>
          <w:b/>
          <w:bCs/>
          <w:sz w:val="32"/>
          <w:szCs w:val="32"/>
        </w:rPr>
        <w:t>三是大力水利普法。</w:t>
      </w:r>
      <w:r w:rsidRPr="004C5253">
        <w:rPr>
          <w:rFonts w:ascii="仿宋_GB2312" w:eastAsia="仿宋_GB2312" w:hAnsi="Calibri" w:cs="Times New Roman" w:hint="eastAsia"/>
          <w:sz w:val="32"/>
          <w:szCs w:val="32"/>
        </w:rPr>
        <w:t>加强普法培训，提高干部职工的法律素质和依法执政能力，努力做到学法、知法、懂法、用法、守法。开展“世界水日·中国水周”宣传活动和宪法宣传日活动，进一步增加全民节水意识，引领社会形成珍惜水、节约水和爱护水的良好风尚。</w:t>
      </w:r>
    </w:p>
    <w:p w:rsidR="005E3579" w:rsidRDefault="00890E95" w:rsidP="007D1D49">
      <w:pPr>
        <w:pBdr>
          <w:bottom w:val="single" w:sz="4" w:space="31" w:color="FFFFFF"/>
        </w:pBdr>
        <w:tabs>
          <w:tab w:val="left" w:pos="1440"/>
        </w:tabs>
        <w:spacing w:line="580" w:lineRule="exact"/>
        <w:ind w:firstLine="640"/>
        <w:rPr>
          <w:rFonts w:ascii="楷体_GB2312" w:eastAsia="楷体_GB2312" w:hAnsi="楷体_GB2312" w:cs="楷体_GB2312"/>
          <w:b/>
          <w:bCs/>
          <w:sz w:val="32"/>
          <w:szCs w:val="32"/>
        </w:rPr>
      </w:pPr>
      <w:r>
        <w:rPr>
          <w:rFonts w:ascii="仿宋_GB2312" w:eastAsia="仿宋_GB2312" w:hAnsi="仿宋_GB2312" w:cs="仿宋_GB2312" w:hint="eastAsia"/>
          <w:b/>
          <w:bCs/>
          <w:sz w:val="32"/>
          <w:szCs w:val="32"/>
        </w:rPr>
        <w:t>（二）</w:t>
      </w:r>
      <w:r>
        <w:rPr>
          <w:rFonts w:ascii="楷体_GB2312" w:eastAsia="楷体_GB2312" w:hAnsi="楷体_GB2312" w:cs="楷体_GB2312" w:hint="eastAsia"/>
          <w:b/>
          <w:bCs/>
          <w:sz w:val="32"/>
          <w:szCs w:val="32"/>
        </w:rPr>
        <w:t>专项资金和具体预算支出项目的预期绩效目标完成情况。</w:t>
      </w:r>
    </w:p>
    <w:p w:rsidR="00B71D12" w:rsidRDefault="005E3579" w:rsidP="005377A7">
      <w:pPr>
        <w:pBdr>
          <w:bottom w:val="single" w:sz="4" w:space="31" w:color="FFFFFF"/>
        </w:pBdr>
        <w:tabs>
          <w:tab w:val="left" w:pos="1440"/>
        </w:tabs>
        <w:spacing w:line="580" w:lineRule="exact"/>
        <w:ind w:firstLine="641"/>
        <w:rPr>
          <w:rFonts w:ascii="仿宋_GB2312" w:eastAsia="仿宋_GB2312" w:hAnsi="仿宋_GB2312" w:cs="仿宋_GB2312"/>
          <w:sz w:val="32"/>
          <w:szCs w:val="32"/>
        </w:rPr>
      </w:pPr>
      <w:r>
        <w:rPr>
          <w:rFonts w:ascii="仿宋_GB2312" w:eastAsia="仿宋_GB2312" w:hAnsi="仿宋_GB2312" w:cs="仿宋_GB2312" w:hint="eastAsia"/>
          <w:sz w:val="32"/>
          <w:szCs w:val="32"/>
        </w:rPr>
        <w:t>202</w:t>
      </w:r>
      <w:r w:rsidR="008278D9">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年，我局专项资金</w:t>
      </w:r>
      <w:r w:rsidR="00890E95">
        <w:rPr>
          <w:rFonts w:ascii="仿宋_GB2312" w:eastAsia="仿宋_GB2312" w:hAnsi="仿宋_GB2312" w:cs="仿宋_GB2312" w:hint="eastAsia"/>
          <w:sz w:val="32"/>
          <w:szCs w:val="32"/>
        </w:rPr>
        <w:t>预算自评得分平均为</w:t>
      </w:r>
      <w:r w:rsidR="005377A7">
        <w:rPr>
          <w:rFonts w:ascii="仿宋_GB2312" w:eastAsia="仿宋_GB2312" w:hAnsi="仿宋_GB2312" w:cs="仿宋_GB2312" w:hint="eastAsia"/>
          <w:sz w:val="32"/>
          <w:szCs w:val="32"/>
        </w:rPr>
        <w:t>95.18</w:t>
      </w:r>
      <w:r w:rsidR="00890E95">
        <w:rPr>
          <w:rFonts w:ascii="仿宋_GB2312" w:eastAsia="仿宋_GB2312" w:hAnsi="仿宋_GB2312" w:cs="仿宋_GB2312" w:hint="eastAsia"/>
          <w:sz w:val="32"/>
          <w:szCs w:val="32"/>
        </w:rPr>
        <w:t>分，其中，95分（含95分）至100分有</w:t>
      </w:r>
      <w:r w:rsidR="004C5253">
        <w:rPr>
          <w:rFonts w:ascii="仿宋_GB2312" w:eastAsia="仿宋_GB2312" w:hAnsi="仿宋_GB2312" w:cs="仿宋_GB2312" w:hint="eastAsia"/>
          <w:sz w:val="32"/>
          <w:szCs w:val="32"/>
        </w:rPr>
        <w:t>67</w:t>
      </w:r>
      <w:r w:rsidR="00890E95">
        <w:rPr>
          <w:rFonts w:ascii="仿宋_GB2312" w:eastAsia="仿宋_GB2312" w:hAnsi="仿宋_GB2312" w:cs="仿宋_GB2312" w:hint="eastAsia"/>
          <w:sz w:val="32"/>
          <w:szCs w:val="32"/>
        </w:rPr>
        <w:t>项，90（含90分）至95分有</w:t>
      </w:r>
      <w:r w:rsidR="004C5253">
        <w:rPr>
          <w:rFonts w:ascii="仿宋_GB2312" w:eastAsia="仿宋_GB2312" w:hAnsi="仿宋_GB2312" w:cs="仿宋_GB2312" w:hint="eastAsia"/>
          <w:sz w:val="32"/>
          <w:szCs w:val="32"/>
        </w:rPr>
        <w:t>33</w:t>
      </w:r>
      <w:r w:rsidR="00890E95">
        <w:rPr>
          <w:rFonts w:ascii="仿宋_GB2312" w:eastAsia="仿宋_GB2312" w:hAnsi="仿宋_GB2312" w:cs="仿宋_GB2312" w:hint="eastAsia"/>
          <w:sz w:val="32"/>
          <w:szCs w:val="32"/>
        </w:rPr>
        <w:t>项，</w:t>
      </w:r>
      <w:r w:rsidR="00BC46E8">
        <w:rPr>
          <w:rFonts w:ascii="仿宋_GB2312" w:eastAsia="仿宋_GB2312" w:hAnsi="仿宋_GB2312" w:cs="仿宋_GB2312" w:hint="eastAsia"/>
          <w:sz w:val="32"/>
          <w:szCs w:val="32"/>
        </w:rPr>
        <w:t xml:space="preserve"> </w:t>
      </w:r>
      <w:r w:rsidR="00890E95">
        <w:rPr>
          <w:rFonts w:ascii="仿宋_GB2312" w:eastAsia="仿宋_GB2312" w:hAnsi="仿宋_GB2312" w:cs="仿宋_GB2312" w:hint="eastAsia"/>
          <w:sz w:val="32"/>
          <w:szCs w:val="32"/>
        </w:rPr>
        <w:t>90分</w:t>
      </w:r>
      <w:r w:rsidR="00BC46E8">
        <w:rPr>
          <w:rFonts w:ascii="仿宋_GB2312" w:eastAsia="仿宋_GB2312" w:hAnsi="仿宋_GB2312" w:cs="仿宋_GB2312" w:hint="eastAsia"/>
          <w:sz w:val="32"/>
          <w:szCs w:val="32"/>
        </w:rPr>
        <w:t>以下</w:t>
      </w:r>
      <w:r w:rsidR="00890E95">
        <w:rPr>
          <w:rFonts w:ascii="仿宋_GB2312" w:eastAsia="仿宋_GB2312" w:hAnsi="仿宋_GB2312" w:cs="仿宋_GB2312" w:hint="eastAsia"/>
          <w:sz w:val="32"/>
          <w:szCs w:val="32"/>
        </w:rPr>
        <w:t>有</w:t>
      </w:r>
      <w:r w:rsidR="004C5253">
        <w:rPr>
          <w:rFonts w:ascii="仿宋_GB2312" w:eastAsia="仿宋_GB2312" w:hAnsi="仿宋_GB2312" w:cs="仿宋_GB2312" w:hint="eastAsia"/>
          <w:sz w:val="32"/>
          <w:szCs w:val="32"/>
        </w:rPr>
        <w:t>12</w:t>
      </w:r>
      <w:r w:rsidR="005377A7">
        <w:rPr>
          <w:rFonts w:ascii="仿宋_GB2312" w:eastAsia="仿宋_GB2312" w:hAnsi="仿宋_GB2312" w:cs="仿宋_GB2312" w:hint="eastAsia"/>
          <w:sz w:val="32"/>
          <w:szCs w:val="32"/>
        </w:rPr>
        <w:t>项。</w:t>
      </w:r>
      <w:r w:rsidR="005377A7" w:rsidRPr="005377A7">
        <w:rPr>
          <w:rFonts w:ascii="仿宋_GB2312" w:eastAsia="仿宋_GB2312" w:hAnsi="仿宋_GB2312" w:cs="仿宋_GB2312" w:hint="eastAsia"/>
          <w:sz w:val="32"/>
          <w:szCs w:val="32"/>
        </w:rPr>
        <w:t>水电及农村电气化发展中心公务用车租赁费</w:t>
      </w:r>
      <w:r w:rsidR="005377A7">
        <w:rPr>
          <w:rFonts w:ascii="仿宋_GB2312" w:eastAsia="仿宋_GB2312" w:hAnsi="仿宋_GB2312" w:cs="仿宋_GB2312" w:hint="eastAsia"/>
          <w:sz w:val="32"/>
          <w:szCs w:val="32"/>
        </w:rPr>
        <w:t>、</w:t>
      </w:r>
      <w:r w:rsidR="005377A7" w:rsidRPr="005377A7">
        <w:rPr>
          <w:rFonts w:ascii="仿宋_GB2312" w:eastAsia="仿宋_GB2312" w:hAnsi="仿宋_GB2312" w:cs="仿宋_GB2312" w:hint="eastAsia"/>
          <w:sz w:val="32"/>
          <w:szCs w:val="32"/>
        </w:rPr>
        <w:t>河道服务中心业务培训费</w:t>
      </w:r>
      <w:r w:rsidR="005377A7">
        <w:rPr>
          <w:rFonts w:ascii="仿宋_GB2312" w:eastAsia="仿宋_GB2312" w:hAnsi="仿宋_GB2312" w:cs="仿宋_GB2312" w:hint="eastAsia"/>
          <w:sz w:val="32"/>
          <w:szCs w:val="32"/>
        </w:rPr>
        <w:t>、</w:t>
      </w:r>
      <w:r w:rsidR="005377A7" w:rsidRPr="005377A7">
        <w:rPr>
          <w:rFonts w:ascii="仿宋_GB2312" w:eastAsia="仿宋_GB2312" w:hAnsi="仿宋_GB2312" w:cs="仿宋_GB2312" w:hint="eastAsia"/>
          <w:sz w:val="32"/>
          <w:szCs w:val="32"/>
        </w:rPr>
        <w:t>水政监察支队业务咨询委托费</w:t>
      </w:r>
      <w:r w:rsidR="005377A7">
        <w:rPr>
          <w:rFonts w:ascii="仿宋_GB2312" w:eastAsia="仿宋_GB2312" w:hAnsi="仿宋_GB2312" w:cs="仿宋_GB2312" w:hint="eastAsia"/>
          <w:sz w:val="32"/>
          <w:szCs w:val="32"/>
        </w:rPr>
        <w:t>因项目没有开展，预算资金全部交回财政，未进行此次绩效评价。</w:t>
      </w:r>
    </w:p>
    <w:p w:rsidR="00B71D12" w:rsidRDefault="00890E95" w:rsidP="007D1D49">
      <w:pPr>
        <w:pBdr>
          <w:bottom w:val="single" w:sz="4" w:space="31" w:color="FFFFFF"/>
        </w:pBdr>
        <w:tabs>
          <w:tab w:val="left" w:pos="1440"/>
        </w:tabs>
        <w:spacing w:line="580" w:lineRule="exact"/>
        <w:ind w:firstLine="640"/>
        <w:rPr>
          <w:rFonts w:ascii="黑体" w:eastAsia="黑体" w:hAnsi="黑体"/>
          <w:sz w:val="32"/>
          <w:szCs w:val="32"/>
        </w:rPr>
      </w:pPr>
      <w:r>
        <w:rPr>
          <w:rFonts w:ascii="黑体" w:eastAsia="黑体" w:hAnsi="黑体" w:hint="eastAsia"/>
          <w:sz w:val="32"/>
          <w:szCs w:val="32"/>
        </w:rPr>
        <w:t>四、整改措施及结果应用</w:t>
      </w:r>
    </w:p>
    <w:p w:rsidR="00B71D12" w:rsidRPr="005E3579" w:rsidRDefault="00890E95" w:rsidP="007D1D49">
      <w:pPr>
        <w:pBdr>
          <w:bottom w:val="single" w:sz="4" w:space="31" w:color="FFFFFF"/>
        </w:pBdr>
        <w:tabs>
          <w:tab w:val="left" w:pos="1440"/>
        </w:tabs>
        <w:spacing w:line="580" w:lineRule="exact"/>
        <w:ind w:firstLine="640"/>
        <w:rPr>
          <w:rFonts w:ascii="楷体_GB2312" w:eastAsia="楷体_GB2312" w:hAnsi="楷体" w:cs="楷体"/>
          <w:b/>
          <w:kern w:val="0"/>
          <w:sz w:val="32"/>
          <w:szCs w:val="32"/>
          <w:lang w:val="zh-CN"/>
        </w:rPr>
      </w:pPr>
      <w:r w:rsidRPr="005E3579">
        <w:rPr>
          <w:rFonts w:ascii="楷体_GB2312" w:eastAsia="楷体_GB2312" w:hAnsi="黑体" w:hint="eastAsia"/>
          <w:b/>
          <w:sz w:val="32"/>
          <w:szCs w:val="32"/>
        </w:rPr>
        <w:t>（一）</w:t>
      </w:r>
      <w:r w:rsidRPr="005E3579">
        <w:rPr>
          <w:rFonts w:ascii="楷体_GB2312" w:eastAsia="楷体_GB2312" w:hAnsi="楷体" w:cs="楷体" w:hint="eastAsia"/>
          <w:b/>
          <w:kern w:val="0"/>
          <w:sz w:val="32"/>
          <w:szCs w:val="32"/>
          <w:lang w:val="zh-CN"/>
        </w:rPr>
        <w:t>优化机制，完善政策，强抓预算管控</w:t>
      </w:r>
    </w:p>
    <w:p w:rsidR="00B71D12" w:rsidRDefault="00890E95" w:rsidP="007D1D49">
      <w:pPr>
        <w:pBdr>
          <w:bottom w:val="single" w:sz="4" w:space="31" w:color="FFFFFF"/>
        </w:pBdr>
        <w:tabs>
          <w:tab w:val="left" w:pos="1440"/>
        </w:tabs>
        <w:spacing w:line="580" w:lineRule="exact"/>
        <w:ind w:firstLine="640"/>
        <w:rPr>
          <w:rFonts w:ascii="仿宋_GB2312" w:eastAsia="仿宋_GB2312" w:hAnsi="黑体"/>
          <w:sz w:val="32"/>
          <w:szCs w:val="32"/>
        </w:rPr>
      </w:pPr>
      <w:r>
        <w:rPr>
          <w:rFonts w:ascii="仿宋_GB2312" w:eastAsia="仿宋_GB2312" w:hAnsi="黑体" w:hint="eastAsia"/>
          <w:sz w:val="32"/>
          <w:szCs w:val="32"/>
        </w:rPr>
        <w:t>以制度建设为抓手，强化执行为驱动，努力推进预算管理更上台阶。</w:t>
      </w:r>
    </w:p>
    <w:p w:rsidR="00B71D12" w:rsidRDefault="00890E95" w:rsidP="007D1D49">
      <w:pPr>
        <w:numPr>
          <w:ilvl w:val="0"/>
          <w:numId w:val="3"/>
        </w:numPr>
        <w:pBdr>
          <w:bottom w:val="single" w:sz="4" w:space="31" w:color="FFFFFF"/>
        </w:pBdr>
        <w:tabs>
          <w:tab w:val="left" w:pos="1440"/>
        </w:tabs>
        <w:spacing w:line="580" w:lineRule="exact"/>
        <w:ind w:firstLine="640"/>
        <w:rPr>
          <w:rFonts w:ascii="仿宋_GB2312" w:eastAsia="仿宋_GB2312" w:hAnsi="黑体"/>
          <w:sz w:val="32"/>
          <w:szCs w:val="32"/>
        </w:rPr>
      </w:pPr>
      <w:r>
        <w:rPr>
          <w:rFonts w:ascii="仿宋_GB2312" w:eastAsia="仿宋_GB2312" w:hAnsi="黑体" w:hint="eastAsia"/>
          <w:sz w:val="32"/>
          <w:szCs w:val="32"/>
        </w:rPr>
        <w:t>出台我局预算支出进度考核办法，落实预算执行主体</w:t>
      </w:r>
      <w:r>
        <w:rPr>
          <w:rFonts w:ascii="仿宋_GB2312" w:eastAsia="仿宋_GB2312" w:hAnsi="黑体" w:hint="eastAsia"/>
          <w:sz w:val="32"/>
          <w:szCs w:val="32"/>
        </w:rPr>
        <w:lastRenderedPageBreak/>
        <w:t>责任，提高财政资金使用效益，将预算支出进度与责任单位</w:t>
      </w:r>
    </w:p>
    <w:p w:rsidR="00B71D12" w:rsidRDefault="00890E95" w:rsidP="007D1D49">
      <w:pPr>
        <w:pBdr>
          <w:bottom w:val="single" w:sz="4" w:space="31" w:color="FFFFFF"/>
        </w:pBdr>
        <w:tabs>
          <w:tab w:val="left" w:pos="1440"/>
        </w:tabs>
        <w:spacing w:line="580" w:lineRule="exact"/>
        <w:rPr>
          <w:rFonts w:ascii="仿宋_GB2312" w:eastAsia="仿宋_GB2312" w:hAnsi="黑体"/>
          <w:sz w:val="32"/>
          <w:szCs w:val="32"/>
        </w:rPr>
      </w:pPr>
      <w:r>
        <w:rPr>
          <w:rFonts w:ascii="仿宋_GB2312" w:eastAsia="仿宋_GB2312" w:hAnsi="黑体" w:hint="eastAsia"/>
          <w:sz w:val="32"/>
          <w:szCs w:val="32"/>
        </w:rPr>
        <w:t>评先争优相挂钩，与一般性支出预算相挂钩，对预算支出项目的质量和进度进行全面监督，保证项目进展和支出进度相匹配。</w:t>
      </w:r>
    </w:p>
    <w:p w:rsidR="00B71D12" w:rsidRDefault="00890E95" w:rsidP="007D1D49">
      <w:pPr>
        <w:pBdr>
          <w:bottom w:val="single" w:sz="4" w:space="31" w:color="FFFFFF"/>
        </w:pBdr>
        <w:tabs>
          <w:tab w:val="left" w:pos="1440"/>
        </w:tabs>
        <w:spacing w:line="580" w:lineRule="exact"/>
        <w:ind w:firstLine="640"/>
        <w:rPr>
          <w:rFonts w:ascii="仿宋_GB2312" w:eastAsia="仿宋_GB2312" w:hAnsi="黑体"/>
          <w:sz w:val="32"/>
          <w:szCs w:val="32"/>
        </w:rPr>
      </w:pPr>
      <w:r>
        <w:rPr>
          <w:rFonts w:ascii="仿宋_GB2312" w:eastAsia="仿宋_GB2312" w:hAnsi="黑体" w:hint="eastAsia"/>
          <w:sz w:val="32"/>
          <w:szCs w:val="32"/>
        </w:rPr>
        <w:t>2.加强专项转移支付资金管理，采用流程管理机制，引入理论分配方案实施资金分配评估，对各类专项转移支付资金的分配、拨付、使用情况进行审核把关，依法依规把专项</w:t>
      </w:r>
      <w:r>
        <w:rPr>
          <w:rFonts w:ascii="仿宋_GB2312" w:eastAsia="仿宋_GB2312" w:hAnsi="仿宋_GB2312" w:cs="仿宋_GB2312" w:hint="eastAsia"/>
          <w:sz w:val="32"/>
          <w:szCs w:val="32"/>
        </w:rPr>
        <w:t>资金用在解决水资源、水环境、水生态、水灾害问题上</w:t>
      </w:r>
      <w:r>
        <w:rPr>
          <w:rFonts w:ascii="仿宋_GB2312" w:eastAsia="仿宋_GB2312" w:hAnsi="黑体" w:hint="eastAsia"/>
          <w:sz w:val="32"/>
          <w:szCs w:val="32"/>
        </w:rPr>
        <w:t>，有效提升资金使用质量和效率。</w:t>
      </w:r>
    </w:p>
    <w:p w:rsidR="00B71D12" w:rsidRDefault="00890E95" w:rsidP="007D1D49">
      <w:pPr>
        <w:pBdr>
          <w:bottom w:val="single" w:sz="4" w:space="31" w:color="FFFFFF"/>
        </w:pBdr>
        <w:tabs>
          <w:tab w:val="left" w:pos="1440"/>
        </w:tabs>
        <w:spacing w:line="580" w:lineRule="exact"/>
        <w:ind w:firstLine="640"/>
        <w:rPr>
          <w:rFonts w:ascii="仿宋_GB2312" w:eastAsia="仿宋_GB2312" w:hAnsi="黑体"/>
          <w:sz w:val="32"/>
          <w:szCs w:val="32"/>
        </w:rPr>
      </w:pPr>
      <w:r>
        <w:rPr>
          <w:rFonts w:ascii="仿宋_GB2312" w:eastAsia="仿宋_GB2312" w:hAnsi="黑体" w:hint="eastAsia"/>
          <w:sz w:val="32"/>
          <w:szCs w:val="32"/>
        </w:rPr>
        <w:t>3.强化资金使用监督，制订专项资金监督检查办法，对系统内专项资金的使用进行监督。开展专项资金监督检查活动，结合各类专项资金管理办法和财政、审计等部门监督要求，委托专业机构实施专项资金监督检查。长远来看，需要形成长效的资金监督机制，采用重点检查和全面监督相结合的内控方式，探索使用现有系统资源实施全面监督检查的有效途径。</w:t>
      </w:r>
    </w:p>
    <w:p w:rsidR="00B71D12" w:rsidRPr="005E3579" w:rsidRDefault="00890E95" w:rsidP="007D1D49">
      <w:pPr>
        <w:pBdr>
          <w:bottom w:val="single" w:sz="4" w:space="31" w:color="FFFFFF"/>
        </w:pBdr>
        <w:tabs>
          <w:tab w:val="left" w:pos="1440"/>
        </w:tabs>
        <w:spacing w:line="580" w:lineRule="exact"/>
        <w:ind w:firstLine="640"/>
        <w:rPr>
          <w:rFonts w:ascii="楷体_GB2312" w:eastAsia="楷体_GB2312" w:hAnsi="黑体"/>
          <w:b/>
          <w:sz w:val="32"/>
          <w:szCs w:val="32"/>
        </w:rPr>
      </w:pPr>
      <w:r w:rsidRPr="005E3579">
        <w:rPr>
          <w:rFonts w:ascii="楷体_GB2312" w:eastAsia="楷体_GB2312" w:hAnsi="黑体" w:hint="eastAsia"/>
          <w:b/>
          <w:sz w:val="32"/>
          <w:szCs w:val="32"/>
        </w:rPr>
        <w:t>（</w:t>
      </w:r>
      <w:r w:rsidR="005E3579">
        <w:rPr>
          <w:rFonts w:ascii="楷体_GB2312" w:eastAsia="楷体_GB2312" w:hAnsi="黑体" w:hint="eastAsia"/>
          <w:b/>
          <w:sz w:val="32"/>
          <w:szCs w:val="32"/>
        </w:rPr>
        <w:t>二</w:t>
      </w:r>
      <w:r w:rsidRPr="005E3579">
        <w:rPr>
          <w:rFonts w:ascii="楷体_GB2312" w:eastAsia="楷体_GB2312" w:hAnsi="黑体" w:hint="eastAsia"/>
          <w:b/>
          <w:sz w:val="32"/>
          <w:szCs w:val="32"/>
        </w:rPr>
        <w:t>）细化措施，强化评估，完善绩效管理</w:t>
      </w:r>
    </w:p>
    <w:p w:rsidR="00B71D12" w:rsidRDefault="00890E95" w:rsidP="007D1D49">
      <w:pPr>
        <w:pBdr>
          <w:bottom w:val="single" w:sz="4" w:space="31" w:color="FFFFFF"/>
        </w:pBdr>
        <w:tabs>
          <w:tab w:val="left" w:pos="1440"/>
        </w:tabs>
        <w:spacing w:line="580" w:lineRule="exact"/>
        <w:ind w:firstLine="640"/>
        <w:rPr>
          <w:rFonts w:ascii="仿宋_GB2312" w:eastAsia="仿宋_GB2312" w:hAnsi="黑体"/>
          <w:sz w:val="32"/>
          <w:szCs w:val="32"/>
          <w:lang w:val="zh-CN"/>
        </w:rPr>
      </w:pPr>
      <w:r>
        <w:rPr>
          <w:rFonts w:ascii="仿宋_GB2312" w:eastAsia="仿宋_GB2312" w:hAnsi="黑体" w:hint="eastAsia"/>
          <w:sz w:val="32"/>
          <w:szCs w:val="32"/>
          <w:lang w:val="zh-CN"/>
        </w:rPr>
        <w:t>在新的预算年度中，着力就改善现存问题精准施策，准确把握绩效管理的各个节点，全面提升绩效管理工作。</w:t>
      </w:r>
    </w:p>
    <w:p w:rsidR="00B71D12" w:rsidRDefault="00890E95" w:rsidP="007D1D49">
      <w:pPr>
        <w:numPr>
          <w:ilvl w:val="0"/>
          <w:numId w:val="4"/>
        </w:numPr>
        <w:pBdr>
          <w:bottom w:val="single" w:sz="4" w:space="31" w:color="FFFFFF"/>
        </w:pBdr>
        <w:tabs>
          <w:tab w:val="left" w:pos="1440"/>
        </w:tabs>
        <w:spacing w:line="580" w:lineRule="exact"/>
        <w:ind w:firstLine="640"/>
        <w:rPr>
          <w:rFonts w:ascii="仿宋_GB2312" w:eastAsia="仿宋_GB2312" w:hAnsi="黑体"/>
          <w:sz w:val="32"/>
          <w:szCs w:val="32"/>
          <w:lang w:val="zh-CN"/>
        </w:rPr>
      </w:pPr>
      <w:r w:rsidRPr="005E3579">
        <w:rPr>
          <w:rFonts w:ascii="仿宋_GB2312" w:eastAsia="仿宋_GB2312" w:hAnsi="黑体" w:hint="eastAsia"/>
          <w:b/>
          <w:sz w:val="32"/>
          <w:szCs w:val="32"/>
          <w:lang w:val="zh-CN"/>
        </w:rPr>
        <w:t>做好绩效预算的事前谋划。</w:t>
      </w:r>
      <w:r>
        <w:rPr>
          <w:rFonts w:ascii="仿宋_GB2312" w:eastAsia="仿宋_GB2312" w:hAnsi="黑体" w:hint="eastAsia"/>
          <w:sz w:val="32"/>
          <w:szCs w:val="32"/>
          <w:lang w:val="zh-CN"/>
        </w:rPr>
        <w:t>确保绩效目标指向符合国民经济社会发展规划和水利发展规划，与项目支出方向、使用效果紧密相关。绩效预算的设置要紧密联系年度业务谋划。对预期产出数量、质量、成本和时效目标等作定量分解，或通过分级分档形式做定性要求；深入调查研究和科学论证，</w:t>
      </w:r>
      <w:r>
        <w:rPr>
          <w:rFonts w:ascii="仿宋_GB2312" w:eastAsia="仿宋_GB2312" w:hAnsi="黑体" w:hint="eastAsia"/>
          <w:sz w:val="32"/>
          <w:szCs w:val="32"/>
          <w:lang w:val="zh-CN"/>
        </w:rPr>
        <w:lastRenderedPageBreak/>
        <w:t>确保目标符合客观实际，做到合理可实现。统一规范项目立项、资金落实、业务和财务管理、项目产出以及项目实施产生的效益指标等共性指标，按照项目特点有针对性的设置个性指标。</w:t>
      </w:r>
    </w:p>
    <w:p w:rsidR="00B71D12" w:rsidRDefault="00890E95" w:rsidP="007D1D49">
      <w:pPr>
        <w:pBdr>
          <w:bottom w:val="single" w:sz="4" w:space="31" w:color="FFFFFF"/>
        </w:pBdr>
        <w:tabs>
          <w:tab w:val="left" w:pos="1440"/>
        </w:tabs>
        <w:spacing w:line="580" w:lineRule="exact"/>
        <w:ind w:firstLine="640"/>
        <w:rPr>
          <w:rFonts w:ascii="仿宋_GB2312" w:eastAsia="仿宋_GB2312" w:hAnsi="黑体"/>
          <w:sz w:val="32"/>
          <w:szCs w:val="32"/>
          <w:lang w:val="zh-CN"/>
        </w:rPr>
      </w:pPr>
      <w:r w:rsidRPr="005E3579">
        <w:rPr>
          <w:rFonts w:ascii="仿宋_GB2312" w:eastAsia="仿宋_GB2312" w:hAnsi="黑体" w:hint="eastAsia"/>
          <w:b/>
          <w:sz w:val="32"/>
          <w:szCs w:val="32"/>
          <w:lang w:val="zh-CN"/>
        </w:rPr>
        <w:t>2.做好绩效预算的事中实践。</w:t>
      </w:r>
      <w:r>
        <w:rPr>
          <w:rFonts w:ascii="仿宋_GB2312" w:eastAsia="仿宋_GB2312" w:hAnsi="黑体" w:hint="eastAsia"/>
          <w:sz w:val="32"/>
          <w:szCs w:val="32"/>
          <w:lang w:val="zh-CN"/>
        </w:rPr>
        <w:t>一是在日常业务管理中强化绩效预算理念的体现。将绩效目标的完成作为指导业务工作目标的关键因素，确保绩效目标的完成与资金支出情况相匹配。二是强化绩效目标与资金预算的适应。由于年度政策变更、经济社会环境变化、部门分工调整等因素，资金年度预算出现较大变动时，要重新厘定绩效预算，使其与新的执行环境相吻合。三是强化绩效预算的事中评估。在预算年度中期组织专门力量或委托专业机构，针对资金规模较大、与经济社会发展较为密切的预算项目展开事中评估，及时发现存在问题，采取适当手段纠正。</w:t>
      </w:r>
    </w:p>
    <w:p w:rsidR="00B71D12" w:rsidRDefault="00890E95" w:rsidP="007D1D49">
      <w:pPr>
        <w:pBdr>
          <w:bottom w:val="single" w:sz="4" w:space="31" w:color="FFFFFF"/>
        </w:pBdr>
        <w:tabs>
          <w:tab w:val="left" w:pos="1440"/>
        </w:tabs>
        <w:spacing w:line="580" w:lineRule="exact"/>
        <w:ind w:firstLine="640"/>
        <w:rPr>
          <w:rFonts w:ascii="仿宋_GB2312" w:eastAsia="仿宋_GB2312" w:hAnsi="黑体"/>
          <w:sz w:val="32"/>
          <w:szCs w:val="32"/>
          <w:lang w:val="zh-CN"/>
        </w:rPr>
      </w:pPr>
      <w:r w:rsidRPr="005E3579">
        <w:rPr>
          <w:rFonts w:ascii="仿宋_GB2312" w:eastAsia="仿宋_GB2312" w:hAnsi="黑体" w:hint="eastAsia"/>
          <w:b/>
          <w:sz w:val="32"/>
          <w:szCs w:val="32"/>
          <w:lang w:val="zh-CN"/>
        </w:rPr>
        <w:t>3.做好绩效预算的事后检验。</w:t>
      </w:r>
      <w:r>
        <w:rPr>
          <w:rFonts w:ascii="仿宋_GB2312" w:eastAsia="仿宋_GB2312" w:hAnsi="黑体" w:hint="eastAsia"/>
          <w:sz w:val="32"/>
          <w:szCs w:val="32"/>
          <w:lang w:val="zh-CN"/>
        </w:rPr>
        <w:t>预算执行结束后，根据设定的绩效目标，运用科学、合理的绩效评价指标、评价标准和评价方法，对财政支出产出和结果的经济性、效率性和效益性进行评价。根据评价对象的特点分类组织实施，清晰反映支出与产出绩效之间的对应关系，在预算与财务维度集中展现部门年度业务的工作成效。</w:t>
      </w:r>
    </w:p>
    <w:p w:rsidR="00B71D12" w:rsidRPr="005E3579" w:rsidRDefault="00890E95" w:rsidP="007D1D49">
      <w:pPr>
        <w:pBdr>
          <w:bottom w:val="single" w:sz="4" w:space="31" w:color="FFFFFF"/>
        </w:pBdr>
        <w:tabs>
          <w:tab w:val="left" w:pos="1440"/>
        </w:tabs>
        <w:spacing w:line="580" w:lineRule="exact"/>
        <w:ind w:firstLine="640"/>
        <w:rPr>
          <w:rFonts w:ascii="楷体_GB2312" w:eastAsia="楷体_GB2312" w:hAnsi="黑体"/>
          <w:b/>
          <w:sz w:val="32"/>
          <w:szCs w:val="32"/>
        </w:rPr>
      </w:pPr>
      <w:r w:rsidRPr="005E3579">
        <w:rPr>
          <w:rFonts w:ascii="楷体_GB2312" w:eastAsia="楷体_GB2312" w:hAnsi="黑体" w:hint="eastAsia"/>
          <w:b/>
          <w:sz w:val="32"/>
          <w:szCs w:val="32"/>
        </w:rPr>
        <w:t>（</w:t>
      </w:r>
      <w:r w:rsidR="005E3579">
        <w:rPr>
          <w:rFonts w:ascii="楷体_GB2312" w:eastAsia="楷体_GB2312" w:hAnsi="黑体" w:hint="eastAsia"/>
          <w:b/>
          <w:sz w:val="32"/>
          <w:szCs w:val="32"/>
        </w:rPr>
        <w:t>三</w:t>
      </w:r>
      <w:r w:rsidRPr="005E3579">
        <w:rPr>
          <w:rFonts w:ascii="楷体_GB2312" w:eastAsia="楷体_GB2312" w:hAnsi="黑体" w:hint="eastAsia"/>
          <w:b/>
          <w:sz w:val="32"/>
          <w:szCs w:val="32"/>
        </w:rPr>
        <w:t>）拓展思路，提升效能，展开有益探索</w:t>
      </w:r>
    </w:p>
    <w:p w:rsidR="00B71D12" w:rsidRDefault="00890E95" w:rsidP="007D1D49">
      <w:pPr>
        <w:pBdr>
          <w:bottom w:val="single" w:sz="4" w:space="31" w:color="FFFFFF"/>
        </w:pBdr>
        <w:tabs>
          <w:tab w:val="left" w:pos="1440"/>
        </w:tabs>
        <w:spacing w:line="580" w:lineRule="exact"/>
        <w:ind w:firstLine="640"/>
        <w:rPr>
          <w:rFonts w:ascii="仿宋_GB2312" w:eastAsia="仿宋_GB2312" w:hAnsi="黑体"/>
          <w:sz w:val="32"/>
          <w:szCs w:val="32"/>
        </w:rPr>
      </w:pPr>
      <w:r w:rsidRPr="005E3579">
        <w:rPr>
          <w:rFonts w:ascii="仿宋_GB2312" w:eastAsia="仿宋_GB2312" w:hAnsi="黑体" w:hint="eastAsia"/>
          <w:b/>
          <w:sz w:val="32"/>
          <w:szCs w:val="32"/>
          <w:lang w:val="zh-CN"/>
        </w:rPr>
        <w:t>1.探索转移支付资金绩效考核的有效途径。</w:t>
      </w:r>
      <w:r>
        <w:rPr>
          <w:rFonts w:ascii="仿宋_GB2312" w:eastAsia="仿宋_GB2312" w:hAnsi="黑体" w:hint="eastAsia"/>
          <w:sz w:val="32"/>
          <w:szCs w:val="32"/>
        </w:rPr>
        <w:t>转移支付资金绩效考核，贯穿了全系统，下一步我们将为此展开探索，充分利用现有的财政一体化平台、年月报机制、专项业务系</w:t>
      </w:r>
      <w:r>
        <w:rPr>
          <w:rFonts w:ascii="仿宋_GB2312" w:eastAsia="仿宋_GB2312" w:hAnsi="黑体" w:hint="eastAsia"/>
          <w:sz w:val="32"/>
          <w:szCs w:val="32"/>
        </w:rPr>
        <w:lastRenderedPageBreak/>
        <w:t>统、统计调查系统等技术手段，制订一整套指标合理下达、进度有效督导、效果便于承接、格局统一规范、简便利于操作、支撑基础充分的绩效考核体制机制，有效提升下级资金使用效率。</w:t>
      </w:r>
    </w:p>
    <w:p w:rsidR="00B71D12" w:rsidRDefault="00890E95" w:rsidP="007D1D49">
      <w:pPr>
        <w:pBdr>
          <w:bottom w:val="single" w:sz="4" w:space="31" w:color="FFFFFF"/>
        </w:pBdr>
        <w:tabs>
          <w:tab w:val="left" w:pos="1440"/>
        </w:tabs>
        <w:spacing w:line="580" w:lineRule="exact"/>
        <w:ind w:firstLine="640"/>
        <w:rPr>
          <w:rFonts w:ascii="仿宋_GB2312" w:eastAsia="仿宋_GB2312" w:hAnsi="黑体"/>
          <w:sz w:val="32"/>
          <w:szCs w:val="32"/>
        </w:rPr>
      </w:pPr>
      <w:r w:rsidRPr="005E3579">
        <w:rPr>
          <w:rFonts w:ascii="仿宋_GB2312" w:eastAsia="仿宋_GB2312" w:hAnsi="黑体" w:hint="eastAsia"/>
          <w:b/>
          <w:sz w:val="32"/>
          <w:szCs w:val="32"/>
          <w:lang w:val="zh-CN"/>
        </w:rPr>
        <w:t>2.探索日常绩效管理与长期绩效管理的有效机制。</w:t>
      </w:r>
      <w:r>
        <w:rPr>
          <w:rFonts w:ascii="仿宋_GB2312" w:eastAsia="仿宋_GB2312" w:hAnsi="黑体" w:hint="eastAsia"/>
          <w:sz w:val="32"/>
          <w:szCs w:val="32"/>
        </w:rPr>
        <w:t>绩效预算与年度项目预算相匹配，属于以业务年度为单位的结果导向型管理机制。但在业务实践中，经常会遇到绩效管理时段与效果产生时段不相适应的现象，集中体现在产出指标和效果指标两个大类的区别中。许多产出指标，在实现预算支出时就已经产生了绩效，如果没有及时掌握绩效进度，可能会错过纠偏时机，对之后时点的绩效进度造成影响。建议为此探索日常绩效管理机制，将此类产出指标与预算支出的申报相挂钩，财务支出的同时跟进绩效进度，做到实时有账可查、有迹可循。与之相对应的，许多效果指标是长效性的，许多项目预算也是跨年的、长效性的，在资金投入以后不会立即产生效果，当年结项后成效也并不明显，只有在足够量变投入，或留足足够时间发展后才会引发质变。建议为此探索长期绩效管理的管理机制，结项后预留一至两年的绩效考察期，期满再予以最终考核。</w:t>
      </w:r>
    </w:p>
    <w:p w:rsidR="00004DB6" w:rsidRDefault="00890E95" w:rsidP="00004DB6">
      <w:pPr>
        <w:pBdr>
          <w:bottom w:val="single" w:sz="4" w:space="31" w:color="FFFFFF"/>
        </w:pBdr>
        <w:tabs>
          <w:tab w:val="left" w:pos="1440"/>
        </w:tabs>
        <w:spacing w:line="580" w:lineRule="exact"/>
        <w:ind w:firstLine="641"/>
        <w:rPr>
          <w:rFonts w:ascii="仿宋_GB2312" w:eastAsia="仿宋_GB2312" w:hAnsi="黑体"/>
          <w:sz w:val="32"/>
          <w:szCs w:val="32"/>
        </w:rPr>
      </w:pPr>
      <w:r w:rsidRPr="005E3579">
        <w:rPr>
          <w:rFonts w:ascii="仿宋_GB2312" w:eastAsia="仿宋_GB2312" w:hAnsi="黑体" w:hint="eastAsia"/>
          <w:b/>
          <w:sz w:val="32"/>
          <w:szCs w:val="32"/>
          <w:lang w:val="zh-CN"/>
        </w:rPr>
        <w:t>3.探索绩效评价结果实际应用的有效抓手，</w:t>
      </w:r>
      <w:r>
        <w:rPr>
          <w:rFonts w:ascii="仿宋_GB2312" w:eastAsia="仿宋_GB2312" w:hAnsi="黑体" w:hint="eastAsia"/>
          <w:sz w:val="32"/>
          <w:szCs w:val="32"/>
          <w:lang w:val="zh-CN"/>
        </w:rPr>
        <w:t>应用绩效</w:t>
      </w:r>
      <w:r w:rsidR="00FA6F5D">
        <w:rPr>
          <w:rFonts w:ascii="仿宋_GB2312" w:eastAsia="仿宋_GB2312" w:hAnsi="黑体" w:hint="eastAsia"/>
          <w:sz w:val="32"/>
          <w:szCs w:val="32"/>
          <w:lang w:val="zh-CN"/>
        </w:rPr>
        <w:t>评</w:t>
      </w:r>
      <w:r>
        <w:rPr>
          <w:rFonts w:ascii="仿宋_GB2312" w:eastAsia="仿宋_GB2312" w:hAnsi="黑体" w:hint="eastAsia"/>
          <w:sz w:val="32"/>
          <w:szCs w:val="32"/>
          <w:lang w:val="zh-CN"/>
        </w:rPr>
        <w:t>价结果作为后续年度安排项目预算的重要参考依据，并作为新增项目决策和立项的参考。应用的总体原则，是对评价结果为优或良的项目，在以后年度申报同类项目预算时作为优先安排因素；评价结果为一般或差且整改效果不明显的非刚</w:t>
      </w:r>
      <w:r>
        <w:rPr>
          <w:rFonts w:ascii="仿宋_GB2312" w:eastAsia="仿宋_GB2312" w:hAnsi="黑体" w:hint="eastAsia"/>
          <w:sz w:val="32"/>
          <w:szCs w:val="32"/>
          <w:lang w:val="zh-CN"/>
        </w:rPr>
        <w:lastRenderedPageBreak/>
        <w:t>需类项目，下一年度安排同类项目预算时作为扣分项予以考虑。下一步我们将按照年度绩效考核结果，对下年预算项目按类别按需求程度予以区分，规范预算申报的相关情形，应用绩效考核结果展开必要谋划。</w:t>
      </w:r>
    </w:p>
    <w:p w:rsidR="005377A7" w:rsidRDefault="005377A7" w:rsidP="00004DB6">
      <w:pPr>
        <w:pBdr>
          <w:bottom w:val="single" w:sz="4" w:space="31" w:color="FFFFFF"/>
        </w:pBdr>
        <w:tabs>
          <w:tab w:val="left" w:pos="1440"/>
        </w:tabs>
        <w:spacing w:line="580" w:lineRule="exact"/>
        <w:ind w:firstLine="641"/>
        <w:rPr>
          <w:rFonts w:ascii="仿宋_GB2312" w:eastAsia="仿宋_GB2312" w:hAnsi="黑体" w:hint="eastAsia"/>
          <w:sz w:val="32"/>
          <w:szCs w:val="32"/>
        </w:rPr>
      </w:pPr>
    </w:p>
    <w:p w:rsidR="00004DB6" w:rsidRDefault="00BC46E8" w:rsidP="00004DB6">
      <w:pPr>
        <w:pBdr>
          <w:bottom w:val="single" w:sz="4" w:space="31" w:color="FFFFFF"/>
        </w:pBdr>
        <w:tabs>
          <w:tab w:val="left" w:pos="1440"/>
        </w:tabs>
        <w:spacing w:line="580" w:lineRule="exact"/>
        <w:ind w:firstLine="641"/>
        <w:rPr>
          <w:rFonts w:ascii="仿宋_GB2312" w:eastAsia="仿宋_GB2312" w:hAnsi="黑体"/>
          <w:sz w:val="32"/>
          <w:szCs w:val="32"/>
        </w:rPr>
      </w:pPr>
      <w:r>
        <w:rPr>
          <w:rFonts w:ascii="仿宋_GB2312" w:eastAsia="仿宋_GB2312" w:hAnsi="黑体" w:hint="eastAsia"/>
          <w:sz w:val="32"/>
          <w:szCs w:val="32"/>
        </w:rPr>
        <w:t>附件：</w:t>
      </w:r>
      <w:r w:rsidR="00FA6F5D">
        <w:rPr>
          <w:rFonts w:ascii="仿宋_GB2312" w:eastAsia="仿宋_GB2312" w:hAnsi="黑体" w:hint="eastAsia"/>
          <w:sz w:val="32"/>
          <w:szCs w:val="32"/>
        </w:rPr>
        <w:t>1.</w:t>
      </w:r>
      <w:r>
        <w:rPr>
          <w:rFonts w:ascii="仿宋_GB2312" w:eastAsia="仿宋_GB2312" w:hAnsi="黑体" w:hint="eastAsia"/>
          <w:sz w:val="32"/>
          <w:szCs w:val="32"/>
        </w:rPr>
        <w:t>石家庄市水利局202</w:t>
      </w:r>
      <w:r w:rsidR="005377A7">
        <w:rPr>
          <w:rFonts w:ascii="仿宋_GB2312" w:eastAsia="仿宋_GB2312" w:hAnsi="黑体" w:hint="eastAsia"/>
          <w:sz w:val="32"/>
          <w:szCs w:val="32"/>
        </w:rPr>
        <w:t>1</w:t>
      </w:r>
      <w:r>
        <w:rPr>
          <w:rFonts w:ascii="仿宋_GB2312" w:eastAsia="仿宋_GB2312" w:hAnsi="黑体" w:hint="eastAsia"/>
          <w:sz w:val="32"/>
          <w:szCs w:val="32"/>
        </w:rPr>
        <w:t>年度部门绩效自评结果</w:t>
      </w:r>
    </w:p>
    <w:p w:rsidR="00004DB6" w:rsidRDefault="00BC46E8" w:rsidP="00004DB6">
      <w:pPr>
        <w:pBdr>
          <w:bottom w:val="single" w:sz="4" w:space="31" w:color="FFFFFF"/>
        </w:pBdr>
        <w:tabs>
          <w:tab w:val="left" w:pos="1440"/>
        </w:tabs>
        <w:spacing w:line="580" w:lineRule="exact"/>
        <w:ind w:firstLineChars="500" w:firstLine="1600"/>
        <w:rPr>
          <w:rFonts w:ascii="仿宋_GB2312" w:eastAsia="仿宋_GB2312" w:hAnsi="黑体"/>
          <w:sz w:val="32"/>
          <w:szCs w:val="32"/>
        </w:rPr>
      </w:pPr>
      <w:r>
        <w:rPr>
          <w:rFonts w:ascii="仿宋_GB2312" w:eastAsia="仿宋_GB2312" w:hAnsi="黑体" w:hint="eastAsia"/>
          <w:sz w:val="32"/>
          <w:szCs w:val="32"/>
        </w:rPr>
        <w:t>汇总表</w:t>
      </w:r>
    </w:p>
    <w:p w:rsidR="00004DB6" w:rsidRDefault="007D1D49" w:rsidP="00004DB6">
      <w:pPr>
        <w:pBdr>
          <w:bottom w:val="single" w:sz="4" w:space="31" w:color="FFFFFF"/>
        </w:pBdr>
        <w:tabs>
          <w:tab w:val="left" w:pos="1440"/>
        </w:tabs>
        <w:spacing w:line="580" w:lineRule="exact"/>
        <w:ind w:firstLineChars="500" w:firstLine="1600"/>
        <w:rPr>
          <w:rFonts w:ascii="仿宋_GB2312" w:eastAsia="仿宋_GB2312" w:hAnsi="黑体"/>
          <w:sz w:val="32"/>
          <w:szCs w:val="32"/>
        </w:rPr>
      </w:pPr>
      <w:r>
        <w:rPr>
          <w:rFonts w:ascii="仿宋_GB2312" w:eastAsia="仿宋_GB2312" w:hAnsi="黑体" w:hint="eastAsia"/>
          <w:sz w:val="32"/>
          <w:szCs w:val="32"/>
        </w:rPr>
        <w:t>2.</w:t>
      </w:r>
      <w:r w:rsidR="00FA6F5D" w:rsidRPr="00FA6F5D">
        <w:rPr>
          <w:rFonts w:ascii="仿宋_GB2312" w:eastAsia="仿宋_GB2312" w:hAnsi="黑体" w:hint="eastAsia"/>
          <w:sz w:val="32"/>
          <w:szCs w:val="32"/>
        </w:rPr>
        <w:t>部门预算项目绩效自评表</w:t>
      </w:r>
    </w:p>
    <w:p w:rsidR="007D1D49" w:rsidRDefault="007D1D49" w:rsidP="00004DB6">
      <w:pPr>
        <w:pBdr>
          <w:bottom w:val="single" w:sz="4" w:space="31" w:color="FFFFFF"/>
        </w:pBdr>
        <w:tabs>
          <w:tab w:val="left" w:pos="1440"/>
        </w:tabs>
        <w:spacing w:line="580" w:lineRule="exact"/>
        <w:ind w:firstLineChars="500" w:firstLine="1600"/>
        <w:rPr>
          <w:rFonts w:ascii="仿宋_GB2312" w:eastAsia="仿宋_GB2312" w:hAnsi="黑体"/>
          <w:sz w:val="32"/>
          <w:szCs w:val="32"/>
        </w:rPr>
      </w:pPr>
      <w:r>
        <w:rPr>
          <w:rFonts w:ascii="仿宋_GB2312" w:eastAsia="仿宋_GB2312" w:hAnsi="黑体" w:hint="eastAsia"/>
          <w:sz w:val="32"/>
          <w:szCs w:val="32"/>
        </w:rPr>
        <w:t>3.</w:t>
      </w:r>
      <w:r w:rsidR="005377A7">
        <w:rPr>
          <w:rFonts w:ascii="仿宋_GB2312" w:eastAsia="仿宋_GB2312" w:hAnsi="黑体" w:hint="eastAsia"/>
          <w:sz w:val="32"/>
          <w:szCs w:val="32"/>
        </w:rPr>
        <w:t>重点项目</w:t>
      </w:r>
      <w:r w:rsidR="00FA6F5D" w:rsidRPr="00FA6F5D">
        <w:rPr>
          <w:rFonts w:ascii="仿宋_GB2312" w:eastAsia="仿宋_GB2312" w:hAnsi="黑体" w:hint="eastAsia"/>
          <w:sz w:val="32"/>
          <w:szCs w:val="32"/>
        </w:rPr>
        <w:t>绩效评价报告</w:t>
      </w:r>
    </w:p>
    <w:p w:rsidR="00B71D12" w:rsidRDefault="00B71D12" w:rsidP="007D1D49">
      <w:pPr>
        <w:spacing w:line="580" w:lineRule="exact"/>
        <w:ind w:firstLine="630"/>
        <w:rPr>
          <w:rFonts w:ascii="仿宋_GB2312" w:eastAsia="仿宋_GB2312" w:hAnsi="仿宋_GB2312" w:cs="仿宋_GB2312"/>
          <w:sz w:val="32"/>
          <w:szCs w:val="32"/>
        </w:rPr>
      </w:pPr>
    </w:p>
    <w:p w:rsidR="00B71D12" w:rsidRDefault="00BC46E8" w:rsidP="007D1D49">
      <w:pPr>
        <w:spacing w:line="580" w:lineRule="exact"/>
        <w:ind w:firstLine="640"/>
        <w:rPr>
          <w:rFonts w:ascii="仿宋_GB2312" w:eastAsia="仿宋_GB2312" w:hAnsi="仿宋_GB2312" w:cs="仿宋_GB2312"/>
          <w:color w:val="433E3B"/>
          <w:sz w:val="32"/>
          <w:szCs w:val="32"/>
          <w:shd w:val="clear" w:color="auto" w:fill="FFFFFF"/>
        </w:rPr>
      </w:pPr>
      <w:r>
        <w:rPr>
          <w:rFonts w:ascii="仿宋_GB2312" w:eastAsia="仿宋_GB2312" w:hAnsi="仿宋_GB2312" w:cs="仿宋_GB2312" w:hint="eastAsia"/>
          <w:color w:val="433E3B"/>
          <w:sz w:val="32"/>
          <w:szCs w:val="32"/>
          <w:shd w:val="clear" w:color="auto" w:fill="FFFFFF"/>
        </w:rPr>
        <w:t xml:space="preserve"> </w:t>
      </w:r>
    </w:p>
    <w:p w:rsidR="00BC46E8" w:rsidRDefault="00BC46E8" w:rsidP="007D1D49">
      <w:pPr>
        <w:spacing w:line="580" w:lineRule="exact"/>
        <w:ind w:firstLine="640"/>
        <w:rPr>
          <w:rFonts w:ascii="仿宋_GB2312" w:eastAsia="仿宋_GB2312" w:hAnsi="仿宋_GB2312" w:cs="仿宋_GB2312"/>
          <w:color w:val="433E3B"/>
          <w:sz w:val="32"/>
          <w:szCs w:val="32"/>
          <w:shd w:val="clear" w:color="auto" w:fill="FFFFFF"/>
        </w:rPr>
      </w:pPr>
      <w:r>
        <w:rPr>
          <w:rFonts w:ascii="仿宋_GB2312" w:eastAsia="仿宋_GB2312" w:hAnsi="仿宋_GB2312" w:cs="仿宋_GB2312" w:hint="eastAsia"/>
          <w:color w:val="433E3B"/>
          <w:sz w:val="32"/>
          <w:szCs w:val="32"/>
          <w:shd w:val="clear" w:color="auto" w:fill="FFFFFF"/>
        </w:rPr>
        <w:t xml:space="preserve">                               石家庄市水利局</w:t>
      </w:r>
    </w:p>
    <w:p w:rsidR="00BC46E8" w:rsidRDefault="00BC46E8" w:rsidP="007D1D49">
      <w:pPr>
        <w:spacing w:line="580" w:lineRule="exact"/>
        <w:ind w:firstLine="640"/>
        <w:rPr>
          <w:rFonts w:ascii="仿宋_GB2312" w:eastAsia="仿宋_GB2312" w:hAnsi="仿宋_GB2312" w:cs="仿宋_GB2312"/>
          <w:color w:val="433E3B"/>
          <w:sz w:val="32"/>
          <w:szCs w:val="32"/>
          <w:shd w:val="clear" w:color="auto" w:fill="FFFFFF"/>
        </w:rPr>
      </w:pPr>
      <w:r>
        <w:rPr>
          <w:rFonts w:ascii="仿宋_GB2312" w:eastAsia="仿宋_GB2312" w:hAnsi="仿宋_GB2312" w:cs="仿宋_GB2312" w:hint="eastAsia"/>
          <w:color w:val="433E3B"/>
          <w:sz w:val="32"/>
          <w:szCs w:val="32"/>
          <w:shd w:val="clear" w:color="auto" w:fill="FFFFFF"/>
        </w:rPr>
        <w:t xml:space="preserve">                               202</w:t>
      </w:r>
      <w:r w:rsidR="005377A7">
        <w:rPr>
          <w:rFonts w:ascii="仿宋_GB2312" w:eastAsia="仿宋_GB2312" w:hAnsi="仿宋_GB2312" w:cs="仿宋_GB2312" w:hint="eastAsia"/>
          <w:color w:val="433E3B"/>
          <w:sz w:val="32"/>
          <w:szCs w:val="32"/>
          <w:shd w:val="clear" w:color="auto" w:fill="FFFFFF"/>
        </w:rPr>
        <w:t>2</w:t>
      </w:r>
      <w:r>
        <w:rPr>
          <w:rFonts w:ascii="仿宋_GB2312" w:eastAsia="仿宋_GB2312" w:hAnsi="仿宋_GB2312" w:cs="仿宋_GB2312" w:hint="eastAsia"/>
          <w:color w:val="433E3B"/>
          <w:sz w:val="32"/>
          <w:szCs w:val="32"/>
          <w:shd w:val="clear" w:color="auto" w:fill="FFFFFF"/>
        </w:rPr>
        <w:t>年</w:t>
      </w:r>
      <w:r w:rsidR="005377A7">
        <w:rPr>
          <w:rFonts w:ascii="仿宋_GB2312" w:eastAsia="仿宋_GB2312" w:hAnsi="仿宋_GB2312" w:cs="仿宋_GB2312" w:hint="eastAsia"/>
          <w:color w:val="433E3B"/>
          <w:sz w:val="32"/>
          <w:szCs w:val="32"/>
          <w:shd w:val="clear" w:color="auto" w:fill="FFFFFF"/>
        </w:rPr>
        <w:t>3</w:t>
      </w:r>
      <w:r>
        <w:rPr>
          <w:rFonts w:ascii="仿宋_GB2312" w:eastAsia="仿宋_GB2312" w:hAnsi="仿宋_GB2312" w:cs="仿宋_GB2312" w:hint="eastAsia"/>
          <w:color w:val="433E3B"/>
          <w:sz w:val="32"/>
          <w:szCs w:val="32"/>
          <w:shd w:val="clear" w:color="auto" w:fill="FFFFFF"/>
        </w:rPr>
        <w:t>月</w:t>
      </w:r>
      <w:r w:rsidR="005377A7">
        <w:rPr>
          <w:rFonts w:ascii="仿宋_GB2312" w:eastAsia="仿宋_GB2312" w:hAnsi="仿宋_GB2312" w:cs="仿宋_GB2312" w:hint="eastAsia"/>
          <w:color w:val="433E3B"/>
          <w:sz w:val="32"/>
          <w:szCs w:val="32"/>
          <w:shd w:val="clear" w:color="auto" w:fill="FFFFFF"/>
        </w:rPr>
        <w:t>24</w:t>
      </w:r>
      <w:r>
        <w:rPr>
          <w:rFonts w:ascii="仿宋_GB2312" w:eastAsia="仿宋_GB2312" w:hAnsi="仿宋_GB2312" w:cs="仿宋_GB2312" w:hint="eastAsia"/>
          <w:color w:val="433E3B"/>
          <w:sz w:val="32"/>
          <w:szCs w:val="32"/>
          <w:shd w:val="clear" w:color="auto" w:fill="FFFFFF"/>
        </w:rPr>
        <w:t>日</w:t>
      </w:r>
    </w:p>
    <w:sectPr w:rsidR="00BC46E8" w:rsidSect="00B71D12">
      <w:footerReference w:type="default" r:id="rId8"/>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27BF" w:rsidRDefault="005A27BF" w:rsidP="00B71D12">
      <w:r>
        <w:separator/>
      </w:r>
    </w:p>
  </w:endnote>
  <w:endnote w:type="continuationSeparator" w:id="1">
    <w:p w:rsidR="005A27BF" w:rsidRDefault="005A27BF" w:rsidP="00B71D12">
      <w:r>
        <w:continuationSeparator/>
      </w:r>
    </w:p>
  </w:endnote>
</w:endnotes>
</file>

<file path=word/fontTable.xml><?xml version="1.0" encoding="utf-8"?>
<w:fonts xmlns:r="http://schemas.openxmlformats.org/officeDocument/2006/relationships" xmlns:w="http://schemas.openxmlformats.org/wordprocessingml/2006/main">
  <w:font w:name="楷体_GB2312">
    <w:panose1 w:val="02010609030101010101"/>
    <w:charset w:val="86"/>
    <w:family w:val="modern"/>
    <w:pitch w:val="fixed"/>
    <w:sig w:usb0="00000001" w:usb1="080E0000" w:usb2="00000010" w:usb3="00000000" w:csb0="0004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libri Light">
    <w:altName w:val="Calibri"/>
    <w:charset w:val="00"/>
    <w:family w:val="auto"/>
    <w:pitch w:val="default"/>
    <w:sig w:usb0="00000000" w:usb1="00000000" w:usb2="00000000" w:usb3="00000000" w:csb0="2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1D12" w:rsidRDefault="000015E3">
    <w:pPr>
      <w:pStyle w:val="a3"/>
    </w:pPr>
    <w:r>
      <w:pict>
        <v:shapetype id="_x0000_t202" coordsize="21600,21600" o:spt="202" path="m,l,21600r21600,l21600,xe">
          <v:stroke joinstyle="miter"/>
          <v:path gradientshapeok="t" o:connecttype="rect"/>
        </v:shapetype>
        <v:shape id="_x0000_s1026" type="#_x0000_t202" style="position:absolute;margin-left:0;margin-top:0;width:2in;height:2in;z-index:251658240;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filled="f" stroked="f" strokeweight=".5pt">
          <v:textbox style="mso-fit-shape-to-text:t" inset="0,0,0,0">
            <w:txbxContent>
              <w:p w:rsidR="00B71D12" w:rsidRDefault="000015E3">
                <w:pPr>
                  <w:snapToGrid w:val="0"/>
                  <w:rPr>
                    <w:rFonts w:ascii="宋体" w:eastAsia="宋体" w:hAnsi="宋体" w:cs="宋体"/>
                    <w:sz w:val="28"/>
                    <w:szCs w:val="28"/>
                  </w:rPr>
                </w:pPr>
                <w:r>
                  <w:rPr>
                    <w:rFonts w:ascii="宋体" w:eastAsia="宋体" w:hAnsi="宋体" w:cs="宋体" w:hint="eastAsia"/>
                    <w:sz w:val="28"/>
                    <w:szCs w:val="28"/>
                  </w:rPr>
                  <w:fldChar w:fldCharType="begin"/>
                </w:r>
                <w:r w:rsidR="00890E95">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5377A7">
                  <w:rPr>
                    <w:rFonts w:ascii="宋体" w:eastAsia="宋体" w:hAnsi="宋体" w:cs="宋体"/>
                    <w:noProof/>
                    <w:sz w:val="28"/>
                    <w:szCs w:val="28"/>
                  </w:rPr>
                  <w:t>- 15 -</w:t>
                </w:r>
                <w:r>
                  <w:rPr>
                    <w:rFonts w:ascii="宋体" w:eastAsia="宋体" w:hAnsi="宋体" w:cs="宋体" w:hint="eastAsia"/>
                    <w:sz w:val="28"/>
                    <w:szCs w:val="2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27BF" w:rsidRDefault="005A27BF" w:rsidP="00B71D12">
      <w:r>
        <w:separator/>
      </w:r>
    </w:p>
  </w:footnote>
  <w:footnote w:type="continuationSeparator" w:id="1">
    <w:p w:rsidR="005A27BF" w:rsidRDefault="005A27BF" w:rsidP="00B71D1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C989329"/>
    <w:multiLevelType w:val="singleLevel"/>
    <w:tmpl w:val="C7CE9DA8"/>
    <w:lvl w:ilvl="0">
      <w:start w:val="4"/>
      <w:numFmt w:val="chineseCounting"/>
      <w:suff w:val="nothing"/>
      <w:lvlText w:val="（%1）"/>
      <w:lvlJc w:val="left"/>
      <w:rPr>
        <w:rFonts w:ascii="楷体_GB2312" w:eastAsia="楷体_GB2312" w:hint="eastAsia"/>
        <w:b/>
      </w:rPr>
    </w:lvl>
  </w:abstractNum>
  <w:abstractNum w:abstractNumId="1">
    <w:nsid w:val="3268079E"/>
    <w:multiLevelType w:val="hybridMultilevel"/>
    <w:tmpl w:val="9F3E76A0"/>
    <w:lvl w:ilvl="0" w:tplc="9E50E6B0">
      <w:start w:val="3"/>
      <w:numFmt w:val="japaneseCounting"/>
      <w:lvlText w:val="（%1）"/>
      <w:lvlJc w:val="left"/>
      <w:pPr>
        <w:ind w:left="1723" w:hanging="1080"/>
      </w:pPr>
      <w:rPr>
        <w:rFonts w:hint="default"/>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2">
    <w:nsid w:val="5B0819CE"/>
    <w:multiLevelType w:val="hybridMultilevel"/>
    <w:tmpl w:val="8640D2CE"/>
    <w:lvl w:ilvl="0" w:tplc="7D5E1D76">
      <w:start w:val="2"/>
      <w:numFmt w:val="decimal"/>
      <w:lvlText w:val="%1．"/>
      <w:lvlJc w:val="left"/>
      <w:pPr>
        <w:ind w:left="1350" w:hanging="720"/>
      </w:pPr>
      <w:rPr>
        <w:rFonts w:hint="default"/>
        <w:b/>
      </w:rPr>
    </w:lvl>
    <w:lvl w:ilvl="1" w:tplc="04090019" w:tentative="1">
      <w:start w:val="1"/>
      <w:numFmt w:val="lowerLetter"/>
      <w:lvlText w:val="%2)"/>
      <w:lvlJc w:val="left"/>
      <w:pPr>
        <w:ind w:left="1470" w:hanging="420"/>
      </w:pPr>
    </w:lvl>
    <w:lvl w:ilvl="2" w:tplc="0409001B" w:tentative="1">
      <w:start w:val="1"/>
      <w:numFmt w:val="lowerRoman"/>
      <w:lvlText w:val="%3."/>
      <w:lvlJc w:val="right"/>
      <w:pPr>
        <w:ind w:left="1890" w:hanging="420"/>
      </w:pPr>
    </w:lvl>
    <w:lvl w:ilvl="3" w:tplc="0409000F" w:tentative="1">
      <w:start w:val="1"/>
      <w:numFmt w:val="decimal"/>
      <w:lvlText w:val="%4."/>
      <w:lvlJc w:val="left"/>
      <w:pPr>
        <w:ind w:left="2310" w:hanging="420"/>
      </w:pPr>
    </w:lvl>
    <w:lvl w:ilvl="4" w:tplc="04090019" w:tentative="1">
      <w:start w:val="1"/>
      <w:numFmt w:val="lowerLetter"/>
      <w:lvlText w:val="%5)"/>
      <w:lvlJc w:val="left"/>
      <w:pPr>
        <w:ind w:left="2730" w:hanging="420"/>
      </w:pPr>
    </w:lvl>
    <w:lvl w:ilvl="5" w:tplc="0409001B" w:tentative="1">
      <w:start w:val="1"/>
      <w:numFmt w:val="lowerRoman"/>
      <w:lvlText w:val="%6."/>
      <w:lvlJc w:val="right"/>
      <w:pPr>
        <w:ind w:left="3150" w:hanging="420"/>
      </w:pPr>
    </w:lvl>
    <w:lvl w:ilvl="6" w:tplc="0409000F" w:tentative="1">
      <w:start w:val="1"/>
      <w:numFmt w:val="decimal"/>
      <w:lvlText w:val="%7."/>
      <w:lvlJc w:val="left"/>
      <w:pPr>
        <w:ind w:left="3570" w:hanging="420"/>
      </w:pPr>
    </w:lvl>
    <w:lvl w:ilvl="7" w:tplc="04090019" w:tentative="1">
      <w:start w:val="1"/>
      <w:numFmt w:val="lowerLetter"/>
      <w:lvlText w:val="%8)"/>
      <w:lvlJc w:val="left"/>
      <w:pPr>
        <w:ind w:left="3990" w:hanging="420"/>
      </w:pPr>
    </w:lvl>
    <w:lvl w:ilvl="8" w:tplc="0409001B" w:tentative="1">
      <w:start w:val="1"/>
      <w:numFmt w:val="lowerRoman"/>
      <w:lvlText w:val="%9."/>
      <w:lvlJc w:val="right"/>
      <w:pPr>
        <w:ind w:left="4410" w:hanging="420"/>
      </w:pPr>
    </w:lvl>
  </w:abstractNum>
  <w:abstractNum w:abstractNumId="3">
    <w:nsid w:val="5E8429C4"/>
    <w:multiLevelType w:val="singleLevel"/>
    <w:tmpl w:val="5E8429C4"/>
    <w:lvl w:ilvl="0">
      <w:start w:val="1"/>
      <w:numFmt w:val="chineseCounting"/>
      <w:suff w:val="nothing"/>
      <w:lvlText w:val="%1、"/>
      <w:lvlJc w:val="left"/>
    </w:lvl>
  </w:abstractNum>
  <w:abstractNum w:abstractNumId="4">
    <w:nsid w:val="5F0587A5"/>
    <w:multiLevelType w:val="singleLevel"/>
    <w:tmpl w:val="5F0587A5"/>
    <w:lvl w:ilvl="0">
      <w:start w:val="1"/>
      <w:numFmt w:val="decimal"/>
      <w:suff w:val="nothing"/>
      <w:lvlText w:val="%1."/>
      <w:lvlJc w:val="left"/>
    </w:lvl>
  </w:abstractNum>
  <w:abstractNum w:abstractNumId="5">
    <w:nsid w:val="5F081B18"/>
    <w:multiLevelType w:val="singleLevel"/>
    <w:tmpl w:val="5F081B18"/>
    <w:lvl w:ilvl="0">
      <w:start w:val="1"/>
      <w:numFmt w:val="decimal"/>
      <w:suff w:val="nothing"/>
      <w:lvlText w:val="%1."/>
      <w:lvlJc w:val="left"/>
    </w:lvl>
  </w:abstractNum>
  <w:num w:numId="1">
    <w:abstractNumId w:val="3"/>
  </w:num>
  <w:num w:numId="2">
    <w:abstractNumId w:val="0"/>
  </w:num>
  <w:num w:numId="3">
    <w:abstractNumId w:val="4"/>
  </w:num>
  <w:num w:numId="4">
    <w:abstractNumId w:val="5"/>
  </w:num>
  <w:num w:numId="5">
    <w:abstractNumId w:val="1"/>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819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71D12"/>
    <w:rsid w:val="000015E3"/>
    <w:rsid w:val="00004DB6"/>
    <w:rsid w:val="00026DA8"/>
    <w:rsid w:val="00032915"/>
    <w:rsid w:val="00065D7C"/>
    <w:rsid w:val="003A2A4B"/>
    <w:rsid w:val="003B58DD"/>
    <w:rsid w:val="003D3B58"/>
    <w:rsid w:val="004046F3"/>
    <w:rsid w:val="004174FF"/>
    <w:rsid w:val="004C5253"/>
    <w:rsid w:val="0050791D"/>
    <w:rsid w:val="005377A7"/>
    <w:rsid w:val="00550E50"/>
    <w:rsid w:val="005A27BF"/>
    <w:rsid w:val="005E3579"/>
    <w:rsid w:val="00702909"/>
    <w:rsid w:val="0078251B"/>
    <w:rsid w:val="007D1D49"/>
    <w:rsid w:val="007D41ED"/>
    <w:rsid w:val="007E38F2"/>
    <w:rsid w:val="00823446"/>
    <w:rsid w:val="008278D9"/>
    <w:rsid w:val="00890E95"/>
    <w:rsid w:val="008E7EC1"/>
    <w:rsid w:val="00952E58"/>
    <w:rsid w:val="00953C15"/>
    <w:rsid w:val="009E4631"/>
    <w:rsid w:val="00A0516A"/>
    <w:rsid w:val="00AA4953"/>
    <w:rsid w:val="00AE6AE1"/>
    <w:rsid w:val="00B06A2C"/>
    <w:rsid w:val="00B34D56"/>
    <w:rsid w:val="00B71D12"/>
    <w:rsid w:val="00B7666E"/>
    <w:rsid w:val="00BC46E8"/>
    <w:rsid w:val="00BD2BBC"/>
    <w:rsid w:val="00C21A76"/>
    <w:rsid w:val="00D12766"/>
    <w:rsid w:val="00DF5AA3"/>
    <w:rsid w:val="00E8336B"/>
    <w:rsid w:val="00ED5650"/>
    <w:rsid w:val="00F87F79"/>
    <w:rsid w:val="00F91B5A"/>
    <w:rsid w:val="00FA6F5D"/>
    <w:rsid w:val="02ED7CC5"/>
    <w:rsid w:val="02F3110B"/>
    <w:rsid w:val="04020807"/>
    <w:rsid w:val="0A8B22BD"/>
    <w:rsid w:val="12B36E83"/>
    <w:rsid w:val="190E3BDD"/>
    <w:rsid w:val="45EA42A8"/>
    <w:rsid w:val="490239F8"/>
    <w:rsid w:val="5B1240C9"/>
    <w:rsid w:val="5F514BE3"/>
    <w:rsid w:val="61706AA2"/>
    <w:rsid w:val="648F5808"/>
    <w:rsid w:val="706568FA"/>
    <w:rsid w:val="73E52CA5"/>
    <w:rsid w:val="7C2664AC"/>
    <w:rsid w:val="7C7D5D3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71D12"/>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B71D12"/>
    <w:pPr>
      <w:tabs>
        <w:tab w:val="center" w:pos="4153"/>
        <w:tab w:val="right" w:pos="8306"/>
      </w:tabs>
      <w:snapToGrid w:val="0"/>
      <w:jc w:val="left"/>
    </w:pPr>
    <w:rPr>
      <w:sz w:val="18"/>
    </w:rPr>
  </w:style>
  <w:style w:type="paragraph" w:styleId="a4">
    <w:name w:val="header"/>
    <w:basedOn w:val="a"/>
    <w:qFormat/>
    <w:rsid w:val="00B71D12"/>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List Paragraph"/>
    <w:basedOn w:val="a"/>
    <w:uiPriority w:val="99"/>
    <w:unhideWhenUsed/>
    <w:rsid w:val="00F91B5A"/>
    <w:pPr>
      <w:ind w:firstLineChars="200" w:firstLine="420"/>
    </w:p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314</TotalTime>
  <Pages>1</Pages>
  <Words>1252</Words>
  <Characters>7141</Characters>
  <Application>Microsoft Office Word</Application>
  <DocSecurity>0</DocSecurity>
  <Lines>59</Lines>
  <Paragraphs>16</Paragraphs>
  <ScaleCrop>false</ScaleCrop>
  <Company>Microsoft</Company>
  <LinksUpToDate>false</LinksUpToDate>
  <CharactersWithSpaces>8377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石家庄市水利局</dc:title>
  <dc:creator>lenovo</dc:creator>
  <cp:lastModifiedBy>lenovo</cp:lastModifiedBy>
  <cp:revision>14</cp:revision>
  <cp:lastPrinted>2021-06-29T01:42:00Z</cp:lastPrinted>
  <dcterms:created xsi:type="dcterms:W3CDTF">2014-10-29T12:08:00Z</dcterms:created>
  <dcterms:modified xsi:type="dcterms:W3CDTF">2022-03-29T08:12:00Z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