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石家庄市人民政府办公室</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部门</w:t>
      </w:r>
      <w:r>
        <w:rPr>
          <w:rFonts w:hint="eastAsia" w:ascii="宋体" w:hAnsi="宋体" w:cs="宋体"/>
          <w:b/>
          <w:bCs/>
          <w:sz w:val="44"/>
          <w:szCs w:val="44"/>
          <w:lang w:val="en-US" w:eastAsia="zh-CN"/>
        </w:rPr>
        <w:t>2021年度整体支出绩效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为</w:t>
      </w: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石家庄市人民政府办公室（以下简称“我办”）对2021年</w:t>
      </w:r>
      <w:r>
        <w:rPr>
          <w:rFonts w:hint="eastAsia" w:ascii="仿宋" w:hAnsi="仿宋" w:eastAsia="仿宋"/>
          <w:sz w:val="32"/>
          <w:szCs w:val="32"/>
          <w:lang w:eastAsia="zh-CN"/>
        </w:rPr>
        <w:t>部门整体支出情况</w:t>
      </w:r>
      <w:r>
        <w:rPr>
          <w:rFonts w:hint="eastAsia" w:ascii="仿宋" w:hAnsi="仿宋" w:eastAsia="仿宋"/>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b/>
          <w:bCs/>
          <w:sz w:val="32"/>
          <w:szCs w:val="32"/>
          <w:lang w:val="en-US" w:eastAsia="zh-CN"/>
        </w:rPr>
        <w:t>1、部门职责</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我办主要职责是：</w:t>
      </w:r>
      <w:r>
        <w:rPr>
          <w:rFonts w:hint="default" w:ascii="仿宋" w:hAnsi="仿宋" w:eastAsia="仿宋"/>
          <w:sz w:val="32"/>
          <w:szCs w:val="32"/>
          <w:lang w:val="en-US" w:eastAsia="zh-CN"/>
        </w:rPr>
        <w:t>协助市政府领导组织起草或审核上报省政府、省政府办公厅和致函省政府各部门的公文，以及以市政府、市政府办公室名义发布的公文；负责市政府、市政府办公室日常公文办理</w:t>
      </w:r>
      <w:r>
        <w:rPr>
          <w:rFonts w:hint="eastAsia" w:ascii="仿宋" w:hAnsi="仿宋" w:eastAsia="仿宋"/>
          <w:sz w:val="32"/>
          <w:szCs w:val="32"/>
          <w:lang w:val="en-US" w:eastAsia="zh-CN"/>
        </w:rPr>
        <w:t>；</w:t>
      </w:r>
      <w:r>
        <w:rPr>
          <w:rFonts w:hint="default" w:ascii="仿宋" w:hAnsi="仿宋" w:eastAsia="仿宋"/>
          <w:sz w:val="32"/>
          <w:szCs w:val="32"/>
          <w:lang w:val="en-US" w:eastAsia="zh-CN"/>
        </w:rPr>
        <w:t>负责市政府领导活动的组织和协调工作；负责市政府 会议的准备和服务工作，协助市政府领导组织落实会议决定事项</w:t>
      </w:r>
      <w:r>
        <w:rPr>
          <w:rFonts w:hint="eastAsia" w:ascii="仿宋" w:hAnsi="仿宋" w:eastAsia="仿宋"/>
          <w:sz w:val="32"/>
          <w:szCs w:val="32"/>
          <w:lang w:val="en-US" w:eastAsia="zh-CN"/>
        </w:rPr>
        <w:t>；</w:t>
      </w:r>
      <w:r>
        <w:rPr>
          <w:rFonts w:hint="default" w:ascii="仿宋" w:hAnsi="仿宋" w:eastAsia="仿宋"/>
          <w:sz w:val="32"/>
          <w:szCs w:val="32"/>
          <w:lang w:val="en-US" w:eastAsia="zh-CN"/>
        </w:rPr>
        <w:t>研究市政府各部门和各县（市、区）政府请示市政府 的事项，提出审核意见，报市政府领导审批</w:t>
      </w:r>
      <w:r>
        <w:rPr>
          <w:rFonts w:hint="eastAsia" w:ascii="仿宋" w:hAnsi="仿宋" w:eastAsia="仿宋"/>
          <w:sz w:val="32"/>
          <w:szCs w:val="32"/>
          <w:lang w:val="en-US" w:eastAsia="zh-CN"/>
        </w:rPr>
        <w:t>；</w:t>
      </w:r>
      <w:r>
        <w:rPr>
          <w:rFonts w:hint="default" w:ascii="仿宋" w:hAnsi="仿宋" w:eastAsia="仿宋"/>
          <w:sz w:val="32"/>
          <w:szCs w:val="32"/>
          <w:lang w:val="en-US" w:eastAsia="zh-CN"/>
        </w:rPr>
        <w:t>根据市政府领导的批示，对市政府各部门间出现的争议问题提出处理意见，报市政府领导决定</w:t>
      </w:r>
      <w:r>
        <w:rPr>
          <w:rFonts w:hint="eastAsia" w:ascii="仿宋" w:hAnsi="仿宋" w:eastAsia="仿宋"/>
          <w:sz w:val="32"/>
          <w:szCs w:val="32"/>
          <w:lang w:val="en-US" w:eastAsia="zh-CN"/>
        </w:rPr>
        <w:t>；</w:t>
      </w:r>
      <w:r>
        <w:rPr>
          <w:rFonts w:hint="default" w:ascii="仿宋" w:hAnsi="仿宋" w:eastAsia="仿宋"/>
          <w:sz w:val="32"/>
          <w:szCs w:val="32"/>
          <w:lang w:val="en-US" w:eastAsia="zh-CN"/>
        </w:rPr>
        <w:t>组织起草市政府领导重要讲话及其他重要文稿</w:t>
      </w:r>
      <w:r>
        <w:rPr>
          <w:rFonts w:hint="eastAsia" w:ascii="仿宋" w:hAnsi="仿宋" w:eastAsia="仿宋"/>
          <w:sz w:val="32"/>
          <w:szCs w:val="32"/>
          <w:lang w:val="en-US" w:eastAsia="zh-CN"/>
        </w:rPr>
        <w:t>；</w:t>
      </w:r>
      <w:r>
        <w:rPr>
          <w:rFonts w:hint="default" w:ascii="仿宋" w:hAnsi="仿宋" w:eastAsia="仿宋"/>
          <w:sz w:val="32"/>
          <w:szCs w:val="32"/>
          <w:lang w:val="en-US" w:eastAsia="zh-CN"/>
        </w:rPr>
        <w:t>组织承办人大代表建议和政协委员提案工作</w:t>
      </w:r>
      <w:r>
        <w:rPr>
          <w:rFonts w:hint="eastAsia" w:ascii="仿宋" w:hAnsi="仿宋" w:eastAsia="仿宋"/>
          <w:sz w:val="32"/>
          <w:szCs w:val="32"/>
          <w:lang w:val="en-US" w:eastAsia="zh-CN"/>
        </w:rPr>
        <w:t>；</w:t>
      </w:r>
      <w:r>
        <w:rPr>
          <w:rFonts w:hint="default" w:ascii="仿宋" w:hAnsi="仿宋" w:eastAsia="仿宋"/>
          <w:sz w:val="32"/>
          <w:szCs w:val="32"/>
          <w:lang w:val="en-US" w:eastAsia="zh-CN"/>
        </w:rPr>
        <w:t>负责承办市政府提请市人大常委会任免议案和提请市政府任命工作人员的行政任免有关手续；负责承办市政府任命工作人员的宪法宣誓工作</w:t>
      </w:r>
      <w:r>
        <w:rPr>
          <w:rFonts w:hint="eastAsia" w:ascii="仿宋" w:hAnsi="仿宋" w:eastAsia="仿宋"/>
          <w:sz w:val="32"/>
          <w:szCs w:val="32"/>
          <w:lang w:val="en-US" w:eastAsia="zh-CN"/>
        </w:rPr>
        <w:t>；</w:t>
      </w:r>
      <w:r>
        <w:rPr>
          <w:rFonts w:hint="default" w:ascii="仿宋" w:hAnsi="仿宋" w:eastAsia="仿宋"/>
          <w:sz w:val="32"/>
          <w:szCs w:val="32"/>
          <w:lang w:val="en-US" w:eastAsia="zh-CN"/>
        </w:rPr>
        <w:t>负责市政府值班工作，及时报告重要情况，传达和督促落实市政府领导工作要求</w:t>
      </w:r>
      <w:r>
        <w:rPr>
          <w:rFonts w:hint="eastAsia" w:ascii="仿宋" w:hAnsi="仿宋" w:eastAsia="仿宋"/>
          <w:sz w:val="32"/>
          <w:szCs w:val="32"/>
          <w:lang w:val="en-US" w:eastAsia="zh-CN"/>
        </w:rPr>
        <w:t>及</w:t>
      </w:r>
      <w:r>
        <w:rPr>
          <w:rFonts w:hint="default" w:ascii="仿宋" w:hAnsi="仿宋" w:eastAsia="仿宋"/>
          <w:sz w:val="32"/>
          <w:szCs w:val="32"/>
          <w:lang w:val="en-US" w:eastAsia="zh-CN"/>
        </w:rPr>
        <w:t>完成市政府交办的其他任务</w:t>
      </w:r>
      <w:r>
        <w:rPr>
          <w:rFonts w:hint="eastAsia" w:ascii="仿宋" w:hAnsi="仿宋" w:eastAsia="仿宋"/>
          <w:sz w:val="32"/>
          <w:szCs w:val="32"/>
          <w:lang w:val="en-US" w:eastAsia="zh-CN"/>
        </w:rPr>
        <w:t>等</w:t>
      </w:r>
      <w:r>
        <w:rPr>
          <w:rFonts w:hint="default" w:ascii="仿宋" w:hAnsi="仿宋" w:eastAsia="仿宋"/>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default"/>
          <w:lang w:val="en-US" w:eastAsia="zh-CN"/>
        </w:rPr>
      </w:pPr>
      <w:r>
        <w:rPr>
          <w:rFonts w:hint="eastAsia" w:ascii="仿宋" w:hAnsi="仿宋" w:eastAsia="仿宋"/>
          <w:b/>
          <w:bCs/>
          <w:sz w:val="32"/>
          <w:szCs w:val="32"/>
          <w:lang w:val="en-US" w:eastAsia="zh-CN"/>
        </w:rPr>
        <w:t>2、</w:t>
      </w:r>
      <w:r>
        <w:rPr>
          <w:rFonts w:hint="eastAsia" w:ascii="仿宋" w:hAnsi="仿宋" w:eastAsia="仿宋"/>
          <w:b/>
          <w:bCs/>
          <w:sz w:val="32"/>
          <w:szCs w:val="32"/>
          <w:lang w:eastAsia="zh-CN"/>
        </w:rPr>
        <w:t>机构设置</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我办系财政全额拨款单位，单位性质为行政单位，我办</w:t>
      </w:r>
      <w:r>
        <w:rPr>
          <w:rFonts w:hint="default" w:ascii="仿宋" w:hAnsi="仿宋" w:eastAsia="仿宋"/>
          <w:sz w:val="32"/>
          <w:szCs w:val="32"/>
          <w:lang w:val="en-US" w:eastAsia="zh-CN"/>
        </w:rPr>
        <w:t>机构设置</w:t>
      </w:r>
      <w:r>
        <w:rPr>
          <w:rFonts w:hint="eastAsia" w:ascii="仿宋" w:hAnsi="仿宋" w:eastAsia="仿宋"/>
          <w:sz w:val="32"/>
          <w:szCs w:val="32"/>
          <w:lang w:val="en-US" w:eastAsia="zh-CN"/>
        </w:rPr>
        <w:t>有</w:t>
      </w:r>
      <w:r>
        <w:rPr>
          <w:rFonts w:hint="default" w:ascii="仿宋" w:hAnsi="仿宋" w:eastAsia="仿宋"/>
          <w:sz w:val="32"/>
          <w:szCs w:val="32"/>
          <w:lang w:val="en-US" w:eastAsia="zh-CN"/>
        </w:rPr>
        <w:t>：综合科</w:t>
      </w:r>
      <w:r>
        <w:rPr>
          <w:rFonts w:hint="eastAsia" w:ascii="仿宋" w:hAnsi="仿宋" w:eastAsia="仿宋"/>
          <w:sz w:val="32"/>
          <w:szCs w:val="32"/>
          <w:lang w:val="en-US" w:eastAsia="zh-CN"/>
        </w:rPr>
        <w:t>、</w:t>
      </w:r>
      <w:r>
        <w:rPr>
          <w:rFonts w:hint="default" w:ascii="仿宋" w:hAnsi="仿宋" w:eastAsia="仿宋"/>
          <w:sz w:val="32"/>
          <w:szCs w:val="32"/>
          <w:lang w:val="en-US" w:eastAsia="zh-CN"/>
        </w:rPr>
        <w:t>秘书科</w:t>
      </w:r>
      <w:r>
        <w:rPr>
          <w:rFonts w:hint="eastAsia" w:ascii="仿宋" w:hAnsi="仿宋" w:eastAsia="仿宋"/>
          <w:sz w:val="32"/>
          <w:szCs w:val="32"/>
          <w:lang w:val="en-US" w:eastAsia="zh-CN"/>
        </w:rPr>
        <w:t>、</w:t>
      </w:r>
      <w:r>
        <w:rPr>
          <w:rFonts w:hint="default" w:ascii="仿宋" w:hAnsi="仿宋" w:eastAsia="仿宋"/>
          <w:sz w:val="32"/>
          <w:szCs w:val="32"/>
          <w:lang w:val="en-US" w:eastAsia="zh-CN"/>
        </w:rPr>
        <w:t>市政务公开办公室</w:t>
      </w:r>
      <w:r>
        <w:rPr>
          <w:rFonts w:hint="eastAsia" w:ascii="仿宋" w:hAnsi="仿宋" w:eastAsia="仿宋"/>
          <w:sz w:val="32"/>
          <w:szCs w:val="32"/>
          <w:lang w:val="en-US" w:eastAsia="zh-CN"/>
        </w:rPr>
        <w:t>、</w:t>
      </w:r>
      <w:r>
        <w:rPr>
          <w:rFonts w:hint="default" w:ascii="仿宋" w:hAnsi="仿宋" w:eastAsia="仿宋"/>
          <w:sz w:val="32"/>
          <w:szCs w:val="32"/>
          <w:lang w:val="en-US" w:eastAsia="zh-CN"/>
        </w:rPr>
        <w:t>政策法规科</w:t>
      </w:r>
      <w:r>
        <w:rPr>
          <w:rFonts w:hint="eastAsia" w:ascii="仿宋" w:hAnsi="仿宋" w:eastAsia="仿宋"/>
          <w:sz w:val="32"/>
          <w:szCs w:val="32"/>
          <w:lang w:val="en-US" w:eastAsia="zh-CN"/>
        </w:rPr>
        <w:t>、</w:t>
      </w:r>
      <w:r>
        <w:rPr>
          <w:rFonts w:hint="default" w:ascii="仿宋" w:hAnsi="仿宋" w:eastAsia="仿宋"/>
          <w:sz w:val="32"/>
          <w:szCs w:val="32"/>
          <w:lang w:val="en-US" w:eastAsia="zh-CN"/>
        </w:rPr>
        <w:t>市政府会议办公室</w:t>
      </w:r>
      <w:r>
        <w:rPr>
          <w:rFonts w:hint="eastAsia" w:ascii="仿宋" w:hAnsi="仿宋" w:eastAsia="仿宋"/>
          <w:sz w:val="32"/>
          <w:szCs w:val="32"/>
          <w:lang w:val="en-US" w:eastAsia="zh-CN"/>
        </w:rPr>
        <w:t>、</w:t>
      </w:r>
      <w:r>
        <w:rPr>
          <w:rFonts w:hint="default" w:ascii="仿宋" w:hAnsi="仿宋" w:eastAsia="仿宋"/>
          <w:sz w:val="32"/>
          <w:szCs w:val="32"/>
          <w:lang w:val="en-US" w:eastAsia="zh-CN"/>
        </w:rPr>
        <w:t>新闻联络科（电子政务科)</w:t>
      </w:r>
      <w:r>
        <w:rPr>
          <w:rFonts w:hint="eastAsia" w:ascii="仿宋" w:hAnsi="仿宋" w:eastAsia="仿宋"/>
          <w:sz w:val="32"/>
          <w:szCs w:val="32"/>
          <w:lang w:val="en-US" w:eastAsia="zh-CN"/>
        </w:rPr>
        <w:t>等27个科室；我办有3个下属单位，分别为仲裁委、民兵训练基地和驻京办。</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截止2021年底，我办现有人员168人，其中在编人员165人，离休人员3人</w:t>
      </w:r>
      <w:r>
        <w:rPr>
          <w:rFonts w:hint="default" w:ascii="仿宋" w:hAnsi="仿宋" w:eastAsia="仿宋"/>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3、资产情况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default"/>
          <w:lang w:val="en-US" w:eastAsia="zh-CN"/>
        </w:rPr>
      </w:pPr>
      <w:r>
        <w:rPr>
          <w:rFonts w:hint="eastAsia" w:ascii="仿宋" w:hAnsi="仿宋" w:eastAsia="仿宋"/>
          <w:sz w:val="32"/>
          <w:szCs w:val="32"/>
          <w:highlight w:val="none"/>
          <w:lang w:val="en-US" w:eastAsia="zh-CN"/>
        </w:rPr>
        <w:t>截止2021年底，我办共有资产1899.99万元，其中货币资金1522.63万元；固定资产净值377.36万元，无地外出租出借资产。资产管理</w:t>
      </w:r>
      <w:r>
        <w:rPr>
          <w:rFonts w:hint="eastAsia" w:ascii="仿宋" w:hAnsi="仿宋" w:eastAsia="仿宋"/>
          <w:sz w:val="32"/>
          <w:szCs w:val="32"/>
          <w:lang w:eastAsia="zh-CN"/>
        </w:rPr>
        <w:t>依照政府采购目录进行政府采购，加强固定资产登记、使用和报废处置管理，做到支出合理，物尽其用。</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keepNext w:val="0"/>
        <w:keepLines w:val="0"/>
        <w:pageBreakBefore w:val="0"/>
        <w:widowControl w:val="0"/>
        <w:kinsoku/>
        <w:wordWrap/>
        <w:overflowPunct/>
        <w:topLinePunct w:val="0"/>
        <w:autoSpaceDE/>
        <w:autoSpaceDN/>
        <w:bidi w:val="0"/>
        <w:spacing w:line="360" w:lineRule="auto"/>
        <w:ind w:firstLine="640" w:firstLineChars="200"/>
        <w:contextualSpacing/>
        <w:jc w:val="both"/>
        <w:textAlignment w:val="auto"/>
        <w:rPr>
          <w:rFonts w:hint="eastAsia" w:ascii="仿宋_GB2312" w:hAnsi="仿宋_GB2312" w:eastAsia="仿宋_GB2312" w:cs="仿宋_GB2312"/>
          <w:kern w:val="2"/>
          <w:sz w:val="32"/>
          <w:szCs w:val="24"/>
          <w:highlight w:val="none"/>
        </w:rPr>
      </w:pPr>
      <w:r>
        <w:rPr>
          <w:rFonts w:hint="eastAsia" w:ascii="仿宋" w:hAnsi="仿宋" w:eastAsia="仿宋"/>
          <w:sz w:val="32"/>
          <w:szCs w:val="32"/>
          <w:highlight w:val="none"/>
          <w:lang w:val="en-US" w:eastAsia="zh-CN"/>
        </w:rPr>
        <w:t>我办2021年</w:t>
      </w:r>
      <w:r>
        <w:rPr>
          <w:rFonts w:hint="eastAsia" w:ascii="仿宋_GB2312" w:hAnsi="仿宋_GB2312" w:eastAsia="仿宋_GB2312" w:cs="仿宋_GB2312"/>
          <w:kern w:val="2"/>
          <w:sz w:val="32"/>
          <w:szCs w:val="24"/>
          <w:highlight w:val="none"/>
        </w:rPr>
        <w:t>一般公共预算</w:t>
      </w:r>
      <w:r>
        <w:rPr>
          <w:rFonts w:hint="eastAsia" w:ascii="仿宋_GB2312" w:hAnsi="仿宋_GB2312" w:eastAsia="仿宋_GB2312" w:cs="仿宋_GB2312"/>
          <w:kern w:val="2"/>
          <w:sz w:val="32"/>
          <w:szCs w:val="24"/>
          <w:highlight w:val="none"/>
          <w:lang w:val="en-US" w:eastAsia="zh-CN"/>
        </w:rPr>
        <w:t>9782.66</w:t>
      </w:r>
      <w:r>
        <w:rPr>
          <w:rFonts w:hint="eastAsia" w:ascii="仿宋_GB2312" w:hAnsi="仿宋_GB2312" w:eastAsia="仿宋_GB2312" w:cs="仿宋_GB2312"/>
          <w:kern w:val="2"/>
          <w:sz w:val="32"/>
          <w:szCs w:val="24"/>
          <w:highlight w:val="none"/>
        </w:rPr>
        <w:t>万元</w:t>
      </w:r>
      <w:r>
        <w:rPr>
          <w:rFonts w:hint="eastAsia" w:ascii="仿宋_GB2312" w:hAnsi="仿宋_GB2312" w:eastAsia="仿宋_GB2312" w:cs="仿宋_GB2312"/>
          <w:kern w:val="2"/>
          <w:sz w:val="32"/>
          <w:szCs w:val="24"/>
          <w:highlight w:val="none"/>
          <w:lang w:val="en-US" w:eastAsia="zh-CN"/>
        </w:rPr>
        <w:t>。</w:t>
      </w:r>
      <w:r>
        <w:rPr>
          <w:rFonts w:hint="eastAsia" w:ascii="仿宋_GB2312" w:hAnsi="仿宋_GB2312" w:eastAsia="仿宋_GB2312" w:cs="仿宋_GB2312"/>
          <w:kern w:val="2"/>
          <w:sz w:val="32"/>
          <w:szCs w:val="24"/>
          <w:highlight w:val="none"/>
        </w:rPr>
        <w:t>基本支出</w:t>
      </w:r>
      <w:r>
        <w:rPr>
          <w:rFonts w:hint="eastAsia" w:ascii="仿宋_GB2312" w:hAnsi="仿宋_GB2312" w:eastAsia="仿宋_GB2312" w:cs="仿宋_GB2312"/>
          <w:kern w:val="2"/>
          <w:sz w:val="32"/>
          <w:szCs w:val="24"/>
          <w:highlight w:val="none"/>
          <w:lang w:val="en-US" w:eastAsia="zh-CN"/>
        </w:rPr>
        <w:t>4862.53</w:t>
      </w:r>
      <w:r>
        <w:rPr>
          <w:rFonts w:hint="eastAsia" w:ascii="仿宋_GB2312" w:hAnsi="仿宋_GB2312" w:eastAsia="仿宋_GB2312" w:cs="仿宋_GB2312"/>
          <w:kern w:val="2"/>
          <w:sz w:val="32"/>
          <w:szCs w:val="24"/>
          <w:highlight w:val="none"/>
        </w:rPr>
        <w:t>万元，项目支出</w:t>
      </w:r>
      <w:r>
        <w:rPr>
          <w:rFonts w:hint="eastAsia" w:ascii="仿宋_GB2312" w:hAnsi="仿宋_GB2312" w:eastAsia="仿宋_GB2312" w:cs="仿宋_GB2312"/>
          <w:kern w:val="2"/>
          <w:sz w:val="32"/>
          <w:szCs w:val="24"/>
          <w:highlight w:val="none"/>
          <w:lang w:val="en-US" w:eastAsia="zh-CN"/>
        </w:rPr>
        <w:t>4920.13</w:t>
      </w:r>
      <w:r>
        <w:rPr>
          <w:rFonts w:hint="eastAsia" w:ascii="仿宋_GB2312" w:hAnsi="仿宋_GB2312" w:eastAsia="仿宋_GB2312" w:cs="仿宋_GB2312"/>
          <w:kern w:val="2"/>
          <w:sz w:val="32"/>
          <w:szCs w:val="24"/>
          <w:highlight w:val="none"/>
        </w:rPr>
        <w:t>万元。</w:t>
      </w:r>
    </w:p>
    <w:p>
      <w:pPr>
        <w:keepNext w:val="0"/>
        <w:keepLines w:val="0"/>
        <w:pageBreakBefore w:val="0"/>
        <w:widowControl w:val="0"/>
        <w:kinsoku/>
        <w:wordWrap/>
        <w:overflowPunct/>
        <w:topLinePunct w:val="0"/>
        <w:autoSpaceDE/>
        <w:autoSpaceDN/>
        <w:bidi w:val="0"/>
        <w:spacing w:line="360" w:lineRule="auto"/>
        <w:ind w:firstLine="640" w:firstLineChars="200"/>
        <w:contextualSpacing/>
        <w:jc w:val="both"/>
        <w:textAlignment w:val="auto"/>
        <w:rPr>
          <w:rFonts w:hint="eastAsia" w:ascii="仿宋_GB2312" w:hAnsi="仿宋_GB2312" w:eastAsia="仿宋_GB2312" w:cs="仿宋_GB2312"/>
          <w:kern w:val="2"/>
          <w:sz w:val="32"/>
          <w:szCs w:val="24"/>
          <w:highlight w:val="none"/>
        </w:rPr>
      </w:pPr>
      <w:r>
        <w:rPr>
          <w:rFonts w:hint="eastAsia" w:ascii="仿宋_GB2312" w:hAnsi="仿宋_GB2312" w:eastAsia="仿宋_GB2312" w:cs="仿宋_GB2312"/>
          <w:kern w:val="2"/>
          <w:sz w:val="32"/>
          <w:szCs w:val="24"/>
          <w:highlight w:val="none"/>
          <w:lang w:val="en-US" w:eastAsia="zh-CN"/>
        </w:rPr>
        <w:t>2021年预算调整具体为：</w:t>
      </w:r>
      <w:r>
        <w:rPr>
          <w:rFonts w:hint="eastAsia" w:ascii="仿宋_GB2312" w:hAnsi="仿宋_GB2312" w:eastAsia="仿宋_GB2312" w:cs="仿宋_GB2312"/>
          <w:kern w:val="2"/>
          <w:sz w:val="32"/>
          <w:szCs w:val="24"/>
          <w:highlight w:val="none"/>
        </w:rPr>
        <w:t>一般公共预算</w:t>
      </w:r>
      <w:r>
        <w:rPr>
          <w:rFonts w:hint="eastAsia" w:ascii="仿宋_GB2312" w:hAnsi="仿宋_GB2312" w:eastAsia="仿宋_GB2312" w:cs="仿宋_GB2312"/>
          <w:kern w:val="2"/>
          <w:sz w:val="32"/>
          <w:szCs w:val="24"/>
          <w:highlight w:val="none"/>
          <w:lang w:val="en-US" w:eastAsia="zh-CN"/>
        </w:rPr>
        <w:t>9263.62</w:t>
      </w:r>
      <w:r>
        <w:rPr>
          <w:rFonts w:hint="eastAsia" w:ascii="仿宋_GB2312" w:hAnsi="仿宋_GB2312" w:eastAsia="仿宋_GB2312" w:cs="仿宋_GB2312"/>
          <w:kern w:val="2"/>
          <w:sz w:val="32"/>
          <w:szCs w:val="24"/>
          <w:highlight w:val="none"/>
        </w:rPr>
        <w:t>万元</w:t>
      </w:r>
      <w:r>
        <w:rPr>
          <w:rFonts w:hint="eastAsia" w:ascii="仿宋_GB2312" w:hAnsi="仿宋_GB2312" w:eastAsia="仿宋_GB2312" w:cs="仿宋_GB2312"/>
          <w:kern w:val="2"/>
          <w:sz w:val="32"/>
          <w:szCs w:val="24"/>
          <w:highlight w:val="none"/>
          <w:lang w:eastAsia="zh-CN"/>
        </w:rPr>
        <w:t>，年初财政拨款结转和结余</w:t>
      </w:r>
      <w:r>
        <w:rPr>
          <w:rFonts w:hint="eastAsia" w:ascii="仿宋_GB2312" w:hAnsi="仿宋_GB2312" w:eastAsia="仿宋_GB2312" w:cs="仿宋_GB2312"/>
          <w:kern w:val="2"/>
          <w:sz w:val="32"/>
          <w:szCs w:val="24"/>
          <w:highlight w:val="none"/>
          <w:lang w:val="en-US" w:eastAsia="zh-CN"/>
        </w:rPr>
        <w:t>127.98万元。</w:t>
      </w:r>
      <w:r>
        <w:rPr>
          <w:rFonts w:hint="eastAsia" w:ascii="仿宋_GB2312" w:hAnsi="仿宋_GB2312" w:eastAsia="仿宋_GB2312" w:cs="仿宋_GB2312"/>
          <w:kern w:val="2"/>
          <w:sz w:val="32"/>
          <w:szCs w:val="24"/>
          <w:highlight w:val="none"/>
        </w:rPr>
        <w:t>基本支出</w:t>
      </w:r>
      <w:r>
        <w:rPr>
          <w:rFonts w:hint="eastAsia" w:ascii="仿宋_GB2312" w:hAnsi="仿宋_GB2312" w:eastAsia="仿宋_GB2312" w:cs="仿宋_GB2312"/>
          <w:kern w:val="2"/>
          <w:sz w:val="32"/>
          <w:szCs w:val="24"/>
          <w:highlight w:val="none"/>
          <w:lang w:val="en-US" w:eastAsia="zh-CN"/>
        </w:rPr>
        <w:t>4620.94</w:t>
      </w:r>
      <w:r>
        <w:rPr>
          <w:rFonts w:hint="eastAsia" w:ascii="仿宋_GB2312" w:hAnsi="仿宋_GB2312" w:eastAsia="仿宋_GB2312" w:cs="仿宋_GB2312"/>
          <w:kern w:val="2"/>
          <w:sz w:val="32"/>
          <w:szCs w:val="24"/>
          <w:highlight w:val="none"/>
        </w:rPr>
        <w:t>万元，项目支出</w:t>
      </w:r>
      <w:r>
        <w:rPr>
          <w:rFonts w:hint="eastAsia" w:ascii="仿宋_GB2312" w:hAnsi="仿宋_GB2312" w:eastAsia="仿宋_GB2312" w:cs="仿宋_GB2312"/>
          <w:kern w:val="2"/>
          <w:sz w:val="32"/>
          <w:szCs w:val="24"/>
          <w:highlight w:val="none"/>
          <w:lang w:val="en-US" w:eastAsia="zh-CN"/>
        </w:rPr>
        <w:t>4770.66</w:t>
      </w:r>
      <w:r>
        <w:rPr>
          <w:rFonts w:hint="eastAsia" w:ascii="仿宋_GB2312" w:hAnsi="仿宋_GB2312" w:eastAsia="仿宋_GB2312" w:cs="仿宋_GB2312"/>
          <w:kern w:val="2"/>
          <w:sz w:val="32"/>
          <w:szCs w:val="24"/>
          <w:highlight w:val="none"/>
        </w:rPr>
        <w:t>万元。</w:t>
      </w:r>
    </w:p>
    <w:p>
      <w:pPr>
        <w:keepNext w:val="0"/>
        <w:keepLines w:val="0"/>
        <w:pageBreakBefore w:val="0"/>
        <w:widowControl w:val="0"/>
        <w:kinsoku/>
        <w:wordWrap/>
        <w:overflowPunct/>
        <w:topLinePunct w:val="0"/>
        <w:autoSpaceDE/>
        <w:autoSpaceDN/>
        <w:bidi w:val="0"/>
        <w:spacing w:line="360" w:lineRule="auto"/>
        <w:ind w:firstLine="640" w:firstLineChars="200"/>
        <w:contextualSpacing/>
        <w:jc w:val="both"/>
        <w:textAlignment w:val="auto"/>
        <w:rPr>
          <w:rFonts w:hint="eastAsia"/>
          <w:highlight w:val="none"/>
          <w:lang w:eastAsia="zh-CN"/>
        </w:rPr>
      </w:pPr>
      <w:r>
        <w:rPr>
          <w:rFonts w:hint="eastAsia" w:ascii="仿宋_GB2312" w:hAnsi="仿宋_GB2312" w:eastAsia="仿宋_GB2312" w:cs="仿宋_GB2312"/>
          <w:kern w:val="2"/>
          <w:sz w:val="32"/>
          <w:szCs w:val="24"/>
          <w:highlight w:val="none"/>
        </w:rPr>
        <w:t>202</w:t>
      </w:r>
      <w:r>
        <w:rPr>
          <w:rFonts w:hint="eastAsia" w:ascii="仿宋_GB2312" w:hAnsi="仿宋_GB2312" w:eastAsia="仿宋_GB2312" w:cs="仿宋_GB2312"/>
          <w:kern w:val="2"/>
          <w:sz w:val="32"/>
          <w:szCs w:val="24"/>
          <w:highlight w:val="none"/>
          <w:lang w:val="en-US" w:eastAsia="zh-CN"/>
        </w:rPr>
        <w:t>1</w:t>
      </w:r>
      <w:r>
        <w:rPr>
          <w:rFonts w:hint="eastAsia" w:ascii="仿宋_GB2312" w:hAnsi="仿宋_GB2312" w:eastAsia="仿宋_GB2312" w:cs="仿宋_GB2312"/>
          <w:kern w:val="2"/>
          <w:sz w:val="32"/>
          <w:szCs w:val="24"/>
          <w:highlight w:val="none"/>
        </w:rPr>
        <w:t>年决算收入</w:t>
      </w:r>
      <w:r>
        <w:rPr>
          <w:rFonts w:hint="eastAsia" w:ascii="仿宋_GB2312" w:hAnsi="仿宋_GB2312" w:eastAsia="仿宋_GB2312" w:cs="仿宋_GB2312"/>
          <w:kern w:val="2"/>
          <w:sz w:val="32"/>
          <w:szCs w:val="24"/>
          <w:highlight w:val="none"/>
          <w:lang w:val="en-US" w:eastAsia="zh-CN"/>
        </w:rPr>
        <w:t>9188.36</w:t>
      </w:r>
      <w:r>
        <w:rPr>
          <w:rFonts w:hint="eastAsia" w:ascii="仿宋_GB2312" w:hAnsi="仿宋_GB2312" w:eastAsia="仿宋_GB2312" w:cs="仿宋_GB2312"/>
          <w:kern w:val="2"/>
          <w:sz w:val="32"/>
          <w:szCs w:val="24"/>
          <w:highlight w:val="none"/>
        </w:rPr>
        <w:t>万元</w:t>
      </w:r>
      <w:r>
        <w:rPr>
          <w:rFonts w:hint="eastAsia" w:ascii="仿宋_GB2312" w:hAnsi="仿宋_GB2312" w:eastAsia="仿宋_GB2312" w:cs="仿宋_GB2312"/>
          <w:kern w:val="2"/>
          <w:sz w:val="32"/>
          <w:szCs w:val="24"/>
          <w:highlight w:val="none"/>
          <w:lang w:val="en-US" w:eastAsia="zh-CN"/>
        </w:rPr>
        <w:t>。</w:t>
      </w:r>
      <w:r>
        <w:rPr>
          <w:rFonts w:hint="eastAsia" w:ascii="仿宋_GB2312" w:hAnsi="仿宋_GB2312" w:eastAsia="仿宋_GB2312" w:cs="仿宋_GB2312"/>
          <w:kern w:val="2"/>
          <w:sz w:val="32"/>
          <w:szCs w:val="24"/>
          <w:highlight w:val="none"/>
        </w:rPr>
        <w:t>基本支出</w:t>
      </w:r>
      <w:r>
        <w:rPr>
          <w:rFonts w:hint="eastAsia" w:ascii="仿宋_GB2312" w:hAnsi="仿宋_GB2312" w:eastAsia="仿宋_GB2312" w:cs="仿宋_GB2312"/>
          <w:kern w:val="2"/>
          <w:sz w:val="32"/>
          <w:szCs w:val="24"/>
          <w:highlight w:val="none"/>
          <w:lang w:val="en-US" w:eastAsia="zh-CN"/>
        </w:rPr>
        <w:t>3034.48</w:t>
      </w:r>
      <w:r>
        <w:rPr>
          <w:rFonts w:hint="eastAsia" w:ascii="仿宋_GB2312" w:hAnsi="仿宋_GB2312" w:eastAsia="仿宋_GB2312" w:cs="仿宋_GB2312"/>
          <w:kern w:val="2"/>
          <w:sz w:val="32"/>
          <w:szCs w:val="24"/>
          <w:highlight w:val="none"/>
        </w:rPr>
        <w:t>万元，项目支出</w:t>
      </w:r>
      <w:r>
        <w:rPr>
          <w:rFonts w:hint="eastAsia" w:ascii="仿宋_GB2312" w:hAnsi="仿宋_GB2312" w:eastAsia="仿宋_GB2312" w:cs="仿宋_GB2312"/>
          <w:kern w:val="2"/>
          <w:sz w:val="32"/>
          <w:szCs w:val="24"/>
          <w:highlight w:val="none"/>
          <w:lang w:val="en-US" w:eastAsia="zh-CN"/>
        </w:rPr>
        <w:t>4770.66</w:t>
      </w:r>
      <w:r>
        <w:rPr>
          <w:rFonts w:hint="eastAsia" w:ascii="仿宋_GB2312" w:hAnsi="仿宋_GB2312" w:eastAsia="仿宋_GB2312" w:cs="仿宋_GB2312"/>
          <w:kern w:val="2"/>
          <w:sz w:val="32"/>
          <w:szCs w:val="24"/>
          <w:highlight w:val="none"/>
        </w:rPr>
        <w:t>万元。年末结转和结余</w:t>
      </w:r>
      <w:r>
        <w:rPr>
          <w:rFonts w:hint="eastAsia" w:ascii="仿宋_GB2312" w:hAnsi="仿宋_GB2312" w:eastAsia="仿宋_GB2312" w:cs="仿宋_GB2312"/>
          <w:kern w:val="2"/>
          <w:sz w:val="32"/>
          <w:szCs w:val="24"/>
          <w:highlight w:val="none"/>
          <w:lang w:val="en-US" w:eastAsia="zh-CN"/>
        </w:rPr>
        <w:t>1511.2万元</w:t>
      </w:r>
      <w:r>
        <w:rPr>
          <w:rFonts w:hint="eastAsia" w:ascii="仿宋_GB2312" w:hAnsi="仿宋_GB2312" w:eastAsia="仿宋_GB2312" w:cs="仿宋_GB2312"/>
          <w:kern w:val="2"/>
          <w:sz w:val="32"/>
          <w:szCs w:val="24"/>
          <w:highlight w:val="none"/>
          <w:lang w:eastAsia="zh-CN"/>
        </w:rPr>
        <w:t>。</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spacing w:before="10" w:after="10" w:line="600" w:lineRule="exact"/>
        <w:ind w:firstLine="561"/>
        <w:outlineLvl w:val="1"/>
        <w:rPr>
          <w:rFonts w:ascii="黑体" w:hAnsi="黑体" w:eastAsia="黑体"/>
        </w:rPr>
      </w:pPr>
      <w:bookmarkStart w:id="0" w:name="_Toc_2_2_0000000001"/>
      <w:r>
        <w:rPr>
          <w:rFonts w:hint="eastAsia" w:ascii="黑体" w:hAnsi="黑体" w:eastAsia="黑体" w:cs="方正黑体_GBK"/>
          <w:color w:val="000000"/>
          <w:sz w:val="28"/>
        </w:rPr>
        <w:t>一、总体绩效目标</w:t>
      </w:r>
      <w:bookmarkEnd w:id="0"/>
    </w:p>
    <w:p>
      <w:pPr>
        <w:pStyle w:val="10"/>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ascii="仿宋_GB2312" w:eastAsia="仿宋_GB2312"/>
          <w:sz w:val="32"/>
          <w:szCs w:val="32"/>
        </w:rPr>
      </w:pPr>
      <w:r>
        <w:rPr>
          <w:rFonts w:hint="eastAsia" w:ascii="仿宋_GB2312" w:eastAsia="仿宋_GB2312"/>
          <w:sz w:val="32"/>
          <w:szCs w:val="32"/>
          <w:lang w:val="en-US" w:eastAsia="zh-CN"/>
        </w:rPr>
        <w:t>我办</w:t>
      </w:r>
      <w:r>
        <w:rPr>
          <w:rFonts w:hint="eastAsia" w:ascii="仿宋_GB2312" w:eastAsia="仿宋_GB2312"/>
          <w:sz w:val="32"/>
          <w:szCs w:val="32"/>
        </w:rPr>
        <w:t>持续深入贯彻落实党的十九大和十九届二中、三中、四中、五中、六中全会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pPr>
        <w:spacing w:before="10" w:after="10" w:line="600" w:lineRule="exact"/>
        <w:ind w:firstLine="561"/>
        <w:outlineLvl w:val="1"/>
        <w:rPr>
          <w:rFonts w:ascii="黑体" w:hAnsi="黑体" w:eastAsia="黑体"/>
          <w:sz w:val="32"/>
          <w:szCs w:val="32"/>
        </w:rPr>
      </w:pPr>
      <w:bookmarkStart w:id="1" w:name="_Toc_2_2_0000000002"/>
      <w:r>
        <w:rPr>
          <w:rFonts w:hint="eastAsia" w:ascii="黑体" w:hAnsi="黑体" w:eastAsia="黑体" w:cs="方正黑体_GBK"/>
          <w:color w:val="000000"/>
          <w:sz w:val="32"/>
          <w:szCs w:val="32"/>
        </w:rPr>
        <w:t>二、分项绩效目标</w:t>
      </w:r>
      <w:bookmarkEnd w:id="1"/>
    </w:p>
    <w:p>
      <w:pPr>
        <w:pStyle w:val="11"/>
        <w:spacing w:line="600" w:lineRule="exact"/>
        <w:ind w:firstLine="561"/>
        <w:rPr>
          <w:rFonts w:ascii="仿宋_GB2312" w:eastAsia="仿宋_GB2312"/>
          <w:sz w:val="32"/>
          <w:szCs w:val="32"/>
        </w:rPr>
      </w:pPr>
      <w:r>
        <w:rPr>
          <w:rFonts w:hint="eastAsia" w:ascii="仿宋_GB2312" w:eastAsia="仿宋_GB2312"/>
          <w:b/>
          <w:bCs/>
          <w:sz w:val="32"/>
          <w:szCs w:val="32"/>
        </w:rPr>
        <w:t>（一）全面提升办文办会质量。</w:t>
      </w:r>
    </w:p>
    <w:p>
      <w:pPr>
        <w:pStyle w:val="11"/>
        <w:spacing w:line="600" w:lineRule="exact"/>
        <w:ind w:firstLine="561"/>
        <w:rPr>
          <w:rFonts w:ascii="仿宋_GB2312" w:eastAsia="仿宋_GB2312"/>
          <w:sz w:val="32"/>
          <w:szCs w:val="32"/>
        </w:rPr>
      </w:pPr>
      <w:r>
        <w:rPr>
          <w:rFonts w:hint="eastAsia" w:ascii="仿宋_GB2312" w:eastAsia="仿宋_GB2312"/>
          <w:sz w:val="32"/>
          <w:szCs w:val="32"/>
        </w:rPr>
        <w:t>绩效目标：市政府办公室积极主动对标对表，借鉴省政府办公厅和市委办公室办文办会的好经验好做法，完善制度、规范流程、明确标准，不断提高办文办会质量和效率。</w:t>
      </w:r>
    </w:p>
    <w:p>
      <w:pPr>
        <w:pStyle w:val="11"/>
        <w:spacing w:line="600" w:lineRule="exact"/>
        <w:ind w:firstLine="561"/>
        <w:rPr>
          <w:rFonts w:ascii="仿宋_GB2312" w:eastAsia="仿宋_GB2312"/>
          <w:sz w:val="32"/>
          <w:szCs w:val="32"/>
        </w:rPr>
      </w:pPr>
      <w:r>
        <w:rPr>
          <w:rFonts w:hint="eastAsia" w:ascii="仿宋_GB2312" w:eastAsia="仿宋_GB2312"/>
          <w:sz w:val="32"/>
          <w:szCs w:val="32"/>
        </w:rPr>
        <w:t>绩效指标：进一步完善办文办会制度，严格程序、严密环节、严肃纪律，压实责任，对组织起草的上报省政府以及以市政府、市政府办公室名义发布的公文加大审核力度，改进办会模式，年内办文办会质量显著提升。</w:t>
      </w:r>
    </w:p>
    <w:p>
      <w:pPr>
        <w:pStyle w:val="11"/>
        <w:spacing w:line="600" w:lineRule="exact"/>
        <w:ind w:firstLine="561"/>
        <w:rPr>
          <w:rFonts w:ascii="仿宋_GB2312" w:eastAsia="仿宋_GB2312"/>
          <w:b/>
          <w:bCs/>
          <w:sz w:val="32"/>
          <w:szCs w:val="32"/>
        </w:rPr>
      </w:pPr>
      <w:r>
        <w:rPr>
          <w:rFonts w:hint="eastAsia" w:ascii="仿宋_GB2312" w:eastAsia="仿宋_GB2312"/>
          <w:b/>
          <w:bCs/>
          <w:sz w:val="32"/>
          <w:szCs w:val="32"/>
        </w:rPr>
        <w:t>（二）全面提升政务服务质量和效率。</w:t>
      </w:r>
    </w:p>
    <w:p>
      <w:pPr>
        <w:pStyle w:val="11"/>
        <w:spacing w:line="600" w:lineRule="exact"/>
        <w:ind w:firstLine="561"/>
        <w:rPr>
          <w:rFonts w:ascii="仿宋_GB2312" w:eastAsia="仿宋_GB2312"/>
          <w:sz w:val="32"/>
          <w:szCs w:val="32"/>
        </w:rPr>
      </w:pPr>
      <w:r>
        <w:rPr>
          <w:rFonts w:hint="eastAsia" w:ascii="仿宋_GB2312" w:eastAsia="仿宋_GB2312"/>
          <w:sz w:val="32"/>
          <w:szCs w:val="32"/>
        </w:rP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pPr>
        <w:pStyle w:val="11"/>
        <w:spacing w:line="600" w:lineRule="exact"/>
        <w:ind w:firstLine="561"/>
        <w:rPr>
          <w:rFonts w:ascii="仿宋_GB2312" w:eastAsia="仿宋_GB2312"/>
          <w:sz w:val="32"/>
          <w:szCs w:val="32"/>
        </w:rPr>
      </w:pPr>
      <w:r>
        <w:rPr>
          <w:rFonts w:hint="eastAsia" w:ascii="仿宋_GB2312" w:eastAsia="仿宋_GB2312"/>
          <w:sz w:val="32"/>
          <w:szCs w:val="32"/>
        </w:rP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pPr>
        <w:pStyle w:val="11"/>
        <w:spacing w:line="600" w:lineRule="exact"/>
        <w:ind w:firstLine="561"/>
        <w:rPr>
          <w:rFonts w:ascii="仿宋_GB2312" w:eastAsia="仿宋_GB2312"/>
          <w:sz w:val="32"/>
          <w:szCs w:val="32"/>
        </w:rPr>
      </w:pPr>
      <w:r>
        <w:rPr>
          <w:rFonts w:hint="eastAsia" w:ascii="仿宋_GB2312" w:eastAsia="仿宋_GB2312"/>
          <w:b/>
          <w:bCs/>
          <w:sz w:val="32"/>
          <w:szCs w:val="32"/>
        </w:rPr>
        <w:t>（三）全面做好重大专项工作。</w:t>
      </w:r>
    </w:p>
    <w:p>
      <w:pPr>
        <w:pStyle w:val="11"/>
        <w:spacing w:line="600" w:lineRule="exact"/>
        <w:ind w:firstLine="561"/>
        <w:rPr>
          <w:rFonts w:ascii="仿宋_GB2312" w:eastAsia="仿宋_GB2312"/>
          <w:sz w:val="32"/>
          <w:szCs w:val="32"/>
        </w:rPr>
      </w:pPr>
      <w:r>
        <w:rPr>
          <w:rFonts w:hint="eastAsia" w:ascii="仿宋_GB2312" w:eastAsia="仿宋_GB2312"/>
          <w:sz w:val="32"/>
          <w:szCs w:val="32"/>
        </w:rPr>
        <w:t>绩效目标：做好重大应急突发事件处置等工作，落实会议组织、文件起草、印发等事项，协调推进各项工作任务开展；组织实施考核、信息汇总上报和宣传等工作；积极落实市领导交办的其它事项。</w:t>
      </w:r>
    </w:p>
    <w:p>
      <w:pPr>
        <w:pStyle w:val="11"/>
        <w:keepNext w:val="0"/>
        <w:keepLines w:val="0"/>
        <w:pageBreakBefore w:val="0"/>
        <w:widowControl w:val="0"/>
        <w:kinsoku/>
        <w:wordWrap/>
        <w:overflowPunct/>
        <w:topLinePunct w:val="0"/>
        <w:autoSpaceDE/>
        <w:autoSpaceDN/>
        <w:bidi w:val="0"/>
        <w:spacing w:line="360" w:lineRule="auto"/>
        <w:ind w:firstLine="561"/>
        <w:textAlignment w:val="auto"/>
        <w:rPr>
          <w:rFonts w:ascii="仿宋_GB2312" w:eastAsia="仿宋_GB2312"/>
          <w:sz w:val="32"/>
          <w:szCs w:val="32"/>
        </w:rPr>
      </w:pPr>
      <w:r>
        <w:rPr>
          <w:rFonts w:hint="eastAsia" w:ascii="仿宋_GB2312" w:eastAsia="仿宋_GB2312"/>
          <w:sz w:val="32"/>
          <w:szCs w:val="32"/>
        </w:rPr>
        <w:t>绩效指标：指导有关部门完善应急预案，文件指导性进一步增强，工作有效推进，信息汇总准确，宣传报道及时，市领导交办事项完成圆满。</w:t>
      </w: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right="0" w:rightChars="0"/>
        <w:textAlignment w:val="auto"/>
        <w:outlineLvl w:val="9"/>
        <w:rPr>
          <w:rFonts w:ascii="仿宋" w:hAnsi="仿宋" w:eastAsia="仿宋" w:cs="楷体_GB2312"/>
          <w:sz w:val="32"/>
          <w:szCs w:val="32"/>
        </w:rPr>
      </w:pPr>
      <w:r>
        <w:rPr>
          <w:rFonts w:hint="eastAsia" w:ascii="仿宋" w:hAnsi="仿宋" w:eastAsia="仿宋" w:cs="楷体_GB2312"/>
          <w:b/>
          <w:bCs/>
          <w:sz w:val="32"/>
          <w:szCs w:val="32"/>
        </w:rPr>
        <w:t>（一）自评的组织工作</w:t>
      </w:r>
    </w:p>
    <w:p>
      <w:pPr>
        <w:keepNext w:val="0"/>
        <w:keepLines w:val="0"/>
        <w:pageBreakBefore w:val="0"/>
        <w:widowControl w:val="0"/>
        <w:kinsoku/>
        <w:wordWrap/>
        <w:overflowPunct/>
        <w:topLinePunct w:val="0"/>
        <w:autoSpaceDE/>
        <w:autoSpaceDN/>
        <w:bidi w:val="0"/>
        <w:snapToGrid w:val="0"/>
        <w:spacing w:line="360" w:lineRule="auto"/>
        <w:ind w:left="0" w:firstLine="640" w:firstLineChars="200"/>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我办</w:t>
      </w:r>
      <w:r>
        <w:rPr>
          <w:rFonts w:hint="eastAsia" w:ascii="仿宋_GB2312" w:hAnsi="仿宋_GB2312" w:eastAsia="仿宋_GB2312" w:cs="仿宋_GB2312"/>
          <w:color w:val="auto"/>
          <w:kern w:val="0"/>
          <w:sz w:val="32"/>
          <w:szCs w:val="32"/>
        </w:rPr>
        <w:t>为推进本年度预算绩效评价工作，</w:t>
      </w:r>
      <w:r>
        <w:rPr>
          <w:rFonts w:hint="eastAsia" w:ascii="仿宋_GB2312" w:hAnsi="仿宋_GB2312" w:eastAsia="仿宋_GB2312" w:cs="仿宋_GB2312"/>
          <w:color w:val="auto"/>
          <w:kern w:val="0"/>
          <w:sz w:val="32"/>
          <w:szCs w:val="32"/>
          <w:lang w:val="en-US" w:eastAsia="zh-CN"/>
        </w:rPr>
        <w:t>成立绩效工作组，其中</w:t>
      </w:r>
      <w:r>
        <w:rPr>
          <w:rFonts w:hint="eastAsia" w:ascii="仿宋_GB2312" w:hAnsi="仿宋_GB2312" w:eastAsia="仿宋_GB2312" w:cs="仿宋_GB2312"/>
          <w:color w:val="auto"/>
          <w:kern w:val="0"/>
          <w:sz w:val="32"/>
          <w:szCs w:val="32"/>
        </w:rPr>
        <w:t>组长组长王占群，三级调研员；副组长杨彦龙，行政财务科科长</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组员杨献存</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李艺鸣</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王琳</w:t>
      </w:r>
      <w:r>
        <w:rPr>
          <w:rFonts w:hint="eastAsia" w:ascii="仿宋_GB2312" w:hAnsi="仿宋_GB2312" w:eastAsia="仿宋_GB2312" w:cs="仿宋_GB2312"/>
          <w:color w:val="auto"/>
          <w:kern w:val="0"/>
          <w:sz w:val="32"/>
          <w:szCs w:val="32"/>
          <w:lang w:eastAsia="zh-CN"/>
        </w:rPr>
        <w:t>。</w:t>
      </w:r>
    </w:p>
    <w:p>
      <w:pPr>
        <w:keepNext w:val="0"/>
        <w:keepLines w:val="0"/>
        <w:pageBreakBefore w:val="0"/>
        <w:widowControl w:val="0"/>
        <w:kinsoku/>
        <w:wordWrap/>
        <w:overflowPunct/>
        <w:topLinePunct w:val="0"/>
        <w:autoSpaceDE/>
        <w:autoSpaceDN/>
        <w:bidi w:val="0"/>
        <w:snapToGrid w:val="0"/>
        <w:spacing w:line="360" w:lineRule="auto"/>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按照通知要求，评</w:t>
      </w:r>
      <w:bookmarkStart w:id="2" w:name="_Hlk43651802"/>
      <w:r>
        <w:rPr>
          <w:rFonts w:hint="eastAsia" w:ascii="仿宋_GB2312" w:hAnsi="仿宋_GB2312" w:eastAsia="仿宋_GB2312" w:cs="仿宋_GB2312"/>
          <w:sz w:val="32"/>
          <w:szCs w:val="32"/>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2"/>
      <w:r>
        <w:rPr>
          <w:rFonts w:hint="eastAsia" w:ascii="仿宋_GB2312" w:hAnsi="仿宋_GB2312" w:eastAsia="仿宋_GB2312" w:cs="仿宋_GB2312"/>
          <w:sz w:val="32"/>
          <w:szCs w:val="32"/>
        </w:rPr>
        <w:t>。</w:t>
      </w:r>
    </w:p>
    <w:p>
      <w:pPr>
        <w:pStyle w:val="3"/>
        <w:ind w:firstLine="643"/>
        <w:rPr>
          <w:rFonts w:hint="eastAsia" w:ascii="仿宋" w:hAnsi="仿宋" w:eastAsia="仿宋" w:cs="楷体_GB2312"/>
          <w:b/>
          <w:bCs/>
          <w:kern w:val="2"/>
          <w:sz w:val="32"/>
          <w:szCs w:val="32"/>
          <w:lang w:val="en-US" w:eastAsia="zh-CN" w:bidi="ar-SA"/>
        </w:rPr>
      </w:pPr>
      <w:bookmarkStart w:id="3" w:name="_Toc10325"/>
      <w:bookmarkStart w:id="4" w:name="_Toc9252"/>
      <w:bookmarkStart w:id="5" w:name="_Toc7154"/>
      <w:r>
        <w:rPr>
          <w:rFonts w:hint="eastAsia" w:ascii="仿宋" w:hAnsi="仿宋" w:eastAsia="仿宋" w:cs="楷体_GB2312"/>
          <w:b/>
          <w:bCs/>
          <w:kern w:val="2"/>
          <w:sz w:val="32"/>
          <w:szCs w:val="32"/>
          <w:lang w:val="en-US" w:eastAsia="zh-CN" w:bidi="ar-SA"/>
        </w:rPr>
        <w:fldChar w:fldCharType="begin"/>
      </w:r>
      <w:r>
        <w:rPr>
          <w:rFonts w:hint="eastAsia" w:ascii="仿宋" w:hAnsi="仿宋" w:eastAsia="仿宋" w:cs="楷体_GB2312"/>
          <w:b/>
          <w:bCs/>
          <w:kern w:val="2"/>
          <w:sz w:val="32"/>
          <w:szCs w:val="32"/>
          <w:lang w:val="en-US" w:eastAsia="zh-CN" w:bidi="ar-SA"/>
        </w:rPr>
        <w:instrText xml:space="preserve"> HYPERLINK \l "_Toc29256" </w:instrText>
      </w:r>
      <w:r>
        <w:rPr>
          <w:rFonts w:hint="eastAsia" w:ascii="仿宋" w:hAnsi="仿宋" w:eastAsia="仿宋" w:cs="楷体_GB2312"/>
          <w:b/>
          <w:bCs/>
          <w:kern w:val="2"/>
          <w:sz w:val="32"/>
          <w:szCs w:val="32"/>
          <w:lang w:val="en-US" w:eastAsia="zh-CN" w:bidi="ar-SA"/>
        </w:rPr>
        <w:fldChar w:fldCharType="separate"/>
      </w:r>
      <w:r>
        <w:rPr>
          <w:rFonts w:hint="eastAsia" w:ascii="仿宋" w:hAnsi="仿宋" w:eastAsia="仿宋" w:cs="楷体_GB2312"/>
          <w:b/>
          <w:bCs/>
          <w:kern w:val="2"/>
          <w:sz w:val="32"/>
          <w:szCs w:val="32"/>
          <w:lang w:val="en-US" w:eastAsia="zh-CN" w:bidi="ar-SA"/>
        </w:rPr>
        <w:t>（二）确定评价内容</w:t>
      </w:r>
      <w:r>
        <w:rPr>
          <w:rFonts w:hint="eastAsia" w:ascii="仿宋" w:hAnsi="仿宋" w:eastAsia="仿宋" w:cs="楷体_GB2312"/>
          <w:b/>
          <w:bCs/>
          <w:kern w:val="2"/>
          <w:sz w:val="32"/>
          <w:szCs w:val="32"/>
          <w:lang w:val="en-US" w:eastAsia="zh-CN" w:bidi="ar-SA"/>
        </w:rPr>
        <w:fldChar w:fldCharType="end"/>
      </w:r>
      <w:bookmarkEnd w:id="3"/>
      <w:bookmarkEnd w:id="4"/>
      <w:bookmarkEnd w:id="5"/>
    </w:p>
    <w:p>
      <w:pPr>
        <w:ind w:firstLine="640" w:firstLineChars="20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按照我办使用部门项目内容覆盖，对资金执行情况进行重点评价的工作思路，准确掌握部门整体支付使用相关政策落实情况、项目招投标、采购及合同管理情况、资金使用管理情况等，在此基础上，开</w:t>
      </w:r>
      <w:bookmarkStart w:id="19" w:name="_GoBack"/>
      <w:bookmarkEnd w:id="19"/>
      <w:r>
        <w:rPr>
          <w:rFonts w:hint="eastAsia" w:ascii="仿宋_GB2312" w:hAnsi="仿宋_GB2312" w:eastAsia="仿宋_GB2312" w:cs="仿宋_GB2312"/>
          <w:b w:val="0"/>
          <w:kern w:val="2"/>
          <w:sz w:val="32"/>
          <w:szCs w:val="32"/>
          <w:lang w:val="en-US" w:eastAsia="zh-CN" w:bidi="ar-SA"/>
        </w:rPr>
        <w:t>展12345市政府公开电话热线整合经费、市环境保护举报专线接线员服务外包费及驻京办保障费用等项目完成情况、资金使用产生的经济效益、社会效益、生态效益以及工作人员或受益群众的满意度情况等的评价工作。同时，结合该项目的实施及项目完成的实际情况，总结经验，发现不足，分析存在的问题，并针对存在的主要问题提出可行的改进措施，针对自评结果依法报送并公开。</w:t>
      </w:r>
    </w:p>
    <w:p>
      <w:pPr>
        <w:pStyle w:val="3"/>
        <w:ind w:firstLine="643"/>
        <w:rPr>
          <w:rFonts w:hint="eastAsia" w:ascii="仿宋" w:hAnsi="仿宋" w:eastAsia="仿宋" w:cs="楷体_GB2312"/>
          <w:b/>
          <w:bCs/>
          <w:kern w:val="2"/>
          <w:sz w:val="32"/>
          <w:szCs w:val="32"/>
          <w:lang w:val="en-US" w:eastAsia="zh-CN" w:bidi="ar-SA"/>
        </w:rPr>
      </w:pPr>
      <w:bookmarkStart w:id="6" w:name="_Toc21402"/>
      <w:bookmarkStart w:id="7" w:name="_Toc13545"/>
      <w:bookmarkStart w:id="8" w:name="_Toc15626"/>
      <w:r>
        <w:rPr>
          <w:rFonts w:hint="eastAsia" w:ascii="仿宋" w:hAnsi="仿宋" w:eastAsia="仿宋" w:cs="楷体_GB2312"/>
          <w:b/>
          <w:bCs/>
          <w:kern w:val="2"/>
          <w:sz w:val="32"/>
          <w:szCs w:val="32"/>
          <w:lang w:val="en-US" w:eastAsia="zh-CN" w:bidi="ar-SA"/>
        </w:rPr>
        <w:fldChar w:fldCharType="begin"/>
      </w:r>
      <w:r>
        <w:rPr>
          <w:rFonts w:hint="eastAsia" w:ascii="仿宋" w:hAnsi="仿宋" w:eastAsia="仿宋" w:cs="楷体_GB2312"/>
          <w:b/>
          <w:bCs/>
          <w:kern w:val="2"/>
          <w:sz w:val="32"/>
          <w:szCs w:val="32"/>
          <w:lang w:val="en-US" w:eastAsia="zh-CN" w:bidi="ar-SA"/>
        </w:rPr>
        <w:instrText xml:space="preserve"> HYPERLINK \l _Toc22735 </w:instrText>
      </w:r>
      <w:r>
        <w:rPr>
          <w:rFonts w:hint="eastAsia" w:ascii="仿宋" w:hAnsi="仿宋" w:eastAsia="仿宋" w:cs="楷体_GB2312"/>
          <w:b/>
          <w:bCs/>
          <w:kern w:val="2"/>
          <w:sz w:val="32"/>
          <w:szCs w:val="32"/>
          <w:lang w:val="en-US" w:eastAsia="zh-CN" w:bidi="ar-SA"/>
        </w:rPr>
        <w:fldChar w:fldCharType="separate"/>
      </w:r>
      <w:r>
        <w:rPr>
          <w:rFonts w:hint="eastAsia" w:ascii="仿宋" w:hAnsi="仿宋" w:eastAsia="仿宋" w:cs="楷体_GB2312"/>
          <w:b/>
          <w:bCs/>
          <w:kern w:val="2"/>
          <w:sz w:val="32"/>
          <w:szCs w:val="32"/>
          <w:lang w:val="en-US" w:eastAsia="zh-CN" w:bidi="ar-SA"/>
        </w:rPr>
        <w:t>（三）绩效评价依</w:t>
      </w:r>
      <w:r>
        <w:rPr>
          <w:rFonts w:hint="eastAsia" w:ascii="仿宋" w:hAnsi="仿宋" w:eastAsia="仿宋" w:cs="楷体_GB2312"/>
          <w:b/>
          <w:bCs/>
          <w:kern w:val="2"/>
          <w:sz w:val="32"/>
          <w:szCs w:val="32"/>
          <w:lang w:val="en-US" w:eastAsia="zh-CN" w:bidi="ar-SA"/>
        </w:rPr>
        <w:fldChar w:fldCharType="end"/>
      </w:r>
      <w:bookmarkEnd w:id="6"/>
      <w:r>
        <w:rPr>
          <w:rFonts w:hint="eastAsia" w:ascii="仿宋" w:hAnsi="仿宋" w:eastAsia="仿宋" w:cs="楷体_GB2312"/>
          <w:b/>
          <w:bCs/>
          <w:kern w:val="2"/>
          <w:sz w:val="32"/>
          <w:szCs w:val="32"/>
          <w:lang w:val="en-US" w:eastAsia="zh-CN" w:bidi="ar-SA"/>
        </w:rPr>
        <w:t>据</w:t>
      </w:r>
      <w:bookmarkEnd w:id="7"/>
      <w:bookmarkEnd w:id="8"/>
    </w:p>
    <w:p>
      <w:pPr>
        <w:ind w:firstLine="640" w:firstLineChars="20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1.《中华人民共和国预算法》；</w:t>
      </w:r>
    </w:p>
    <w:p>
      <w:pPr>
        <w:ind w:firstLine="640" w:firstLineChars="20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2.《中共中央 国务院关于全面实施预算绩效管理的意见》（中发〔2018〕34号）；</w:t>
      </w:r>
    </w:p>
    <w:p>
      <w:pPr>
        <w:ind w:firstLine="640" w:firstLineChars="20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3.财政部《关于印发&lt;项目支出绩效评价管理办法&gt;的通知》（财预〔2020〕10号）；</w:t>
      </w:r>
    </w:p>
    <w:p>
      <w:pPr>
        <w:ind w:firstLine="640" w:firstLineChars="20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4.《石家庄市财政局关于开展2022年绩效自评工作的通知》（石财监〔2022〕1号）；</w:t>
      </w:r>
    </w:p>
    <w:p>
      <w:pPr>
        <w:ind w:firstLine="640" w:firstLineChars="200"/>
        <w:rPr>
          <w:rFonts w:hint="eastAsia" w:ascii="仿宋" w:hAnsi="仿宋" w:eastAsia="仿宋"/>
          <w:sz w:val="32"/>
          <w:szCs w:val="32"/>
          <w:lang w:eastAsia="zh-CN"/>
        </w:rPr>
      </w:pPr>
      <w:r>
        <w:rPr>
          <w:rFonts w:hint="eastAsia" w:ascii="仿宋_GB2312" w:hAnsi="仿宋_GB2312" w:eastAsia="仿宋_GB2312" w:cs="仿宋_GB2312"/>
          <w:b w:val="0"/>
          <w:kern w:val="2"/>
          <w:sz w:val="32"/>
          <w:szCs w:val="32"/>
          <w:lang w:val="en-US" w:eastAsia="zh-CN" w:bidi="ar-SA"/>
        </w:rPr>
        <w:t>5.</w:t>
      </w:r>
      <w:r>
        <w:rPr>
          <w:rFonts w:hint="eastAsia" w:ascii="仿宋" w:hAnsi="仿宋" w:eastAsia="仿宋"/>
          <w:sz w:val="32"/>
          <w:szCs w:val="32"/>
          <w:lang w:eastAsia="zh-CN"/>
        </w:rPr>
        <w:t>《石家庄市</w:t>
      </w:r>
      <w:r>
        <w:rPr>
          <w:rFonts w:hint="eastAsia" w:ascii="仿宋" w:hAnsi="仿宋" w:eastAsia="仿宋"/>
          <w:sz w:val="32"/>
          <w:szCs w:val="32"/>
          <w:lang w:val="en-US" w:eastAsia="zh-CN"/>
        </w:rPr>
        <w:t>人民政府办公室</w:t>
      </w:r>
      <w:r>
        <w:rPr>
          <w:rFonts w:hint="eastAsia" w:ascii="仿宋" w:hAnsi="仿宋" w:eastAsia="仿宋"/>
          <w:sz w:val="32"/>
          <w:szCs w:val="32"/>
          <w:lang w:eastAsia="zh-CN"/>
        </w:rPr>
        <w:t>职能配置、内设机构和人员编制规定》；</w:t>
      </w:r>
    </w:p>
    <w:p>
      <w:pPr>
        <w:ind w:firstLine="640" w:firstLineChars="200"/>
        <w:rPr>
          <w:rFonts w:hint="eastAsia" w:ascii="仿宋_GB2312" w:hAnsi="仿宋_GB2312" w:eastAsia="仿宋_GB2312" w:cs="仿宋_GB2312"/>
          <w:b w:val="0"/>
          <w:kern w:val="2"/>
          <w:sz w:val="32"/>
          <w:szCs w:val="32"/>
          <w:lang w:val="en-US" w:eastAsia="zh-CN" w:bidi="ar-SA"/>
        </w:rPr>
      </w:pPr>
      <w:r>
        <w:rPr>
          <w:rFonts w:hint="eastAsia" w:ascii="仿宋" w:hAnsi="仿宋" w:eastAsia="仿宋"/>
          <w:sz w:val="32"/>
          <w:szCs w:val="32"/>
          <w:lang w:val="en-US" w:eastAsia="zh-CN"/>
        </w:rPr>
        <w:t>6.《石家庄市市级部门项目绩效自评管理办法》</w:t>
      </w:r>
      <w:r>
        <w:rPr>
          <w:rFonts w:hint="eastAsia" w:ascii="仿宋_GB2312" w:hAnsi="仿宋_GB2312" w:eastAsia="仿宋_GB2312" w:cs="仿宋_GB2312"/>
          <w:b w:val="0"/>
          <w:kern w:val="2"/>
          <w:sz w:val="32"/>
          <w:szCs w:val="32"/>
          <w:lang w:val="en-US" w:eastAsia="zh-CN" w:bidi="ar-SA"/>
        </w:rPr>
        <w:t>（石财绩〔2020〕5号）；</w:t>
      </w:r>
    </w:p>
    <w:p>
      <w:pPr>
        <w:ind w:firstLine="640" w:firstLineChars="200"/>
        <w:rPr>
          <w:rFonts w:hint="default"/>
          <w:lang w:val="en-US" w:eastAsia="zh-CN"/>
        </w:rPr>
      </w:pPr>
      <w:r>
        <w:rPr>
          <w:rFonts w:hint="eastAsia" w:ascii="仿宋_GB2312" w:hAnsi="仿宋_GB2312" w:eastAsia="仿宋_GB2312" w:cs="仿宋_GB2312"/>
          <w:b w:val="0"/>
          <w:kern w:val="2"/>
          <w:sz w:val="32"/>
          <w:szCs w:val="32"/>
          <w:lang w:val="en-US" w:eastAsia="zh-CN" w:bidi="ar-SA"/>
        </w:rPr>
        <w:t>7.其他相关制度。</w:t>
      </w:r>
    </w:p>
    <w:p>
      <w:pPr>
        <w:keepNext w:val="0"/>
        <w:keepLines w:val="0"/>
        <w:pageBreakBefore w:val="0"/>
        <w:widowControl w:val="0"/>
        <w:kinsoku/>
        <w:wordWrap/>
        <w:overflowPunct/>
        <w:topLinePunct w:val="0"/>
        <w:autoSpaceDE/>
        <w:autoSpaceDN/>
        <w:bidi w:val="0"/>
        <w:adjustRightInd/>
        <w:snapToGrid w:val="0"/>
        <w:spacing w:line="360" w:lineRule="auto"/>
        <w:ind w:left="0" w:firstLine="643" w:firstLineChars="200"/>
        <w:textAlignment w:val="auto"/>
        <w:rPr>
          <w:rFonts w:hint="eastAsia" w:ascii="仿宋_GB2312" w:hAnsi="仿宋_GB2312" w:eastAsia="仿宋_GB2312" w:cs="仿宋_GB2312"/>
          <w:b/>
          <w:bCs/>
          <w:sz w:val="32"/>
          <w:szCs w:val="32"/>
        </w:rPr>
      </w:pPr>
      <w:bookmarkStart w:id="9" w:name="_Toc1205"/>
      <w:bookmarkStart w:id="10" w:name="_Toc11327"/>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四</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绩效自评目的</w:t>
      </w:r>
      <w:bookmarkEnd w:id="9"/>
      <w:bookmarkEnd w:id="10"/>
    </w:p>
    <w:p>
      <w:pPr>
        <w:keepNext w:val="0"/>
        <w:keepLines w:val="0"/>
        <w:pageBreakBefore w:val="0"/>
        <w:widowControl w:val="0"/>
        <w:kinsoku/>
        <w:wordWrap/>
        <w:overflowPunct/>
        <w:topLinePunct w:val="0"/>
        <w:autoSpaceDE/>
        <w:autoSpaceDN/>
        <w:bidi w:val="0"/>
        <w:adjustRightInd/>
        <w:snapToGrid w:val="0"/>
        <w:spacing w:line="360" w:lineRule="auto"/>
        <w:ind w:left="0" w:firstLine="640" w:firstLineChars="200"/>
        <w:textAlignment w:val="auto"/>
        <w:rPr>
          <w:rFonts w:hint="eastAsia" w:ascii="仿宋_GB2312" w:hAnsi="仿宋_GB2312" w:eastAsia="仿宋_GB2312" w:cs="仿宋_GB2312"/>
          <w:sz w:val="32"/>
          <w:szCs w:val="32"/>
        </w:rPr>
      </w:pPr>
      <w:bookmarkStart w:id="11" w:name="_Toc19442"/>
      <w:bookmarkStart w:id="12" w:name="_Toc7758"/>
      <w:bookmarkStart w:id="13" w:name="_Toc22462"/>
      <w:r>
        <w:rPr>
          <w:rFonts w:hint="eastAsia" w:ascii="仿宋_GB2312" w:hAnsi="仿宋_GB2312" w:eastAsia="仿宋_GB2312" w:cs="仿宋_GB2312"/>
          <w:sz w:val="32"/>
          <w:szCs w:val="32"/>
        </w:rPr>
        <w:t>本次绩效自评将结合</w:t>
      </w:r>
      <w:r>
        <w:rPr>
          <w:rFonts w:hint="eastAsia" w:ascii="仿宋_GB2312" w:hAnsi="仿宋_GB2312" w:eastAsia="仿宋_GB2312" w:cs="仿宋_GB2312"/>
          <w:sz w:val="32"/>
          <w:szCs w:val="32"/>
          <w:lang w:eastAsia="zh-CN"/>
        </w:rPr>
        <w:t>我</w:t>
      </w:r>
      <w:r>
        <w:rPr>
          <w:rFonts w:hint="eastAsia" w:ascii="仿宋_GB2312" w:hAnsi="仿宋_GB2312" w:eastAsia="仿宋_GB2312" w:cs="仿宋_GB2312"/>
          <w:sz w:val="32"/>
          <w:szCs w:val="32"/>
          <w:lang w:val="en-US" w:eastAsia="zh-CN"/>
        </w:rPr>
        <w:t>办</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年度部门整体支出实际情况，运用科学、规范、合理的评价方法，全面、真实、客观地对</w:t>
      </w:r>
      <w:r>
        <w:rPr>
          <w:rFonts w:hint="eastAsia" w:ascii="仿宋_GB2312" w:hAnsi="仿宋_GB2312" w:eastAsia="仿宋_GB2312" w:cs="仿宋_GB2312"/>
          <w:sz w:val="32"/>
          <w:szCs w:val="32"/>
          <w:lang w:eastAsia="zh-CN"/>
        </w:rPr>
        <w:t>我</w:t>
      </w:r>
      <w:r>
        <w:rPr>
          <w:rFonts w:hint="eastAsia" w:ascii="仿宋_GB2312" w:hAnsi="仿宋_GB2312" w:eastAsia="仿宋_GB2312" w:cs="仿宋_GB2312"/>
          <w:sz w:val="32"/>
          <w:szCs w:val="32"/>
          <w:lang w:val="en-US" w:eastAsia="zh-CN"/>
        </w:rPr>
        <w:t>办</w:t>
      </w:r>
      <w:r>
        <w:rPr>
          <w:rFonts w:hint="eastAsia" w:ascii="仿宋_GB2312" w:hAnsi="仿宋_GB2312" w:eastAsia="仿宋_GB2312" w:cs="仿宋_GB2312"/>
          <w:sz w:val="32"/>
          <w:szCs w:val="32"/>
        </w:rPr>
        <w:t>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w:t>
      </w:r>
      <w:r>
        <w:rPr>
          <w:rFonts w:hint="eastAsia" w:ascii="仿宋_GB2312" w:hAnsi="仿宋_GB2312" w:eastAsia="仿宋_GB2312" w:cs="仿宋_GB2312"/>
          <w:sz w:val="32"/>
          <w:szCs w:val="32"/>
          <w:lang w:eastAsia="zh-CN"/>
        </w:rPr>
        <w:t>我</w:t>
      </w:r>
      <w:r>
        <w:rPr>
          <w:rFonts w:hint="eastAsia" w:ascii="仿宋_GB2312" w:hAnsi="仿宋_GB2312" w:eastAsia="仿宋_GB2312" w:cs="仿宋_GB2312"/>
          <w:sz w:val="32"/>
          <w:szCs w:val="32"/>
          <w:lang w:val="en-US" w:eastAsia="zh-CN"/>
        </w:rPr>
        <w:t>办</w:t>
      </w:r>
      <w:r>
        <w:rPr>
          <w:rFonts w:hint="eastAsia" w:ascii="仿宋_GB2312" w:hAnsi="仿宋_GB2312" w:eastAsia="仿宋_GB2312" w:cs="仿宋_GB2312"/>
          <w:sz w:val="32"/>
          <w:szCs w:val="32"/>
        </w:rPr>
        <w:t>履行部门职责作出更好的预算管理和资金安排。</w:t>
      </w:r>
      <w:bookmarkEnd w:id="11"/>
      <w:bookmarkEnd w:id="12"/>
      <w:bookmarkEnd w:id="13"/>
    </w:p>
    <w:p>
      <w:pPr>
        <w:keepNext w:val="0"/>
        <w:keepLines w:val="0"/>
        <w:pageBreakBefore w:val="0"/>
        <w:widowControl w:val="0"/>
        <w:kinsoku/>
        <w:wordWrap/>
        <w:overflowPunct/>
        <w:topLinePunct w:val="0"/>
        <w:autoSpaceDE/>
        <w:autoSpaceDN/>
        <w:bidi w:val="0"/>
        <w:adjustRightInd/>
        <w:snapToGrid w:val="0"/>
        <w:spacing w:line="360" w:lineRule="auto"/>
        <w:ind w:left="0" w:firstLine="643" w:firstLineChars="200"/>
        <w:textAlignment w:val="auto"/>
        <w:rPr>
          <w:rFonts w:hint="eastAsia" w:ascii="仿宋_GB2312" w:hAnsi="仿宋_GB2312" w:eastAsia="仿宋_GB2312" w:cs="仿宋_GB2312"/>
          <w:sz w:val="32"/>
          <w:szCs w:val="32"/>
        </w:rPr>
      </w:pPr>
      <w:r>
        <w:rPr>
          <w:rFonts w:hint="eastAsia" w:ascii="仿宋" w:hAnsi="仿宋" w:eastAsia="仿宋" w:cs="楷体_GB2312"/>
          <w:b/>
          <w:bCs/>
          <w:sz w:val="32"/>
          <w:szCs w:val="32"/>
          <w:lang w:eastAsia="zh-CN"/>
        </w:rPr>
        <w:t>（</w:t>
      </w:r>
      <w:r>
        <w:rPr>
          <w:rFonts w:hint="eastAsia" w:ascii="仿宋" w:hAnsi="仿宋" w:eastAsia="仿宋" w:cs="楷体_GB2312"/>
          <w:b/>
          <w:bCs/>
          <w:sz w:val="32"/>
          <w:szCs w:val="32"/>
          <w:lang w:val="en-US" w:eastAsia="zh-CN"/>
        </w:rPr>
        <w:t>五</w:t>
      </w:r>
      <w:r>
        <w:rPr>
          <w:rFonts w:hint="eastAsia" w:ascii="仿宋" w:hAnsi="仿宋" w:eastAsia="仿宋" w:cs="楷体_GB2312"/>
          <w:b/>
          <w:bCs/>
          <w:sz w:val="32"/>
          <w:szCs w:val="32"/>
          <w:lang w:eastAsia="zh-CN"/>
        </w:rPr>
        <w:t>）</w:t>
      </w:r>
      <w:r>
        <w:rPr>
          <w:rFonts w:hint="eastAsia" w:ascii="仿宋" w:hAnsi="仿宋" w:eastAsia="仿宋" w:cs="楷体_GB2312"/>
          <w:b/>
          <w:bCs/>
          <w:sz w:val="32"/>
          <w:szCs w:val="32"/>
        </w:rPr>
        <w:t>自评的方法</w:t>
      </w:r>
      <w:bookmarkStart w:id="14" w:name="_Toc25386"/>
    </w:p>
    <w:p>
      <w:pPr>
        <w:keepNext w:val="0"/>
        <w:keepLines w:val="0"/>
        <w:pageBreakBefore w:val="0"/>
        <w:widowControl w:val="0"/>
        <w:numPr>
          <w:ilvl w:val="0"/>
          <w:numId w:val="0"/>
        </w:numPr>
        <w:kinsoku/>
        <w:wordWrap/>
        <w:overflowPunct/>
        <w:topLinePunct w:val="0"/>
        <w:autoSpaceDE/>
        <w:autoSpaceDN/>
        <w:bidi w:val="0"/>
        <w:adjustRightInd/>
        <w:spacing w:line="360" w:lineRule="auto"/>
        <w:ind w:left="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科学公正原则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此次绩效自评运用科学合理的方法，按照规范的程序，对我局部门整体预算资金使用绩效进行客观、公正的反映。</w:t>
      </w:r>
    </w:p>
    <w:p>
      <w:pPr>
        <w:keepNext w:val="0"/>
        <w:keepLines w:val="0"/>
        <w:pageBreakBefore w:val="0"/>
        <w:widowControl w:val="0"/>
        <w:kinsoku/>
        <w:wordWrap/>
        <w:overflowPunct/>
        <w:topLinePunct w:val="0"/>
        <w:autoSpaceDE/>
        <w:autoSpaceDN/>
        <w:bidi w:val="0"/>
        <w:snapToGrid w:val="0"/>
        <w:spacing w:line="360" w:lineRule="auto"/>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统筹兼顾原则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snapToGrid w:val="0"/>
        <w:spacing w:line="360" w:lineRule="auto"/>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激励约束原则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此次绩效自评结果与预算安排、政策调整、改进管理实质性挂钩，体现奖优罚劣和激励相容导向，有效安排、低效压减、无效问责。</w:t>
      </w:r>
    </w:p>
    <w:p>
      <w:pPr>
        <w:keepNext w:val="0"/>
        <w:keepLines w:val="0"/>
        <w:pageBreakBefore w:val="0"/>
        <w:widowControl w:val="0"/>
        <w:kinsoku/>
        <w:wordWrap/>
        <w:overflowPunct/>
        <w:topLinePunct w:val="0"/>
        <w:autoSpaceDE/>
        <w:autoSpaceDN/>
        <w:bidi w:val="0"/>
        <w:snapToGrid w:val="0"/>
        <w:spacing w:line="360" w:lineRule="auto"/>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公开透明原则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此次绩效自评结果应依法依规在政府门户网站进行公开，并自觉接受社会监督。</w:t>
      </w:r>
    </w:p>
    <w:bookmarkEnd w:id="14"/>
    <w:p>
      <w:pPr>
        <w:keepNext w:val="0"/>
        <w:keepLines w:val="0"/>
        <w:pageBreakBefore w:val="0"/>
        <w:widowControl w:val="0"/>
        <w:kinsoku/>
        <w:wordWrap/>
        <w:overflowPunct/>
        <w:topLinePunct w:val="0"/>
        <w:autoSpaceDE/>
        <w:autoSpaceDN/>
        <w:bidi w:val="0"/>
        <w:adjustRightInd/>
        <w:snapToGrid w:val="0"/>
        <w:spacing w:line="360" w:lineRule="auto"/>
        <w:ind w:left="0" w:firstLine="643" w:firstLineChars="200"/>
        <w:textAlignment w:val="auto"/>
        <w:rPr>
          <w:rFonts w:hint="eastAsia" w:ascii="仿宋_GB2312" w:hAnsi="仿宋_GB2312" w:eastAsia="仿宋_GB2312" w:cs="仿宋_GB2312"/>
          <w:b/>
          <w:bCs/>
          <w:sz w:val="32"/>
          <w:szCs w:val="32"/>
          <w:lang w:val="en-US" w:eastAsia="zh-CN"/>
        </w:rPr>
      </w:pPr>
      <w:bookmarkStart w:id="15" w:name="_Toc14749"/>
      <w:bookmarkStart w:id="16" w:name="_Toc8765"/>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六</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绩效自评</w:t>
      </w:r>
      <w:bookmarkEnd w:id="15"/>
      <w:bookmarkEnd w:id="16"/>
      <w:r>
        <w:rPr>
          <w:rFonts w:hint="eastAsia" w:ascii="仿宋_GB2312" w:hAnsi="仿宋_GB2312" w:eastAsia="仿宋_GB2312" w:cs="仿宋_GB2312"/>
          <w:b/>
          <w:bCs/>
          <w:sz w:val="32"/>
          <w:szCs w:val="32"/>
          <w:lang w:val="en-US" w:eastAsia="zh-CN"/>
        </w:rPr>
        <w:t>过程</w:t>
      </w:r>
    </w:p>
    <w:p>
      <w:pPr>
        <w:keepNext w:val="0"/>
        <w:keepLines w:val="0"/>
        <w:pageBreakBefore w:val="0"/>
        <w:widowControl w:val="0"/>
        <w:kinsoku/>
        <w:wordWrap/>
        <w:overflowPunct/>
        <w:topLinePunct w:val="0"/>
        <w:autoSpaceDE/>
        <w:autoSpaceDN/>
        <w:bidi w:val="0"/>
        <w:adjustRightInd/>
        <w:snapToGrid w:val="0"/>
        <w:spacing w:line="360" w:lineRule="auto"/>
        <w:ind w:left="0" w:firstLine="640" w:firstLineChars="200"/>
        <w:textAlignment w:val="auto"/>
        <w:rPr>
          <w:rFonts w:ascii="仿宋" w:hAnsi="仿宋" w:eastAsia="仿宋"/>
          <w:sz w:val="32"/>
          <w:szCs w:val="32"/>
        </w:rPr>
      </w:pPr>
      <w:r>
        <w:rPr>
          <w:rFonts w:hint="eastAsia" w:ascii="仿宋_GB2312" w:hAnsi="仿宋_GB2312" w:eastAsia="仿宋_GB2312" w:cs="仿宋_GB2312"/>
          <w:sz w:val="32"/>
          <w:szCs w:val="32"/>
        </w:rPr>
        <w:t>本次绩效自评将资金使用产出及效果与年初指标值相比较，完成相应指标值的；对完成值高于指标值较多的，分析其形成原因，针对评价过程中发现的问题进一步提出相关意见建议，为以后年度</w:t>
      </w:r>
      <w:r>
        <w:rPr>
          <w:rFonts w:hint="eastAsia" w:ascii="仿宋_GB2312" w:hAnsi="仿宋_GB2312" w:eastAsia="仿宋_GB2312" w:cs="仿宋_GB2312"/>
          <w:sz w:val="32"/>
          <w:szCs w:val="32"/>
          <w:lang w:eastAsia="zh-CN"/>
        </w:rPr>
        <w:t>我</w:t>
      </w:r>
      <w:r>
        <w:rPr>
          <w:rFonts w:hint="eastAsia" w:ascii="仿宋_GB2312" w:hAnsi="仿宋_GB2312" w:eastAsia="仿宋_GB2312" w:cs="仿宋_GB2312"/>
          <w:sz w:val="32"/>
          <w:szCs w:val="32"/>
          <w:lang w:val="en-US" w:eastAsia="zh-CN"/>
        </w:rPr>
        <w:t>办</w:t>
      </w:r>
      <w:r>
        <w:rPr>
          <w:rFonts w:hint="eastAsia" w:ascii="仿宋_GB2312" w:hAnsi="仿宋_GB2312" w:eastAsia="仿宋_GB2312" w:cs="仿宋_GB2312"/>
          <w:sz w:val="32"/>
          <w:szCs w:val="32"/>
        </w:rPr>
        <w:t>履行部门职责作出更好的预算管理和资金安排。</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keepNext w:val="0"/>
        <w:keepLines w:val="0"/>
        <w:pageBreakBefore w:val="0"/>
        <w:widowControl w:val="0"/>
        <w:numPr>
          <w:ilvl w:val="0"/>
          <w:numId w:val="3"/>
        </w:numPr>
        <w:kinsoku/>
        <w:wordWrap/>
        <w:overflowPunct/>
        <w:topLinePunct w:val="0"/>
        <w:autoSpaceDE/>
        <w:autoSpaceDN/>
        <w:bidi w:val="0"/>
        <w:spacing w:line="360" w:lineRule="auto"/>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2021年我办整体支出7805.14万元，占预算调整的84.95%；项目支出4770.66万元，较预算调整数相比达到100%支出。</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sz w:val="32"/>
          <w:szCs w:val="32"/>
          <w:lang w:eastAsia="zh-CN"/>
        </w:rPr>
      </w:pPr>
      <w:r>
        <w:rPr>
          <w:rFonts w:hint="eastAsia" w:ascii="仿宋_GB2312" w:eastAsia="仿宋_GB2312"/>
          <w:sz w:val="32"/>
          <w:szCs w:val="32"/>
          <w:lang w:val="en-US" w:eastAsia="zh-CN"/>
        </w:rPr>
        <w:t>2021年我办</w:t>
      </w:r>
      <w:r>
        <w:rPr>
          <w:rFonts w:hint="eastAsia" w:ascii="仿宋_GB2312" w:eastAsia="仿宋_GB2312"/>
          <w:sz w:val="32"/>
          <w:szCs w:val="32"/>
        </w:rPr>
        <w:t>坚持以习近平新时代中国特色社会主义思想为指导，紧紧围绕市委、市政府中心工作和全市大局，解放</w:t>
      </w:r>
      <w:r>
        <w:rPr>
          <w:rFonts w:hint="eastAsia" w:ascii="仿宋_GB2312" w:eastAsia="仿宋_GB2312"/>
          <w:sz w:val="32"/>
          <w:szCs w:val="32"/>
          <w:lang w:val="en-US" w:eastAsia="zh-CN"/>
        </w:rPr>
        <w:t>了</w:t>
      </w:r>
      <w:r>
        <w:rPr>
          <w:rFonts w:hint="eastAsia" w:ascii="仿宋_GB2312" w:eastAsia="仿宋_GB2312"/>
          <w:sz w:val="32"/>
          <w:szCs w:val="32"/>
        </w:rPr>
        <w:t>思想、开拓</w:t>
      </w:r>
      <w:r>
        <w:rPr>
          <w:rFonts w:hint="eastAsia" w:ascii="仿宋_GB2312" w:eastAsia="仿宋_GB2312"/>
          <w:sz w:val="32"/>
          <w:szCs w:val="32"/>
          <w:lang w:val="en-US" w:eastAsia="zh-CN"/>
        </w:rPr>
        <w:t>了</w:t>
      </w:r>
      <w:r>
        <w:rPr>
          <w:rFonts w:hint="eastAsia" w:ascii="仿宋_GB2312" w:eastAsia="仿宋_GB2312"/>
          <w:sz w:val="32"/>
          <w:szCs w:val="32"/>
        </w:rPr>
        <w:t>创新、强化</w:t>
      </w:r>
      <w:r>
        <w:rPr>
          <w:rFonts w:hint="eastAsia" w:ascii="仿宋_GB2312" w:eastAsia="仿宋_GB2312"/>
          <w:sz w:val="32"/>
          <w:szCs w:val="32"/>
          <w:lang w:val="en-US" w:eastAsia="zh-CN"/>
        </w:rPr>
        <w:t>了</w:t>
      </w:r>
      <w:r>
        <w:rPr>
          <w:rFonts w:hint="eastAsia" w:ascii="仿宋_GB2312" w:eastAsia="仿宋_GB2312"/>
          <w:sz w:val="32"/>
          <w:szCs w:val="32"/>
        </w:rPr>
        <w:t>责任</w:t>
      </w:r>
      <w:r>
        <w:rPr>
          <w:rFonts w:hint="eastAsia" w:ascii="仿宋_GB2312" w:eastAsia="仿宋_GB2312"/>
          <w:sz w:val="32"/>
          <w:szCs w:val="32"/>
          <w:lang w:val="en-US" w:eastAsia="zh-CN"/>
        </w:rPr>
        <w:t>意识</w:t>
      </w:r>
      <w:r>
        <w:rPr>
          <w:rFonts w:hint="eastAsia" w:ascii="仿宋_GB2312" w:eastAsia="仿宋_GB2312"/>
          <w:sz w:val="32"/>
          <w:szCs w:val="32"/>
        </w:rPr>
        <w:t>、完善机制、转变作风、提升效能，提高办公室工作科学化、制度化、规范化水平，提升</w:t>
      </w:r>
      <w:r>
        <w:rPr>
          <w:rFonts w:hint="eastAsia" w:ascii="仿宋_GB2312" w:eastAsia="仿宋_GB2312"/>
          <w:sz w:val="32"/>
          <w:szCs w:val="32"/>
          <w:lang w:val="en-US" w:eastAsia="zh-CN"/>
        </w:rPr>
        <w:t>了</w:t>
      </w:r>
      <w:r>
        <w:rPr>
          <w:rFonts w:hint="eastAsia" w:ascii="仿宋_GB2312" w:eastAsia="仿宋_GB2312"/>
          <w:sz w:val="32"/>
          <w:szCs w:val="32"/>
        </w:rPr>
        <w:t>工作效率和服务质量，集中解决影响和涉及民生利益的突出问题，解决好群众反映强烈的热点难点问题，切实发挥好职能作用，为推动石家庄经济社会高质量发展作出</w:t>
      </w:r>
      <w:r>
        <w:rPr>
          <w:rFonts w:hint="eastAsia" w:ascii="仿宋_GB2312" w:eastAsia="仿宋_GB2312"/>
          <w:sz w:val="32"/>
          <w:szCs w:val="32"/>
          <w:lang w:val="en-US" w:eastAsia="zh-CN"/>
        </w:rPr>
        <w:t>杰出贡献</w:t>
      </w:r>
      <w:r>
        <w:rPr>
          <w:rFonts w:hint="eastAsia" w:ascii="仿宋_GB2312" w:eastAsia="仿宋_GB2312"/>
          <w:sz w:val="32"/>
          <w:szCs w:val="32"/>
        </w:rPr>
        <w:t>。</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pStyle w:val="11"/>
        <w:spacing w:line="600" w:lineRule="exact"/>
        <w:ind w:firstLine="561"/>
        <w:rPr>
          <w:rFonts w:ascii="仿宋_GB2312" w:eastAsia="仿宋_GB2312"/>
          <w:sz w:val="32"/>
          <w:szCs w:val="32"/>
        </w:rPr>
      </w:pPr>
      <w:r>
        <w:rPr>
          <w:rFonts w:hint="eastAsia" w:ascii="仿宋_GB2312" w:eastAsia="仿宋_GB2312"/>
          <w:b/>
          <w:bCs/>
          <w:sz w:val="32"/>
          <w:szCs w:val="32"/>
          <w:lang w:val="en-US" w:eastAsia="zh-CN"/>
        </w:rPr>
        <w:t>1.</w:t>
      </w:r>
      <w:r>
        <w:rPr>
          <w:rFonts w:hint="eastAsia" w:ascii="仿宋_GB2312" w:eastAsia="仿宋_GB2312"/>
          <w:b/>
          <w:bCs/>
          <w:sz w:val="32"/>
          <w:szCs w:val="32"/>
        </w:rPr>
        <w:t>全面提升办文办会质量。</w:t>
      </w:r>
    </w:p>
    <w:p>
      <w:pPr>
        <w:pStyle w:val="11"/>
        <w:spacing w:line="600" w:lineRule="exact"/>
        <w:ind w:firstLine="561"/>
        <w:rPr>
          <w:rFonts w:hint="eastAsia" w:ascii="仿宋_GB2312" w:eastAsia="仿宋_GB2312"/>
          <w:sz w:val="32"/>
          <w:szCs w:val="32"/>
          <w:lang w:val="en-US" w:eastAsia="zh-CN"/>
        </w:rPr>
      </w:pPr>
      <w:r>
        <w:rPr>
          <w:rFonts w:hint="eastAsia" w:ascii="仿宋_GB2312" w:eastAsia="仿宋_GB2312"/>
          <w:sz w:val="32"/>
          <w:szCs w:val="32"/>
          <w:lang w:val="en-US" w:eastAsia="zh-CN"/>
        </w:rPr>
        <w:t>我办</w:t>
      </w:r>
      <w:r>
        <w:rPr>
          <w:rFonts w:hint="eastAsia" w:ascii="仿宋_GB2312" w:eastAsia="仿宋_GB2312"/>
          <w:sz w:val="32"/>
          <w:szCs w:val="32"/>
        </w:rPr>
        <w:t>积极主动对标对表，借鉴省政府办公厅和市委办公室办文办会的好经验好做法，提高</w:t>
      </w:r>
      <w:r>
        <w:rPr>
          <w:rFonts w:hint="eastAsia" w:ascii="仿宋_GB2312" w:eastAsia="仿宋_GB2312"/>
          <w:sz w:val="32"/>
          <w:szCs w:val="32"/>
          <w:lang w:val="en-US" w:eastAsia="zh-CN"/>
        </w:rPr>
        <w:t>了</w:t>
      </w:r>
      <w:r>
        <w:rPr>
          <w:rFonts w:hint="eastAsia" w:ascii="仿宋_GB2312" w:eastAsia="仿宋_GB2312"/>
          <w:sz w:val="32"/>
          <w:szCs w:val="32"/>
        </w:rPr>
        <w:t>办文办会质量和效率</w:t>
      </w:r>
      <w:r>
        <w:rPr>
          <w:rFonts w:hint="eastAsia" w:ascii="仿宋_GB2312" w:eastAsia="仿宋_GB2312"/>
          <w:sz w:val="32"/>
          <w:szCs w:val="32"/>
          <w:lang w:eastAsia="zh-CN"/>
        </w:rPr>
        <w:t>，</w:t>
      </w:r>
      <w:r>
        <w:rPr>
          <w:rFonts w:hint="eastAsia" w:ascii="仿宋_GB2312" w:eastAsia="仿宋_GB2312"/>
          <w:sz w:val="32"/>
          <w:szCs w:val="32"/>
        </w:rPr>
        <w:t>完善</w:t>
      </w:r>
      <w:r>
        <w:rPr>
          <w:rFonts w:hint="eastAsia" w:ascii="仿宋_GB2312" w:eastAsia="仿宋_GB2312"/>
          <w:sz w:val="32"/>
          <w:szCs w:val="32"/>
          <w:lang w:val="en-US" w:eastAsia="zh-CN"/>
        </w:rPr>
        <w:t>了</w:t>
      </w:r>
      <w:r>
        <w:rPr>
          <w:rFonts w:hint="eastAsia" w:ascii="仿宋_GB2312" w:eastAsia="仿宋_GB2312"/>
          <w:sz w:val="32"/>
          <w:szCs w:val="32"/>
        </w:rPr>
        <w:t>办文办会制度，对组织起草的上报省政府以及以市政府、市政府办公室名义发布的公文加大审核力度，改进办会模式，年内办文办会质量显著提升。</w:t>
      </w:r>
      <w:r>
        <w:rPr>
          <w:rFonts w:hint="eastAsia" w:ascii="仿宋_GB2312" w:eastAsia="仿宋_GB2312"/>
          <w:sz w:val="32"/>
          <w:szCs w:val="32"/>
          <w:lang w:val="en-US" w:eastAsia="zh-CN"/>
        </w:rPr>
        <w:t>对安排的公共服务和会务服务保障费、办公室专项会议费等项目，我办负责的各类会议及办公室安全，并提供服务，增强优质后勤管理水平。2021年到位资金287.85万元，执行资金287.85万元，资金支出进度100%。</w:t>
      </w:r>
    </w:p>
    <w:p>
      <w:pPr>
        <w:pStyle w:val="11"/>
        <w:spacing w:line="600" w:lineRule="exact"/>
        <w:ind w:firstLine="561"/>
        <w:rPr>
          <w:rFonts w:hint="eastAsia" w:ascii="仿宋_GB2312" w:eastAsia="仿宋_GB2312"/>
          <w:sz w:val="32"/>
          <w:szCs w:val="32"/>
          <w:lang w:val="en-US" w:eastAsia="zh-CN"/>
        </w:rPr>
      </w:pPr>
      <w:r>
        <w:rPr>
          <w:rFonts w:hint="eastAsia" w:ascii="仿宋_GB2312" w:eastAsia="仿宋_GB2312"/>
          <w:sz w:val="32"/>
          <w:szCs w:val="32"/>
          <w:lang w:val="en-US" w:eastAsia="zh-CN"/>
        </w:rPr>
        <w:t>具体绩效指标包括：数量指标设置为媒体报导次数≥3次，培训人数≥24人等，全年媒体报导大小会议12次，培训人员数量百余人次。</w:t>
      </w:r>
    </w:p>
    <w:p>
      <w:pPr>
        <w:pStyle w:val="11"/>
        <w:spacing w:line="600" w:lineRule="exact"/>
        <w:ind w:firstLine="561"/>
        <w:rPr>
          <w:rFonts w:hint="eastAsia" w:ascii="仿宋_GB2312" w:eastAsia="仿宋_GB2312"/>
          <w:sz w:val="32"/>
          <w:szCs w:val="32"/>
          <w:lang w:val="en-US" w:eastAsia="zh-CN"/>
        </w:rPr>
      </w:pPr>
      <w:r>
        <w:rPr>
          <w:rFonts w:hint="eastAsia" w:ascii="仿宋_GB2312" w:eastAsia="仿宋_GB2312"/>
          <w:sz w:val="32"/>
          <w:szCs w:val="32"/>
          <w:lang w:val="en-US" w:eastAsia="zh-CN"/>
        </w:rPr>
        <w:t>质量指标设置为完善会议组织质量达到95%以上，同时100%按照规定组织会议。</w:t>
      </w:r>
    </w:p>
    <w:p>
      <w:pPr>
        <w:pStyle w:val="11"/>
        <w:spacing w:line="600" w:lineRule="exact"/>
        <w:ind w:firstLine="561"/>
        <w:rPr>
          <w:rFonts w:hint="eastAsia" w:ascii="仿宋_GB2312" w:eastAsia="仿宋_GB2312"/>
          <w:sz w:val="32"/>
          <w:szCs w:val="32"/>
          <w:lang w:val="en-US" w:eastAsia="zh-CN"/>
        </w:rPr>
      </w:pPr>
      <w:r>
        <w:rPr>
          <w:rFonts w:hint="eastAsia" w:ascii="仿宋_GB2312" w:eastAsia="仿宋_GB2312"/>
          <w:sz w:val="32"/>
          <w:szCs w:val="32"/>
          <w:lang w:val="en-US" w:eastAsia="zh-CN"/>
        </w:rPr>
        <w:t>时效指标设置为要求和计划完成任务项目数所在立项项目中的比例≥90%，全年完成组织会议及时性达到100%。</w:t>
      </w:r>
    </w:p>
    <w:p>
      <w:pPr>
        <w:pStyle w:val="11"/>
        <w:spacing w:line="600" w:lineRule="exact"/>
        <w:ind w:firstLine="561"/>
        <w:rPr>
          <w:rFonts w:hint="default" w:ascii="仿宋_GB2312" w:eastAsia="仿宋_GB2312"/>
          <w:sz w:val="32"/>
          <w:szCs w:val="32"/>
          <w:lang w:val="en-US" w:eastAsia="zh-CN"/>
        </w:rPr>
      </w:pPr>
      <w:r>
        <w:rPr>
          <w:rFonts w:hint="eastAsia" w:ascii="仿宋_GB2312" w:eastAsia="仿宋_GB2312"/>
          <w:sz w:val="32"/>
          <w:szCs w:val="32"/>
          <w:lang w:val="en-US" w:eastAsia="zh-CN"/>
        </w:rPr>
        <w:t>效益指标设置为保障会议正常开展，提高办会办文质量，尤其按照“八项规定”等政策，减少不必要会议，但要保障办会质量，提升公共服务水平。全年办会办文质量显著提升，不仅提高了会议的质量和办事效率，又节约了政府工作时间，树立了政府公信力。</w:t>
      </w:r>
    </w:p>
    <w:p>
      <w:pPr>
        <w:pStyle w:val="11"/>
        <w:spacing w:line="600" w:lineRule="exact"/>
        <w:ind w:firstLine="561"/>
        <w:rPr>
          <w:rFonts w:ascii="仿宋_GB2312" w:eastAsia="仿宋_GB2312"/>
          <w:b/>
          <w:bCs/>
          <w:sz w:val="32"/>
          <w:szCs w:val="32"/>
        </w:rPr>
      </w:pPr>
      <w:r>
        <w:rPr>
          <w:rFonts w:hint="eastAsia" w:ascii="仿宋_GB2312" w:eastAsia="仿宋_GB2312"/>
          <w:b/>
          <w:bCs/>
          <w:sz w:val="32"/>
          <w:szCs w:val="32"/>
        </w:rPr>
        <w:t>（二）全面提升政务服务质量和效率。</w:t>
      </w:r>
    </w:p>
    <w:p>
      <w:pPr>
        <w:pStyle w:val="11"/>
        <w:spacing w:line="600" w:lineRule="exact"/>
        <w:ind w:firstLine="561"/>
        <w:rPr>
          <w:rFonts w:hint="eastAsia" w:ascii="仿宋_GB2312" w:eastAsia="仿宋_GB2312"/>
          <w:sz w:val="32"/>
          <w:szCs w:val="32"/>
          <w:lang w:val="en-US" w:eastAsia="zh-CN"/>
        </w:rPr>
      </w:pPr>
      <w:r>
        <w:rPr>
          <w:rFonts w:hint="eastAsia" w:ascii="仿宋_GB2312" w:eastAsia="仿宋_GB2312"/>
          <w:sz w:val="32"/>
          <w:szCs w:val="32"/>
          <w:lang w:val="en-US" w:eastAsia="zh-CN"/>
        </w:rPr>
        <w:t>我办</w:t>
      </w:r>
      <w:r>
        <w:rPr>
          <w:rFonts w:hint="eastAsia" w:ascii="仿宋_GB2312" w:eastAsia="仿宋_GB2312"/>
          <w:sz w:val="32"/>
          <w:szCs w:val="32"/>
        </w:rPr>
        <w:t>对全市重点项目、重点工作落实的监督监察机制进一步完善</w:t>
      </w:r>
      <w:r>
        <w:rPr>
          <w:rFonts w:hint="eastAsia" w:ascii="仿宋_GB2312" w:eastAsia="仿宋_GB2312"/>
          <w:sz w:val="32"/>
          <w:szCs w:val="32"/>
          <w:lang w:eastAsia="zh-CN"/>
        </w:rPr>
        <w:t>，</w:t>
      </w:r>
      <w:r>
        <w:rPr>
          <w:rFonts w:hint="eastAsia" w:ascii="仿宋_GB2312" w:eastAsia="仿宋_GB2312"/>
          <w:sz w:val="32"/>
          <w:szCs w:val="32"/>
        </w:rPr>
        <w:t>提高</w:t>
      </w:r>
      <w:r>
        <w:rPr>
          <w:rFonts w:hint="eastAsia" w:ascii="仿宋_GB2312" w:eastAsia="仿宋_GB2312"/>
          <w:sz w:val="32"/>
          <w:szCs w:val="32"/>
          <w:lang w:val="en-US" w:eastAsia="zh-CN"/>
        </w:rPr>
        <w:t>了</w:t>
      </w:r>
      <w:r>
        <w:rPr>
          <w:rFonts w:hint="eastAsia" w:ascii="仿宋_GB2312" w:eastAsia="仿宋_GB2312"/>
          <w:sz w:val="32"/>
          <w:szCs w:val="32"/>
        </w:rPr>
        <w:t>行政效能，推动精简审批事项、优化审批流程工作深入开展；全力督导民生实事有效落实，提高广大人民群众满意度。</w:t>
      </w:r>
      <w:r>
        <w:rPr>
          <w:rFonts w:hint="eastAsia" w:ascii="仿宋_GB2312" w:eastAsia="仿宋_GB2312"/>
          <w:sz w:val="32"/>
          <w:szCs w:val="32"/>
          <w:lang w:val="en-US" w:eastAsia="zh-CN"/>
        </w:rPr>
        <w:t>对“12345”热线外包服务、政府热线整合资金等项目</w:t>
      </w:r>
      <w:r>
        <w:rPr>
          <w:rFonts w:hint="eastAsia" w:ascii="仿宋_GB2312" w:eastAsia="仿宋_GB2312"/>
          <w:sz w:val="32"/>
          <w:szCs w:val="32"/>
        </w:rPr>
        <w:t>指导和协调全市政务</w:t>
      </w:r>
      <w:r>
        <w:rPr>
          <w:rFonts w:hint="eastAsia" w:ascii="仿宋_GB2312" w:eastAsia="仿宋_GB2312"/>
          <w:sz w:val="32"/>
          <w:szCs w:val="32"/>
          <w:lang w:val="en-US" w:eastAsia="zh-CN"/>
        </w:rPr>
        <w:t>公开，落实群众的现实需求。2021年到位资金3575.75万元，实际支出3575.75万元，资金支出进度100%</w:t>
      </w:r>
    </w:p>
    <w:p>
      <w:pPr>
        <w:pStyle w:val="11"/>
        <w:spacing w:line="600" w:lineRule="exact"/>
        <w:ind w:firstLine="561"/>
        <w:rPr>
          <w:rFonts w:hint="eastAsia" w:ascii="仿宋_GB2312" w:eastAsia="仿宋_GB2312"/>
          <w:sz w:val="32"/>
          <w:szCs w:val="32"/>
          <w:lang w:val="en-US" w:eastAsia="zh-CN"/>
        </w:rPr>
      </w:pPr>
      <w:r>
        <w:rPr>
          <w:rFonts w:hint="eastAsia" w:ascii="仿宋_GB2312" w:eastAsia="仿宋_GB2312"/>
          <w:sz w:val="32"/>
          <w:szCs w:val="32"/>
          <w:lang w:val="en-US" w:eastAsia="zh-CN"/>
        </w:rPr>
        <w:t>具体绩效指标包括：数量指标设置为全年接听政府热线天数≥360天，完成政府信息公开复议、诉讼案件的律师服务费以及政务公开培训≥5次等，全年完成政府热线接听365天，并提供了全年无休的保障，组织专家授课10余次，完成了政府信息公开复议，不断加强政务新媒体发布、传播、互动、引导、办事等功能，将政务新媒体打造成更加权威的信息发布、解读回应、政民互动、办事服务平台，为企业和群众提供更加便捷实用的移动服务。</w:t>
      </w:r>
    </w:p>
    <w:p>
      <w:pPr>
        <w:pStyle w:val="11"/>
        <w:spacing w:line="600" w:lineRule="exact"/>
        <w:ind w:firstLine="561"/>
        <w:rPr>
          <w:rFonts w:hint="eastAsia" w:ascii="仿宋_GB2312" w:eastAsia="仿宋_GB2312"/>
          <w:sz w:val="32"/>
          <w:szCs w:val="32"/>
          <w:lang w:val="en-US" w:eastAsia="zh-CN"/>
        </w:rPr>
      </w:pPr>
      <w:r>
        <w:rPr>
          <w:rFonts w:hint="eastAsia" w:ascii="仿宋_GB2312" w:eastAsia="仿宋_GB2312"/>
          <w:sz w:val="32"/>
          <w:szCs w:val="32"/>
          <w:lang w:val="en-US" w:eastAsia="zh-CN"/>
        </w:rPr>
        <w:t>质量指标设置为加强民政互动，引导公众已发有序参与公共管理、公共服务；以民生事项为重点，推动更多事项“掌上办理”。我办全年质量指标均达到预期目标。</w:t>
      </w:r>
    </w:p>
    <w:p>
      <w:pPr>
        <w:pStyle w:val="11"/>
        <w:spacing w:line="600" w:lineRule="exact"/>
        <w:ind w:firstLine="561"/>
        <w:rPr>
          <w:rFonts w:hint="eastAsia" w:ascii="仿宋_GB2312" w:eastAsia="仿宋_GB2312"/>
          <w:sz w:val="32"/>
          <w:szCs w:val="32"/>
          <w:lang w:val="en-US" w:eastAsia="zh-CN"/>
        </w:rPr>
      </w:pPr>
      <w:r>
        <w:rPr>
          <w:rFonts w:hint="eastAsia" w:ascii="仿宋_GB2312" w:eastAsia="仿宋_GB2312"/>
          <w:sz w:val="32"/>
          <w:szCs w:val="32"/>
          <w:lang w:val="en-US" w:eastAsia="zh-CN"/>
        </w:rPr>
        <w:t>时效指标设置为及时受理投诉举报率、诉求事项办理及时性均≥95%。我办全年在受理投诉及事项办结均未超过3个工作日，做到了事事有回应。</w:t>
      </w:r>
    </w:p>
    <w:p>
      <w:pPr>
        <w:pStyle w:val="11"/>
        <w:spacing w:line="600" w:lineRule="exact"/>
        <w:ind w:firstLine="561"/>
        <w:rPr>
          <w:rFonts w:hint="default" w:ascii="仿宋_GB2312" w:eastAsia="仿宋_GB2312"/>
          <w:sz w:val="32"/>
          <w:szCs w:val="32"/>
          <w:lang w:val="en-US" w:eastAsia="zh-CN"/>
        </w:rPr>
      </w:pPr>
      <w:r>
        <w:rPr>
          <w:rFonts w:hint="eastAsia" w:ascii="仿宋_GB2312" w:eastAsia="仿宋_GB2312"/>
          <w:sz w:val="32"/>
          <w:szCs w:val="32"/>
          <w:lang w:val="en-US" w:eastAsia="zh-CN"/>
        </w:rPr>
        <w:t>效益指标设置为为市民群众解决问题，长期有效的保障社会发展，提高政府公信力。我办全年对受理或反映的问题一贯采取态度和蔼，语言文明、服务一流、群众满意，积极服务群众，保障社会稳定发展。</w:t>
      </w:r>
    </w:p>
    <w:p>
      <w:pPr>
        <w:pStyle w:val="11"/>
        <w:spacing w:line="600" w:lineRule="exact"/>
        <w:ind w:firstLine="561"/>
        <w:rPr>
          <w:rFonts w:ascii="仿宋_GB2312" w:eastAsia="仿宋_GB2312"/>
          <w:sz w:val="32"/>
          <w:szCs w:val="32"/>
        </w:rPr>
      </w:pPr>
      <w:r>
        <w:rPr>
          <w:rFonts w:hint="eastAsia" w:ascii="仿宋_GB2312" w:eastAsia="仿宋_GB2312"/>
          <w:b/>
          <w:bCs/>
          <w:sz w:val="32"/>
          <w:szCs w:val="32"/>
        </w:rPr>
        <w:t>（三）全面做好重大专项工作。</w:t>
      </w:r>
    </w:p>
    <w:p>
      <w:pPr>
        <w:pStyle w:val="11"/>
        <w:spacing w:line="600" w:lineRule="exact"/>
        <w:ind w:firstLine="561"/>
        <w:rPr>
          <w:rFonts w:hint="default" w:ascii="仿宋_GB2312" w:eastAsia="仿宋_GB2312"/>
          <w:sz w:val="32"/>
          <w:szCs w:val="32"/>
          <w:lang w:val="en-US" w:eastAsia="zh-CN"/>
        </w:rPr>
      </w:pPr>
      <w:r>
        <w:rPr>
          <w:rFonts w:hint="eastAsia" w:ascii="仿宋_GB2312" w:eastAsia="仿宋_GB2312"/>
          <w:sz w:val="32"/>
          <w:szCs w:val="32"/>
          <w:lang w:val="en-US" w:eastAsia="zh-CN"/>
        </w:rPr>
        <w:t>我办</w:t>
      </w:r>
      <w:r>
        <w:rPr>
          <w:rFonts w:hint="eastAsia" w:ascii="仿宋_GB2312" w:eastAsia="仿宋_GB2312"/>
          <w:sz w:val="32"/>
          <w:szCs w:val="32"/>
        </w:rPr>
        <w:t>做好重大应急突发事件处置等工作，落实会议组织、文件起草、印发等事项，协调推进各项工作任务开展；组织实施考核、信息汇总上报和宣传等工作；积极落实市领导交办的其它事项。</w:t>
      </w:r>
      <w:r>
        <w:rPr>
          <w:rFonts w:hint="eastAsia" w:ascii="仿宋_GB2312" w:eastAsia="仿宋_GB2312"/>
          <w:sz w:val="32"/>
          <w:szCs w:val="32"/>
          <w:lang w:val="en-US" w:eastAsia="zh-CN"/>
        </w:rPr>
        <w:t>全年资金到位267.08万元，实际支出267.08万元，资金支出进度100%。</w:t>
      </w:r>
    </w:p>
    <w:p>
      <w:pPr>
        <w:spacing w:line="360" w:lineRule="auto"/>
        <w:ind w:firstLine="640" w:firstLineChars="200"/>
        <w:rPr>
          <w:rFonts w:hint="eastAsia" w:ascii="仿宋" w:hAnsi="仿宋" w:eastAsia="仿宋"/>
          <w:sz w:val="32"/>
          <w:szCs w:val="32"/>
          <w:lang w:val="en-US" w:eastAsia="zh-CN"/>
        </w:rPr>
      </w:pPr>
      <w:r>
        <w:rPr>
          <w:rFonts w:hint="eastAsia" w:ascii="仿宋_GB2312" w:eastAsia="仿宋_GB2312"/>
          <w:sz w:val="32"/>
          <w:szCs w:val="32"/>
          <w:lang w:val="en-US" w:eastAsia="zh-CN"/>
        </w:rPr>
        <w:t>具体绩效指标包括：</w:t>
      </w:r>
      <w:r>
        <w:rPr>
          <w:rFonts w:hint="eastAsia" w:ascii="仿宋" w:hAnsi="仿宋" w:eastAsia="仿宋"/>
          <w:sz w:val="32"/>
          <w:szCs w:val="32"/>
          <w:lang w:val="en-US" w:eastAsia="zh-CN"/>
        </w:rPr>
        <w:t>数量指标包括公文办理质量、公文保密情况及公文内容质量，我办全年公文合格数量占总数量的比例达到98%以上；学习上级部门现金经验，规范并建立了公文保密制度；及时提醒、认证负责，公文未出现过错字、漏字等情况。</w:t>
      </w:r>
    </w:p>
    <w:p>
      <w:pPr>
        <w:spacing w:line="360" w:lineRule="auto"/>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成本指标主要是公文所用耗材的对应成本，经过核对，我办公文印刷一是本着节约的原则呈双面印刷；二是运用印刷费集中印刷，大力解决了降低了与市场价的差额。</w:t>
      </w:r>
    </w:p>
    <w:p>
      <w:pPr>
        <w:spacing w:line="360" w:lineRule="auto"/>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效益指标公文规范过程中，严格控制成本，较少不必要的浪费，保护生态环境，节约资金，保证质量</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widowControl w:val="0"/>
        <w:wordWrap/>
        <w:spacing w:line="560" w:lineRule="exact"/>
        <w:ind w:left="0" w:leftChars="0" w:right="0" w:firstLine="640" w:firstLineChars="200"/>
        <w:textAlignment w:val="auto"/>
        <w:outlineLvl w:val="9"/>
      </w:pPr>
      <w:r>
        <w:rPr>
          <w:rFonts w:hint="eastAsia" w:ascii="仿宋" w:hAnsi="仿宋" w:eastAsia="仿宋"/>
          <w:sz w:val="32"/>
          <w:szCs w:val="32"/>
          <w:highlight w:val="none"/>
          <w:lang w:val="en-US" w:eastAsia="zh-CN"/>
        </w:rPr>
        <w:t>经过整体评价，</w:t>
      </w:r>
      <w:r>
        <w:rPr>
          <w:rFonts w:hint="eastAsia" w:ascii="仿宋_GB2312" w:hAnsi="仿宋_GB2312" w:eastAsia="仿宋_GB2312" w:cs="仿宋_GB2312"/>
          <w:sz w:val="32"/>
          <w:szCs w:val="32"/>
          <w:lang w:val="en-US" w:eastAsia="zh-CN"/>
        </w:rPr>
        <w:t>我办</w:t>
      </w:r>
      <w:r>
        <w:rPr>
          <w:rFonts w:hint="eastAsia" w:ascii="仿宋_GB2312" w:hAnsi="仿宋_GB2312" w:eastAsia="仿宋_GB2312" w:cs="仿宋_GB2312"/>
          <w:sz w:val="32"/>
          <w:szCs w:val="32"/>
        </w:rPr>
        <w:t>根据20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年工作计划，</w:t>
      </w:r>
      <w:r>
        <w:rPr>
          <w:rFonts w:hint="eastAsia" w:ascii="仿宋_GB2312" w:eastAsia="仿宋_GB2312"/>
          <w:sz w:val="32"/>
          <w:szCs w:val="32"/>
        </w:rPr>
        <w:t>完善办文办会制度，严格程序、严密环节、严肃纪律，压实责任，对组织起草的上报省政府以及以市政府、市政府办公室名义发布的公文加大审核力度，改进办会模式，年内办文办会质量显著提升</w:t>
      </w:r>
      <w:r>
        <w:rPr>
          <w:rFonts w:hint="eastAsia" w:ascii="仿宋_GB2312" w:eastAsia="仿宋_GB2312"/>
          <w:sz w:val="32"/>
          <w:szCs w:val="32"/>
          <w:lang w:eastAsia="zh-CN"/>
        </w:rPr>
        <w:t>，</w:t>
      </w:r>
      <w:r>
        <w:rPr>
          <w:rFonts w:hint="eastAsia" w:ascii="仿宋_GB2312" w:eastAsia="仿宋_GB2312"/>
          <w:sz w:val="32"/>
          <w:szCs w:val="32"/>
        </w:rPr>
        <w:t>指导有关部门完善应急预案，文件指导性进一步增强，工作有效推进，信息汇总准确，宣传报道及时，市领导交办事项完成圆满。</w:t>
      </w:r>
      <w:r>
        <w:rPr>
          <w:rFonts w:hint="eastAsia" w:ascii="仿宋" w:hAnsi="仿宋" w:eastAsia="仿宋" w:cs="黑体"/>
          <w:b w:val="0"/>
          <w:bCs w:val="0"/>
          <w:kern w:val="2"/>
          <w:sz w:val="32"/>
          <w:szCs w:val="32"/>
          <w:lang w:val="en-US" w:eastAsia="zh-CN" w:bidi="ar-SA"/>
        </w:rPr>
        <w:t>我办2021年度部门整体绩效自评得分98.5分，评价等级为“优”。</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ascii="仿宋" w:hAnsi="仿宋" w:eastAsia="仿宋"/>
          <w:b/>
          <w:bCs/>
          <w:sz w:val="32"/>
          <w:szCs w:val="32"/>
        </w:rPr>
      </w:pPr>
      <w:r>
        <w:rPr>
          <w:rFonts w:hint="eastAsia" w:ascii="仿宋" w:hAnsi="仿宋" w:eastAsia="仿宋"/>
          <w:b/>
          <w:bCs/>
          <w:sz w:val="32"/>
          <w:szCs w:val="32"/>
        </w:rPr>
        <w:t>（一）存在的主要问题</w:t>
      </w:r>
    </w:p>
    <w:p>
      <w:pPr>
        <w:widowControl w:val="0"/>
        <w:wordWrap/>
        <w:spacing w:line="560" w:lineRule="exact"/>
        <w:ind w:left="0" w:leftChars="0" w:right="0" w:firstLine="640" w:firstLineChars="200"/>
        <w:textAlignment w:val="auto"/>
        <w:outlineLvl w:val="9"/>
        <w:rPr>
          <w:rFonts w:hint="eastAsia" w:ascii="仿宋" w:hAnsi="仿宋" w:eastAsia="仿宋"/>
          <w:b/>
          <w:bCs/>
          <w:sz w:val="32"/>
          <w:szCs w:val="32"/>
        </w:rPr>
      </w:pPr>
      <w:r>
        <w:rPr>
          <w:rFonts w:hint="eastAsia" w:ascii="仿宋" w:hAnsi="仿宋" w:eastAsia="仿宋" w:cs="Times New Roman"/>
          <w:bCs/>
          <w:sz w:val="32"/>
          <w:szCs w:val="32"/>
          <w:lang w:val="en-US" w:eastAsia="zh-CN"/>
        </w:rPr>
        <w:t>我办因预算调整</w:t>
      </w:r>
      <w:r>
        <w:rPr>
          <w:rFonts w:hint="eastAsia" w:ascii="仿宋" w:hAnsi="仿宋" w:eastAsia="仿宋" w:cs="Times New Roman"/>
          <w:bCs/>
          <w:sz w:val="32"/>
          <w:szCs w:val="32"/>
        </w:rPr>
        <w:t>，</w:t>
      </w:r>
      <w:r>
        <w:rPr>
          <w:rFonts w:hint="eastAsia" w:ascii="仿宋" w:hAnsi="仿宋" w:eastAsia="仿宋" w:cs="Times New Roman"/>
          <w:bCs/>
          <w:sz w:val="32"/>
          <w:szCs w:val="32"/>
          <w:lang w:val="en-US" w:eastAsia="zh-CN"/>
        </w:rPr>
        <w:t>年度调整项目中个别</w:t>
      </w:r>
      <w:r>
        <w:rPr>
          <w:rFonts w:hint="eastAsia" w:ascii="仿宋" w:hAnsi="仿宋" w:eastAsia="仿宋" w:cs="Times New Roman"/>
          <w:bCs/>
          <w:sz w:val="32"/>
          <w:szCs w:val="32"/>
        </w:rPr>
        <w:t>绩效目标不够完善，不能完整清晰体现工作活动的产出和效果，依据绩效目标所设置的绩效指标不够细化，不能完整清晰的反映活动目标完成情况。</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pPr>
        <w:pStyle w:val="4"/>
        <w:spacing w:line="600" w:lineRule="exact"/>
        <w:ind w:firstLine="643"/>
        <w:outlineLvl w:val="2"/>
        <w:rPr>
          <w:rFonts w:ascii="仿宋" w:hAnsi="仿宋" w:eastAsia="仿宋" w:cs="Times New Roman"/>
          <w:b/>
          <w:bCs/>
          <w:sz w:val="32"/>
          <w:szCs w:val="32"/>
        </w:rPr>
      </w:pPr>
      <w:bookmarkStart w:id="17" w:name="_Toc70582285"/>
      <w:bookmarkStart w:id="18" w:name="_Toc70582288"/>
      <w:r>
        <w:rPr>
          <w:rFonts w:hint="eastAsia" w:ascii="仿宋" w:hAnsi="仿宋" w:eastAsia="仿宋" w:cs="Times New Roman"/>
          <w:b/>
          <w:bCs/>
          <w:sz w:val="32"/>
          <w:szCs w:val="32"/>
          <w:lang w:val="en-US" w:eastAsia="zh-CN"/>
        </w:rPr>
        <w:t>1</w:t>
      </w:r>
      <w:r>
        <w:rPr>
          <w:rFonts w:hint="eastAsia" w:ascii="仿宋" w:hAnsi="仿宋" w:eastAsia="仿宋" w:cs="Times New Roman"/>
          <w:b/>
          <w:bCs/>
          <w:sz w:val="32"/>
          <w:szCs w:val="32"/>
        </w:rPr>
        <w:t>.加强项目管理，完善项目监督工作</w:t>
      </w:r>
      <w:bookmarkEnd w:id="17"/>
    </w:p>
    <w:p>
      <w:pPr>
        <w:pStyle w:val="4"/>
        <w:spacing w:line="600" w:lineRule="exact"/>
        <w:ind w:firstLine="640"/>
        <w:rPr>
          <w:rFonts w:ascii="仿宋" w:hAnsi="仿宋" w:eastAsia="仿宋" w:cs="Times New Roman"/>
          <w:bCs/>
          <w:sz w:val="32"/>
          <w:szCs w:val="32"/>
        </w:rPr>
      </w:pPr>
      <w:r>
        <w:rPr>
          <w:rFonts w:hint="eastAsia" w:ascii="仿宋" w:hAnsi="仿宋" w:eastAsia="仿宋" w:cs="Times New Roman"/>
          <w:bCs/>
          <w:sz w:val="32"/>
          <w:szCs w:val="32"/>
          <w:lang w:val="en-US" w:eastAsia="zh-CN"/>
        </w:rPr>
        <w:t>我办在今年</w:t>
      </w:r>
      <w:r>
        <w:rPr>
          <w:rFonts w:hint="eastAsia" w:ascii="仿宋" w:hAnsi="仿宋" w:eastAsia="仿宋" w:cs="Times New Roman"/>
          <w:bCs/>
          <w:sz w:val="32"/>
          <w:szCs w:val="32"/>
        </w:rPr>
        <w:t>进一步加强对项目实施的管理，加强对项目实施全过程的监管，做到事前计划合理、事中执行监管有力、事后评价及时有效反馈。同时建立项目责任体系，落实执行责任制，督促、指导各科室加强项目监管工作，确定项目的负责人、执行科室、项目建设周期、并制定具体的执行计划，按计划开展项目工作，保证项目的顺利完成。</w:t>
      </w:r>
    </w:p>
    <w:p>
      <w:pPr>
        <w:pStyle w:val="4"/>
        <w:spacing w:line="600" w:lineRule="exact"/>
        <w:ind w:firstLine="640"/>
        <w:rPr>
          <w:rFonts w:ascii="仿宋" w:hAnsi="仿宋" w:eastAsia="仿宋" w:cs="Times New Roman"/>
          <w:bCs/>
          <w:sz w:val="32"/>
          <w:szCs w:val="32"/>
        </w:rPr>
      </w:pPr>
      <w:r>
        <w:rPr>
          <w:rFonts w:hint="eastAsia" w:ascii="仿宋" w:hAnsi="仿宋" w:eastAsia="仿宋" w:cs="Times New Roman"/>
          <w:bCs/>
          <w:sz w:val="32"/>
          <w:szCs w:val="32"/>
        </w:rPr>
        <w:t>在项目执行中开展日常监督检查工作，对项目进行有效监控，并对检查过程中发现的问题及时提出督促整改意见，做到项目及时跟踪处理。同时，要加强项目工作规范性，完善工作底稿、检查资料的收集和保存制度，做好资料备份工作，以便对项目情况进行反馈。</w:t>
      </w:r>
    </w:p>
    <w:p>
      <w:pPr>
        <w:pStyle w:val="4"/>
        <w:spacing w:line="600" w:lineRule="exact"/>
        <w:ind w:firstLine="643"/>
        <w:outlineLvl w:val="2"/>
        <w:rPr>
          <w:rFonts w:ascii="仿宋" w:hAnsi="仿宋" w:eastAsia="仿宋" w:cs="Times New Roman"/>
          <w:b/>
          <w:bCs/>
          <w:sz w:val="32"/>
          <w:szCs w:val="32"/>
        </w:rPr>
      </w:pPr>
      <w:r>
        <w:rPr>
          <w:rFonts w:hint="eastAsia" w:ascii="仿宋" w:hAnsi="仿宋" w:eastAsia="仿宋" w:cs="Times New Roman"/>
          <w:b/>
          <w:bCs/>
          <w:sz w:val="32"/>
          <w:szCs w:val="32"/>
          <w:lang w:val="en-US" w:eastAsia="zh-CN"/>
        </w:rPr>
        <w:t>2</w:t>
      </w:r>
      <w:r>
        <w:rPr>
          <w:rFonts w:hint="eastAsia" w:ascii="仿宋" w:hAnsi="仿宋" w:eastAsia="仿宋" w:cs="Times New Roman"/>
          <w:b/>
          <w:bCs/>
          <w:sz w:val="32"/>
          <w:szCs w:val="32"/>
        </w:rPr>
        <w:t>.提高部门绩效管理意识</w:t>
      </w:r>
      <w:bookmarkEnd w:id="18"/>
    </w:p>
    <w:p>
      <w:pPr>
        <w:spacing w:line="600" w:lineRule="exact"/>
        <w:ind w:firstLine="640" w:firstLineChars="200"/>
      </w:pPr>
      <w:r>
        <w:rPr>
          <w:rFonts w:hint="eastAsia" w:ascii="仿宋" w:hAnsi="仿宋" w:eastAsia="仿宋" w:cs="Times New Roman"/>
          <w:sz w:val="32"/>
          <w:szCs w:val="32"/>
        </w:rPr>
        <w:t>在今后的工作中，应加强对预算绩效管理工作的重视，把绩效理念融入到预算编制、执行、监督管理的全过程，通过制定统一的工作规划、管理制度体系，加强对预算绩效管理的保障支撑性。通过组织培训，加强宣传等方式，加强部门工作人员对预算绩效管理的认识，充分理解财政绩效评价指标体系，强化全过程预算绩效管理理念，积极主动的开展绩效管理工作，以提高财政资金使用效益。</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w:t>
      </w:r>
    </w:p>
    <w:p>
      <w:pPr>
        <w:spacing w:line="548" w:lineRule="exact"/>
        <w:ind w:firstLine="640" w:firstLineChars="200"/>
        <w:jc w:val="left"/>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rPr>
        <w:t xml:space="preserve">组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 xml:space="preserve">长： </w:t>
      </w:r>
      <w:r>
        <w:rPr>
          <w:rFonts w:hint="eastAsia" w:ascii="仿宋_GB2312" w:hAnsi="仿宋_GB2312" w:eastAsia="仿宋_GB2312" w:cs="仿宋_GB2312"/>
          <w:sz w:val="32"/>
          <w:szCs w:val="32"/>
          <w:highlight w:val="none"/>
          <w:lang w:eastAsia="zh-CN"/>
        </w:rPr>
        <w:t>王占群</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三级调研员</w:t>
      </w:r>
    </w:p>
    <w:p>
      <w:pPr>
        <w:spacing w:line="548"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副组长： 杨彦龙  行政财务</w:t>
      </w:r>
      <w:r>
        <w:rPr>
          <w:rFonts w:hint="eastAsia" w:ascii="仿宋_GB2312" w:hAnsi="仿宋_GB2312" w:eastAsia="仿宋_GB2312" w:cs="仿宋_GB2312"/>
          <w:sz w:val="32"/>
          <w:szCs w:val="32"/>
          <w:lang w:eastAsia="zh-CN"/>
        </w:rPr>
        <w:t>科科</w:t>
      </w:r>
      <w:r>
        <w:rPr>
          <w:rFonts w:hint="eastAsia" w:ascii="仿宋_GB2312" w:hAnsi="仿宋_GB2312" w:eastAsia="仿宋_GB2312" w:cs="仿宋_GB2312"/>
          <w:sz w:val="32"/>
          <w:szCs w:val="32"/>
        </w:rPr>
        <w:t>长</w:t>
      </w:r>
    </w:p>
    <w:p>
      <w:pPr>
        <w:spacing w:line="548" w:lineRule="exact"/>
        <w:ind w:firstLine="64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 xml:space="preserve">组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员： 杨献存  行政财务</w:t>
      </w:r>
      <w:r>
        <w:rPr>
          <w:rFonts w:hint="eastAsia" w:ascii="仿宋_GB2312" w:hAnsi="仿宋_GB2312" w:eastAsia="仿宋_GB2312" w:cs="仿宋_GB2312"/>
          <w:sz w:val="32"/>
          <w:szCs w:val="32"/>
          <w:lang w:eastAsia="zh-CN"/>
        </w:rPr>
        <w:t>科二级主任科员</w:t>
      </w:r>
    </w:p>
    <w:p>
      <w:pPr>
        <w:spacing w:line="548" w:lineRule="exact"/>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highlight w:val="none"/>
          <w:lang w:eastAsia="zh-CN"/>
        </w:rPr>
        <w:t>李艺鸣</w:t>
      </w: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财务会计</w:t>
      </w:r>
    </w:p>
    <w:p>
      <w:pPr>
        <w:pStyle w:val="9"/>
        <w:rPr>
          <w:rFonts w:hint="eastAsia" w:ascii="仿宋" w:hAnsi="仿宋" w:eastAsia="仿宋" w:cs="Times New Roman"/>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 xml:space="preserve">王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琳  出纳</w:t>
      </w:r>
    </w:p>
    <w:p>
      <w:pPr>
        <w:pStyle w:val="9"/>
        <w:rPr>
          <w:rFonts w:hint="eastAsia" w:ascii="仿宋" w:hAnsi="仿宋" w:eastAsia="仿宋" w:cs="Times New Roman"/>
          <w:sz w:val="32"/>
          <w:szCs w:val="32"/>
        </w:rPr>
      </w:pPr>
    </w:p>
    <w:p>
      <w:pPr>
        <w:pStyle w:val="9"/>
        <w:jc w:val="right"/>
        <w:rPr>
          <w:rFonts w:hint="eastAsia" w:ascii="仿宋" w:hAnsi="仿宋" w:eastAsia="仿宋" w:cs="Times New Roman"/>
          <w:b/>
          <w:bCs/>
          <w:sz w:val="32"/>
          <w:szCs w:val="32"/>
          <w:lang w:val="en-US" w:eastAsia="zh-CN"/>
        </w:rPr>
      </w:pPr>
      <w:r>
        <w:rPr>
          <w:rFonts w:hint="eastAsia" w:ascii="仿宋" w:hAnsi="仿宋" w:eastAsia="仿宋" w:cs="Times New Roman"/>
          <w:b/>
          <w:bCs/>
          <w:sz w:val="32"/>
          <w:szCs w:val="32"/>
          <w:lang w:val="en-US" w:eastAsia="zh-CN"/>
        </w:rPr>
        <w:t>石家庄市人民政府办公室</w:t>
      </w:r>
    </w:p>
    <w:p>
      <w:pPr>
        <w:pStyle w:val="9"/>
        <w:jc w:val="center"/>
        <w:rPr>
          <w:rFonts w:hint="default" w:ascii="仿宋" w:hAnsi="仿宋" w:eastAsia="仿宋" w:cs="Times New Roman"/>
          <w:b/>
          <w:bCs/>
          <w:sz w:val="32"/>
          <w:szCs w:val="32"/>
          <w:lang w:val="en-US" w:eastAsia="zh-CN"/>
        </w:rPr>
      </w:pPr>
      <w:r>
        <w:rPr>
          <w:rFonts w:hint="eastAsia" w:ascii="仿宋" w:hAnsi="仿宋" w:eastAsia="仿宋" w:cs="Times New Roman"/>
          <w:b/>
          <w:bCs/>
          <w:sz w:val="32"/>
          <w:szCs w:val="32"/>
          <w:lang w:val="en-US" w:eastAsia="zh-CN"/>
        </w:rPr>
        <w:t xml:space="preserve">                              2022年3月31日</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仿宋_GBK">
    <w:altName w:val="微软雅黑"/>
    <w:panose1 w:val="03000509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65458E"/>
    <w:multiLevelType w:val="singleLevel"/>
    <w:tmpl w:val="EC65458E"/>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5FADAC18"/>
    <w:multiLevelType w:val="singleLevel"/>
    <w:tmpl w:val="5FADAC18"/>
    <w:lvl w:ilvl="0" w:tentative="0">
      <w:start w:val="2"/>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2106AB0"/>
    <w:rsid w:val="02B43A28"/>
    <w:rsid w:val="046F331E"/>
    <w:rsid w:val="07956271"/>
    <w:rsid w:val="09721397"/>
    <w:rsid w:val="0BB63BED"/>
    <w:rsid w:val="0EB97A43"/>
    <w:rsid w:val="0EBD2122"/>
    <w:rsid w:val="0F214EAE"/>
    <w:rsid w:val="11B71E6A"/>
    <w:rsid w:val="18117925"/>
    <w:rsid w:val="1AAF0063"/>
    <w:rsid w:val="1BE140DE"/>
    <w:rsid w:val="21A40857"/>
    <w:rsid w:val="248C197D"/>
    <w:rsid w:val="252959AF"/>
    <w:rsid w:val="277A6671"/>
    <w:rsid w:val="292D35B7"/>
    <w:rsid w:val="2DB45B41"/>
    <w:rsid w:val="33EB6CFF"/>
    <w:rsid w:val="35A12947"/>
    <w:rsid w:val="37387040"/>
    <w:rsid w:val="3B625C0A"/>
    <w:rsid w:val="3CEE1963"/>
    <w:rsid w:val="47A656DA"/>
    <w:rsid w:val="4C9C27FE"/>
    <w:rsid w:val="512260B4"/>
    <w:rsid w:val="52BD6ACB"/>
    <w:rsid w:val="55537534"/>
    <w:rsid w:val="561A74F1"/>
    <w:rsid w:val="597244E8"/>
    <w:rsid w:val="5EB71C30"/>
    <w:rsid w:val="5F793A13"/>
    <w:rsid w:val="66AF0CE5"/>
    <w:rsid w:val="6AC537CF"/>
    <w:rsid w:val="6E5B14A6"/>
    <w:rsid w:val="711B255E"/>
    <w:rsid w:val="7BB51E06"/>
    <w:rsid w:val="7C387F7C"/>
    <w:rsid w:val="7CAF441D"/>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2"/>
    <w:basedOn w:val="1"/>
    <w:next w:val="1"/>
    <w:unhideWhenUsed/>
    <w:qFormat/>
    <w:uiPriority w:val="0"/>
    <w:pPr>
      <w:keepNext/>
      <w:keepLines/>
      <w:outlineLvl w:val="1"/>
    </w:pPr>
    <w:rPr>
      <w:rFonts w:ascii="Arial" w:hAnsi="Arial" w:eastAsia="楷体"/>
      <w:b/>
    </w:rPr>
  </w:style>
  <w:style w:type="paragraph" w:styleId="2">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4">
    <w:name w:val="Normal Indent"/>
    <w:basedOn w:val="1"/>
    <w:unhideWhenUsed/>
    <w:qFormat/>
    <w:uiPriority w:val="99"/>
    <w:pPr>
      <w:ind w:firstLine="420" w:firstLineChars="2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9">
    <w:name w:val="正文缩进1"/>
    <w:basedOn w:val="1"/>
    <w:qFormat/>
    <w:uiPriority w:val="0"/>
    <w:pPr>
      <w:ind w:firstLine="420" w:firstLineChars="200"/>
    </w:pPr>
  </w:style>
  <w:style w:type="paragraph" w:customStyle="1" w:styleId="10">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11">
    <w:name w:val="插入文本样式-插入职责分类绩效目标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12</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你是我的神经病1417941470</cp:lastModifiedBy>
  <cp:lastPrinted>2022-01-19T07:24:00Z</cp:lastPrinted>
  <dcterms:modified xsi:type="dcterms:W3CDTF">2022-03-16T06:55:05Z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E72EFBC716C947A098D7005ED9D6DFCB</vt:lpwstr>
  </property>
</Properties>
</file>