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textAlignment w:val="auto"/>
        <w:outlineLvl w:val="9"/>
        <w:rPr>
          <w:rFonts w:hint="eastAsia" w:ascii="仿宋" w:hAnsi="仿宋" w:eastAsia="仿宋" w:cs="仿宋"/>
          <w:sz w:val="32"/>
          <w:szCs w:val="32"/>
        </w:rPr>
      </w:pPr>
      <w:r>
        <w:rPr>
          <w:rFonts w:hint="eastAsia" w:ascii="仿宋" w:hAnsi="仿宋" w:eastAsia="仿宋" w:cs="仿宋"/>
          <w:sz w:val="32"/>
          <w:szCs w:val="32"/>
        </w:rPr>
        <w:t>附件</w:t>
      </w:r>
      <w:r>
        <w:rPr>
          <w:rFonts w:hint="eastAsia" w:ascii="仿宋" w:hAnsi="仿宋" w:eastAsia="仿宋" w:cs="仿宋"/>
          <w:sz w:val="32"/>
          <w:szCs w:val="32"/>
          <w:lang w:val="en-US" w:eastAsia="zh-CN"/>
        </w:rPr>
        <w:t>3</w:t>
      </w:r>
      <w:r>
        <w:rPr>
          <w:rFonts w:hint="eastAsia" w:ascii="仿宋" w:hAnsi="仿宋" w:eastAsia="仿宋" w:cs="仿宋"/>
          <w:sz w:val="32"/>
          <w:szCs w:val="32"/>
        </w:rPr>
        <w:t>：</w:t>
      </w:r>
      <w:r>
        <w:rPr>
          <w:rFonts w:hint="eastAsia" w:ascii="仿宋" w:hAnsi="仿宋" w:eastAsia="仿宋" w:cs="仿宋"/>
          <w:kern w:val="0"/>
          <w:sz w:val="32"/>
          <w:szCs w:val="32"/>
        </w:rPr>
        <w:t xml:space="preserve"> </w:t>
      </w:r>
    </w:p>
    <w:p>
      <w:pPr>
        <w:widowControl w:val="0"/>
        <w:wordWrap/>
        <w:adjustRightInd/>
        <w:snapToGrid w:val="0"/>
        <w:spacing w:line="360" w:lineRule="auto"/>
        <w:ind w:left="0" w:leftChars="0" w:right="0"/>
        <w:jc w:val="center"/>
        <w:textAlignment w:val="auto"/>
        <w:outlineLvl w:val="9"/>
        <w:rPr>
          <w:rFonts w:hint="eastAsia" w:ascii="仿宋" w:hAnsi="仿宋" w:eastAsia="仿宋" w:cs="仿宋"/>
          <w:b/>
          <w:sz w:val="32"/>
          <w:szCs w:val="32"/>
        </w:rPr>
      </w:pPr>
      <w:r>
        <w:rPr>
          <w:rFonts w:hint="eastAsia" w:ascii="宋体" w:hAnsi="宋体" w:eastAsia="宋体" w:cs="宋体"/>
          <w:b/>
          <w:bCs/>
          <w:kern w:val="0"/>
          <w:sz w:val="44"/>
          <w:szCs w:val="44"/>
        </w:rPr>
        <w:t>部门年度</w:t>
      </w:r>
      <w:r>
        <w:rPr>
          <w:rFonts w:hint="eastAsia" w:ascii="宋体" w:hAnsi="宋体" w:eastAsia="宋体" w:cs="宋体"/>
          <w:b/>
          <w:bCs/>
          <w:sz w:val="44"/>
          <w:szCs w:val="44"/>
        </w:rPr>
        <w:t>绩效自评工作报告</w:t>
      </w:r>
    </w:p>
    <w:p>
      <w:pPr>
        <w:widowControl w:val="0"/>
        <w:wordWrap/>
        <w:adjustRightInd/>
        <w:snapToGrid w:val="0"/>
        <w:spacing w:line="360" w:lineRule="auto"/>
        <w:ind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为提升财政资金使用效益，建立全方位、全过程、全覆盖的预算绩效管理体系，根据《石家庄市财政支出绩效评价办法》，遵循“科学性、规范性、客观性和公正性”的原则，已完成 20</w:t>
      </w:r>
      <w:r>
        <w:rPr>
          <w:rFonts w:hint="eastAsia" w:ascii="仿宋" w:hAnsi="仿宋" w:eastAsia="仿宋" w:cs="仿宋"/>
          <w:sz w:val="32"/>
          <w:szCs w:val="32"/>
          <w:lang w:val="en-US" w:eastAsia="zh-CN"/>
        </w:rPr>
        <w:t>20</w:t>
      </w:r>
      <w:r>
        <w:rPr>
          <w:rFonts w:hint="eastAsia" w:ascii="仿宋" w:hAnsi="仿宋" w:eastAsia="仿宋" w:cs="仿宋"/>
          <w:sz w:val="32"/>
          <w:szCs w:val="32"/>
        </w:rPr>
        <w:t xml:space="preserve"> 年度市项目支出绩效评价工作。现将项目绩效评价工作总结如下：</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一、绩效自评工作组织开展情况</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按照</w:t>
      </w:r>
      <w:r>
        <w:rPr>
          <w:rFonts w:hint="eastAsia" w:ascii="仿宋_GB2312" w:hAnsi="仿宋_GB2312" w:eastAsia="仿宋_GB2312" w:cs="仿宋_GB2312"/>
          <w:b w:val="0"/>
          <w:bCs w:val="0"/>
          <w:sz w:val="32"/>
          <w:szCs w:val="32"/>
          <w:lang w:val="en-US" w:eastAsia="zh-CN"/>
        </w:rPr>
        <w:t>《2018-2020年市级文化产业发展引导资金绩效评价工作方案》</w:t>
      </w:r>
      <w:r>
        <w:rPr>
          <w:rFonts w:hint="eastAsia" w:ascii="仿宋" w:hAnsi="仿宋" w:eastAsia="仿宋" w:cs="仿宋"/>
          <w:sz w:val="32"/>
          <w:szCs w:val="32"/>
        </w:rPr>
        <w:t>要求，对 20</w:t>
      </w:r>
      <w:r>
        <w:rPr>
          <w:rFonts w:hint="eastAsia" w:ascii="仿宋" w:hAnsi="仿宋" w:eastAsia="仿宋" w:cs="仿宋"/>
          <w:sz w:val="32"/>
          <w:szCs w:val="32"/>
          <w:lang w:val="en-US" w:eastAsia="zh-CN"/>
        </w:rPr>
        <w:t>20</w:t>
      </w:r>
      <w:r>
        <w:rPr>
          <w:rFonts w:hint="eastAsia" w:ascii="仿宋" w:hAnsi="仿宋" w:eastAsia="仿宋" w:cs="仿宋"/>
          <w:sz w:val="32"/>
          <w:szCs w:val="32"/>
        </w:rPr>
        <w:t xml:space="preserve"> 年度</w:t>
      </w:r>
      <w:r>
        <w:rPr>
          <w:rFonts w:hint="eastAsia" w:ascii="仿宋" w:hAnsi="仿宋" w:eastAsia="仿宋" w:cs="仿宋"/>
          <w:sz w:val="32"/>
          <w:szCs w:val="32"/>
          <w:lang w:eastAsia="zh-CN"/>
        </w:rPr>
        <w:t>智慧石家庄一期</w:t>
      </w:r>
      <w:r>
        <w:rPr>
          <w:rFonts w:hint="eastAsia" w:ascii="仿宋" w:hAnsi="仿宋" w:eastAsia="仿宋" w:cs="仿宋"/>
          <w:sz w:val="32"/>
          <w:szCs w:val="32"/>
        </w:rPr>
        <w:t>项目支出进行了绩效自评</w:t>
      </w:r>
      <w:r>
        <w:rPr>
          <w:rFonts w:hint="eastAsia" w:ascii="仿宋" w:hAnsi="仿宋" w:eastAsia="仿宋" w:cs="仿宋"/>
          <w:sz w:val="32"/>
          <w:szCs w:val="32"/>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我</w:t>
      </w:r>
      <w:r>
        <w:rPr>
          <w:rFonts w:hint="eastAsia" w:ascii="仿宋" w:hAnsi="仿宋" w:eastAsia="仿宋" w:cs="仿宋"/>
          <w:sz w:val="32"/>
          <w:szCs w:val="32"/>
          <w:lang w:eastAsia="zh-CN"/>
        </w:rPr>
        <w:t>台财务部</w:t>
      </w:r>
      <w:r>
        <w:rPr>
          <w:rFonts w:hint="eastAsia" w:ascii="仿宋" w:hAnsi="仿宋" w:eastAsia="仿宋" w:cs="仿宋"/>
          <w:sz w:val="32"/>
          <w:szCs w:val="32"/>
        </w:rPr>
        <w:t>出台了管理制度，持续加强和完善制度建设，完善各项财务工作的规章制度，细化措施，加强执行，不断增强财务管理水平，进一步推进党风廉政建设。主要包括部门绩效自评工作的组织情况、实施过程，部门预算安排及资金分配拨付，部门日常财务管理、专项监督检查及审计部门审查意见等情况。</w:t>
      </w:r>
    </w:p>
    <w:p>
      <w:pPr>
        <w:widowControl w:val="0"/>
        <w:numPr>
          <w:ilvl w:val="0"/>
          <w:numId w:val="1"/>
        </w:numPr>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绩效目标实现情况</w:t>
      </w:r>
    </w:p>
    <w:p>
      <w:pPr>
        <w:widowControl/>
        <w:ind w:firstLine="640" w:firstLineChars="200"/>
        <w:jc w:val="left"/>
        <w:rPr>
          <w:rFonts w:hint="eastAsia" w:ascii="仿宋" w:hAnsi="仿宋" w:eastAsia="仿宋" w:cs="仿宋"/>
          <w:sz w:val="32"/>
          <w:szCs w:val="32"/>
        </w:rPr>
      </w:pPr>
      <w:r>
        <w:rPr>
          <w:rFonts w:hint="eastAsia" w:ascii="仿宋" w:hAnsi="仿宋" w:eastAsia="仿宋" w:cs="仿宋"/>
          <w:sz w:val="32"/>
          <w:szCs w:val="32"/>
          <w:lang w:eastAsia="zh-CN"/>
        </w:rPr>
        <w:t>项目</w:t>
      </w:r>
      <w:r>
        <w:rPr>
          <w:rFonts w:hint="eastAsia" w:ascii="仿宋" w:hAnsi="仿宋" w:eastAsia="仿宋" w:cs="仿宋"/>
          <w:sz w:val="32"/>
          <w:szCs w:val="32"/>
        </w:rPr>
        <w:t>在无线石家庄的基础上，打造“融合媒体运营平台”：以整合、汇聚台内视频内容为主，先期接入部分政府职能部门数据，平台建立互动与社交功能，初步实现</w:t>
      </w:r>
      <w:r>
        <w:rPr>
          <w:rFonts w:hint="eastAsia" w:ascii="仿宋" w:hAnsi="仿宋" w:eastAsia="仿宋" w:cs="仿宋"/>
          <w:sz w:val="32"/>
          <w:szCs w:val="32"/>
          <w:lang w:eastAsia="zh-CN"/>
        </w:rPr>
        <w:t>了</w:t>
      </w:r>
      <w:r>
        <w:rPr>
          <w:rFonts w:hint="eastAsia" w:ascii="仿宋" w:hAnsi="仿宋" w:eastAsia="仿宋" w:cs="仿宋"/>
          <w:sz w:val="32"/>
          <w:szCs w:val="32"/>
        </w:rPr>
        <w:t>信息发布和双向沟通机制。建立健全</w:t>
      </w:r>
      <w:r>
        <w:rPr>
          <w:rFonts w:hint="eastAsia" w:ascii="仿宋" w:hAnsi="仿宋" w:eastAsia="仿宋" w:cs="仿宋"/>
          <w:sz w:val="32"/>
          <w:szCs w:val="32"/>
          <w:lang w:eastAsia="zh-CN"/>
        </w:rPr>
        <w:t>了</w:t>
      </w:r>
      <w:r>
        <w:rPr>
          <w:rFonts w:hint="eastAsia" w:ascii="仿宋" w:hAnsi="仿宋" w:eastAsia="仿宋" w:cs="仿宋"/>
          <w:sz w:val="32"/>
          <w:szCs w:val="32"/>
        </w:rPr>
        <w:t>新媒体运营发布规范和管理标准，研究运营模式。</w:t>
      </w:r>
    </w:p>
    <w:p>
      <w:pPr>
        <w:ind w:firstLine="640" w:firstLineChars="200"/>
        <w:rPr>
          <w:rFonts w:hint="eastAsia" w:ascii="仿宋" w:hAnsi="仿宋" w:eastAsia="仿宋"/>
          <w:sz w:val="32"/>
          <w:szCs w:val="32"/>
        </w:rPr>
      </w:pPr>
      <w:r>
        <w:rPr>
          <w:rFonts w:hint="eastAsia" w:ascii="仿宋" w:hAnsi="仿宋" w:eastAsia="仿宋"/>
          <w:sz w:val="32"/>
          <w:szCs w:val="32"/>
        </w:rPr>
        <w:t>同时，通过分类分析整理实现手机端APP统一发布以及受众的互动参与，并通过分析用户的行为轨迹形成完善的大数据分析库，并指导各业务板块的完善发展及新的运营模式的建立。广电融合媒体内容服务平台、文化传播与服务的移动互联平台、公众信息综合服务平台以及基于信息服务的大数据运营平台，成为重要的文化传播和惠民服务工程。</w:t>
      </w:r>
    </w:p>
    <w:p>
      <w:pPr>
        <w:keepNext w:val="0"/>
        <w:keepLines w:val="0"/>
        <w:pageBreakBefore w:val="0"/>
        <w:widowControl w:val="0"/>
        <w:kinsoku/>
        <w:wordWrap/>
        <w:overflowPunct/>
        <w:topLinePunct w:val="0"/>
        <w:autoSpaceDE/>
        <w:autoSpaceDN/>
        <w:bidi w:val="0"/>
        <w:adjustRightInd/>
        <w:snapToGrid w:val="0"/>
        <w:spacing w:before="157" w:beforeLines="50"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spacing w:line="360" w:lineRule="auto"/>
        <w:ind w:left="0" w:leftChars="0" w:right="0" w:firstLine="643" w:firstLineChars="200"/>
        <w:jc w:val="both"/>
        <w:textAlignment w:val="auto"/>
        <w:outlineLvl w:val="9"/>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（一）自评的组织工作</w:t>
      </w:r>
    </w:p>
    <w:p>
      <w:pPr>
        <w:pStyle w:val="2"/>
        <w:spacing w:before="214" w:line="364" w:lineRule="auto"/>
        <w:ind w:right="98" w:firstLine="645"/>
        <w:rPr>
          <w:rFonts w:hint="eastAsia" w:ascii="仿宋_GB2312" w:eastAsia="仿宋_GB2312"/>
          <w:sz w:val="32"/>
          <w:szCs w:val="32"/>
        </w:rPr>
      </w:pPr>
      <w:r>
        <w:rPr>
          <w:rFonts w:hint="eastAsia" w:ascii="仿宋_GB2312" w:eastAsia="仿宋_GB2312"/>
          <w:sz w:val="32"/>
          <w:szCs w:val="32"/>
          <w:lang w:val="en-US" w:eastAsia="zh-CN"/>
        </w:rPr>
        <w:t xml:space="preserve"> </w:t>
      </w:r>
      <w:r>
        <w:rPr>
          <w:spacing w:val="-2"/>
        </w:rPr>
        <w:t>为保证绩效评价工作顺利开展，成立了绩效评价工作小</w:t>
      </w:r>
      <w:r>
        <w:rPr>
          <w:spacing w:val="-4"/>
        </w:rPr>
        <w:t>组，负责绩效评价的组织管理和实施工作，工作组各成员按</w:t>
      </w:r>
      <w:r>
        <w:rPr>
          <w:spacing w:val="-5"/>
          <w:w w:val="95"/>
        </w:rPr>
        <w:t>照任务分工和时间安排开展相关工作。下设绩效评价办公室，</w:t>
      </w:r>
      <w:r>
        <w:rPr>
          <w:spacing w:val="-5"/>
        </w:rPr>
        <w:t>负责日常工作。</w:t>
      </w:r>
    </w:p>
    <w:p>
      <w:pPr>
        <w:widowControl w:val="0"/>
        <w:numPr>
          <w:ilvl w:val="0"/>
          <w:numId w:val="2"/>
        </w:numPr>
        <w:wordWrap/>
        <w:spacing w:line="360" w:lineRule="auto"/>
        <w:ind w:left="642" w:leftChars="0" w:right="0" w:firstLine="0" w:firstLineChars="0"/>
        <w:jc w:val="both"/>
        <w:textAlignment w:val="auto"/>
        <w:outlineLvl w:val="9"/>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自评的方法和过程</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43" w:firstLineChars="200"/>
        <w:jc w:val="left"/>
        <w:textAlignment w:val="auto"/>
        <w:rPr>
          <w:rFonts w:hint="eastAsia" w:ascii="仿宋" w:hAnsi="仿宋" w:eastAsia="仿宋" w:cs="仿宋"/>
          <w:sz w:val="32"/>
          <w:szCs w:val="32"/>
        </w:rPr>
      </w:pPr>
      <w:r>
        <w:rPr>
          <w:rFonts w:hint="eastAsia" w:ascii="楷体_GB2312" w:hAnsi="楷体_GB2312" w:eastAsia="楷体_GB2312" w:cs="楷体_GB2312"/>
          <w:b/>
          <w:bCs/>
          <w:sz w:val="32"/>
          <w:szCs w:val="32"/>
          <w:lang w:val="en-US" w:eastAsia="zh-CN"/>
        </w:rPr>
        <w:t xml:space="preserve">  </w:t>
      </w:r>
      <w:r>
        <w:rPr>
          <w:rFonts w:hint="eastAsia" w:ascii="仿宋" w:hAnsi="仿宋" w:eastAsia="仿宋" w:cs="仿宋"/>
          <w:sz w:val="32"/>
          <w:szCs w:val="32"/>
        </w:rPr>
        <w:t>1、评价方法</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采取定量分析与定性分析相结合，运用因素分析法、比较法</w:t>
      </w:r>
      <w:r>
        <w:rPr>
          <w:rFonts w:hint="eastAsia" w:cs="仿宋"/>
          <w:spacing w:val="-2"/>
          <w:sz w:val="32"/>
          <w:szCs w:val="32"/>
          <w:lang w:val="en-US" w:eastAsia="zh-CN" w:bidi="ar-SA"/>
        </w:rPr>
        <w:t>、</w:t>
      </w:r>
      <w:r>
        <w:rPr>
          <w:rFonts w:hint="eastAsia" w:ascii="仿宋" w:hAnsi="仿宋" w:eastAsia="仿宋" w:cs="仿宋"/>
          <w:spacing w:val="-2"/>
          <w:sz w:val="32"/>
          <w:szCs w:val="32"/>
          <w:lang w:val="en-US" w:eastAsia="en-US" w:bidi="ar-SA"/>
        </w:rPr>
        <w:t>现场核查法、访谈等基本方法开展评价工作。</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（1）因素分析法。通过列举分析影响绩效目标实现、实施效果的内外因素，评价绩效目标实现程度。</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（2）比较法。通过对项目当期实际产生的项目效益结果与预期目标进行分析对比和定性分析、定量分析，分析完成（或未完成）目标的因素，从而评价财政支出绩效。</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（3）现场核查法。现场对项目进行核实，实事求是检查其财务情况和绩效表现等相关资料。</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（4）访谈。通过与相关人员进行面谈，针对项目的不同特点和关键问题，直接听取项目管理者、实施人员的意见。</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2、评价工作过程</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首先与项目负责人沟通，明确绩效评价的内容和范围。</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二是召开座谈会，对工作方案和指标体系进行反复讨论并广泛征求相关处室和有关人员意见。</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32" w:firstLineChars="200"/>
        <w:jc w:val="left"/>
        <w:textAlignment w:val="auto"/>
        <w:rPr>
          <w:rFonts w:hint="eastAsia" w:ascii="仿宋" w:hAnsi="仿宋" w:eastAsia="仿宋" w:cs="仿宋"/>
          <w:spacing w:val="-2"/>
          <w:sz w:val="32"/>
          <w:szCs w:val="32"/>
          <w:lang w:val="en-US" w:eastAsia="en-US" w:bidi="ar-SA"/>
        </w:rPr>
      </w:pPr>
      <w:r>
        <w:rPr>
          <w:rFonts w:hint="eastAsia" w:ascii="仿宋" w:hAnsi="仿宋" w:eastAsia="仿宋" w:cs="仿宋"/>
          <w:spacing w:val="-2"/>
          <w:sz w:val="32"/>
          <w:szCs w:val="32"/>
          <w:lang w:val="en-US" w:eastAsia="en-US" w:bidi="ar-SA"/>
        </w:rPr>
        <w:t>三是通知各相关处室提供与之相关的资料，主要包括收集财务资料、部门职责、规划、项目管理、相关管理制度、资金使用等相关资料，为实施评价工作奠定了基础。</w:t>
      </w:r>
    </w:p>
    <w:p>
      <w:pPr>
        <w:keepNext w:val="0"/>
        <w:keepLines w:val="0"/>
        <w:pageBreakBefore w:val="0"/>
        <w:widowControl w:val="0"/>
        <w:numPr>
          <w:ilvl w:val="0"/>
          <w:numId w:val="0"/>
        </w:numPr>
        <w:kinsoku/>
        <w:wordWrap/>
        <w:overflowPunct/>
        <w:topLinePunct w:val="0"/>
        <w:autoSpaceDE w:val="0"/>
        <w:autoSpaceDN w:val="0"/>
        <w:bidi w:val="0"/>
        <w:adjustRightInd/>
        <w:snapToGrid/>
        <w:spacing w:before="0" w:after="0" w:line="360" w:lineRule="auto"/>
        <w:ind w:right="0" w:rightChars="0" w:firstLine="640" w:firstLineChars="200"/>
        <w:jc w:val="both"/>
        <w:textAlignment w:val="auto"/>
        <w:rPr>
          <w:rFonts w:hint="eastAsia" w:ascii="仿宋" w:hAnsi="仿宋" w:eastAsia="仿宋" w:cs="仿宋"/>
          <w:sz w:val="32"/>
          <w:szCs w:val="32"/>
        </w:rPr>
      </w:pPr>
      <w:r>
        <w:rPr>
          <w:rFonts w:hint="eastAsia" w:ascii="仿宋" w:hAnsi="仿宋" w:eastAsia="仿宋" w:cs="仿宋"/>
          <w:sz w:val="32"/>
          <w:szCs w:val="32"/>
        </w:rPr>
        <w:t>在自评过程中广泛征求意见，并按反馈意见对评价工作方案进行修改，进一步完善项目绩效评价方案。之后，小组成员根据收集的数据、资料进行核对、比较、计算，对项目的实施进行评分。</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通过此次</w:t>
      </w:r>
      <w:r>
        <w:rPr>
          <w:rFonts w:hint="eastAsia" w:ascii="仿宋" w:hAnsi="仿宋" w:eastAsia="仿宋" w:cs="仿宋"/>
          <w:sz w:val="32"/>
          <w:szCs w:val="32"/>
          <w:lang w:eastAsia="zh-CN"/>
        </w:rPr>
        <w:t>智慧石家庄一期</w:t>
      </w:r>
      <w:r>
        <w:rPr>
          <w:rFonts w:hint="eastAsia" w:ascii="仿宋" w:hAnsi="仿宋" w:eastAsia="仿宋" w:cs="仿宋"/>
          <w:sz w:val="32"/>
          <w:szCs w:val="32"/>
        </w:rPr>
        <w:t>项目绩效评价工作，认为设定的绩效目标基本符合项目执行过程中的考核要求，能够反映预算资金执行效率，对今后的工作起到了指导性的作用。同时项目绩效指标设定较为简单、不够全面</w:t>
      </w:r>
      <w:r>
        <w:rPr>
          <w:rFonts w:hint="eastAsia" w:ascii="仿宋" w:hAnsi="仿宋" w:eastAsia="仿宋" w:cs="仿宋"/>
          <w:sz w:val="32"/>
          <w:szCs w:val="32"/>
          <w:lang w:eastAsia="zh-CN"/>
        </w:rPr>
        <w:t>。</w:t>
      </w:r>
      <w:r>
        <w:rPr>
          <w:rFonts w:hint="eastAsia" w:ascii="仿宋" w:hAnsi="仿宋" w:eastAsia="仿宋" w:cs="仿宋"/>
          <w:sz w:val="32"/>
          <w:szCs w:val="32"/>
        </w:rPr>
        <w:t>针对此类绩效项目指标，在今后的年度预算工作中将进行进一步的完善，争取建立科学合理全面的绩效评价体系。</w:t>
      </w:r>
    </w:p>
    <w:p>
      <w:pPr>
        <w:widowControl w:val="0"/>
        <w:wordWrap/>
        <w:adjustRightInd/>
        <w:snapToGrid w:val="0"/>
        <w:spacing w:line="360" w:lineRule="auto"/>
        <w:ind w:left="0" w:leftChars="0" w:right="0" w:firstLine="640" w:firstLineChars="200"/>
        <w:jc w:val="right"/>
        <w:textAlignment w:val="auto"/>
        <w:outlineLvl w:val="9"/>
        <w:rPr>
          <w:rFonts w:hint="eastAsia" w:ascii="仿宋" w:hAnsi="仿宋" w:eastAsia="仿宋" w:cs="仿宋"/>
          <w:sz w:val="32"/>
          <w:szCs w:val="32"/>
          <w:lang w:eastAsia="zh-CN"/>
        </w:rPr>
      </w:pPr>
      <w:bookmarkStart w:id="0" w:name="_GoBack"/>
      <w:bookmarkEnd w:id="0"/>
      <w:r>
        <w:rPr>
          <w:rFonts w:hint="eastAsia" w:ascii="仿宋" w:hAnsi="仿宋" w:eastAsia="仿宋" w:cs="仿宋"/>
          <w:sz w:val="32"/>
          <w:szCs w:val="32"/>
          <w:lang w:eastAsia="zh-CN"/>
        </w:rPr>
        <w:t>石家庄广播电视台</w:t>
      </w:r>
    </w:p>
    <w:p>
      <w:pPr>
        <w:widowControl w:val="0"/>
        <w:wordWrap/>
        <w:adjustRightInd/>
        <w:snapToGrid w:val="0"/>
        <w:spacing w:line="360" w:lineRule="auto"/>
        <w:ind w:left="0" w:leftChars="0" w:right="0" w:firstLine="640" w:firstLineChars="200"/>
        <w:jc w:val="right"/>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2021年4月13日</w:t>
      </w:r>
    </w:p>
    <w:sectPr>
      <w:headerReference r:id="rId3" w:type="default"/>
      <w:footerReference r:id="rId4" w:type="default"/>
      <w:pgSz w:w="11906" w:h="16838"/>
      <w:pgMar w:top="1701" w:right="1417" w:bottom="1417" w:left="141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F26F48D"/>
    <w:multiLevelType w:val="singleLevel"/>
    <w:tmpl w:val="AF26F48D"/>
    <w:lvl w:ilvl="0" w:tentative="0">
      <w:start w:val="2"/>
      <w:numFmt w:val="chineseCounting"/>
      <w:suff w:val="nothing"/>
      <w:lvlText w:val="%1、"/>
      <w:lvlJc w:val="left"/>
      <w:rPr>
        <w:rFonts w:hint="eastAsia"/>
      </w:rPr>
    </w:lvl>
  </w:abstractNum>
  <w:abstractNum w:abstractNumId="1">
    <w:nsid w:val="32A46E59"/>
    <w:multiLevelType w:val="singleLevel"/>
    <w:tmpl w:val="32A46E59"/>
    <w:lvl w:ilvl="0" w:tentative="0">
      <w:start w:val="2"/>
      <w:numFmt w:val="chineseCounting"/>
      <w:suff w:val="nothing"/>
      <w:lvlText w:val="（%1）"/>
      <w:lvlJc w:val="left"/>
      <w:pPr>
        <w:ind w:left="642" w:leftChars="0" w:firstLine="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45DB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24C3472"/>
    <w:rsid w:val="0C6A113D"/>
    <w:rsid w:val="13B61930"/>
    <w:rsid w:val="1DD77586"/>
    <w:rsid w:val="3AEF6FE7"/>
    <w:rsid w:val="493B718D"/>
    <w:rsid w:val="4E946DEF"/>
    <w:rsid w:val="4F5E275F"/>
    <w:rsid w:val="53405435"/>
    <w:rsid w:val="53A42ADD"/>
    <w:rsid w:val="58BF60F3"/>
    <w:rsid w:val="5F80345D"/>
    <w:rsid w:val="63655A91"/>
    <w:rsid w:val="79F01023"/>
    <w:rsid w:val="7F3E18D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qFormat="1" w:unhideWhenUsed="0" w:uiPriority="1" w:semiHidden="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Body Text"/>
    <w:basedOn w:val="1"/>
    <w:qFormat/>
    <w:uiPriority w:val="1"/>
    <w:pPr>
      <w:ind w:left="120"/>
    </w:pPr>
    <w:rPr>
      <w:rFonts w:ascii="仿宋" w:hAnsi="仿宋" w:eastAsia="仿宋" w:cs="仿宋"/>
      <w:sz w:val="32"/>
      <w:szCs w:val="32"/>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Char"/>
    <w:basedOn w:val="6"/>
    <w:link w:val="4"/>
    <w:qFormat/>
    <w:uiPriority w:val="99"/>
    <w:rPr>
      <w:sz w:val="18"/>
      <w:szCs w:val="18"/>
    </w:rPr>
  </w:style>
  <w:style w:type="character" w:customStyle="1" w:styleId="8">
    <w:name w:val="页脚 Char"/>
    <w:basedOn w:val="6"/>
    <w:link w:val="3"/>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12</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2020-02-12T05:53:00Z</cp:lastPrinted>
  <dcterms:modified xsi:type="dcterms:W3CDTF">2021-04-13T10:29:20Z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