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ascii="仿宋_GB2312" w:eastAsia="仿宋_GB2312"/>
          <w:sz w:val="32"/>
          <w:szCs w:val="32"/>
        </w:rPr>
      </w:pPr>
      <w:r>
        <w:rPr>
          <w:rFonts w:hint="eastAsia" w:ascii="仿宋_GB2312" w:eastAsia="仿宋_GB2312"/>
          <w:sz w:val="32"/>
          <w:szCs w:val="32"/>
        </w:rPr>
        <w:t>附件4：</w:t>
      </w:r>
    </w:p>
    <w:p>
      <w:pPr>
        <w:spacing w:line="360" w:lineRule="auto"/>
        <w:jc w:val="center"/>
        <w:outlineLvl w:val="0"/>
        <w:rPr>
          <w:rFonts w:ascii="宋体" w:hAnsi="宋体" w:cs="宋体"/>
          <w:b/>
          <w:bCs/>
          <w:sz w:val="44"/>
          <w:szCs w:val="44"/>
        </w:rPr>
      </w:pPr>
      <w:r>
        <w:rPr>
          <w:rFonts w:hint="eastAsia" w:ascii="宋体" w:hAnsi="宋体" w:cs="宋体"/>
          <w:b/>
          <w:bCs/>
          <w:sz w:val="44"/>
          <w:szCs w:val="44"/>
        </w:rPr>
        <w:t>石家庄广播电视台</w:t>
      </w:r>
    </w:p>
    <w:p>
      <w:pPr>
        <w:spacing w:line="360" w:lineRule="auto"/>
        <w:jc w:val="center"/>
        <w:outlineLvl w:val="0"/>
        <w:rPr>
          <w:rFonts w:ascii="宋体" w:hAnsi="宋体" w:cs="宋体"/>
          <w:b/>
          <w:bCs/>
          <w:sz w:val="44"/>
          <w:szCs w:val="44"/>
        </w:rPr>
      </w:pPr>
      <w:r>
        <w:rPr>
          <w:rFonts w:hint="eastAsia" w:ascii="宋体" w:hAnsi="宋体" w:cs="宋体"/>
          <w:b/>
          <w:bCs/>
          <w:sz w:val="44"/>
          <w:szCs w:val="44"/>
        </w:rPr>
        <w:t>“石家庄发布”项目自评报告</w:t>
      </w:r>
    </w:p>
    <w:p>
      <w:pPr>
        <w:spacing w:line="360" w:lineRule="auto"/>
        <w:jc w:val="center"/>
        <w:rPr>
          <w:rFonts w:ascii="华文楷体" w:eastAsia="华文楷体"/>
          <w:sz w:val="32"/>
          <w:szCs w:val="32"/>
        </w:rPr>
      </w:pPr>
    </w:p>
    <w:p>
      <w:pPr>
        <w:adjustRightInd w:val="0"/>
        <w:snapToGrid w:val="0"/>
        <w:spacing w:line="500" w:lineRule="exact"/>
        <w:ind w:firstLine="640" w:firstLineChars="200"/>
        <w:rPr>
          <w:rFonts w:ascii="仿宋_GB2312" w:eastAsia="仿宋_GB2312"/>
          <w:sz w:val="32"/>
          <w:szCs w:val="32"/>
        </w:rPr>
      </w:pPr>
      <w:r>
        <w:rPr>
          <w:rFonts w:hint="eastAsia" w:ascii="仿宋_GB2312" w:eastAsia="仿宋_GB2312"/>
          <w:sz w:val="32"/>
          <w:szCs w:val="32"/>
        </w:rPr>
        <w:t>根据《石家庄市财政支出绩效评价办法》（石财绩[2013]2号），遵循“科学性、规范性、客观性和公正性”的原则，对“石家庄发布”项目实施了财政支出绩效自评价，形成本评价报告。</w:t>
      </w:r>
    </w:p>
    <w:p>
      <w:pPr>
        <w:adjustRightInd w:val="0"/>
        <w:snapToGrid w:val="0"/>
        <w:spacing w:line="500" w:lineRule="exact"/>
        <w:ind w:firstLine="640" w:firstLineChars="200"/>
        <w:rPr>
          <w:rFonts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50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adjustRightInd w:val="0"/>
        <w:snapToGrid w:val="0"/>
        <w:spacing w:line="500" w:lineRule="exact"/>
        <w:ind w:firstLine="643" w:firstLineChars="200"/>
        <w:outlineLvl w:val="2"/>
        <w:rPr>
          <w:rFonts w:ascii="仿宋_GB2312" w:eastAsia="仿宋_GB2312"/>
          <w:b/>
          <w:bCs/>
          <w:sz w:val="32"/>
          <w:szCs w:val="32"/>
        </w:rPr>
      </w:pPr>
      <w:r>
        <w:rPr>
          <w:rFonts w:hint="eastAsia" w:ascii="仿宋_GB2312" w:eastAsia="仿宋_GB2312"/>
          <w:b/>
          <w:bCs/>
          <w:sz w:val="32"/>
          <w:szCs w:val="32"/>
        </w:rPr>
        <w:t>1、项目实施单位及项目立项等基本情况</w:t>
      </w:r>
    </w:p>
    <w:p>
      <w:pPr>
        <w:adjustRightInd w:val="0"/>
        <w:snapToGrid w:val="0"/>
        <w:spacing w:line="500" w:lineRule="exact"/>
        <w:ind w:firstLine="640" w:firstLineChars="200"/>
        <w:rPr>
          <w:rFonts w:ascii="仿宋_GB2312" w:eastAsia="仿宋_GB2312"/>
          <w:sz w:val="32"/>
          <w:szCs w:val="32"/>
        </w:rPr>
      </w:pPr>
      <w:r>
        <w:rPr>
          <w:rFonts w:hint="eastAsia" w:ascii="仿宋_GB2312" w:eastAsia="仿宋_GB2312"/>
          <w:sz w:val="32"/>
          <w:szCs w:val="32"/>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从事节目制作、广告经营、活动营销、产业拓展等业务。</w:t>
      </w:r>
    </w:p>
    <w:p>
      <w:pPr>
        <w:adjustRightInd w:val="0"/>
        <w:snapToGrid w:val="0"/>
        <w:spacing w:line="500" w:lineRule="exact"/>
        <w:ind w:firstLine="640" w:firstLineChars="200"/>
        <w:rPr>
          <w:rFonts w:ascii="仿宋_GB2312" w:eastAsia="仿宋_GB2312"/>
          <w:sz w:val="32"/>
          <w:szCs w:val="32"/>
        </w:rPr>
      </w:pPr>
      <w:r>
        <w:rPr>
          <w:rFonts w:hint="eastAsia" w:ascii="仿宋_GB2312" w:eastAsia="仿宋_GB2312"/>
          <w:sz w:val="32"/>
          <w:szCs w:val="32"/>
        </w:rPr>
        <w:t>近两年来，我台在市委市政府及市委宣传部的正确领导下，始终坚持新闻立台、政治家办台理念，围绕中心，服务大局，舆论引导正确有力；开展各类媒体活动，不断扩大主流媒体影响力；进一步推进媒体深度融合，探索广电转型发展。</w:t>
      </w:r>
    </w:p>
    <w:p>
      <w:pPr>
        <w:adjustRightInd w:val="0"/>
        <w:snapToGrid w:val="0"/>
        <w:spacing w:line="500" w:lineRule="exact"/>
        <w:ind w:firstLine="640" w:firstLineChars="200"/>
        <w:rPr>
          <w:rFonts w:ascii="仿宋_GB2312" w:eastAsia="仿宋_GB2312"/>
          <w:sz w:val="32"/>
          <w:szCs w:val="32"/>
        </w:rPr>
      </w:pPr>
      <w:r>
        <w:rPr>
          <w:rFonts w:hint="eastAsia" w:ascii="仿宋_GB2312" w:eastAsia="仿宋_GB2312"/>
          <w:sz w:val="32"/>
          <w:szCs w:val="32"/>
        </w:rPr>
        <w:t>石家庄广播电视台新媒体中心除负责我台网站、客户端及其它台属新媒体平台账号运营工作外，还承担着我市全媒体运营指挥中心职能，负责运营市委网信办“石家庄发布”微信公众号。</w:t>
      </w:r>
    </w:p>
    <w:p>
      <w:pPr>
        <w:numPr>
          <w:ilvl w:val="0"/>
          <w:numId w:val="1"/>
        </w:numPr>
        <w:adjustRightInd w:val="0"/>
        <w:snapToGrid w:val="0"/>
        <w:spacing w:line="500" w:lineRule="exact"/>
        <w:ind w:firstLine="643" w:firstLineChars="200"/>
        <w:rPr>
          <w:rFonts w:ascii="仿宋_GB2312" w:eastAsia="仿宋_GB2312"/>
          <w:b/>
          <w:bCs/>
          <w:sz w:val="32"/>
          <w:szCs w:val="32"/>
        </w:rPr>
      </w:pPr>
      <w:r>
        <w:rPr>
          <w:rFonts w:hint="eastAsia" w:ascii="仿宋_GB2312" w:eastAsia="仿宋_GB2312"/>
          <w:b/>
          <w:bCs/>
          <w:sz w:val="32"/>
          <w:szCs w:val="32"/>
        </w:rPr>
        <w:t>项目主要实施内容和范围</w:t>
      </w:r>
    </w:p>
    <w:p>
      <w:pPr>
        <w:adjustRightInd w:val="0"/>
        <w:snapToGrid w:val="0"/>
        <w:spacing w:line="500" w:lineRule="exact"/>
        <w:ind w:firstLine="640" w:firstLineChars="200"/>
        <w:rPr>
          <w:rFonts w:ascii="仿宋_GB2312" w:eastAsia="仿宋_GB2312"/>
          <w:sz w:val="32"/>
          <w:szCs w:val="32"/>
        </w:rPr>
      </w:pPr>
      <w:r>
        <w:rPr>
          <w:rFonts w:hint="eastAsia" w:ascii="仿宋_GB2312" w:eastAsia="仿宋_GB2312"/>
          <w:sz w:val="32"/>
          <w:szCs w:val="32"/>
        </w:rPr>
        <w:t>石家庄发布微信公众号围绕市委、市政府中心工作，及时发布权威政策、信息，传承石家庄历史文化，打造一个集政务发布、便民服务、城市形象展示等为一体的新媒体政务平台。</w:t>
      </w:r>
    </w:p>
    <w:p>
      <w:pPr>
        <w:adjustRightInd w:val="0"/>
        <w:snapToGrid w:val="0"/>
        <w:spacing w:line="500" w:lineRule="exact"/>
        <w:ind w:firstLine="640" w:firstLineChars="200"/>
        <w:rPr>
          <w:rFonts w:ascii="仿宋_GB2312" w:eastAsia="仿宋_GB2312"/>
          <w:sz w:val="32"/>
          <w:szCs w:val="32"/>
        </w:rPr>
      </w:pPr>
      <w:r>
        <w:rPr>
          <w:rFonts w:hint="eastAsia" w:ascii="仿宋_GB2312" w:eastAsia="仿宋_GB2312"/>
          <w:sz w:val="32"/>
          <w:szCs w:val="32"/>
        </w:rPr>
        <w:t>石家庄发布微信公众号运营服务项目由我台新媒体中心负责配备专业采编和技术人员，组织开展信息采、编、发及图文设计、软件编程等各项工作，及时发布市委和市政府权威声音。</w:t>
      </w:r>
    </w:p>
    <w:p>
      <w:pPr>
        <w:numPr>
          <w:ilvl w:val="0"/>
          <w:numId w:val="1"/>
        </w:numPr>
        <w:adjustRightInd w:val="0"/>
        <w:snapToGrid w:val="0"/>
        <w:spacing w:line="500" w:lineRule="exact"/>
        <w:ind w:firstLine="643" w:firstLineChars="200"/>
        <w:rPr>
          <w:rFonts w:ascii="仿宋_GB2312" w:eastAsia="仿宋_GB2312"/>
          <w:sz w:val="32"/>
          <w:szCs w:val="32"/>
        </w:rPr>
      </w:pPr>
      <w:r>
        <w:rPr>
          <w:rFonts w:hint="eastAsia" w:ascii="仿宋_GB2312" w:eastAsia="仿宋_GB2312"/>
          <w:b/>
          <w:bCs/>
          <w:sz w:val="32"/>
          <w:szCs w:val="32"/>
        </w:rPr>
        <w:t>项目资金投入情况</w:t>
      </w:r>
    </w:p>
    <w:p>
      <w:pPr>
        <w:adjustRightInd w:val="0"/>
        <w:snapToGrid w:val="0"/>
        <w:spacing w:line="500" w:lineRule="exact"/>
        <w:ind w:firstLine="640" w:firstLineChars="200"/>
        <w:rPr>
          <w:rFonts w:ascii="仿宋_GB2312" w:eastAsia="仿宋_GB2312"/>
          <w:sz w:val="32"/>
          <w:szCs w:val="32"/>
        </w:rPr>
      </w:pPr>
      <w:r>
        <w:rPr>
          <w:rFonts w:hint="eastAsia" w:ascii="仿宋_GB2312" w:eastAsia="仿宋_GB2312"/>
          <w:sz w:val="32"/>
          <w:szCs w:val="32"/>
        </w:rPr>
        <w:t>项目资金共拨付40万元，用于石家庄发布信息采、编、发、图文设计、软件编程、技术保障等各项工作，资金来源为全额财政拨款。</w:t>
      </w:r>
    </w:p>
    <w:p>
      <w:pPr>
        <w:adjustRightInd w:val="0"/>
        <w:snapToGrid w:val="0"/>
        <w:spacing w:line="5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（二）项目预期绩效目标</w:t>
      </w:r>
    </w:p>
    <w:p>
      <w:pPr>
        <w:adjustRightInd w:val="0"/>
        <w:snapToGrid w:val="0"/>
        <w:spacing w:line="500" w:lineRule="exact"/>
        <w:ind w:firstLine="640" w:firstLineChars="200"/>
        <w:rPr>
          <w:rFonts w:ascii="仿宋_GB2312" w:eastAsia="仿宋_GB2312"/>
          <w:sz w:val="32"/>
          <w:szCs w:val="32"/>
        </w:rPr>
      </w:pPr>
      <w:r>
        <w:rPr>
          <w:rFonts w:hint="eastAsia" w:ascii="仿宋_GB2312" w:eastAsia="仿宋_GB2312"/>
          <w:sz w:val="32"/>
          <w:szCs w:val="32"/>
        </w:rPr>
        <w:t>项目预期绩效目标和指标：充分利用石家庄广播电视台采编播专业优势，提高稿件质量，吸引受众点击，弘扬社会主义核心价值观，尊重新媒体传播规律，不断提高政务新媒体的舆论传播力、引导力、影响力、公信力，帮助广大网民了解政策，方便受众与各职能部门互动反映诉求，参与社会治理，成为市委、市政府重要的舆论宣传阵地。</w:t>
      </w:r>
    </w:p>
    <w:p>
      <w:pPr>
        <w:adjustRightInd w:val="0"/>
        <w:snapToGrid w:val="0"/>
        <w:spacing w:line="500" w:lineRule="exact"/>
        <w:ind w:firstLine="640" w:firstLineChars="200"/>
        <w:rPr>
          <w:rFonts w:ascii="黑体" w:hAnsi="黑体" w:eastAsia="黑体"/>
          <w:sz w:val="32"/>
          <w:szCs w:val="32"/>
        </w:rPr>
      </w:pPr>
      <w:r>
        <w:rPr>
          <w:rFonts w:hint="eastAsia" w:ascii="黑体" w:hAnsi="黑体" w:eastAsia="黑体"/>
          <w:sz w:val="32"/>
          <w:szCs w:val="32"/>
        </w:rPr>
        <w:t>二、自评工作情况</w:t>
      </w:r>
    </w:p>
    <w:p>
      <w:pPr>
        <w:spacing w:line="500" w:lineRule="exact"/>
        <w:ind w:firstLine="321" w:firstLineChars="100"/>
        <w:rPr>
          <w:rFonts w:ascii="楷体_GB2312" w:hAnsi="楷体_GB2312" w:eastAsia="楷体_GB2312" w:cs="楷体_GB2312"/>
          <w:sz w:val="32"/>
          <w:szCs w:val="32"/>
        </w:rPr>
      </w:pPr>
      <w:r>
        <w:rPr>
          <w:rFonts w:hint="eastAsia" w:ascii="楷体_GB2312" w:hAnsi="楷体_GB2312" w:eastAsia="楷体_GB2312" w:cs="楷体_GB2312"/>
          <w:b/>
          <w:bCs/>
          <w:sz w:val="32"/>
          <w:szCs w:val="32"/>
        </w:rPr>
        <w:t>（一）自评的组织工作</w:t>
      </w:r>
    </w:p>
    <w:p>
      <w:pPr>
        <w:spacing w:line="500" w:lineRule="exact"/>
        <w:ind w:firstLine="640"/>
        <w:rPr>
          <w:rFonts w:ascii="仿宋_GB2312" w:eastAsia="仿宋_GB2312"/>
          <w:sz w:val="32"/>
          <w:szCs w:val="32"/>
        </w:rPr>
      </w:pPr>
      <w:r>
        <w:rPr>
          <w:rFonts w:hint="eastAsia" w:ascii="仿宋_GB2312" w:eastAsia="仿宋_GB2312"/>
          <w:sz w:val="32"/>
          <w:szCs w:val="32"/>
        </w:rPr>
        <w:t>我台对项目评价工作非常重视，成立了石家庄广播电视台“石家庄发布”项目绩效自评工作组。由王永利副台长任组长。成员包括财务部主任申媛和陶丽宏、新媒体中心负责人李海宁、新媒体中心副主任赵兵、聂刚。</w:t>
      </w:r>
    </w:p>
    <w:p>
      <w:pPr>
        <w:spacing w:line="500" w:lineRule="exact"/>
        <w:ind w:firstLine="640"/>
        <w:rPr>
          <w:rFonts w:ascii="仿宋_GB2312" w:eastAsia="仿宋_GB2312"/>
          <w:sz w:val="32"/>
          <w:szCs w:val="32"/>
        </w:rPr>
      </w:pPr>
      <w:r>
        <w:rPr>
          <w:rFonts w:hint="eastAsia" w:ascii="仿宋_GB2312" w:eastAsia="仿宋_GB2312"/>
          <w:sz w:val="32"/>
          <w:szCs w:val="32"/>
        </w:rPr>
        <w:t>工作组及时召开专门会议，组织有关人员认真学习相关法律文件。并按照要求逐项搞好资料检查和现场调查，收集相关评价资料。</w:t>
      </w:r>
    </w:p>
    <w:p>
      <w:pPr>
        <w:spacing w:line="500" w:lineRule="exact"/>
        <w:rPr>
          <w:rFonts w:ascii="仿宋_GB2312" w:eastAsia="仿宋_GB2312"/>
          <w:sz w:val="32"/>
          <w:szCs w:val="32"/>
        </w:rPr>
      </w:pPr>
    </w:p>
    <w:p>
      <w:pPr>
        <w:numPr>
          <w:ilvl w:val="0"/>
          <w:numId w:val="2"/>
        </w:numPr>
        <w:spacing w:line="500" w:lineRule="exact"/>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自评的方法和过程</w:t>
      </w:r>
    </w:p>
    <w:p>
      <w:pPr>
        <w:spacing w:line="500" w:lineRule="exact"/>
        <w:ind w:firstLine="640"/>
        <w:outlineLvl w:val="2"/>
        <w:rPr>
          <w:rFonts w:ascii="仿宋_GB2312" w:eastAsia="仿宋_GB2312"/>
          <w:sz w:val="32"/>
          <w:szCs w:val="32"/>
        </w:rPr>
      </w:pPr>
      <w:r>
        <w:rPr>
          <w:rFonts w:hint="eastAsia" w:ascii="仿宋_GB2312" w:eastAsia="仿宋_GB2312"/>
          <w:sz w:val="32"/>
          <w:szCs w:val="32"/>
        </w:rPr>
        <w:t>1、制定了项目绩效自评打分标准和项目绩效自评打分表。</w:t>
      </w:r>
    </w:p>
    <w:p>
      <w:pPr>
        <w:spacing w:line="500" w:lineRule="exact"/>
        <w:ind w:firstLine="640"/>
        <w:outlineLvl w:val="2"/>
        <w:rPr>
          <w:rFonts w:ascii="仿宋_GB2312" w:eastAsia="仿宋_GB2312"/>
          <w:sz w:val="32"/>
          <w:szCs w:val="32"/>
        </w:rPr>
      </w:pPr>
      <w:r>
        <w:rPr>
          <w:rFonts w:hint="eastAsia" w:ascii="仿宋_GB2312" w:eastAsia="仿宋_GB2312"/>
          <w:sz w:val="32"/>
          <w:szCs w:val="32"/>
        </w:rPr>
        <w:t>2、评价工作组采用对照方法，按财政要求从项目产出指标、预算执行率指标、效益指标、满意度指标四个方面，对照实际执行情况进行评价打分。</w:t>
      </w:r>
    </w:p>
    <w:p>
      <w:pPr>
        <w:spacing w:line="500" w:lineRule="exact"/>
        <w:ind w:firstLine="640"/>
        <w:outlineLvl w:val="2"/>
        <w:rPr>
          <w:rFonts w:ascii="仿宋_GB2312" w:eastAsia="仿宋_GB2312"/>
          <w:sz w:val="32"/>
          <w:szCs w:val="32"/>
        </w:rPr>
      </w:pPr>
      <w:r>
        <w:rPr>
          <w:rFonts w:hint="eastAsia" w:ascii="仿宋_GB2312" w:eastAsia="仿宋_GB2312"/>
          <w:sz w:val="32"/>
          <w:szCs w:val="32"/>
        </w:rPr>
        <w:t>3、评价工作组根据绩效评价结果撰写绩效评价报告。</w:t>
      </w:r>
    </w:p>
    <w:p>
      <w:pPr>
        <w:spacing w:line="500" w:lineRule="exact"/>
        <w:rPr>
          <w:rFonts w:ascii="仿宋_GB2312" w:eastAsia="仿宋_GB2312"/>
          <w:b/>
          <w:bCs/>
          <w:sz w:val="32"/>
          <w:szCs w:val="32"/>
        </w:rPr>
      </w:pPr>
      <w:r>
        <w:rPr>
          <w:rFonts w:hint="eastAsia" w:ascii="楷体_GB2312" w:hAnsi="楷体_GB2312" w:eastAsia="楷体_GB2312" w:cs="楷体_GB2312"/>
          <w:b/>
          <w:bCs/>
          <w:sz w:val="32"/>
          <w:szCs w:val="32"/>
        </w:rPr>
        <w:t xml:space="preserve">    （三）建立绩效评价指标体系</w:t>
      </w:r>
    </w:p>
    <w:p>
      <w:pPr>
        <w:spacing w:line="500" w:lineRule="exact"/>
        <w:ind w:firstLine="640" w:firstLineChars="200"/>
        <w:rPr>
          <w:rFonts w:ascii="仿宋" w:hAnsi="仿宋" w:eastAsia="仿宋" w:cs="仿宋"/>
          <w:sz w:val="32"/>
          <w:szCs w:val="32"/>
        </w:rPr>
      </w:pPr>
      <w:r>
        <w:rPr>
          <w:rFonts w:hint="eastAsia" w:ascii="仿宋" w:hAnsi="仿宋" w:eastAsia="仿宋" w:cs="仿宋"/>
          <w:sz w:val="32"/>
          <w:szCs w:val="32"/>
        </w:rPr>
        <w:t>制定了项目绩效自评打分标准并完成了项目绩效自评打分表。</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石家庄发布项目绩效评价指标体系</w:t>
      </w:r>
    </w:p>
    <w:tbl>
      <w:tblPr>
        <w:tblStyle w:val="4"/>
        <w:tblW w:w="9096" w:type="dxa"/>
        <w:tblInd w:w="0" w:type="dxa"/>
        <w:tblLayout w:type="fixed"/>
        <w:tblCellMar>
          <w:top w:w="0" w:type="dxa"/>
          <w:left w:w="0" w:type="dxa"/>
          <w:bottom w:w="0" w:type="dxa"/>
          <w:right w:w="0" w:type="dxa"/>
        </w:tblCellMar>
      </w:tblPr>
      <w:tblGrid>
        <w:gridCol w:w="1079"/>
        <w:gridCol w:w="958"/>
        <w:gridCol w:w="3016"/>
        <w:gridCol w:w="2318"/>
        <w:gridCol w:w="990"/>
        <w:gridCol w:w="735"/>
      </w:tblGrid>
      <w:tr>
        <w:tblPrEx>
          <w:tblLayout w:type="fixed"/>
          <w:tblCellMar>
            <w:top w:w="0" w:type="dxa"/>
            <w:left w:w="0" w:type="dxa"/>
            <w:bottom w:w="0" w:type="dxa"/>
            <w:right w:w="0" w:type="dxa"/>
          </w:tblCellMar>
        </w:tblPrEx>
        <w:trPr>
          <w:trHeight w:val="270" w:hRule="atLeast"/>
        </w:trPr>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一级指标</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二级指标</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三级指标</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预期指标值</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实际完成值</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自评得分</w:t>
            </w:r>
          </w:p>
        </w:tc>
      </w:tr>
      <w:tr>
        <w:tblPrEx>
          <w:tblLayout w:type="fixed"/>
          <w:tblCellMar>
            <w:top w:w="0" w:type="dxa"/>
            <w:left w:w="0" w:type="dxa"/>
            <w:bottom w:w="0" w:type="dxa"/>
            <w:right w:w="0" w:type="dxa"/>
          </w:tblCellMar>
        </w:tblPrEx>
        <w:trPr>
          <w:trHeight w:val="640" w:hRule="atLeast"/>
        </w:trPr>
        <w:tc>
          <w:tcPr>
            <w:tcW w:w="107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产出指标（40）</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数量指标（10分）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Style w:val="9"/>
                <w:rFonts w:hint="default"/>
              </w:rPr>
              <w:t>完成石家庄发布信息采编发、图文设计、软件编程（5分）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完成每月发稿量</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5</w:t>
            </w:r>
          </w:p>
        </w:tc>
      </w:tr>
      <w:tr>
        <w:tblPrEx>
          <w:tblLayout w:type="fixed"/>
          <w:tblCellMar>
            <w:top w:w="0" w:type="dxa"/>
            <w:left w:w="0" w:type="dxa"/>
            <w:bottom w:w="0" w:type="dxa"/>
            <w:right w:w="0" w:type="dxa"/>
          </w:tblCellMar>
        </w:tblPrEx>
        <w:trPr>
          <w:trHeight w:val="312"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30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宋体" w:hAnsi="宋体" w:cs="宋体"/>
                <w:color w:val="000000"/>
                <w:sz w:val="16"/>
                <w:szCs w:val="16"/>
              </w:rPr>
            </w:pPr>
            <w:r>
              <w:rPr>
                <w:rFonts w:hint="eastAsia" w:ascii="宋体" w:hAnsi="宋体" w:cs="宋体"/>
                <w:color w:val="000000"/>
                <w:kern w:val="0"/>
                <w:sz w:val="16"/>
                <w:szCs w:val="16"/>
              </w:rPr>
              <w:t>打造石家庄发布宣传主阵地（5分）</w:t>
            </w:r>
          </w:p>
        </w:tc>
        <w:tc>
          <w:tcPr>
            <w:tcW w:w="23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做好石家庄发布两微一端运营</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5</w:t>
            </w:r>
          </w:p>
        </w:tc>
      </w:tr>
      <w:tr>
        <w:tblPrEx>
          <w:tblLayout w:type="fixed"/>
          <w:tblCellMar>
            <w:top w:w="0" w:type="dxa"/>
            <w:left w:w="0" w:type="dxa"/>
            <w:bottom w:w="0" w:type="dxa"/>
            <w:right w:w="0" w:type="dxa"/>
          </w:tblCellMar>
        </w:tblPrEx>
        <w:trPr>
          <w:trHeight w:val="42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3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2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cs="Calibri"/>
                <w:color w:val="000000"/>
                <w:szCs w:val="21"/>
              </w:rPr>
            </w:pPr>
          </w:p>
        </w:tc>
        <w:tc>
          <w:tcPr>
            <w:tcW w:w="7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cs="Calibri"/>
                <w:color w:val="000000"/>
                <w:szCs w:val="21"/>
              </w:rPr>
            </w:pPr>
          </w:p>
        </w:tc>
      </w:tr>
      <w:tr>
        <w:tblPrEx>
          <w:tblLayout w:type="fixed"/>
          <w:tblCellMar>
            <w:top w:w="0" w:type="dxa"/>
            <w:left w:w="0" w:type="dxa"/>
            <w:bottom w:w="0" w:type="dxa"/>
            <w:right w:w="0" w:type="dxa"/>
          </w:tblCellMar>
        </w:tblPrEx>
        <w:trPr>
          <w:trHeight w:val="44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质量指标（10分）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指标１：安排专职编辑、记者保证稿件质量（5分）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按月完成文稿发稿任务</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5</w:t>
            </w:r>
          </w:p>
        </w:tc>
      </w:tr>
      <w:tr>
        <w:tblPrEx>
          <w:tblLayout w:type="fixed"/>
          <w:tblCellMar>
            <w:top w:w="0" w:type="dxa"/>
            <w:left w:w="0" w:type="dxa"/>
            <w:bottom w:w="0" w:type="dxa"/>
            <w:right w:w="0" w:type="dxa"/>
          </w:tblCellMar>
        </w:tblPrEx>
        <w:trPr>
          <w:trHeight w:val="54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8"/>
              </w:rPr>
              <w:t>２：</w:t>
            </w:r>
            <w:r>
              <w:rPr>
                <w:rStyle w:val="8"/>
                <w:rFonts w:hint="eastAsia" w:ascii="宋体" w:hAnsi="宋体" w:eastAsia="宋体" w:cs="宋体"/>
              </w:rPr>
              <w:t>安排专职摄影记者保证图片质量（</w:t>
            </w:r>
            <w:r>
              <w:rPr>
                <w:rStyle w:val="9"/>
              </w:rPr>
              <w:t>5</w:t>
            </w:r>
            <w:r>
              <w:rPr>
                <w:rStyle w:val="9"/>
                <w:rFonts w:hint="default"/>
              </w:rPr>
              <w:t>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按月完成图片发稿任务</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5</w:t>
            </w:r>
          </w:p>
        </w:tc>
      </w:tr>
      <w:tr>
        <w:tblPrEx>
          <w:tblLayout w:type="fixed"/>
          <w:tblCellMar>
            <w:top w:w="0" w:type="dxa"/>
            <w:left w:w="0" w:type="dxa"/>
            <w:bottom w:w="0" w:type="dxa"/>
            <w:right w:w="0" w:type="dxa"/>
          </w:tblCellMar>
        </w:tblPrEx>
        <w:trPr>
          <w:trHeight w:val="42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时效指标（10分）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稿件时效性（10分）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及时发布党和政府权威声音</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100</w:t>
            </w:r>
            <w:r>
              <w:rPr>
                <w:rFonts w:cs="Calibri"/>
                <w:color w:val="000000"/>
                <w:kern w:val="0"/>
                <w:szCs w:val="21"/>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10</w:t>
            </w:r>
          </w:p>
        </w:tc>
      </w:tr>
      <w:tr>
        <w:tblPrEx>
          <w:tblLayout w:type="fixed"/>
          <w:tblCellMar>
            <w:top w:w="0" w:type="dxa"/>
            <w:left w:w="0" w:type="dxa"/>
            <w:bottom w:w="0" w:type="dxa"/>
            <w:right w:w="0" w:type="dxa"/>
          </w:tblCellMar>
        </w:tblPrEx>
        <w:trPr>
          <w:trHeight w:val="48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成本指标（10分）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软件开发维护、网络安全保障成本（10分）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自主开发软件避免侵权</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w:t>
            </w:r>
          </w:p>
        </w:tc>
      </w:tr>
      <w:tr>
        <w:tblPrEx>
          <w:tblLayout w:type="fixed"/>
          <w:tblCellMar>
            <w:top w:w="0" w:type="dxa"/>
            <w:left w:w="0" w:type="dxa"/>
            <w:bottom w:w="0" w:type="dxa"/>
            <w:right w:w="0" w:type="dxa"/>
          </w:tblCellMar>
        </w:tblPrEx>
        <w:trPr>
          <w:trHeight w:val="700" w:hRule="atLeast"/>
        </w:trPr>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预算执行率指标（10分）</w:t>
            </w:r>
          </w:p>
        </w:tc>
        <w:tc>
          <w:tcPr>
            <w:tcW w:w="9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预算执行率</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按合同进度支付款项</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支付合同额的</w:t>
            </w:r>
            <w:r>
              <w:rPr>
                <w:rStyle w:val="7"/>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w:t>
            </w:r>
          </w:p>
        </w:tc>
      </w:tr>
      <w:tr>
        <w:tblPrEx>
          <w:tblLayout w:type="fixed"/>
          <w:tblCellMar>
            <w:top w:w="0" w:type="dxa"/>
            <w:left w:w="0" w:type="dxa"/>
            <w:bottom w:w="0" w:type="dxa"/>
            <w:right w:w="0" w:type="dxa"/>
          </w:tblCellMar>
        </w:tblPrEx>
        <w:trPr>
          <w:trHeight w:val="841" w:hRule="atLeast"/>
        </w:trPr>
        <w:tc>
          <w:tcPr>
            <w:tcW w:w="1079"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效益指标（40）</w:t>
            </w: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经济效益指标（10分）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项目资金到位及时性</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充分利用石家庄广播电视台专业采编播队伍，提高稿件质量，吸引受众点击</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100</w:t>
            </w:r>
            <w:r>
              <w:rPr>
                <w:rFonts w:cs="Calibri"/>
                <w:color w:val="000000"/>
                <w:kern w:val="0"/>
                <w:szCs w:val="21"/>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10</w:t>
            </w:r>
          </w:p>
        </w:tc>
      </w:tr>
      <w:tr>
        <w:tblPrEx>
          <w:tblLayout w:type="fixed"/>
          <w:tblCellMar>
            <w:top w:w="0" w:type="dxa"/>
            <w:left w:w="0" w:type="dxa"/>
            <w:bottom w:w="0" w:type="dxa"/>
            <w:right w:w="0" w:type="dxa"/>
          </w:tblCellMar>
        </w:tblPrEx>
        <w:trPr>
          <w:trHeight w:val="700" w:hRule="atLeast"/>
        </w:trPr>
        <w:tc>
          <w:tcPr>
            <w:tcW w:w="10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社会效益指标（10分）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市委、市政府落实意识形态主体责任重要新媒体阵地，党的声音占领新媒体端的重要途径</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成为本地政务新媒体宣传主阵地，促进网络强市建设</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w:t>
            </w:r>
          </w:p>
        </w:tc>
      </w:tr>
      <w:tr>
        <w:tblPrEx>
          <w:tblLayout w:type="fixed"/>
          <w:tblCellMar>
            <w:top w:w="0" w:type="dxa"/>
            <w:left w:w="0" w:type="dxa"/>
            <w:bottom w:w="0" w:type="dxa"/>
            <w:right w:w="0" w:type="dxa"/>
          </w:tblCellMar>
        </w:tblPrEx>
        <w:trPr>
          <w:trHeight w:val="880" w:hRule="atLeast"/>
        </w:trPr>
        <w:tc>
          <w:tcPr>
            <w:tcW w:w="10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生态效益指标（10分）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帮助广大网民了解政策，方便受众与各职能部门互动反映诉求，参与社会治理，解决生活现实问题</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尊重新闻传播规律，切实提高党的新闻舆论传播力、引导力、影响力、公信力</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w:t>
            </w:r>
          </w:p>
        </w:tc>
      </w:tr>
      <w:tr>
        <w:tblPrEx>
          <w:tblLayout w:type="fixed"/>
          <w:tblCellMar>
            <w:top w:w="0" w:type="dxa"/>
            <w:left w:w="0" w:type="dxa"/>
            <w:bottom w:w="0" w:type="dxa"/>
            <w:right w:w="0" w:type="dxa"/>
          </w:tblCellMar>
        </w:tblPrEx>
        <w:trPr>
          <w:trHeight w:val="580" w:hRule="atLeast"/>
        </w:trPr>
        <w:tc>
          <w:tcPr>
            <w:tcW w:w="10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可持续影响指标（10分）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宣传时代精神，弘扬社会主义核心价值观、占领宣传主阵地。（5分）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提高主流媒体影响力，形成风清气正的社会舆论环境。</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5</w:t>
            </w:r>
          </w:p>
        </w:tc>
      </w:tr>
      <w:tr>
        <w:tblPrEx>
          <w:tblLayout w:type="fixed"/>
          <w:tblCellMar>
            <w:top w:w="0" w:type="dxa"/>
            <w:left w:w="0" w:type="dxa"/>
            <w:bottom w:w="0" w:type="dxa"/>
            <w:right w:w="0" w:type="dxa"/>
          </w:tblCellMar>
        </w:tblPrEx>
        <w:trPr>
          <w:trHeight w:val="640" w:hRule="atLeast"/>
        </w:trPr>
        <w:tc>
          <w:tcPr>
            <w:tcW w:w="10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充分运用云计算、大数据等技术建设该平台，提高制作能力，增加受众人群，广泛提高全社会的关注度和支持力。（5分）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媒体融合的持续影响力</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90</w:t>
            </w:r>
            <w:r>
              <w:rPr>
                <w:rFonts w:cs="Calibri"/>
                <w:color w:val="000000"/>
                <w:kern w:val="0"/>
                <w:szCs w:val="21"/>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4</w:t>
            </w:r>
            <w:r>
              <w:rPr>
                <w:rFonts w:hint="eastAsia" w:cs="Calibri"/>
                <w:color w:val="000000"/>
                <w:kern w:val="0"/>
                <w:szCs w:val="21"/>
              </w:rPr>
              <w:t>.5</w:t>
            </w:r>
          </w:p>
        </w:tc>
      </w:tr>
      <w:tr>
        <w:tblPrEx>
          <w:tblLayout w:type="fixed"/>
          <w:tblCellMar>
            <w:top w:w="0" w:type="dxa"/>
            <w:left w:w="0" w:type="dxa"/>
            <w:bottom w:w="0" w:type="dxa"/>
            <w:right w:w="0" w:type="dxa"/>
          </w:tblCellMar>
        </w:tblPrEx>
        <w:trPr>
          <w:trHeight w:val="660" w:hRule="atLeast"/>
        </w:trPr>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满意度指标（10分）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sz w:val="16"/>
                <w:szCs w:val="16"/>
              </w:rPr>
              <w:t>利用新媒体融合等技术构建新闻宣传新生态系统</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 w:val="16"/>
                <w:szCs w:val="16"/>
              </w:rPr>
            </w:pPr>
            <w:r>
              <w:rPr>
                <w:rFonts w:hint="eastAsia" w:ascii="宋体" w:hAnsi="宋体" w:cs="宋体"/>
                <w:color w:val="000000"/>
                <w:kern w:val="0"/>
                <w:sz w:val="16"/>
                <w:szCs w:val="16"/>
              </w:rPr>
              <w:t>用石家庄发布这一新媒体平台互动性强的特点，传播党的声音，反馈民生关注。</w:t>
            </w:r>
          </w:p>
          <w:p>
            <w:pPr>
              <w:widowControl/>
              <w:jc w:val="left"/>
              <w:textAlignment w:val="center"/>
              <w:rPr>
                <w:rFonts w:ascii="宋体" w:hAnsi="宋体" w:cs="宋体"/>
                <w:color w:val="000000"/>
                <w:sz w:val="16"/>
                <w:szCs w:val="16"/>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95</w:t>
            </w:r>
            <w:r>
              <w:rPr>
                <w:rFonts w:cs="Calibri"/>
                <w:color w:val="000000"/>
                <w:kern w:val="0"/>
                <w:szCs w:val="21"/>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9</w:t>
            </w:r>
            <w:r>
              <w:rPr>
                <w:rFonts w:hint="eastAsia" w:cs="Calibri"/>
                <w:color w:val="000000"/>
                <w:kern w:val="0"/>
                <w:szCs w:val="21"/>
              </w:rPr>
              <w:t>.5</w:t>
            </w:r>
          </w:p>
        </w:tc>
      </w:tr>
      <w:tr>
        <w:tblPrEx>
          <w:tblLayout w:type="fixed"/>
          <w:tblCellMar>
            <w:top w:w="0" w:type="dxa"/>
            <w:left w:w="0" w:type="dxa"/>
            <w:bottom w:w="0" w:type="dxa"/>
            <w:right w:w="0" w:type="dxa"/>
          </w:tblCellMar>
        </w:tblPrEx>
        <w:trPr>
          <w:trHeight w:val="285" w:hRule="atLeast"/>
        </w:trPr>
        <w:tc>
          <w:tcPr>
            <w:tcW w:w="836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总分</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99</w:t>
            </w:r>
          </w:p>
        </w:tc>
      </w:tr>
    </w:tbl>
    <w:p>
      <w:pPr>
        <w:spacing w:line="500" w:lineRule="exact"/>
        <w:ind w:firstLine="640" w:firstLineChars="200"/>
        <w:rPr>
          <w:rFonts w:ascii="黑体" w:hAnsi="黑体" w:eastAsia="黑体"/>
          <w:b/>
          <w:bCs/>
          <w:sz w:val="32"/>
          <w:szCs w:val="32"/>
        </w:rPr>
      </w:pPr>
      <w:r>
        <w:rPr>
          <w:rFonts w:hint="eastAsia" w:ascii="黑体" w:hAnsi="黑体" w:eastAsia="黑体"/>
          <w:sz w:val="32"/>
          <w:szCs w:val="32"/>
        </w:rPr>
        <w:t>三、项目执行及绩效实现情况</w:t>
      </w:r>
    </w:p>
    <w:p>
      <w:pPr>
        <w:numPr>
          <w:ilvl w:val="0"/>
          <w:numId w:val="3"/>
        </w:numPr>
        <w:spacing w:line="5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预算执行情况</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执行年初预算安排情况，我部门按照合同进度要求目前已经支付了合同额的100%。实际完成值100%。自评得分10分。</w:t>
      </w:r>
    </w:p>
    <w:p>
      <w:pPr>
        <w:spacing w:line="500" w:lineRule="exact"/>
        <w:ind w:firstLine="643" w:firstLineChars="200"/>
        <w:rPr>
          <w:rFonts w:ascii="仿宋_GB2312" w:eastAsia="仿宋_GB2312"/>
          <w:b/>
          <w:bCs/>
          <w:sz w:val="32"/>
          <w:szCs w:val="32"/>
        </w:rPr>
      </w:pPr>
      <w:r>
        <w:rPr>
          <w:rFonts w:hint="eastAsia" w:ascii="楷体_GB2312" w:hAnsi="楷体_GB2312" w:eastAsia="楷体_GB2312" w:cs="楷体_GB2312"/>
          <w:b/>
          <w:bCs/>
          <w:sz w:val="32"/>
          <w:szCs w:val="32"/>
        </w:rPr>
        <w:t>（二）项目产出</w:t>
      </w:r>
    </w:p>
    <w:p>
      <w:pPr>
        <w:spacing w:line="500" w:lineRule="exact"/>
        <w:ind w:firstLine="643" w:firstLineChars="200"/>
        <w:rPr>
          <w:rFonts w:ascii="仿宋_GB2312" w:eastAsia="仿宋_GB2312"/>
          <w:sz w:val="32"/>
          <w:szCs w:val="32"/>
        </w:rPr>
      </w:pPr>
      <w:r>
        <w:rPr>
          <w:rFonts w:hint="eastAsia" w:ascii="仿宋_GB2312" w:eastAsia="仿宋_GB2312"/>
          <w:b/>
          <w:bCs/>
          <w:sz w:val="32"/>
          <w:szCs w:val="32"/>
        </w:rPr>
        <w:t>数量指标：</w:t>
      </w:r>
      <w:r>
        <w:rPr>
          <w:rFonts w:hint="eastAsia" w:ascii="仿宋_GB2312" w:eastAsia="仿宋_GB2312"/>
          <w:sz w:val="32"/>
          <w:szCs w:val="32"/>
        </w:rPr>
        <w:t>完成石家庄发布信息采编发、图文设计、软件编程，完成每月发稿量，完成率100%，本项得分10分。</w:t>
      </w:r>
    </w:p>
    <w:p>
      <w:pPr>
        <w:spacing w:line="500" w:lineRule="exact"/>
        <w:ind w:firstLine="643" w:firstLineChars="200"/>
        <w:rPr>
          <w:rFonts w:ascii="仿宋_GB2312" w:eastAsia="仿宋_GB2312"/>
          <w:sz w:val="32"/>
          <w:szCs w:val="32"/>
        </w:rPr>
      </w:pPr>
      <w:r>
        <w:rPr>
          <w:rFonts w:hint="eastAsia" w:ascii="仿宋_GB2312" w:eastAsia="仿宋_GB2312"/>
          <w:b/>
          <w:bCs/>
          <w:sz w:val="32"/>
          <w:szCs w:val="32"/>
        </w:rPr>
        <w:t>质量指标：</w:t>
      </w:r>
      <w:r>
        <w:rPr>
          <w:rFonts w:hint="eastAsia" w:ascii="仿宋_GB2312" w:eastAsia="仿宋_GB2312"/>
          <w:sz w:val="32"/>
          <w:szCs w:val="32"/>
        </w:rPr>
        <w:t>安排专职编辑、记者保证稿件质量，按月完成发稿任务，完成软件开发维护作务，完成率100%，本项得分10分。</w:t>
      </w:r>
    </w:p>
    <w:p>
      <w:pPr>
        <w:spacing w:line="500" w:lineRule="exact"/>
        <w:ind w:firstLine="643" w:firstLineChars="200"/>
        <w:rPr>
          <w:rFonts w:ascii="仿宋_GB2312" w:eastAsia="仿宋_GB2312"/>
          <w:sz w:val="32"/>
          <w:szCs w:val="32"/>
        </w:rPr>
      </w:pPr>
      <w:r>
        <w:rPr>
          <w:rFonts w:hint="eastAsia" w:ascii="仿宋_GB2312" w:eastAsia="仿宋_GB2312"/>
          <w:b/>
          <w:bCs/>
          <w:sz w:val="32"/>
          <w:szCs w:val="32"/>
        </w:rPr>
        <w:t>时效指标：</w:t>
      </w:r>
      <w:r>
        <w:rPr>
          <w:rFonts w:hint="eastAsia" w:ascii="仿宋_GB2312" w:eastAsia="仿宋_GB2312"/>
          <w:sz w:val="32"/>
          <w:szCs w:val="32"/>
        </w:rPr>
        <w:t>及时发布党和政府权威信息，完成率100%，本项得分10分。</w:t>
      </w:r>
    </w:p>
    <w:p>
      <w:pPr>
        <w:spacing w:line="500" w:lineRule="exact"/>
        <w:ind w:firstLine="643" w:firstLineChars="200"/>
        <w:rPr>
          <w:rFonts w:ascii="仿宋_GB2312" w:eastAsia="仿宋_GB2312"/>
          <w:sz w:val="32"/>
          <w:szCs w:val="32"/>
        </w:rPr>
      </w:pPr>
      <w:r>
        <w:rPr>
          <w:rFonts w:hint="eastAsia" w:ascii="仿宋_GB2312" w:eastAsia="仿宋_GB2312"/>
          <w:b/>
          <w:bCs/>
          <w:sz w:val="32"/>
          <w:szCs w:val="32"/>
        </w:rPr>
        <w:t>成本指标：</w:t>
      </w:r>
      <w:r>
        <w:rPr>
          <w:rFonts w:hint="eastAsia" w:ascii="仿宋_GB2312" w:eastAsia="仿宋_GB2312"/>
          <w:sz w:val="32"/>
          <w:szCs w:val="32"/>
        </w:rPr>
        <w:t>软件开发维护、网络安全保障，本项分数10分，完成率100%，本项得分10分。</w:t>
      </w:r>
    </w:p>
    <w:p>
      <w:pPr>
        <w:spacing w:line="500" w:lineRule="exact"/>
        <w:ind w:left="420" w:left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（三）项目效益</w:t>
      </w:r>
    </w:p>
    <w:p>
      <w:pPr>
        <w:spacing w:line="500" w:lineRule="exact"/>
        <w:ind w:firstLine="643" w:firstLineChars="200"/>
        <w:rPr>
          <w:rFonts w:ascii="仿宋" w:hAnsi="仿宋" w:eastAsia="仿宋" w:cs="仿宋"/>
          <w:sz w:val="32"/>
          <w:szCs w:val="32"/>
        </w:rPr>
      </w:pPr>
      <w:r>
        <w:rPr>
          <w:rFonts w:hint="eastAsia" w:ascii="仿宋" w:hAnsi="仿宋" w:eastAsia="仿宋" w:cs="仿宋"/>
          <w:b/>
          <w:bCs/>
          <w:sz w:val="32"/>
          <w:szCs w:val="32"/>
        </w:rPr>
        <w:t>经济效益：</w:t>
      </w:r>
      <w:r>
        <w:rPr>
          <w:rFonts w:hint="eastAsia" w:ascii="仿宋" w:hAnsi="仿宋" w:eastAsia="仿宋" w:cs="仿宋"/>
          <w:sz w:val="32"/>
          <w:szCs w:val="32"/>
        </w:rPr>
        <w:t>充分利用石家庄广播电视台专业采编播队伍，提高稿件质量，吸引受众点击。完成率100%，得10分。</w:t>
      </w:r>
    </w:p>
    <w:p>
      <w:pPr>
        <w:spacing w:line="500" w:lineRule="exact"/>
        <w:ind w:firstLine="643" w:firstLineChars="200"/>
        <w:rPr>
          <w:rFonts w:ascii="仿宋" w:hAnsi="仿宋" w:eastAsia="仿宋" w:cs="仿宋"/>
          <w:sz w:val="32"/>
          <w:szCs w:val="32"/>
        </w:rPr>
      </w:pPr>
      <w:r>
        <w:rPr>
          <w:rFonts w:hint="eastAsia" w:ascii="仿宋" w:hAnsi="仿宋" w:eastAsia="仿宋" w:cs="仿宋"/>
          <w:b/>
          <w:bCs/>
          <w:sz w:val="32"/>
          <w:szCs w:val="32"/>
        </w:rPr>
        <w:t>社会效益：</w:t>
      </w:r>
      <w:r>
        <w:rPr>
          <w:rFonts w:hint="eastAsia" w:ascii="仿宋" w:hAnsi="仿宋" w:eastAsia="仿宋" w:cs="仿宋"/>
          <w:sz w:val="32"/>
          <w:szCs w:val="32"/>
        </w:rPr>
        <w:t>石家庄发布</w:t>
      </w:r>
      <w:bookmarkStart w:id="0" w:name="_GoBack"/>
      <w:bookmarkEnd w:id="0"/>
      <w:r>
        <w:rPr>
          <w:rFonts w:hint="eastAsia" w:ascii="仿宋" w:hAnsi="仿宋" w:eastAsia="仿宋" w:cs="仿宋"/>
          <w:sz w:val="32"/>
          <w:szCs w:val="32"/>
        </w:rPr>
        <w:t>2020年平均每天发稿4至6条，全年大约2000条左右，目前粉丝数88324人，单条点击最高10万+，平均日展现量10万+。完成率100%，本项得分10分。</w:t>
      </w:r>
    </w:p>
    <w:p>
      <w:pPr>
        <w:spacing w:line="500" w:lineRule="exact"/>
        <w:ind w:firstLine="643" w:firstLineChars="200"/>
        <w:rPr>
          <w:rFonts w:ascii="仿宋_GB2312" w:eastAsia="仿宋_GB2312"/>
          <w:sz w:val="32"/>
          <w:szCs w:val="32"/>
        </w:rPr>
      </w:pPr>
      <w:r>
        <w:rPr>
          <w:rFonts w:hint="eastAsia" w:ascii="仿宋" w:hAnsi="仿宋" w:eastAsia="仿宋" w:cs="仿宋"/>
          <w:b/>
          <w:bCs/>
          <w:sz w:val="32"/>
          <w:szCs w:val="32"/>
        </w:rPr>
        <w:t>生态效益：</w:t>
      </w:r>
      <w:r>
        <w:rPr>
          <w:rFonts w:hint="eastAsia" w:ascii="仿宋" w:hAnsi="仿宋" w:eastAsia="仿宋" w:cs="仿宋"/>
          <w:sz w:val="32"/>
          <w:szCs w:val="32"/>
        </w:rPr>
        <w:t>有效提高广大网民了解政策，方便受众与各职能部门互动反映诉求，参与社会治理能力，</w:t>
      </w:r>
      <w:r>
        <w:rPr>
          <w:rFonts w:hint="eastAsia" w:ascii="仿宋_GB2312" w:eastAsia="仿宋_GB2312"/>
          <w:sz w:val="32"/>
          <w:szCs w:val="32"/>
        </w:rPr>
        <w:t>提升了党媒宣传力度；本项目为各级党委政府落实意识形态主体责任提供了重要手段，为新闻媒体推进融合发展提供了重要途径，完成率100%，本项得分10分。</w:t>
      </w:r>
    </w:p>
    <w:p>
      <w:pPr>
        <w:spacing w:line="500" w:lineRule="exact"/>
        <w:ind w:firstLine="643" w:firstLineChars="200"/>
        <w:rPr>
          <w:rFonts w:ascii="仿宋_GB2312" w:eastAsia="仿宋_GB2312"/>
          <w:sz w:val="32"/>
          <w:szCs w:val="32"/>
        </w:rPr>
      </w:pPr>
      <w:r>
        <w:rPr>
          <w:rFonts w:hint="eastAsia" w:ascii="仿宋_GB2312" w:eastAsia="仿宋_GB2312"/>
          <w:b/>
          <w:bCs/>
          <w:sz w:val="32"/>
          <w:szCs w:val="32"/>
        </w:rPr>
        <w:t>可持续影响</w:t>
      </w:r>
      <w:r>
        <w:rPr>
          <w:rFonts w:hint="eastAsia" w:ascii="仿宋_GB2312" w:eastAsia="仿宋_GB2312"/>
          <w:sz w:val="32"/>
          <w:szCs w:val="32"/>
        </w:rPr>
        <w:t>：提高主流媒体影响力，形成风清气正的社会舆论环境。完成率95%，得分9.5分。</w:t>
      </w:r>
    </w:p>
    <w:p>
      <w:pPr>
        <w:spacing w:line="5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（四）满意度</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本项目宣传时代精神，弘扬社会主义核心价值观、占领舆论宣传主阵地，提高了政务新媒体的影响力，助力风清气正的网络舆论环境。增加了受众人群，提高了权威信息的关注度。完成率95%，本项得分9.5分。</w:t>
      </w:r>
    </w:p>
    <w:p>
      <w:pPr>
        <w:spacing w:line="50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项目具有明确的目标，项目实施过程中能够严格按照省市有关项目管理和资金管理规定执行，资金到位及时，使用得当。该项目总得分99分，综合绩效评价等级为优秀。</w:t>
      </w:r>
    </w:p>
    <w:p>
      <w:pPr>
        <w:spacing w:line="5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500" w:lineRule="exact"/>
        <w:ind w:firstLine="640" w:firstLineChars="200"/>
        <w:rPr>
          <w:rFonts w:ascii="楷体_GB2312" w:hAnsi="楷体_GB2312" w:eastAsia="楷体_GB2312"/>
          <w:b/>
          <w:bCs/>
          <w:sz w:val="32"/>
          <w:szCs w:val="32"/>
        </w:rPr>
      </w:pPr>
      <w:r>
        <w:rPr>
          <w:rFonts w:hint="eastAsia" w:ascii="仿宋" w:hAnsi="仿宋" w:eastAsia="仿宋" w:cs="仿宋"/>
          <w:sz w:val="32"/>
          <w:szCs w:val="32"/>
        </w:rPr>
        <w:t>随着5G时代到来，新媒体技术快速发展，受资金投入限制，在新技术应用方面存在不足。今后将进一步加强技术引领，不断提高运营人员业务素质。</w:t>
      </w:r>
    </w:p>
    <w:p>
      <w:pPr>
        <w:adjustRightInd w:val="0"/>
        <w:snapToGrid w:val="0"/>
        <w:spacing w:line="500" w:lineRule="exact"/>
        <w:ind w:firstLine="640" w:firstLineChars="200"/>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4"/>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rPr>
                <w:sz w:val="32"/>
                <w:szCs w:val="32"/>
              </w:rPr>
            </w:pPr>
            <w:r>
              <w:rPr>
                <w:rFonts w:hint="eastAsia"/>
                <w:sz w:val="32"/>
                <w:szCs w:val="32"/>
              </w:rPr>
              <w:t>姓名</w:t>
            </w:r>
          </w:p>
        </w:tc>
        <w:tc>
          <w:tcPr>
            <w:tcW w:w="2021" w:type="dxa"/>
          </w:tcPr>
          <w:p>
            <w:pPr>
              <w:spacing w:line="360" w:lineRule="auto"/>
              <w:jc w:val="center"/>
              <w:rPr>
                <w:sz w:val="32"/>
                <w:szCs w:val="32"/>
              </w:rPr>
            </w:pPr>
            <w:r>
              <w:rPr>
                <w:rFonts w:hint="eastAsia"/>
                <w:sz w:val="32"/>
                <w:szCs w:val="32"/>
              </w:rPr>
              <w:t>工作单位</w:t>
            </w:r>
          </w:p>
        </w:tc>
        <w:tc>
          <w:tcPr>
            <w:tcW w:w="2243" w:type="dxa"/>
          </w:tcPr>
          <w:p>
            <w:pPr>
              <w:spacing w:line="360" w:lineRule="auto"/>
              <w:jc w:val="center"/>
              <w:rPr>
                <w:sz w:val="32"/>
                <w:szCs w:val="32"/>
              </w:rPr>
            </w:pPr>
            <w:r>
              <w:rPr>
                <w:rFonts w:hint="eastAsia"/>
                <w:sz w:val="32"/>
                <w:szCs w:val="32"/>
              </w:rPr>
              <w:t>职务</w:t>
            </w:r>
          </w:p>
        </w:tc>
        <w:tc>
          <w:tcPr>
            <w:tcW w:w="1971" w:type="dxa"/>
          </w:tcPr>
          <w:p>
            <w:pPr>
              <w:spacing w:line="360" w:lineRule="auto"/>
              <w:jc w:val="center"/>
              <w:rPr>
                <w:sz w:val="32"/>
                <w:szCs w:val="32"/>
              </w:rPr>
            </w:pPr>
            <w:r>
              <w:rPr>
                <w:rFonts w:hint="eastAsia"/>
                <w:sz w:val="32"/>
                <w:szCs w:val="32"/>
              </w:rPr>
              <w:t>职称</w:t>
            </w:r>
          </w:p>
        </w:tc>
        <w:tc>
          <w:tcPr>
            <w:tcW w:w="1511" w:type="dxa"/>
          </w:tcPr>
          <w:p>
            <w:pPr>
              <w:spacing w:line="360" w:lineRule="auto"/>
              <w:jc w:val="center"/>
              <w:rPr>
                <w:sz w:val="32"/>
                <w:szCs w:val="32"/>
              </w:rPr>
            </w:pPr>
            <w:r>
              <w:rPr>
                <w:rFonts w:hint="eastAsia"/>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spacing w:line="360" w:lineRule="auto"/>
              <w:jc w:val="center"/>
            </w:pPr>
            <w:r>
              <w:rPr>
                <w:rFonts w:hint="eastAsia"/>
              </w:rPr>
              <w:t>王永利</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副台长</w:t>
            </w:r>
          </w:p>
        </w:tc>
        <w:tc>
          <w:tcPr>
            <w:tcW w:w="1971" w:type="dxa"/>
          </w:tcPr>
          <w:p>
            <w:pPr>
              <w:spacing w:line="360" w:lineRule="auto"/>
            </w:pP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申媛</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财务部主任</w:t>
            </w:r>
          </w:p>
        </w:tc>
        <w:tc>
          <w:tcPr>
            <w:tcW w:w="1971" w:type="dxa"/>
          </w:tcPr>
          <w:p>
            <w:pPr>
              <w:spacing w:line="360" w:lineRule="auto"/>
            </w:pPr>
            <w:r>
              <w:rPr>
                <w:rFonts w:hint="eastAsia"/>
              </w:rPr>
              <w:t>会计师</w:t>
            </w: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陶丽宏</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财务部副主任</w:t>
            </w:r>
          </w:p>
        </w:tc>
        <w:tc>
          <w:tcPr>
            <w:tcW w:w="1971" w:type="dxa"/>
          </w:tcPr>
          <w:p>
            <w:pPr>
              <w:spacing w:line="360" w:lineRule="auto"/>
            </w:pPr>
            <w:r>
              <w:rPr>
                <w:rFonts w:hint="eastAsia"/>
              </w:rPr>
              <w:t>会计师</w:t>
            </w: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李海宁</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新媒体中心负责人</w:t>
            </w:r>
          </w:p>
        </w:tc>
        <w:tc>
          <w:tcPr>
            <w:tcW w:w="1971" w:type="dxa"/>
          </w:tcPr>
          <w:p>
            <w:pPr>
              <w:spacing w:line="360" w:lineRule="auto"/>
            </w:pPr>
            <w:r>
              <w:rPr>
                <w:rFonts w:hint="eastAsia"/>
              </w:rPr>
              <w:t>主任记者</w:t>
            </w: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赵  兵</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新媒体中心副主任</w:t>
            </w:r>
          </w:p>
        </w:tc>
        <w:tc>
          <w:tcPr>
            <w:tcW w:w="1971" w:type="dxa"/>
          </w:tcPr>
          <w:p>
            <w:pPr>
              <w:spacing w:line="360" w:lineRule="auto"/>
            </w:pP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聂  刚</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新媒体中心副主任</w:t>
            </w:r>
          </w:p>
        </w:tc>
        <w:tc>
          <w:tcPr>
            <w:tcW w:w="1971" w:type="dxa"/>
          </w:tcPr>
          <w:p>
            <w:pPr>
              <w:spacing w:line="360" w:lineRule="auto"/>
            </w:pPr>
            <w:r>
              <w:rPr>
                <w:rFonts w:hint="eastAsia"/>
              </w:rPr>
              <w:t>高级工程师</w:t>
            </w:r>
          </w:p>
        </w:tc>
        <w:tc>
          <w:tcPr>
            <w:tcW w:w="1511" w:type="dxa"/>
          </w:tcPr>
          <w:p>
            <w:pPr>
              <w:spacing w:line="360" w:lineRule="auto"/>
            </w:pPr>
          </w:p>
        </w:tc>
      </w:tr>
    </w:tbl>
    <w:p>
      <w:pPr>
        <w:adjustRightInd w:val="0"/>
        <w:snapToGrid w:val="0"/>
        <w:spacing w:line="360" w:lineRule="auto"/>
        <w:ind w:firstLine="640" w:firstLineChars="200"/>
        <w:rPr>
          <w:rFonts w:ascii="仿宋_GB2312" w:eastAsia="仿宋_GB2312"/>
          <w:sz w:val="32"/>
          <w:szCs w:val="32"/>
        </w:rPr>
      </w:pPr>
    </w:p>
    <w:p>
      <w:pPr>
        <w:spacing w:line="360" w:lineRule="auto"/>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Arial Unicode MS">
    <w:panose1 w:val="020B0604020202020204"/>
    <w:charset w:val="86"/>
    <w:family w:val="swiss"/>
    <w:pitch w:val="default"/>
    <w:sig w:usb0="FFFFFFFF" w:usb1="E9FFFFFF" w:usb2="0000003F" w:usb3="00000000" w:csb0="603F01FF" w:csb1="FFFF0000"/>
  </w:font>
  <w:font w:name="仿宋_GB2312">
    <w:altName w:val="仿宋"/>
    <w:panose1 w:val="00000000000000000000"/>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文本框 1025" o:spid="_x0000_s1026" o:spt="202" type="#_x0000_t202" style="position:absolute;left:0pt;margin-top:0pt;height:144pt;width:144pt;mso-position-horizontal:center;mso-position-horizontal-relative:margin;mso-wrap-style:none;z-index:102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- 5 -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C45871F"/>
    <w:multiLevelType w:val="singleLevel"/>
    <w:tmpl w:val="CC45871F"/>
    <w:lvl w:ilvl="0" w:tentative="0">
      <w:start w:val="2"/>
      <w:numFmt w:val="decimal"/>
      <w:suff w:val="nothing"/>
      <w:lvlText w:val="%1、"/>
      <w:lvlJc w:val="left"/>
    </w:lvl>
  </w:abstractNum>
  <w:abstractNum w:abstractNumId="1">
    <w:nsid w:val="D11D247F"/>
    <w:multiLevelType w:val="singleLevel"/>
    <w:tmpl w:val="D11D247F"/>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170455"/>
    <w:rsid w:val="00285DDD"/>
    <w:rsid w:val="00495B42"/>
    <w:rsid w:val="005A4F02"/>
    <w:rsid w:val="006F4052"/>
    <w:rsid w:val="00767696"/>
    <w:rsid w:val="0084679A"/>
    <w:rsid w:val="008D7EB6"/>
    <w:rsid w:val="00A8168A"/>
    <w:rsid w:val="00B62361"/>
    <w:rsid w:val="00B768FF"/>
    <w:rsid w:val="00BC6D5F"/>
    <w:rsid w:val="00C3763A"/>
    <w:rsid w:val="00CE1E34"/>
    <w:rsid w:val="00D436DB"/>
    <w:rsid w:val="00E938F1"/>
    <w:rsid w:val="00F55B88"/>
    <w:rsid w:val="02B43A28"/>
    <w:rsid w:val="035F46B2"/>
    <w:rsid w:val="042D585E"/>
    <w:rsid w:val="0661091A"/>
    <w:rsid w:val="078261C0"/>
    <w:rsid w:val="08240375"/>
    <w:rsid w:val="0C3548C4"/>
    <w:rsid w:val="0EB97A43"/>
    <w:rsid w:val="0EBD2122"/>
    <w:rsid w:val="10EC688D"/>
    <w:rsid w:val="11B71E6A"/>
    <w:rsid w:val="12F70C51"/>
    <w:rsid w:val="13223AF6"/>
    <w:rsid w:val="151C72EA"/>
    <w:rsid w:val="1A9A200D"/>
    <w:rsid w:val="1AAF0063"/>
    <w:rsid w:val="1BE140DE"/>
    <w:rsid w:val="23A975B9"/>
    <w:rsid w:val="2478597A"/>
    <w:rsid w:val="248C197D"/>
    <w:rsid w:val="252959AF"/>
    <w:rsid w:val="277A6671"/>
    <w:rsid w:val="27D400D6"/>
    <w:rsid w:val="30DF5CD0"/>
    <w:rsid w:val="31BD7F04"/>
    <w:rsid w:val="32592D0D"/>
    <w:rsid w:val="32711278"/>
    <w:rsid w:val="33EB6CFF"/>
    <w:rsid w:val="35247C7D"/>
    <w:rsid w:val="37DE2391"/>
    <w:rsid w:val="3AAF4488"/>
    <w:rsid w:val="3B625C0A"/>
    <w:rsid w:val="3CEE1963"/>
    <w:rsid w:val="3D781A7E"/>
    <w:rsid w:val="3DEF5B02"/>
    <w:rsid w:val="41B84697"/>
    <w:rsid w:val="44B232E9"/>
    <w:rsid w:val="47916278"/>
    <w:rsid w:val="50F22B98"/>
    <w:rsid w:val="512260B4"/>
    <w:rsid w:val="55A7380D"/>
    <w:rsid w:val="5DC70136"/>
    <w:rsid w:val="61763558"/>
    <w:rsid w:val="626C684C"/>
    <w:rsid w:val="66AF0CE5"/>
    <w:rsid w:val="67122573"/>
    <w:rsid w:val="690812FF"/>
    <w:rsid w:val="6E5B14A6"/>
    <w:rsid w:val="6FD71233"/>
    <w:rsid w:val="781811BA"/>
    <w:rsid w:val="7B9E53B4"/>
    <w:rsid w:val="7BB51E06"/>
    <w:rsid w:val="7C387F7C"/>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7">
    <w:name w:val="font21"/>
    <w:basedOn w:val="6"/>
    <w:qFormat/>
    <w:uiPriority w:val="0"/>
    <w:rPr>
      <w:rFonts w:ascii="Calibri" w:hAnsi="Calibri" w:cs="Calibri"/>
      <w:color w:val="000000"/>
      <w:sz w:val="16"/>
      <w:szCs w:val="16"/>
      <w:u w:val="none"/>
    </w:rPr>
  </w:style>
  <w:style w:type="character" w:customStyle="1" w:styleId="8">
    <w:name w:val="font11"/>
    <w:basedOn w:val="6"/>
    <w:qFormat/>
    <w:uiPriority w:val="0"/>
    <w:rPr>
      <w:rFonts w:ascii="Arial Unicode MS" w:hAnsi="Arial Unicode MS" w:eastAsia="Arial Unicode MS" w:cs="Arial Unicode MS"/>
      <w:color w:val="000000"/>
      <w:sz w:val="16"/>
      <w:szCs w:val="16"/>
      <w:u w:val="none"/>
    </w:rPr>
  </w:style>
  <w:style w:type="character" w:customStyle="1" w:styleId="9">
    <w:name w:val="font41"/>
    <w:basedOn w:val="6"/>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486</Words>
  <Characters>2775</Characters>
  <Lines>23</Lines>
  <Paragraphs>6</Paragraphs>
  <TotalTime>9</TotalTime>
  <ScaleCrop>false</ScaleCrop>
  <LinksUpToDate>false</LinksUpToDate>
  <CharactersWithSpaces>3255</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2021-04-24T09:26:00Z</dcterms:created>
  <dc:creator>欣欣大人</dc:creator>
  <cp:lastModifiedBy>Administrator</cp:lastModifiedBy>
  <cp:lastPrinted>2021-04-19T07:45:00Z</cp:lastPrinted>
  <dcterms:modified xsi:type="dcterms:W3CDTF">2021-04-25T07:06:19Z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