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outlineLvl w:val="0"/>
        <w:rPr>
          <w:rFonts w:hint="eastAsia" w:ascii="仿宋_GB2312" w:eastAsia="仿宋_GB2312"/>
          <w:sz w:val="32"/>
          <w:szCs w:val="32"/>
          <w:lang w:val="en-US" w:eastAsia="zh-CN"/>
        </w:rPr>
      </w:pPr>
      <w:r>
        <w:rPr>
          <w:rFonts w:hint="eastAsia" w:ascii="仿宋_GB2312" w:eastAsia="仿宋_GB2312"/>
          <w:sz w:val="32"/>
          <w:szCs w:val="32"/>
          <w:lang w:val="en-US" w:eastAsia="zh-CN"/>
        </w:rPr>
        <w:t>附件4：</w:t>
      </w:r>
    </w:p>
    <w:p>
      <w:pPr>
        <w:widowControl w:val="0"/>
        <w:wordWrap/>
        <w:spacing w:line="360" w:lineRule="auto"/>
        <w:ind w:left="0" w:leftChars="0" w:right="0" w:firstLine="0" w:firstLineChars="0"/>
        <w:jc w:val="center"/>
        <w:textAlignment w:val="auto"/>
        <w:outlineLvl w:val="0"/>
        <w:rPr>
          <w:rFonts w:hint="eastAsia" w:ascii="宋体" w:hAnsi="宋体" w:eastAsia="宋体" w:cs="宋体"/>
          <w:b/>
          <w:bCs/>
          <w:sz w:val="44"/>
          <w:szCs w:val="44"/>
        </w:rPr>
      </w:pPr>
      <w:r>
        <w:rPr>
          <w:rFonts w:hint="eastAsia" w:ascii="宋体" w:hAnsi="宋体" w:eastAsia="宋体" w:cs="宋体"/>
          <w:b/>
          <w:bCs/>
          <w:sz w:val="44"/>
          <w:szCs w:val="44"/>
        </w:rPr>
        <w:t>石家庄广播电视台</w:t>
      </w:r>
    </w:p>
    <w:p>
      <w:pPr>
        <w:widowControl w:val="0"/>
        <w:wordWrap/>
        <w:spacing w:line="360" w:lineRule="auto"/>
        <w:ind w:left="0" w:leftChars="0" w:right="0" w:firstLine="0" w:firstLineChars="0"/>
        <w:jc w:val="center"/>
        <w:textAlignment w:val="auto"/>
        <w:outlineLvl w:val="0"/>
        <w:rPr>
          <w:rFonts w:hint="eastAsia" w:ascii="宋体" w:hAnsi="宋体" w:eastAsia="宋体" w:cs="宋体"/>
          <w:b/>
          <w:bCs/>
          <w:sz w:val="44"/>
          <w:szCs w:val="44"/>
        </w:rPr>
      </w:pPr>
      <w:r>
        <w:rPr>
          <w:rFonts w:hint="eastAsia" w:ascii="宋体" w:hAnsi="宋体" w:cs="宋体"/>
          <w:b/>
          <w:bCs/>
          <w:sz w:val="44"/>
          <w:szCs w:val="44"/>
          <w:lang w:eastAsia="zh-CN"/>
        </w:rPr>
        <w:t>《外联经费》</w:t>
      </w:r>
      <w:r>
        <w:rPr>
          <w:rFonts w:hint="eastAsia" w:ascii="宋体" w:hAnsi="宋体" w:eastAsia="宋体" w:cs="宋体"/>
          <w:b/>
          <w:bCs/>
          <w:sz w:val="44"/>
          <w:szCs w:val="44"/>
          <w:lang w:eastAsia="zh-CN"/>
        </w:rPr>
        <w:t>项目自评</w:t>
      </w:r>
      <w:r>
        <w:rPr>
          <w:rFonts w:hint="eastAsia" w:ascii="宋体" w:hAnsi="宋体" w:eastAsia="宋体" w:cs="宋体"/>
          <w:b/>
          <w:bCs/>
          <w:sz w:val="44"/>
          <w:szCs w:val="44"/>
        </w:rPr>
        <w:t>报告</w:t>
      </w:r>
    </w:p>
    <w:p>
      <w:pPr>
        <w:widowControl w:val="0"/>
        <w:wordWrap/>
        <w:spacing w:line="360" w:lineRule="auto"/>
        <w:ind w:left="0" w:leftChars="0" w:right="0" w:firstLine="0" w:firstLineChars="0"/>
        <w:jc w:val="center"/>
        <w:textAlignment w:val="auto"/>
        <w:outlineLvl w:val="9"/>
        <w:rPr>
          <w:rFonts w:hint="eastAsia" w:ascii="华文楷体" w:eastAsia="华文楷体"/>
          <w:sz w:val="32"/>
          <w:szCs w:val="32"/>
          <w:lang w:eastAsia="zh-CN"/>
        </w:rPr>
      </w:pPr>
    </w:p>
    <w:p>
      <w:pPr>
        <w:widowControl w:val="0"/>
        <w:wordWrap/>
        <w:adjustRightInd w:val="0"/>
        <w:snapToGrid w:val="0"/>
        <w:spacing w:line="360" w:lineRule="auto"/>
        <w:ind w:left="0" w:leftChars="0" w:right="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根据《</w:t>
      </w:r>
      <w:r>
        <w:rPr>
          <w:rFonts w:hint="eastAsia" w:ascii="仿宋_GB2312" w:eastAsia="仿宋_GB2312"/>
          <w:sz w:val="32"/>
          <w:szCs w:val="32"/>
          <w:lang w:eastAsia="zh-CN"/>
        </w:rPr>
        <w:t>石家庄市财政支出绩效评价办法</w:t>
      </w:r>
      <w:r>
        <w:rPr>
          <w:rFonts w:hint="eastAsia" w:ascii="仿宋_GB2312" w:eastAsia="仿宋_GB2312"/>
          <w:sz w:val="32"/>
          <w:szCs w:val="32"/>
        </w:rPr>
        <w:t>》</w:t>
      </w:r>
      <w:r>
        <w:rPr>
          <w:rFonts w:hint="eastAsia" w:ascii="仿宋_GB2312" w:eastAsia="仿宋_GB2312"/>
          <w:sz w:val="32"/>
          <w:szCs w:val="32"/>
          <w:lang w:eastAsia="zh-CN"/>
        </w:rPr>
        <w:t>（</w:t>
      </w:r>
      <w:r>
        <w:rPr>
          <w:rFonts w:hint="eastAsia" w:ascii="仿宋_GB2312" w:eastAsia="仿宋_GB2312"/>
          <w:sz w:val="32"/>
          <w:szCs w:val="32"/>
          <w:lang w:val="en-US" w:eastAsia="zh-CN"/>
        </w:rPr>
        <w:t>石财绩[2013]2号）</w:t>
      </w:r>
      <w:r>
        <w:rPr>
          <w:rFonts w:hint="eastAsia" w:ascii="仿宋_GB2312" w:eastAsia="仿宋_GB2312"/>
          <w:sz w:val="32"/>
          <w:szCs w:val="32"/>
        </w:rPr>
        <w:t>，遵循“科学性、规范性、客观性和公正性”的原则，对</w:t>
      </w:r>
      <w:r>
        <w:rPr>
          <w:rFonts w:hint="eastAsia" w:ascii="仿宋_GB2312" w:eastAsia="仿宋_GB2312"/>
          <w:sz w:val="32"/>
          <w:szCs w:val="32"/>
          <w:lang w:eastAsia="zh-CN"/>
        </w:rPr>
        <w:t>《外联经费》项目</w:t>
      </w:r>
      <w:r>
        <w:rPr>
          <w:rFonts w:hint="eastAsia" w:ascii="仿宋_GB2312" w:eastAsia="仿宋_GB2312"/>
          <w:sz w:val="32"/>
          <w:szCs w:val="32"/>
        </w:rPr>
        <w:t>实施了</w:t>
      </w:r>
      <w:r>
        <w:rPr>
          <w:rFonts w:hint="eastAsia" w:ascii="仿宋_GB2312" w:eastAsia="仿宋_GB2312"/>
          <w:sz w:val="32"/>
          <w:szCs w:val="32"/>
          <w:lang w:eastAsia="zh-CN"/>
        </w:rPr>
        <w:t>财政支出绩效自评价</w:t>
      </w:r>
      <w:r>
        <w:rPr>
          <w:rFonts w:hint="eastAsia" w:ascii="仿宋_GB2312" w:eastAsia="仿宋_GB2312"/>
          <w:sz w:val="32"/>
          <w:szCs w:val="32"/>
        </w:rPr>
        <w:t>，形成本评价报告。</w:t>
      </w:r>
    </w:p>
    <w:p>
      <w:pPr>
        <w:widowControl w:val="0"/>
        <w:wordWrap/>
        <w:adjustRightInd w:val="0"/>
        <w:snapToGrid w:val="0"/>
        <w:spacing w:line="360" w:lineRule="auto"/>
        <w:ind w:left="0" w:leftChars="0" w:right="0"/>
        <w:textAlignment w:val="auto"/>
        <w:outlineLvl w:val="0"/>
        <w:rPr>
          <w:rFonts w:hint="eastAsia" w:ascii="黑体" w:eastAsia="黑体"/>
          <w:b/>
          <w:bCs/>
          <w:sz w:val="32"/>
          <w:szCs w:val="36"/>
        </w:rPr>
      </w:pPr>
      <w:r>
        <w:rPr>
          <w:rFonts w:hint="eastAsia" w:ascii="黑体" w:eastAsia="黑体"/>
          <w:sz w:val="32"/>
          <w:szCs w:val="32"/>
          <w:lang w:val="en-US" w:eastAsia="zh-CN"/>
        </w:rPr>
        <w:t xml:space="preserve">    </w:t>
      </w:r>
      <w:r>
        <w:rPr>
          <w:rFonts w:hint="eastAsia" w:ascii="黑体" w:eastAsia="黑体"/>
          <w:b w:val="0"/>
          <w:bCs w:val="0"/>
          <w:sz w:val="32"/>
          <w:szCs w:val="32"/>
        </w:rPr>
        <w:t>一、</w:t>
      </w:r>
      <w:r>
        <w:rPr>
          <w:rFonts w:hint="eastAsia" w:ascii="黑体" w:eastAsia="黑体"/>
          <w:b w:val="0"/>
          <w:bCs w:val="0"/>
          <w:sz w:val="32"/>
          <w:szCs w:val="32"/>
          <w:lang w:eastAsia="zh-CN"/>
        </w:rPr>
        <w:t>项目</w:t>
      </w:r>
      <w:r>
        <w:rPr>
          <w:rFonts w:hint="eastAsia" w:ascii="黑体" w:eastAsia="黑体"/>
          <w:b w:val="0"/>
          <w:bCs w:val="0"/>
          <w:sz w:val="32"/>
          <w:szCs w:val="36"/>
        </w:rPr>
        <w:t>基本情况</w:t>
      </w:r>
    </w:p>
    <w:p>
      <w:pPr>
        <w:widowControl w:val="0"/>
        <w:wordWrap/>
        <w:adjustRightInd w:val="0"/>
        <w:snapToGrid w:val="0"/>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（一）项目概况</w:t>
      </w:r>
    </w:p>
    <w:p>
      <w:pPr>
        <w:widowControl w:val="0"/>
        <w:wordWrap/>
        <w:adjustRightInd w:val="0"/>
        <w:snapToGrid w:val="0"/>
        <w:spacing w:line="360" w:lineRule="auto"/>
        <w:ind w:left="0" w:leftChars="0" w:right="0" w:firstLine="640" w:firstLineChars="200"/>
        <w:textAlignment w:val="auto"/>
        <w:outlineLvl w:val="2"/>
        <w:rPr>
          <w:rFonts w:hint="eastAsia" w:ascii="仿宋_GB2312" w:eastAsia="仿宋_GB2312"/>
          <w:sz w:val="32"/>
          <w:szCs w:val="32"/>
          <w:u w:val="none"/>
          <w:lang w:eastAsia="zh-CN"/>
        </w:rPr>
      </w:pPr>
      <w:r>
        <w:rPr>
          <w:rFonts w:hint="eastAsia" w:ascii="仿宋_GB2312" w:eastAsia="仿宋_GB2312"/>
          <w:sz w:val="32"/>
          <w:szCs w:val="32"/>
          <w:u w:val="none"/>
        </w:rPr>
        <w:t>1、</w:t>
      </w:r>
      <w:r>
        <w:rPr>
          <w:rFonts w:hint="eastAsia" w:ascii="仿宋_GB2312" w:eastAsia="仿宋_GB2312"/>
          <w:sz w:val="32"/>
          <w:szCs w:val="32"/>
          <w:u w:val="none"/>
          <w:lang w:eastAsia="zh-CN"/>
        </w:rPr>
        <w:t>项目实施单位及项目立项等基本情况；</w:t>
      </w:r>
    </w:p>
    <w:p>
      <w:pPr>
        <w:widowControl w:val="0"/>
        <w:wordWrap/>
        <w:adjustRightInd w:val="0"/>
        <w:snapToGrid w:val="0"/>
        <w:spacing w:line="360" w:lineRule="auto"/>
        <w:ind w:left="0" w:leftChars="0" w:right="0" w:firstLine="640" w:firstLineChars="200"/>
        <w:textAlignment w:val="auto"/>
        <w:outlineLvl w:val="9"/>
        <w:rPr>
          <w:rFonts w:hint="eastAsia" w:ascii="仿宋_GB2312" w:eastAsia="仿宋_GB2312"/>
          <w:color w:val="auto"/>
          <w:sz w:val="32"/>
          <w:szCs w:val="32"/>
          <w:u w:val="none"/>
          <w:lang w:eastAsia="zh-CN"/>
        </w:rPr>
      </w:pPr>
      <w:r>
        <w:rPr>
          <w:rFonts w:hint="eastAsia" w:ascii="仿宋_GB2312" w:eastAsia="仿宋_GB2312"/>
          <w:color w:val="auto"/>
          <w:sz w:val="32"/>
          <w:szCs w:val="32"/>
          <w:u w:val="none"/>
          <w:lang w:eastAsia="zh-CN"/>
        </w:rPr>
        <w:t>项目实施单位基本情况：石家庄广播电视台是市委直属事业单位，由市委宣传部领导。拥有新闻综合、娱乐、生活、都市4个电视频道，新闻、经济、音乐、农村、交通5个广播频率，以及新媒体中心、《声屏之友》报、地铁电视等12家子媒体。石家庄广电传媒集团有限公司是石家庄广播电视台出资成立的台属、台控、台管的独资企业集团公司，下辖10个全资子公司和11个控参股公司，从事节目制作、广告经营、活动营销、产业拓展等业务。全台现有职工</w:t>
      </w:r>
      <w:r>
        <w:rPr>
          <w:rFonts w:hint="eastAsia" w:ascii="仿宋_GB2312" w:eastAsia="仿宋_GB2312"/>
          <w:color w:val="auto"/>
          <w:sz w:val="32"/>
          <w:szCs w:val="32"/>
          <w:u w:val="none"/>
          <w:lang w:val="en-US" w:eastAsia="zh-CN"/>
        </w:rPr>
        <w:t>940</w:t>
      </w:r>
      <w:r>
        <w:rPr>
          <w:rFonts w:hint="eastAsia" w:ascii="仿宋_GB2312" w:eastAsia="仿宋_GB2312"/>
          <w:color w:val="auto"/>
          <w:sz w:val="32"/>
          <w:szCs w:val="32"/>
          <w:u w:val="none"/>
          <w:lang w:eastAsia="zh-CN"/>
        </w:rPr>
        <w:t>人，在编正式员工</w:t>
      </w:r>
      <w:r>
        <w:rPr>
          <w:rFonts w:hint="eastAsia" w:ascii="仿宋_GB2312" w:eastAsia="仿宋_GB2312"/>
          <w:color w:val="auto"/>
          <w:sz w:val="32"/>
          <w:szCs w:val="32"/>
          <w:u w:val="none"/>
          <w:lang w:val="en-US" w:eastAsia="zh-CN"/>
        </w:rPr>
        <w:t>274</w:t>
      </w:r>
      <w:r>
        <w:rPr>
          <w:rFonts w:hint="eastAsia" w:ascii="仿宋_GB2312" w:eastAsia="仿宋_GB2312"/>
          <w:color w:val="auto"/>
          <w:sz w:val="32"/>
          <w:szCs w:val="32"/>
          <w:u w:val="none"/>
          <w:lang w:eastAsia="zh-CN"/>
        </w:rPr>
        <w:t>人，岗位聘用员工</w:t>
      </w:r>
      <w:r>
        <w:rPr>
          <w:rFonts w:hint="eastAsia" w:ascii="仿宋_GB2312" w:eastAsia="仿宋_GB2312"/>
          <w:color w:val="auto"/>
          <w:sz w:val="32"/>
          <w:szCs w:val="32"/>
          <w:u w:val="none"/>
          <w:lang w:val="en-US" w:eastAsia="zh-CN"/>
        </w:rPr>
        <w:t>666</w:t>
      </w:r>
      <w:bookmarkStart w:id="0" w:name="_GoBack"/>
      <w:bookmarkEnd w:id="0"/>
      <w:r>
        <w:rPr>
          <w:rFonts w:hint="eastAsia" w:ascii="仿宋_GB2312" w:eastAsia="仿宋_GB2312"/>
          <w:color w:val="auto"/>
          <w:sz w:val="32"/>
          <w:szCs w:val="32"/>
          <w:u w:val="none"/>
          <w:lang w:eastAsia="zh-CN"/>
        </w:rPr>
        <w:t>人。</w:t>
      </w:r>
    </w:p>
    <w:p>
      <w:pPr>
        <w:keepNext w:val="0"/>
        <w:keepLines w:val="0"/>
        <w:pageBreakBefore w:val="0"/>
        <w:widowControl w:val="0"/>
        <w:kinsoku/>
        <w:wordWrap/>
        <w:overflowPunct/>
        <w:topLinePunct w:val="0"/>
        <w:autoSpaceDE/>
        <w:autoSpaceDN/>
        <w:bidi w:val="0"/>
        <w:adjustRightInd w:val="0"/>
        <w:snapToGrid w:val="0"/>
        <w:spacing w:line="360" w:lineRule="auto"/>
        <w:ind w:right="0" w:firstLine="640" w:firstLineChars="200"/>
        <w:textAlignment w:val="auto"/>
        <w:outlineLvl w:val="9"/>
        <w:rPr>
          <w:rFonts w:hint="eastAsia" w:ascii="仿宋_GB2312" w:eastAsia="仿宋_GB2312"/>
          <w:color w:val="auto"/>
          <w:sz w:val="32"/>
          <w:szCs w:val="32"/>
          <w:u w:val="none"/>
          <w:lang w:eastAsia="zh-CN"/>
        </w:rPr>
      </w:pPr>
      <w:r>
        <w:rPr>
          <w:rFonts w:hint="eastAsia" w:ascii="仿宋_GB2312" w:eastAsia="仿宋_GB2312"/>
          <w:color w:val="auto"/>
          <w:sz w:val="32"/>
          <w:szCs w:val="32"/>
          <w:u w:val="none"/>
          <w:lang w:eastAsia="zh-CN"/>
        </w:rPr>
        <w:t>近两年来，我台在市委市政府、市委宣传部正确领导下，积极应对严峻的生存压力和发展挑战，努力改革创新、开拓进取。始终坚持新闻立台、政治家办台理念，围绕中心，服务大局，舆论引导正确有力；推进节目创新创优，时政、民生类栏目品质不断提升，一批广播电视作品获得国家、省市奖项；开展各类媒体活动，不断扩大广电影响力；稳固广播广告收入,改革激发了电视广告创收潜力；积极探索产业项目，推进广电转型发展；媒体融合经验受到省市领导表扬，在全省予以推广；广播调频、电视播控基本实现了数字化、网络化、高清化，强化技术保障，确保了市委市政府各项重要活动安全优质播出；加强队伍建设，全台形成了风清气正、干事创业的良好氛围；荣获第五届全国文明单位称号，成为我台历史上的最高荣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lang w:eastAsia="zh-CN"/>
        </w:rPr>
        <w:t>项目立项基本情况：</w:t>
      </w:r>
      <w:r>
        <w:rPr>
          <w:rFonts w:hint="eastAsia" w:ascii="仿宋_GB2312" w:eastAsia="仿宋_GB2312"/>
          <w:sz w:val="32"/>
          <w:szCs w:val="32"/>
          <w:lang w:val="en-US" w:eastAsia="zh-CN"/>
        </w:rPr>
        <w:t>3月中旬，我台按照历年惯例制定外宣计划，</w:t>
      </w:r>
      <w:r>
        <w:rPr>
          <w:rFonts w:hint="eastAsia" w:ascii="仿宋_GB2312" w:eastAsia="仿宋_GB2312"/>
          <w:sz w:val="32"/>
          <w:szCs w:val="32"/>
        </w:rPr>
        <w:t>项目组本着严肃认真、科学严谨、合法合规的原则，严格遵循财政资金使用的规定、遵守台财务制度。项目开始初期，</w:t>
      </w:r>
      <w:r>
        <w:rPr>
          <w:rFonts w:hint="eastAsia" w:ascii="仿宋_GB2312" w:eastAsia="仿宋_GB2312"/>
          <w:sz w:val="32"/>
          <w:szCs w:val="32"/>
          <w:lang w:eastAsia="zh-CN"/>
        </w:rPr>
        <w:t>项目组</w:t>
      </w:r>
      <w:r>
        <w:rPr>
          <w:rFonts w:hint="eastAsia" w:ascii="仿宋_GB2312" w:eastAsia="仿宋_GB2312"/>
          <w:sz w:val="32"/>
          <w:szCs w:val="32"/>
        </w:rPr>
        <w:t>做了扎实细致的基础工作，</w:t>
      </w:r>
      <w:r>
        <w:rPr>
          <w:rFonts w:hint="eastAsia" w:ascii="仿宋_GB2312" w:eastAsia="仿宋_GB2312"/>
          <w:sz w:val="32"/>
          <w:szCs w:val="32"/>
          <w:lang w:eastAsia="zh-CN"/>
        </w:rPr>
        <w:t>按照中宣部</w:t>
      </w:r>
      <w:r>
        <w:rPr>
          <w:rFonts w:hint="eastAsia" w:ascii="仿宋_GB2312" w:eastAsia="仿宋_GB2312"/>
          <w:sz w:val="32"/>
          <w:szCs w:val="32"/>
        </w:rPr>
        <w:t>宣传工作的指导思想</w:t>
      </w:r>
      <w:r>
        <w:rPr>
          <w:rFonts w:hint="eastAsia" w:ascii="仿宋_GB2312" w:eastAsia="仿宋_GB2312"/>
          <w:sz w:val="32"/>
          <w:szCs w:val="32"/>
          <w:lang w:eastAsia="zh-CN"/>
        </w:rPr>
        <w:t>、中央广播电视总台宣传报道方案，结合市委市政府中心工作，策划我市外宣工作重点</w:t>
      </w:r>
      <w:r>
        <w:rPr>
          <w:rFonts w:hint="eastAsia" w:ascii="仿宋_GB2312" w:eastAsia="仿宋_GB2312"/>
          <w:sz w:val="32"/>
          <w:szCs w:val="32"/>
        </w:rPr>
        <w:t>；在资金使用方面</w:t>
      </w:r>
      <w:r>
        <w:rPr>
          <w:rFonts w:hint="eastAsia" w:ascii="仿宋_GB2312" w:eastAsia="仿宋_GB2312"/>
          <w:sz w:val="32"/>
          <w:szCs w:val="32"/>
          <w:lang w:eastAsia="zh-CN"/>
        </w:rPr>
        <w:t>，严格落实《中华人民共和国政府采购法》，</w:t>
      </w:r>
      <w:r>
        <w:rPr>
          <w:rFonts w:hint="eastAsia" w:ascii="仿宋_GB2312" w:eastAsia="仿宋_GB2312"/>
          <w:sz w:val="32"/>
          <w:szCs w:val="32"/>
        </w:rPr>
        <w:t>多次咨询财务部、经营管理部，制定了详细的项目策划、拍摄方案和</w:t>
      </w:r>
      <w:r>
        <w:rPr>
          <w:rFonts w:hint="eastAsia" w:ascii="仿宋_GB2312" w:eastAsia="仿宋_GB2312"/>
          <w:sz w:val="32"/>
          <w:szCs w:val="32"/>
          <w:lang w:eastAsia="zh-CN"/>
        </w:rPr>
        <w:t>外联</w:t>
      </w:r>
      <w:r>
        <w:rPr>
          <w:rFonts w:hint="eastAsia" w:ascii="仿宋_GB2312" w:eastAsia="仿宋_GB2312"/>
          <w:sz w:val="32"/>
          <w:szCs w:val="32"/>
        </w:rPr>
        <w:t>经费</w:t>
      </w:r>
      <w:r>
        <w:rPr>
          <w:rFonts w:hint="eastAsia" w:ascii="仿宋_GB2312" w:eastAsia="仿宋_GB2312"/>
          <w:sz w:val="32"/>
          <w:szCs w:val="32"/>
          <w:lang w:eastAsia="zh-CN"/>
        </w:rPr>
        <w:t>用款计划</w:t>
      </w:r>
      <w:r>
        <w:rPr>
          <w:rFonts w:hint="eastAsia" w:ascii="仿宋_GB2312" w:eastAsia="仿宋_GB2312"/>
          <w:sz w:val="32"/>
          <w:szCs w:val="32"/>
        </w:rPr>
        <w:t>。</w:t>
      </w:r>
    </w:p>
    <w:p>
      <w:pPr>
        <w:widowControl w:val="0"/>
        <w:numPr>
          <w:ilvl w:val="0"/>
          <w:numId w:val="1"/>
        </w:numPr>
        <w:wordWrap/>
        <w:adjustRightInd w:val="0"/>
        <w:snapToGrid w:val="0"/>
        <w:spacing w:line="360" w:lineRule="auto"/>
        <w:ind w:left="0" w:leftChars="0" w:right="0" w:firstLine="640" w:firstLineChars="20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项目主要实施内容和范围；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节目为石家庄市委宣传部部署的重点宣传项目。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春节期间我部门组织最佳团队，邀请央视直播团队来我市调研，确定直播选题。充分抓住春节最佳宣传时机，制定文案先行摄制同步的宣传方案，分成多个摄制小组同时推进，全部采用4K高清拍摄。摄制组足迹遍布正定古城，历时20多天制作播出了</w:t>
      </w:r>
      <w:r>
        <w:rPr>
          <w:rFonts w:hint="eastAsia" w:ascii="仿宋_GB2312" w:hAnsi="仿宋" w:eastAsia="仿宋_GB2312"/>
          <w:color w:val="000000"/>
          <w:sz w:val="32"/>
          <w:szCs w:val="32"/>
        </w:rPr>
        <w:t>《20</w:t>
      </w:r>
      <w:r>
        <w:rPr>
          <w:rFonts w:hint="eastAsia" w:ascii="仿宋_GB2312" w:hAnsi="仿宋" w:eastAsia="仿宋_GB2312"/>
          <w:color w:val="000000"/>
          <w:sz w:val="32"/>
          <w:szCs w:val="32"/>
          <w:lang w:val="en-US" w:eastAsia="zh-CN"/>
        </w:rPr>
        <w:t>20</w:t>
      </w:r>
      <w:r>
        <w:rPr>
          <w:rFonts w:hint="eastAsia" w:ascii="仿宋_GB2312" w:hAnsi="仿宋" w:eastAsia="仿宋_GB2312"/>
          <w:color w:val="000000"/>
          <w:sz w:val="32"/>
          <w:szCs w:val="32"/>
        </w:rPr>
        <w:t>传奇中国节·春节》</w:t>
      </w:r>
      <w:r>
        <w:rPr>
          <w:rFonts w:hint="eastAsia" w:ascii="仿宋_GB2312" w:hAnsi="仿宋" w:eastAsia="仿宋_GB2312"/>
          <w:color w:val="000000"/>
          <w:sz w:val="32"/>
          <w:szCs w:val="32"/>
          <w:lang w:eastAsia="zh-CN"/>
        </w:rPr>
        <w:t>，有效的宣传了石家庄浓浓的节日气氛和石家庄人的精神风貌</w:t>
      </w:r>
      <w:r>
        <w:rPr>
          <w:rFonts w:hint="eastAsia" w:ascii="仿宋_GB2312" w:eastAsia="仿宋_GB2312"/>
          <w:color w:val="auto"/>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随着我市疫情的缓解，端午节前，邀请央视直播团队来我市调研，确定端午节直播选题并组织最佳团队，文案先行，摄制同步，充分抓住端午这个传统节日，宣传我市各地复工复产和人们抗击疫情的信心和成果，分成多个摄制小组同时推进，全部采用4K高清拍摄。摄制组足迹遍布正定县、藁城区和滹沱河流域，历时25天制作播出了</w:t>
      </w:r>
      <w:r>
        <w:rPr>
          <w:rFonts w:hint="eastAsia" w:ascii="仿宋_GB2312" w:hAnsi="仿宋" w:eastAsia="仿宋_GB2312"/>
          <w:color w:val="000000"/>
          <w:sz w:val="32"/>
          <w:szCs w:val="32"/>
        </w:rPr>
        <w:t>《20</w:t>
      </w:r>
      <w:r>
        <w:rPr>
          <w:rFonts w:hint="eastAsia" w:ascii="仿宋_GB2312" w:hAnsi="仿宋" w:eastAsia="仿宋_GB2312"/>
          <w:color w:val="000000"/>
          <w:sz w:val="32"/>
          <w:szCs w:val="32"/>
          <w:lang w:val="en-US" w:eastAsia="zh-CN"/>
        </w:rPr>
        <w:t>20</w:t>
      </w:r>
      <w:r>
        <w:rPr>
          <w:rFonts w:hint="eastAsia" w:ascii="仿宋_GB2312" w:hAnsi="仿宋" w:eastAsia="仿宋_GB2312"/>
          <w:color w:val="000000"/>
          <w:sz w:val="32"/>
          <w:szCs w:val="32"/>
        </w:rPr>
        <w:t>传奇中国节·</w:t>
      </w:r>
      <w:r>
        <w:rPr>
          <w:rFonts w:hint="eastAsia" w:ascii="仿宋_GB2312" w:hAnsi="仿宋" w:eastAsia="仿宋_GB2312"/>
          <w:color w:val="000000"/>
          <w:sz w:val="32"/>
          <w:szCs w:val="32"/>
          <w:lang w:eastAsia="zh-CN"/>
        </w:rPr>
        <w:t>端午</w:t>
      </w:r>
      <w:r>
        <w:rPr>
          <w:rFonts w:hint="eastAsia" w:ascii="仿宋_GB2312" w:hAnsi="仿宋" w:eastAsia="仿宋_GB2312"/>
          <w:color w:val="000000"/>
          <w:sz w:val="32"/>
          <w:szCs w:val="32"/>
        </w:rPr>
        <w:t>节》</w:t>
      </w:r>
      <w:r>
        <w:rPr>
          <w:rFonts w:hint="eastAsia" w:ascii="仿宋_GB2312" w:hAnsi="仿宋" w:eastAsia="仿宋_GB2312"/>
          <w:color w:val="000000"/>
          <w:sz w:val="32"/>
          <w:szCs w:val="32"/>
          <w:lang w:eastAsia="zh-CN"/>
        </w:rPr>
        <w:t>，有效的宣传了石家庄人抗击疫情的精神面貌和浓浓的节日气氛</w:t>
      </w:r>
      <w:r>
        <w:rPr>
          <w:rFonts w:hint="eastAsia" w:ascii="仿宋_GB2312" w:eastAsia="仿宋_GB2312"/>
          <w:color w:val="auto"/>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default"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2020年是国家脱贫攻坚的决胜之年，我部门配合中央广播电视总台，组建技术精湛团队，历时半年，拍摄制作完成纪录片《伟大的创举》，于2021年2月25日在中央广播电视总台播出。2020年2月至2020年8月，摄制组入驻平山南文都村，跟踪拍摄我市扶贫工作队员的生产生活状况，展现了扶贫干部为扶贫事业所做出的贡献，确保南文都村如期脱贫、永远脱贫，让村民过上幸福的生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MV《人文石家庄》，共拍摄制作新华视频、央视频65条，反应了收获季节农民丰收的喜悦；非遗传承中石家庄人的坚守；生态改造中石家庄各界贯彻习近平生态文明思想，践行“绿水青山就是金山银山”理念，落实乡村振兴战略的主动性和自觉性；疫情期间石家庄人战胜病魔的信心和决心。通过这些视频节目的展播，在社会上起到了良好的反响，让更多的人了解石家庄，很好的宣传了石家庄在经济、文化、生态等各方面做的工作及产生的影响。</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eastAsia"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该节目采用4K高清拍摄技术，场景大气、美轮美奂，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textAlignment w:val="auto"/>
        <w:outlineLvl w:val="9"/>
        <w:rPr>
          <w:rFonts w:hint="eastAsia" w:ascii="仿宋_GB2312" w:eastAsia="仿宋_GB2312"/>
          <w:color w:val="auto"/>
          <w:sz w:val="32"/>
          <w:szCs w:val="32"/>
          <w:u w:val="none"/>
          <w:lang w:val="en-US" w:eastAsia="zh-CN"/>
        </w:rPr>
      </w:pPr>
      <w:r>
        <w:rPr>
          <w:rFonts w:hint="eastAsia" w:ascii="仿宋_GB2312" w:eastAsia="仿宋_GB2312"/>
          <w:color w:val="auto"/>
          <w:sz w:val="32"/>
          <w:szCs w:val="32"/>
          <w:u w:val="none"/>
          <w:lang w:val="en-US" w:eastAsia="zh-CN"/>
        </w:rPr>
        <w:t>以全新的表现手段展现了石家庄市贯彻十九大精神，践行“绿水青山就是金山银山”理念，巩固脱贫攻坚成果，落实乡村振兴战略，提高了石家庄的美誉度和影响力。</w:t>
      </w:r>
    </w:p>
    <w:p>
      <w:pPr>
        <w:widowControl w:val="0"/>
        <w:numPr>
          <w:ilvl w:val="0"/>
          <w:numId w:val="1"/>
        </w:numPr>
        <w:wordWrap/>
        <w:adjustRightInd w:val="0"/>
        <w:snapToGrid w:val="0"/>
        <w:spacing w:line="360" w:lineRule="auto"/>
        <w:ind w:left="0" w:leftChars="0" w:right="0" w:firstLine="640" w:firstLineChars="200"/>
        <w:textAlignment w:val="auto"/>
        <w:outlineLvl w:val="2"/>
        <w:rPr>
          <w:rFonts w:hint="eastAsia" w:ascii="仿宋_GB2312" w:eastAsia="仿宋_GB2312"/>
          <w:sz w:val="32"/>
          <w:szCs w:val="32"/>
          <w:u w:val="none"/>
          <w:lang w:val="en-US" w:eastAsia="zh-CN"/>
        </w:rPr>
      </w:pPr>
      <w:r>
        <w:rPr>
          <w:rFonts w:hint="eastAsia" w:ascii="仿宋_GB2312" w:eastAsia="仿宋_GB2312"/>
          <w:sz w:val="32"/>
          <w:szCs w:val="32"/>
          <w:u w:val="none"/>
          <w:lang w:val="en-US" w:eastAsia="zh-CN"/>
        </w:rPr>
        <w:t>项目资金投入情况（资金数量、资金结构、资金来源渠道等）</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640" w:firstLineChars="200"/>
        <w:textAlignment w:val="auto"/>
        <w:outlineLvl w:val="9"/>
        <w:rPr>
          <w:rFonts w:hint="default" w:ascii="仿宋_GB2312" w:eastAsia="仿宋_GB2312"/>
          <w:color w:val="FF0000"/>
          <w:sz w:val="32"/>
          <w:szCs w:val="32"/>
          <w:u w:val="none"/>
          <w:lang w:val="en-US" w:eastAsia="zh-CN"/>
        </w:rPr>
      </w:pPr>
      <w:r>
        <w:rPr>
          <w:rFonts w:hint="eastAsia" w:ascii="仿宋_GB2312" w:eastAsia="仿宋_GB2312"/>
          <w:color w:val="auto"/>
          <w:sz w:val="32"/>
          <w:szCs w:val="32"/>
          <w:u w:val="none"/>
          <w:lang w:val="en-US" w:eastAsia="zh-CN"/>
        </w:rPr>
        <w:t>项目资金共拨付23.42万元，用于外宣节目拍摄制作，资金来源为全额财政拨款。</w:t>
      </w:r>
    </w:p>
    <w:p>
      <w:pPr>
        <w:widowControl w:val="0"/>
        <w:wordWrap/>
        <w:adjustRightInd w:val="0"/>
        <w:snapToGrid w:val="0"/>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w:t>
      </w:r>
      <w:r>
        <w:rPr>
          <w:rFonts w:hint="eastAsia" w:ascii="楷体_GB2312" w:hAnsi="楷体_GB2312" w:eastAsia="楷体_GB2312" w:cs="楷体_GB2312"/>
          <w:b/>
          <w:bCs/>
          <w:sz w:val="32"/>
          <w:szCs w:val="32"/>
          <w:lang w:eastAsia="zh-CN"/>
        </w:rPr>
        <w:t>预期</w:t>
      </w:r>
      <w:r>
        <w:rPr>
          <w:rFonts w:hint="eastAsia" w:ascii="楷体_GB2312" w:hAnsi="楷体_GB2312" w:eastAsia="楷体_GB2312" w:cs="楷体_GB2312"/>
          <w:b/>
          <w:bCs/>
          <w:sz w:val="32"/>
          <w:szCs w:val="32"/>
        </w:rPr>
        <w:t>绩效目标</w:t>
      </w:r>
    </w:p>
    <w:p>
      <w:pPr>
        <w:jc w:val="left"/>
        <w:rPr>
          <w:rFonts w:hint="eastAsia" w:eastAsia="宋体"/>
          <w:lang w:eastAsia="zh-CN"/>
        </w:rPr>
      </w:pPr>
      <w:r>
        <w:rPr>
          <w:rFonts w:hint="eastAsia" w:ascii="仿宋_GB2312" w:eastAsia="仿宋_GB2312"/>
          <w:sz w:val="32"/>
          <w:szCs w:val="32"/>
        </w:rPr>
        <w:t>项目</w:t>
      </w:r>
      <w:r>
        <w:rPr>
          <w:rFonts w:hint="eastAsia" w:ascii="仿宋_GB2312" w:eastAsia="仿宋_GB2312"/>
          <w:sz w:val="32"/>
          <w:szCs w:val="32"/>
          <w:lang w:eastAsia="zh-CN"/>
        </w:rPr>
        <w:t>预期</w:t>
      </w:r>
      <w:r>
        <w:rPr>
          <w:rFonts w:hint="eastAsia" w:ascii="仿宋_GB2312" w:eastAsia="仿宋_GB2312"/>
          <w:sz w:val="32"/>
          <w:szCs w:val="32"/>
        </w:rPr>
        <w:t>绩效</w:t>
      </w:r>
      <w:r>
        <w:rPr>
          <w:rFonts w:hint="eastAsia" w:ascii="仿宋_GB2312" w:eastAsia="仿宋_GB2312"/>
          <w:sz w:val="32"/>
          <w:szCs w:val="32"/>
          <w:lang w:eastAsia="zh-CN"/>
        </w:rPr>
        <w:t>目标和指标：</w:t>
      </w:r>
      <w:r>
        <w:rPr>
          <w:rFonts w:hint="eastAsia" w:ascii="仿宋_GB2312" w:eastAsia="仿宋_GB2312"/>
          <w:color w:val="auto"/>
          <w:sz w:val="32"/>
          <w:szCs w:val="32"/>
          <w:u w:val="none"/>
          <w:lang w:val="en-US" w:eastAsia="zh-CN"/>
        </w:rPr>
        <w:t>艺术化展现石家庄的文明渊源、历史文化、经济发展及脱贫攻坚成果；反映石家庄市贯彻习近平生态文明思想以及脱贫攻坚的伟大创举，推进经济社会全面发展，提高百姓幸福指数，</w:t>
      </w:r>
      <w:r>
        <w:rPr>
          <w:rFonts w:hint="eastAsia" w:ascii="仿宋_GB2312" w:eastAsia="仿宋_GB2312"/>
          <w:sz w:val="32"/>
          <w:szCs w:val="32"/>
          <w:u w:val="none"/>
          <w:lang w:val="en-US" w:eastAsia="zh-CN"/>
        </w:rPr>
        <w:t>为招商引资创造良好外部环境。</w:t>
      </w:r>
      <w:r>
        <w:rPr>
          <w:rFonts w:hint="eastAsia" w:ascii="仿宋_GB2312" w:eastAsia="仿宋_GB2312"/>
          <w:sz w:val="32"/>
          <w:szCs w:val="32"/>
          <w:u w:val="none"/>
          <w:lang w:eastAsia="zh-CN"/>
        </w:rPr>
        <w:t>《传奇中国节·春节》、《传奇中国节·端午节》实现2020年在中央台播出；大型纪录片《伟大的创举》2021年在中央台播出；MV《人文石家庄》在新华社播出。</w:t>
      </w:r>
    </w:p>
    <w:p>
      <w:pPr>
        <w:widowControl w:val="0"/>
        <w:wordWrap/>
        <w:adjustRightInd w:val="0"/>
        <w:snapToGrid w:val="0"/>
        <w:spacing w:line="360" w:lineRule="auto"/>
        <w:ind w:left="0" w:leftChars="0" w:right="0" w:firstLine="640" w:firstLineChars="200"/>
        <w:textAlignment w:val="auto"/>
        <w:outlineLvl w:val="0"/>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二、自评工作情况</w:t>
      </w:r>
    </w:p>
    <w:p>
      <w:pPr>
        <w:widowControl w:val="0"/>
        <w:wordWrap/>
        <w:spacing w:line="360" w:lineRule="auto"/>
        <w:ind w:left="0" w:leftChars="0" w:right="0" w:firstLine="0" w:firstLineChars="0"/>
        <w:jc w:val="both"/>
        <w:textAlignment w:val="auto"/>
        <w:outlineLvl w:val="1"/>
        <w:rPr>
          <w:rFonts w:hint="eastAsia" w:ascii="楷体_GB2312" w:hAnsi="楷体_GB2312" w:eastAsia="楷体_GB2312" w:cs="楷体_GB2312"/>
          <w:sz w:val="32"/>
          <w:szCs w:val="32"/>
          <w:lang w:val="en-US" w:eastAsia="zh-CN"/>
        </w:rPr>
      </w:pPr>
      <w:r>
        <w:rPr>
          <w:rFonts w:hint="eastAsia" w:ascii="仿宋_GB2312" w:eastAsia="仿宋_GB2312"/>
          <w:sz w:val="32"/>
          <w:szCs w:val="32"/>
          <w:lang w:val="en-US" w:eastAsia="zh-CN"/>
        </w:rPr>
        <w:t xml:space="preserve">    </w:t>
      </w:r>
      <w:r>
        <w:rPr>
          <w:rFonts w:hint="eastAsia" w:ascii="楷体_GB2312" w:hAnsi="楷体_GB2312" w:eastAsia="楷体_GB2312" w:cs="楷体_GB2312"/>
          <w:b/>
          <w:bCs/>
          <w:sz w:val="32"/>
          <w:szCs w:val="32"/>
          <w:lang w:val="en-US" w:eastAsia="zh-CN"/>
        </w:rPr>
        <w:t>（一）自评的组织工作</w:t>
      </w:r>
    </w:p>
    <w:p>
      <w:pPr>
        <w:widowControl w:val="0"/>
        <w:numPr>
          <w:ilvl w:val="0"/>
          <w:numId w:val="0"/>
        </w:numPr>
        <w:wordWrap/>
        <w:spacing w:line="360" w:lineRule="auto"/>
        <w:ind w:left="0" w:leftChars="0" w:right="0" w:firstLine="640"/>
        <w:textAlignment w:val="auto"/>
        <w:outlineLvl w:val="9"/>
        <w:rPr>
          <w:rFonts w:hint="eastAsia" w:ascii="仿宋_GB2312" w:eastAsia="仿宋_GB2312"/>
          <w:sz w:val="32"/>
          <w:szCs w:val="32"/>
          <w:u w:val="none"/>
        </w:rPr>
      </w:pPr>
      <w:r>
        <w:rPr>
          <w:rFonts w:hint="eastAsia" w:ascii="仿宋_GB2312" w:eastAsia="仿宋_GB2312"/>
          <w:sz w:val="32"/>
          <w:szCs w:val="32"/>
          <w:u w:val="none"/>
        </w:rPr>
        <w:t>我台对项目评价工作非常重视，成立了石家庄广播电视台</w:t>
      </w:r>
      <w:r>
        <w:rPr>
          <w:rFonts w:hint="eastAsia" w:ascii="仿宋_GB2312" w:eastAsia="仿宋_GB2312"/>
          <w:sz w:val="32"/>
          <w:szCs w:val="32"/>
          <w:u w:val="none"/>
          <w:lang w:eastAsia="zh-CN"/>
        </w:rPr>
        <w:t>《外联经费》</w:t>
      </w:r>
      <w:r>
        <w:rPr>
          <w:rFonts w:hint="eastAsia" w:ascii="仿宋_GB2312" w:eastAsia="仿宋_GB2312"/>
          <w:sz w:val="32"/>
          <w:szCs w:val="32"/>
          <w:u w:val="none"/>
        </w:rPr>
        <w:t>项目绩效自评工作组。由</w:t>
      </w:r>
      <w:r>
        <w:rPr>
          <w:rFonts w:hint="eastAsia" w:ascii="仿宋_GB2312" w:eastAsia="仿宋_GB2312"/>
          <w:sz w:val="32"/>
          <w:szCs w:val="32"/>
          <w:u w:val="none"/>
          <w:lang w:eastAsia="zh-CN"/>
        </w:rPr>
        <w:t>苏彦国</w:t>
      </w:r>
      <w:r>
        <w:rPr>
          <w:rFonts w:hint="eastAsia" w:ascii="仿宋_GB2312" w:eastAsia="仿宋_GB2312"/>
          <w:sz w:val="32"/>
          <w:szCs w:val="32"/>
          <w:u w:val="none"/>
        </w:rPr>
        <w:t>副</w:t>
      </w:r>
      <w:r>
        <w:rPr>
          <w:rFonts w:hint="eastAsia" w:ascii="仿宋_GB2312" w:eastAsia="仿宋_GB2312"/>
          <w:sz w:val="32"/>
          <w:szCs w:val="32"/>
          <w:u w:val="none"/>
          <w:lang w:eastAsia="zh-CN"/>
        </w:rPr>
        <w:t>总经理</w:t>
      </w:r>
      <w:r>
        <w:rPr>
          <w:rFonts w:hint="eastAsia" w:ascii="仿宋_GB2312" w:eastAsia="仿宋_GB2312"/>
          <w:sz w:val="32"/>
          <w:szCs w:val="32"/>
          <w:u w:val="none"/>
        </w:rPr>
        <w:t>任组长。</w:t>
      </w:r>
      <w:r>
        <w:rPr>
          <w:rFonts w:hint="eastAsia" w:ascii="仿宋_GB2312" w:eastAsia="仿宋_GB2312"/>
          <w:sz w:val="32"/>
          <w:szCs w:val="32"/>
          <w:u w:val="none"/>
          <w:lang w:eastAsia="zh-CN"/>
        </w:rPr>
        <w:t>成员包括外联部副主任黄静、制片人李勇、制片人刘英志。</w:t>
      </w:r>
    </w:p>
    <w:p>
      <w:pPr>
        <w:widowControl w:val="0"/>
        <w:numPr>
          <w:ilvl w:val="0"/>
          <w:numId w:val="0"/>
        </w:numPr>
        <w:wordWrap/>
        <w:spacing w:line="360" w:lineRule="auto"/>
        <w:ind w:left="0" w:leftChars="0" w:right="0" w:firstLine="640"/>
        <w:textAlignment w:val="auto"/>
        <w:outlineLvl w:val="9"/>
        <w:rPr>
          <w:rFonts w:hint="eastAsia" w:ascii="仿宋_GB2312" w:eastAsia="仿宋_GB2312"/>
          <w:color w:val="auto"/>
          <w:sz w:val="32"/>
          <w:szCs w:val="32"/>
          <w:u w:val="none"/>
        </w:rPr>
      </w:pPr>
      <w:r>
        <w:rPr>
          <w:rFonts w:hint="eastAsia" w:ascii="仿宋_GB2312" w:eastAsia="仿宋_GB2312"/>
          <w:color w:val="auto"/>
          <w:sz w:val="32"/>
          <w:szCs w:val="32"/>
          <w:u w:val="none"/>
        </w:rPr>
        <w:t>工作组及时召开专门会议，组织有关技术人员进行了认真学习相关法律文件。并按照要求逐项搞好资料检查和现场调查，收集相关评价资料。</w:t>
      </w:r>
    </w:p>
    <w:p>
      <w:pPr>
        <w:widowControl w:val="0"/>
        <w:numPr>
          <w:ilvl w:val="0"/>
          <w:numId w:val="2"/>
        </w:numPr>
        <w:wordWrap/>
        <w:spacing w:line="360" w:lineRule="auto"/>
        <w:ind w:left="642" w:leftChars="0" w:right="0" w:firstLine="0" w:firstLineChars="0"/>
        <w:jc w:val="both"/>
        <w:textAlignment w:val="auto"/>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自评的方法和过程</w:t>
      </w:r>
    </w:p>
    <w:p>
      <w:pPr>
        <w:widowControl w:val="0"/>
        <w:numPr>
          <w:ilvl w:val="0"/>
          <w:numId w:val="0"/>
        </w:numPr>
        <w:wordWrap/>
        <w:spacing w:line="360" w:lineRule="auto"/>
        <w:ind w:left="0" w:leftChars="0" w:right="0" w:firstLine="64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1、制定了项目绩效自评打分标准和项目绩效自评打分表。</w:t>
      </w:r>
    </w:p>
    <w:p>
      <w:pPr>
        <w:widowControl w:val="0"/>
        <w:numPr>
          <w:ilvl w:val="0"/>
          <w:numId w:val="0"/>
        </w:numPr>
        <w:wordWrap/>
        <w:spacing w:line="360" w:lineRule="auto"/>
        <w:ind w:left="0" w:leftChars="0" w:right="0" w:firstLine="64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2、评价工作组采用对照方法，按财政要求从项目产出指标、预算执行率指标、播出效益指标、播出社会满意度指标四个方面，对照实际执行情况进行评价打分。</w:t>
      </w:r>
    </w:p>
    <w:p>
      <w:pPr>
        <w:widowControl w:val="0"/>
        <w:numPr>
          <w:ilvl w:val="0"/>
          <w:numId w:val="0"/>
        </w:numPr>
        <w:wordWrap/>
        <w:spacing w:line="360" w:lineRule="auto"/>
        <w:ind w:left="0" w:leftChars="0" w:right="0" w:firstLine="640"/>
        <w:textAlignment w:val="auto"/>
        <w:outlineLvl w:val="2"/>
        <w:rPr>
          <w:rFonts w:hint="eastAsia" w:ascii="仿宋_GB2312" w:eastAsia="仿宋_GB2312"/>
          <w:sz w:val="32"/>
          <w:szCs w:val="32"/>
          <w:lang w:val="en-US" w:eastAsia="zh-CN"/>
        </w:rPr>
      </w:pPr>
      <w:r>
        <w:rPr>
          <w:rFonts w:hint="eastAsia" w:ascii="仿宋_GB2312" w:eastAsia="仿宋_GB2312"/>
          <w:sz w:val="32"/>
          <w:szCs w:val="32"/>
          <w:lang w:val="en-US" w:eastAsia="zh-CN"/>
        </w:rPr>
        <w:t>3、评价工作组根据绩效评价结果撰写绩效评价报告。</w:t>
      </w:r>
    </w:p>
    <w:p>
      <w:pPr>
        <w:widowControl w:val="0"/>
        <w:numPr>
          <w:ilvl w:val="0"/>
          <w:numId w:val="0"/>
        </w:numPr>
        <w:wordWrap/>
        <w:spacing w:line="360" w:lineRule="auto"/>
        <w:ind w:left="0" w:leftChars="0" w:right="0"/>
        <w:jc w:val="both"/>
        <w:textAlignment w:val="auto"/>
        <w:outlineLvl w:val="1"/>
        <w:rPr>
          <w:rFonts w:hint="eastAsia" w:ascii="仿宋_GB2312" w:eastAsia="仿宋_GB2312"/>
          <w:b/>
          <w:bCs/>
          <w:sz w:val="32"/>
          <w:szCs w:val="32"/>
          <w:lang w:val="en-US" w:eastAsia="zh-CN"/>
        </w:rPr>
      </w:pPr>
      <w:r>
        <w:rPr>
          <w:rFonts w:hint="eastAsia" w:ascii="楷体_GB2312" w:hAnsi="楷体_GB2312" w:eastAsia="楷体_GB2312" w:cs="楷体_GB2312"/>
          <w:b/>
          <w:bCs/>
          <w:sz w:val="32"/>
          <w:szCs w:val="32"/>
          <w:lang w:val="en-US" w:eastAsia="zh-CN"/>
        </w:rPr>
        <w:t xml:space="preserve">    （三）建立绩效评价指标体系</w:t>
      </w:r>
    </w:p>
    <w:p>
      <w:pPr>
        <w:widowControl w:val="0"/>
        <w:wordWrap/>
        <w:spacing w:line="360" w:lineRule="auto"/>
        <w:ind w:left="0" w:leftChars="0" w:right="0" w:firstLine="640" w:firstLineChars="200"/>
        <w:jc w:val="both"/>
        <w:textAlignment w:val="auto"/>
        <w:outlineLvl w:val="9"/>
        <w:rPr>
          <w:rFonts w:hint="eastAsia" w:ascii="仿宋" w:hAnsi="仿宋" w:eastAsia="仿宋" w:cs="仿宋"/>
          <w:sz w:val="32"/>
          <w:szCs w:val="32"/>
          <w:lang w:eastAsia="zh-CN"/>
        </w:rPr>
      </w:pPr>
      <w:r>
        <w:rPr>
          <w:rFonts w:hint="eastAsia" w:ascii="仿宋_GB2312" w:eastAsia="仿宋_GB2312"/>
          <w:sz w:val="32"/>
          <w:szCs w:val="32"/>
          <w:lang w:val="en-US" w:eastAsia="zh-CN"/>
        </w:rPr>
        <w:t>制定了项目绩效自评打分标准并完成了项目绩效自评打分表。</w:t>
      </w:r>
    </w:p>
    <w:p>
      <w:pPr>
        <w:widowControl w:val="0"/>
        <w:wordWrap/>
        <w:spacing w:line="360" w:lineRule="auto"/>
        <w:ind w:right="0"/>
        <w:jc w:val="center"/>
        <w:textAlignment w:val="auto"/>
        <w:outlineLvl w:val="1"/>
        <w:rPr>
          <w:rFonts w:hint="eastAsia" w:ascii="仿宋" w:hAnsi="仿宋" w:eastAsia="仿宋" w:cs="仿宋"/>
          <w:sz w:val="32"/>
          <w:szCs w:val="32"/>
          <w:lang w:eastAsia="zh-CN"/>
        </w:rPr>
      </w:pPr>
      <w:r>
        <w:rPr>
          <w:rFonts w:hint="eastAsia" w:ascii="仿宋" w:hAnsi="仿宋" w:eastAsia="仿宋" w:cs="仿宋"/>
          <w:sz w:val="32"/>
          <w:szCs w:val="32"/>
          <w:lang w:eastAsia="zh-CN"/>
        </w:rPr>
        <w:t>《滹沱筑梦》纪录片项目绩效评价指标体系</w:t>
      </w:r>
    </w:p>
    <w:tbl>
      <w:tblPr>
        <w:tblStyle w:val="6"/>
        <w:tblW w:w="90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0"/>
        <w:gridCol w:w="1080"/>
        <w:gridCol w:w="2655"/>
        <w:gridCol w:w="2241"/>
        <w:gridCol w:w="1232"/>
        <w:gridCol w:w="7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一级指标</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二级指标</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三级指标</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lang w:eastAsia="zh-CN"/>
              </w:rPr>
            </w:pPr>
            <w:r>
              <w:rPr>
                <w:rFonts w:hint="eastAsia" w:ascii="宋体" w:hAnsi="宋体" w:cs="宋体"/>
                <w:i w:val="0"/>
                <w:color w:val="000000"/>
                <w:sz w:val="16"/>
                <w:szCs w:val="16"/>
                <w:u w:val="none"/>
                <w:lang w:eastAsia="zh-CN"/>
              </w:rPr>
              <w:t>预期完成值</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实际完成值</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自评得分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90" w:hRule="atLeast"/>
        </w:trPr>
        <w:tc>
          <w:tcPr>
            <w:tcW w:w="1080"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产出指标</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（40</w:t>
            </w:r>
            <w:r>
              <w:rPr>
                <w:rFonts w:hint="eastAsia" w:ascii="宋体" w:hAnsi="宋体" w:cs="宋体"/>
                <w:i w:val="0"/>
                <w:color w:val="000000"/>
                <w:kern w:val="0"/>
                <w:sz w:val="16"/>
                <w:szCs w:val="16"/>
                <w:u w:val="none"/>
                <w:lang w:val="en-US" w:eastAsia="zh-CN" w:bidi="ar"/>
              </w:rPr>
              <w:t>分</w:t>
            </w:r>
            <w:r>
              <w:rPr>
                <w:rFonts w:hint="eastAsia" w:ascii="宋体" w:hAnsi="宋体" w:eastAsia="宋体" w:cs="宋体"/>
                <w:i w:val="0"/>
                <w:color w:val="000000"/>
                <w:kern w:val="0"/>
                <w:sz w:val="16"/>
                <w:szCs w:val="16"/>
                <w:u w:val="none"/>
                <w:lang w:val="en-US" w:eastAsia="zh-CN" w:bidi="ar"/>
              </w:rPr>
              <w:t>）</w:t>
            </w:r>
          </w:p>
        </w:tc>
        <w:tc>
          <w:tcPr>
            <w:tcW w:w="1080"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数量指标</w:t>
            </w:r>
          </w:p>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完成</w:t>
            </w:r>
            <w:r>
              <w:rPr>
                <w:rFonts w:hint="eastAsia" w:ascii="宋体" w:hAnsi="宋体" w:cs="宋体"/>
                <w:i w:val="0"/>
                <w:color w:val="000000"/>
                <w:kern w:val="0"/>
                <w:sz w:val="16"/>
                <w:szCs w:val="16"/>
                <w:u w:val="none"/>
                <w:lang w:val="en-US" w:eastAsia="zh-CN" w:bidi="ar"/>
              </w:rPr>
              <w:t>纪录片拍摄制作（5分）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最终实现</w:t>
            </w:r>
            <w:r>
              <w:rPr>
                <w:rFonts w:hint="eastAsia" w:ascii="宋体" w:hAnsi="宋体" w:cs="宋体"/>
                <w:i w:val="0"/>
                <w:color w:val="000000"/>
                <w:kern w:val="0"/>
                <w:sz w:val="16"/>
                <w:szCs w:val="16"/>
                <w:u w:val="none"/>
                <w:lang w:val="en-US" w:eastAsia="zh-CN" w:bidi="ar"/>
              </w:rPr>
              <w:t>节目</w:t>
            </w:r>
            <w:r>
              <w:rPr>
                <w:rFonts w:hint="eastAsia" w:ascii="宋体" w:hAnsi="宋体" w:eastAsia="宋体" w:cs="宋体"/>
                <w:i w:val="0"/>
                <w:color w:val="000000"/>
                <w:kern w:val="0"/>
                <w:sz w:val="16"/>
                <w:szCs w:val="16"/>
                <w:u w:val="none"/>
                <w:lang w:val="en-US" w:eastAsia="zh-CN" w:bidi="ar"/>
              </w:rPr>
              <w:t>制作圆满完成</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16"/>
                <w:szCs w:val="16"/>
                <w:u w:val="none"/>
                <w:lang w:val="en-US" w:eastAsia="zh-CN"/>
              </w:rPr>
            </w:pPr>
            <w:r>
              <w:rPr>
                <w:rFonts w:hint="eastAsia" w:asciiTheme="minorEastAsia" w:hAnsiTheme="minorEastAsia" w:eastAsiaTheme="minorEastAsia" w:cstheme="minorEastAsia"/>
                <w:i w:val="0"/>
                <w:color w:val="000000"/>
                <w:sz w:val="16"/>
                <w:szCs w:val="16"/>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315" w:hRule="atLeast"/>
        </w:trPr>
        <w:tc>
          <w:tcPr>
            <w:tcW w:w="1080"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拍摄制作完成央视大型直播报道《传奇中国节·春节》、《传奇中国节·端午节》、大型纪录片《伟大的创举》、MV《人文石家庄》节目</w:t>
            </w:r>
            <w:r>
              <w:rPr>
                <w:rFonts w:hint="eastAsia" w:ascii="宋体" w:hAnsi="宋体" w:cs="宋体"/>
                <w:i w:val="0"/>
                <w:color w:val="000000"/>
                <w:kern w:val="0"/>
                <w:sz w:val="16"/>
                <w:szCs w:val="16"/>
                <w:u w:val="none"/>
                <w:lang w:val="en-US" w:eastAsia="zh-CN" w:bidi="ar"/>
              </w:rPr>
              <w:t>（5分）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艺术化展现石家庄的文明渊源、历史文化、经济发展及脱贫攻坚成果；反映石家庄市贯彻习近平生态文明思想以及脱贫攻坚的伟大创举，推进经济社会全面发展，提高百姓幸福指数。</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35" w:hRule="atLeast"/>
        </w:trPr>
        <w:tc>
          <w:tcPr>
            <w:tcW w:w="1080"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质量指标</w:t>
            </w:r>
          </w:p>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制作完成适合在中央广播电视总台、新华社等媒体平台播发的高质量节目（5分）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该该片在中央台、新华社等媒体平台播出，</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20" w:hRule="atLeast"/>
        </w:trPr>
        <w:tc>
          <w:tcPr>
            <w:tcW w:w="1080"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体现节目主流媒体播出特性（5分）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在中央台、新华社等媒体平台播出</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285" w:hRule="atLeast"/>
        </w:trPr>
        <w:tc>
          <w:tcPr>
            <w:tcW w:w="1080"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时效指标</w:t>
            </w:r>
          </w:p>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《传奇中国节·春节》、《传奇中国节·端午节》实现2020年在中央台播出、大型纪录片《伟大的创举》2021年在中央台播出、MV《人文石家庄》在新华社播出。（10分）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提高效率</w:t>
            </w:r>
            <w:r>
              <w:rPr>
                <w:rFonts w:hint="default" w:ascii="Calibri" w:hAnsi="Calibri" w:eastAsia="宋体" w:cs="Calibri"/>
                <w:i w:val="0"/>
                <w:color w:val="000000"/>
                <w:kern w:val="0"/>
                <w:sz w:val="16"/>
                <w:szCs w:val="16"/>
                <w:u w:val="none"/>
                <w:lang w:val="en-US" w:eastAsia="zh-CN" w:bidi="ar"/>
              </w:rPr>
              <w:t>60%</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35" w:hRule="atLeast"/>
        </w:trPr>
        <w:tc>
          <w:tcPr>
            <w:tcW w:w="1080"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成本指标</w:t>
            </w:r>
          </w:p>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cs="宋体"/>
                <w:i w:val="0"/>
                <w:color w:val="000000"/>
                <w:kern w:val="0"/>
                <w:sz w:val="16"/>
                <w:szCs w:val="16"/>
                <w:u w:val="none"/>
                <w:lang w:val="en-US" w:eastAsia="zh-CN" w:bidi="ar"/>
              </w:rPr>
              <w:t>压缩</w:t>
            </w:r>
            <w:r>
              <w:rPr>
                <w:rFonts w:hint="eastAsia" w:ascii="宋体" w:hAnsi="宋体" w:eastAsia="宋体" w:cs="宋体"/>
                <w:i w:val="0"/>
                <w:color w:val="000000"/>
                <w:kern w:val="0"/>
                <w:sz w:val="16"/>
                <w:szCs w:val="16"/>
                <w:u w:val="none"/>
                <w:lang w:val="en-US" w:eastAsia="zh-CN" w:bidi="ar"/>
              </w:rPr>
              <w:t>制作成本支出。</w:t>
            </w:r>
            <w:r>
              <w:rPr>
                <w:rFonts w:hint="eastAsia" w:ascii="宋体" w:hAnsi="宋体" w:cs="宋体"/>
                <w:i w:val="0"/>
                <w:color w:val="000000"/>
                <w:kern w:val="0"/>
                <w:sz w:val="16"/>
                <w:szCs w:val="16"/>
                <w:u w:val="none"/>
                <w:lang w:val="en-US" w:eastAsia="zh-CN" w:bidi="ar"/>
              </w:rPr>
              <w:t>（10分）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预估完成后减少</w:t>
            </w:r>
            <w:r>
              <w:rPr>
                <w:rFonts w:hint="eastAsia" w:ascii="宋体" w:hAnsi="宋体" w:cs="宋体"/>
                <w:i w:val="0"/>
                <w:color w:val="000000"/>
                <w:kern w:val="0"/>
                <w:sz w:val="16"/>
                <w:szCs w:val="16"/>
                <w:u w:val="none"/>
                <w:lang w:val="en-US" w:eastAsia="zh-CN" w:bidi="ar"/>
              </w:rPr>
              <w:t>22</w:t>
            </w:r>
            <w:r>
              <w:rPr>
                <w:rFonts w:hint="eastAsia" w:ascii="宋体" w:hAnsi="宋体" w:eastAsia="宋体" w:cs="宋体"/>
                <w:i w:val="0"/>
                <w:color w:val="000000"/>
                <w:kern w:val="0"/>
                <w:sz w:val="16"/>
                <w:szCs w:val="16"/>
                <w:u w:val="none"/>
                <w:lang w:val="en-US" w:eastAsia="zh-CN" w:bidi="ar"/>
              </w:rPr>
              <w:t>%</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3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预算执行率指标（10分）</w:t>
            </w:r>
          </w:p>
        </w:tc>
        <w:tc>
          <w:tcPr>
            <w:tcW w:w="108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预算执行率</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cs="宋体"/>
                <w:i w:val="0"/>
                <w:color w:val="auto"/>
                <w:kern w:val="0"/>
                <w:sz w:val="16"/>
                <w:szCs w:val="16"/>
                <w:u w:val="none"/>
                <w:lang w:val="en-US" w:eastAsia="zh-CN" w:bidi="ar"/>
              </w:rPr>
              <w:t>按制作节目计划进度支付款项</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6"/>
                <w:szCs w:val="16"/>
                <w:u w:val="none"/>
              </w:rPr>
            </w:pPr>
            <w:r>
              <w:rPr>
                <w:rFonts w:hint="eastAsia" w:ascii="宋体" w:hAnsi="宋体" w:cs="宋体"/>
                <w:i w:val="0"/>
                <w:color w:val="auto"/>
                <w:kern w:val="0"/>
                <w:sz w:val="16"/>
                <w:szCs w:val="16"/>
                <w:u w:val="none"/>
                <w:lang w:val="en-US" w:eastAsia="zh-CN" w:bidi="ar"/>
              </w:rPr>
              <w:t>已经支付合同额的95%</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color w:val="auto"/>
              </w:rPr>
            </w:pPr>
            <w:r>
              <w:rPr>
                <w:rFonts w:hint="eastAsia" w:cs="Calibri"/>
                <w:i w:val="0"/>
                <w:color w:val="auto"/>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40" w:hRule="atLeast"/>
        </w:trPr>
        <w:tc>
          <w:tcPr>
            <w:tcW w:w="1080" w:type="dxa"/>
            <w:vMerge w:val="restart"/>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效益指标</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（4</w:t>
            </w:r>
            <w:r>
              <w:rPr>
                <w:rFonts w:hint="eastAsia" w:ascii="宋体" w:hAnsi="宋体" w:cs="宋体"/>
                <w:i w:val="0"/>
                <w:color w:val="000000"/>
                <w:kern w:val="0"/>
                <w:sz w:val="16"/>
                <w:szCs w:val="16"/>
                <w:u w:val="none"/>
                <w:lang w:val="en-US" w:eastAsia="zh-CN" w:bidi="ar"/>
              </w:rPr>
              <w:t>5</w:t>
            </w:r>
            <w:r>
              <w:rPr>
                <w:rFonts w:hint="eastAsia" w:ascii="宋体" w:hAnsi="宋体" w:eastAsia="宋体" w:cs="宋体"/>
                <w:i w:val="0"/>
                <w:color w:val="000000"/>
                <w:kern w:val="0"/>
                <w:sz w:val="16"/>
                <w:szCs w:val="16"/>
                <w:u w:val="none"/>
                <w:lang w:val="en-US" w:eastAsia="zh-CN" w:bidi="ar"/>
              </w:rPr>
              <w:t>分）</w:t>
            </w:r>
          </w:p>
        </w:tc>
        <w:tc>
          <w:tcPr>
            <w:tcW w:w="108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经济效益指标</w:t>
            </w:r>
          </w:p>
          <w:p>
            <w:pPr>
              <w:keepNext w:val="0"/>
              <w:keepLines w:val="0"/>
              <w:widowControl/>
              <w:suppressLineNumbers w:val="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在各媒体播出后提高了石家庄的声誉，改善石家庄市营商环境，为我市经济社会发展服务。（10分）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改善石家庄市营商环境</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21"/>
                <w:szCs w:val="21"/>
                <w:u w:val="none"/>
                <w:lang w:val="en-US" w:eastAsia="zh-CN"/>
              </w:rPr>
            </w:pPr>
            <w:r>
              <w:rPr>
                <w:rFonts w:hint="default" w:ascii="Calibri" w:hAnsi="Calibri" w:eastAsia="宋体" w:cs="Calibri"/>
                <w:i w:val="0"/>
                <w:color w:val="000000"/>
                <w:kern w:val="0"/>
                <w:sz w:val="21"/>
                <w:szCs w:val="21"/>
                <w:u w:val="none"/>
                <w:lang w:val="en-US" w:eastAsia="zh-CN" w:bidi="ar"/>
              </w:rPr>
              <w:t>80%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sz w:val="21"/>
                <w:szCs w:val="21"/>
                <w:u w:val="none"/>
                <w:lang w:val="en-US" w:eastAsia="zh-CN"/>
              </w:rPr>
            </w:pPr>
            <w:r>
              <w:rPr>
                <w:rFonts w:hint="default" w:ascii="Calibri" w:hAnsi="Calibri" w:eastAsia="宋体" w:cs="Calibri"/>
                <w:i w:val="0"/>
                <w:color w:val="000000"/>
                <w:kern w:val="0"/>
                <w:sz w:val="21"/>
                <w:szCs w:val="21"/>
                <w:u w:val="none"/>
                <w:lang w:val="en-US" w:eastAsia="zh-CN" w:bidi="ar"/>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 w:hRule="atLeast"/>
        </w:trPr>
        <w:tc>
          <w:tcPr>
            <w:tcW w:w="1080"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社会效益指标</w:t>
            </w:r>
          </w:p>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节目在中央台、新华社等媒体平台播出，以全新的表现手段展现了石家庄市贯彻十九大精神，践行“绿水青山就是金山银山”理念，巩固脱贫攻坚成果，落实乡村振兴战略，提高了石家庄的美誉度和影响力。（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得到社会各界广大认可，收到良好反响，提升了党媒宣传力度；同时通过中央媒体将节目推向全国，为改善我市营商环境贡献力量。</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25" w:hRule="atLeast"/>
        </w:trPr>
        <w:tc>
          <w:tcPr>
            <w:tcW w:w="1080"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color w:val="000000"/>
                <w:sz w:val="16"/>
                <w:szCs w:val="16"/>
                <w:u w:val="none"/>
                <w:lang w:val="en-US"/>
              </w:rPr>
            </w:pPr>
            <w:r>
              <w:rPr>
                <w:rFonts w:hint="eastAsia" w:ascii="宋体" w:hAnsi="宋体" w:eastAsia="宋体" w:cs="宋体"/>
                <w:i w:val="0"/>
                <w:color w:val="000000"/>
                <w:kern w:val="0"/>
                <w:sz w:val="16"/>
                <w:szCs w:val="16"/>
                <w:u w:val="none"/>
                <w:lang w:val="en-US" w:eastAsia="zh-CN" w:bidi="ar"/>
              </w:rPr>
              <w:t>画面、音乐全部为原创打造，以充满张力的画面和抒情音乐营造出极强的感染力。（5分）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节目由央视著名编导和石家庄台主力记者、摄像倾力打造，画面精美，旋律动听，感染至深。</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60" w:hRule="atLeast"/>
        </w:trPr>
        <w:tc>
          <w:tcPr>
            <w:tcW w:w="1080"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生态效益指标</w:t>
            </w:r>
          </w:p>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（10分）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节目真实反映石家庄经济社会及生态环境的改变，为招商引资创造良好外部环境。（10分）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激发爱国热情，结合城市新风貌和地标，展现祖国欣欣向荣、生机勃勃的时代主旋律，切实提高了党的新闻舆论传播力、引导力、影响力、公信力。</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050" w:hRule="atLeast"/>
        </w:trPr>
        <w:tc>
          <w:tcPr>
            <w:tcW w:w="1080"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可持续影响指标</w:t>
            </w:r>
            <w:r>
              <w:rPr>
                <w:rFonts w:hint="eastAsia" w:ascii="宋体" w:hAnsi="宋体" w:cs="宋体"/>
                <w:i w:val="0"/>
                <w:color w:val="000000"/>
                <w:kern w:val="0"/>
                <w:sz w:val="16"/>
                <w:szCs w:val="16"/>
                <w:u w:val="none"/>
                <w:lang w:val="en-US" w:eastAsia="zh-CN" w:bidi="ar"/>
              </w:rPr>
              <w:t>（15分）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宣传时代精神，弘扬社会主义核心价值观、占领宣传主阵地。（5分）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提高传统主流媒体影响力，形成风清气正的社会舆论环境。</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20" w:hRule="atLeast"/>
        </w:trPr>
        <w:tc>
          <w:tcPr>
            <w:tcW w:w="1080"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宋体" w:hAnsi="宋体" w:eastAsia="宋体" w:cs="宋体"/>
                <w:i w:val="0"/>
                <w:color w:val="000000"/>
                <w:sz w:val="16"/>
                <w:szCs w:val="16"/>
                <w:u w:val="none"/>
                <w:lang w:val="en-US"/>
              </w:rPr>
            </w:pPr>
            <w:r>
              <w:rPr>
                <w:rFonts w:hint="eastAsia" w:ascii="宋体" w:hAnsi="宋体" w:eastAsia="宋体" w:cs="宋体"/>
                <w:i w:val="0"/>
                <w:color w:val="000000"/>
                <w:kern w:val="0"/>
                <w:sz w:val="16"/>
                <w:szCs w:val="16"/>
                <w:u w:val="none"/>
                <w:lang w:val="en-US" w:eastAsia="zh-CN" w:bidi="ar"/>
              </w:rPr>
              <w:t>节目在中央台、新华社等媒体平台播出。（10分）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节目由央视著名编导和石家庄台主力记者、摄像倾力打造，政治站位高，场景大气、镜头精美，故事生动，引发社会共鸣，很好的宣传了石家庄。</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48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满意度指标</w:t>
            </w:r>
          </w:p>
          <w:p>
            <w:pPr>
              <w:keepNext w:val="0"/>
              <w:keepLines w:val="0"/>
              <w:pageBreakBefore w:val="0"/>
              <w:widowControl/>
              <w:suppressLineNumbers w:val="0"/>
              <w:kinsoku/>
              <w:wordWrap/>
              <w:overflowPunct/>
              <w:topLinePunct w:val="0"/>
              <w:autoSpaceDE/>
              <w:autoSpaceDN/>
              <w:bidi w:val="0"/>
              <w:adjustRightInd/>
              <w:snapToGrid/>
              <w:spacing w:line="20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w:t>
            </w:r>
            <w:r>
              <w:rPr>
                <w:rFonts w:hint="eastAsia" w:ascii="宋体" w:hAnsi="宋体" w:cs="宋体"/>
                <w:i w:val="0"/>
                <w:color w:val="000000"/>
                <w:kern w:val="0"/>
                <w:sz w:val="16"/>
                <w:szCs w:val="16"/>
                <w:u w:val="none"/>
                <w:lang w:val="en-US" w:eastAsia="zh-CN" w:bidi="ar"/>
              </w:rPr>
              <w:t>5</w:t>
            </w:r>
            <w:r>
              <w:rPr>
                <w:rFonts w:hint="eastAsia" w:ascii="宋体" w:hAnsi="宋体" w:eastAsia="宋体" w:cs="宋体"/>
                <w:i w:val="0"/>
                <w:color w:val="000000"/>
                <w:kern w:val="0"/>
                <w:sz w:val="16"/>
                <w:szCs w:val="16"/>
                <w:u w:val="none"/>
                <w:lang w:val="en-US" w:eastAsia="zh-CN" w:bidi="ar"/>
              </w:rPr>
              <w:t>分）</w:t>
            </w:r>
          </w:p>
        </w:tc>
        <w:tc>
          <w:tcPr>
            <w:tcW w:w="1080" w:type="dxa"/>
            <w:vMerge w:val="restart"/>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满意度指标</w:t>
            </w:r>
          </w:p>
          <w:p>
            <w:pPr>
              <w:keepNext w:val="0"/>
              <w:keepLines w:val="0"/>
              <w:widowControl/>
              <w:suppressLineNumbers w:val="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cs="宋体"/>
                <w:i w:val="0"/>
                <w:color w:val="000000"/>
                <w:kern w:val="0"/>
                <w:sz w:val="16"/>
                <w:szCs w:val="16"/>
                <w:u w:val="none"/>
                <w:lang w:val="en-US" w:eastAsia="zh-CN" w:bidi="ar"/>
              </w:rPr>
              <w:t>(5分)</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提高观众对各级党委的满意度，对党委声音的满意度</w:t>
            </w:r>
            <w:r>
              <w:rPr>
                <w:rFonts w:hint="eastAsia" w:ascii="宋体" w:hAnsi="宋体" w:cs="宋体"/>
                <w:i w:val="0"/>
                <w:color w:val="000000"/>
                <w:kern w:val="0"/>
                <w:sz w:val="16"/>
                <w:szCs w:val="16"/>
                <w:u w:val="none"/>
                <w:lang w:val="en-US" w:eastAsia="zh-CN" w:bidi="ar"/>
              </w:rPr>
              <w:t>（0分）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仿宋" w:hAnsi="仿宋" w:eastAsia="仿宋" w:cs="仿宋"/>
                <w:i w:val="0"/>
                <w:color w:val="000000"/>
                <w:sz w:val="16"/>
                <w:szCs w:val="16"/>
                <w:u w:val="none"/>
              </w:rPr>
            </w:pPr>
            <w:r>
              <w:rPr>
                <w:rFonts w:hint="eastAsia" w:ascii="仿宋" w:hAnsi="仿宋" w:eastAsia="仿宋" w:cs="仿宋"/>
                <w:i w:val="0"/>
                <w:color w:val="000000"/>
                <w:kern w:val="0"/>
                <w:sz w:val="16"/>
                <w:szCs w:val="16"/>
                <w:u w:val="none"/>
                <w:lang w:val="en-US" w:eastAsia="zh-CN" w:bidi="ar"/>
              </w:rPr>
              <w:t>95%以上</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Calibri" w:hAnsi="Calibri" w:eastAsia="宋体" w:cs="Calibri"/>
                <w:i w:val="0"/>
                <w:color w:val="000000"/>
                <w:sz w:val="21"/>
                <w:szCs w:val="21"/>
                <w:u w:val="none"/>
              </w:rPr>
            </w:pPr>
            <w:r>
              <w:rPr>
                <w:rFonts w:hint="default" w:cs="Calibri"/>
                <w:color w:val="auto"/>
                <w:sz w:val="15"/>
                <w:szCs w:val="15"/>
                <w:u w:val="none"/>
              </w:rPr>
              <w:t>因调查困难且成本太高，调入上一项</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6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80" w:type="dxa"/>
            <w:vMerge w:val="continue"/>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节目播出后，在社会上引起了很大的反响，让更多的人了解石家庄，喜欢石家庄，对石家庄在经济、文化、生态等各方面所取得的成绩印象深刻。</w:t>
            </w:r>
            <w:r>
              <w:rPr>
                <w:rFonts w:hint="eastAsia" w:ascii="宋体" w:hAnsi="宋体" w:cs="宋体"/>
                <w:i w:val="0"/>
                <w:color w:val="000000"/>
                <w:kern w:val="0"/>
                <w:sz w:val="16"/>
                <w:szCs w:val="16"/>
                <w:u w:val="none"/>
                <w:lang w:val="en-US" w:eastAsia="zh-CN" w:bidi="ar"/>
              </w:rPr>
              <w:t>（5分）</w:t>
            </w:r>
          </w:p>
        </w:tc>
        <w:tc>
          <w:tcPr>
            <w:tcW w:w="22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i w:val="0"/>
                <w:color w:val="000000"/>
                <w:sz w:val="16"/>
                <w:szCs w:val="16"/>
                <w:u w:val="none"/>
              </w:rPr>
            </w:pPr>
            <w:r>
              <w:rPr>
                <w:rFonts w:hint="eastAsia" w:ascii="仿宋" w:hAnsi="仿宋" w:eastAsia="仿宋" w:cs="仿宋"/>
                <w:i w:val="0"/>
                <w:color w:val="000000"/>
                <w:kern w:val="0"/>
                <w:sz w:val="16"/>
                <w:szCs w:val="16"/>
                <w:u w:val="none"/>
                <w:lang w:val="en-US" w:eastAsia="zh-CN" w:bidi="ar"/>
              </w:rPr>
              <w:t>95%以上</w:t>
            </w:r>
          </w:p>
        </w:tc>
        <w:tc>
          <w:tcPr>
            <w:tcW w:w="12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16"/>
                <w:szCs w:val="16"/>
                <w:u w:val="none"/>
                <w:lang w:val="en-US" w:eastAsia="zh-CN"/>
              </w:rPr>
            </w:pPr>
            <w:r>
              <w:rPr>
                <w:rFonts w:hint="eastAsia" w:ascii="宋体" w:hAnsi="宋体" w:cs="宋体"/>
                <w:i w:val="0"/>
                <w:color w:val="000000"/>
                <w:sz w:val="16"/>
                <w:szCs w:val="16"/>
                <w:u w:val="none"/>
                <w:lang w:val="en-US" w:eastAsia="zh-CN"/>
              </w:rPr>
              <w:t>100%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285" w:hRule="atLeast"/>
        </w:trPr>
        <w:tc>
          <w:tcPr>
            <w:tcW w:w="828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总分</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Theme="minorEastAsia" w:hAnsiTheme="minorEastAsia" w:eastAsiaTheme="minorEastAsia" w:cstheme="minorEastAsia"/>
                <w:i w:val="0"/>
                <w:color w:val="000000"/>
                <w:sz w:val="21"/>
                <w:szCs w:val="21"/>
                <w:u w:val="none"/>
                <w:lang w:val="en-US" w:eastAsia="zh-CN"/>
              </w:rPr>
            </w:pPr>
            <w:r>
              <w:rPr>
                <w:rFonts w:hint="eastAsia" w:asciiTheme="minorEastAsia" w:hAnsiTheme="minorEastAsia" w:eastAsiaTheme="minorEastAsia" w:cstheme="minorEastAsia"/>
                <w:i w:val="0"/>
                <w:color w:val="000000"/>
                <w:sz w:val="21"/>
                <w:szCs w:val="21"/>
                <w:u w:val="none"/>
                <w:lang w:val="en-US" w:eastAsia="zh-CN"/>
              </w:rPr>
              <w:t>98</w:t>
            </w:r>
          </w:p>
        </w:tc>
      </w:tr>
    </w:tbl>
    <w:p>
      <w:pPr>
        <w:widowControl w:val="0"/>
        <w:wordWrap/>
        <w:spacing w:line="360" w:lineRule="auto"/>
        <w:ind w:left="0" w:leftChars="0" w:right="0" w:firstLine="640" w:firstLineChars="200"/>
        <w:jc w:val="both"/>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注：因满意度指标中的“提高观众对各级党委的满意度，对党委声音的满意度”获取难度较大、成本较高而未能获取，将其5分调入可持续影响指标项。</w:t>
      </w:r>
    </w:p>
    <w:p>
      <w:pPr>
        <w:widowControl w:val="0"/>
        <w:wordWrap/>
        <w:spacing w:line="360" w:lineRule="auto"/>
        <w:ind w:left="0" w:leftChars="0" w:right="0"/>
        <w:textAlignment w:val="auto"/>
        <w:outlineLvl w:val="0"/>
        <w:rPr>
          <w:rFonts w:hint="eastAsia" w:ascii="黑体" w:hAnsi="黑体" w:eastAsia="黑体" w:cs="黑体"/>
          <w:b/>
          <w:bCs/>
          <w:sz w:val="32"/>
          <w:szCs w:val="32"/>
          <w:lang w:eastAsia="zh-CN"/>
        </w:rPr>
      </w:pPr>
      <w:r>
        <w:rPr>
          <w:rFonts w:hint="eastAsia" w:ascii="仿宋_GB2312" w:eastAsia="仿宋_GB2312"/>
          <w:b/>
          <w:bCs/>
          <w:sz w:val="32"/>
          <w:szCs w:val="32"/>
          <w:lang w:val="en-US" w:eastAsia="zh-CN"/>
        </w:rPr>
        <w:t xml:space="preserve">    </w:t>
      </w: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lang w:eastAsia="zh-CN"/>
        </w:rPr>
        <w:t>项目执行及绩效实现情况</w:t>
      </w:r>
    </w:p>
    <w:p>
      <w:pPr>
        <w:widowControl w:val="0"/>
        <w:numPr>
          <w:ilvl w:val="0"/>
          <w:numId w:val="3"/>
        </w:numPr>
        <w:wordWrap/>
        <w:spacing w:line="360" w:lineRule="auto"/>
        <w:ind w:left="0" w:leftChars="0" w:right="0" w:firstLine="643" w:firstLineChars="200"/>
        <w:textAlignment w:val="auto"/>
        <w:outlineLvl w:val="1"/>
        <w:rPr>
          <w:rFonts w:hint="eastAsia" w:ascii="楷体_GB2312" w:hAnsi="楷体_GB2312" w:eastAsia="楷体_GB2312" w:cs="楷体_GB2312"/>
          <w:b/>
          <w:bCs/>
          <w:color w:val="auto"/>
          <w:sz w:val="32"/>
          <w:szCs w:val="32"/>
          <w:u w:val="single"/>
          <w:lang w:val="en-US" w:eastAsia="zh-CN"/>
        </w:rPr>
      </w:pPr>
      <w:r>
        <w:rPr>
          <w:rFonts w:hint="eastAsia" w:ascii="楷体_GB2312" w:hAnsi="楷体_GB2312" w:eastAsia="楷体_GB2312" w:cs="楷体_GB2312"/>
          <w:b/>
          <w:bCs/>
          <w:color w:val="auto"/>
          <w:sz w:val="32"/>
          <w:szCs w:val="32"/>
          <w:u w:val="single"/>
          <w:lang w:val="en-US" w:eastAsia="zh-CN"/>
        </w:rPr>
        <w:t>预算执行情况</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color w:val="auto"/>
          <w:sz w:val="32"/>
          <w:szCs w:val="32"/>
          <w:u w:val="none"/>
          <w:lang w:val="en-US" w:eastAsia="zh-CN"/>
        </w:rPr>
      </w:pPr>
      <w:r>
        <w:rPr>
          <w:rFonts w:hint="eastAsia" w:ascii="仿宋_GB2312" w:eastAsia="仿宋_GB2312"/>
          <w:b w:val="0"/>
          <w:bCs w:val="0"/>
          <w:color w:val="auto"/>
          <w:sz w:val="32"/>
          <w:szCs w:val="32"/>
          <w:u w:val="none"/>
          <w:lang w:val="en-US" w:eastAsia="zh-CN"/>
        </w:rPr>
        <w:t>执行初始预算安排情况，我部门按照合同进度要求目前已经支付了合同额的100%，实际完成值100%。自评得分10分。</w:t>
      </w:r>
    </w:p>
    <w:p>
      <w:pPr>
        <w:widowControl w:val="0"/>
        <w:numPr>
          <w:ilvl w:val="0"/>
          <w:numId w:val="0"/>
        </w:numPr>
        <w:wordWrap/>
        <w:spacing w:line="360" w:lineRule="auto"/>
        <w:ind w:left="0" w:leftChars="0" w:right="0"/>
        <w:textAlignment w:val="auto"/>
        <w:outlineLvl w:val="1"/>
        <w:rPr>
          <w:rFonts w:hint="eastAsia" w:ascii="仿宋_GB2312" w:eastAsia="仿宋_GB2312"/>
          <w:b/>
          <w:bCs/>
          <w:sz w:val="32"/>
          <w:szCs w:val="32"/>
          <w:lang w:val="en-US" w:eastAsia="zh-CN"/>
        </w:rPr>
      </w:pPr>
      <w:r>
        <w:rPr>
          <w:rFonts w:hint="eastAsia" w:ascii="仿宋_GB2312" w:eastAsia="仿宋_GB2312"/>
          <w:b/>
          <w:bCs/>
          <w:sz w:val="32"/>
          <w:szCs w:val="32"/>
          <w:lang w:val="en-US" w:eastAsia="zh-CN"/>
        </w:rPr>
        <w:t xml:space="preserve">   </w:t>
      </w:r>
      <w:r>
        <w:rPr>
          <w:rFonts w:hint="eastAsia" w:ascii="楷体_GB2312" w:hAnsi="楷体_GB2312" w:eastAsia="楷体_GB2312" w:cs="楷体_GB2312"/>
          <w:b/>
          <w:bCs/>
          <w:sz w:val="32"/>
          <w:szCs w:val="32"/>
          <w:lang w:val="en-US" w:eastAsia="zh-CN"/>
        </w:rPr>
        <w:t xml:space="preserve"> （二）项目产出</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数量指标：拍摄制作完成央视大型直播报道《传奇中国节·春节》、《传奇中国节·端午节》、大型纪录片《伟大的创举》、MV《人文石家庄》节目，完成率为100%，本项得分为10分。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质量指标：制作完成适合在中央广播电视总台、新华社等媒体平台播发的高质量节目，体现节目主流媒体播出特性。完成率为100%，本项得分为10分。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时效指标：《传奇中国节·春节》、《传奇中国节·端午节》实现2020年在中央台播出、大型纪录片《伟大的创举》2021年在中央台播出、MV《人文石家庄》在新华社播出。完成率为100%，本项得分为10分。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成本指标：拍摄制作完成《传奇中国节·春节》、《传奇中国节·端午节》实现2020年在中央台播出、大型纪录片《伟大的创举》2021年在中央台播出、MV《人文石家庄》在新华社播出。成本预估为30万元，实际投入23.42万元，制作成本投入减少22%；降低了制作成本的支出。本项完成率为100%，本项得分为10分。</w:t>
      </w:r>
    </w:p>
    <w:p>
      <w:pPr>
        <w:widowControl w:val="0"/>
        <w:wordWrap/>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（三）项目效益</w:t>
      </w:r>
    </w:p>
    <w:p>
      <w:pPr>
        <w:widowControl w:val="0"/>
        <w:wordWrap/>
        <w:adjustRightInd/>
        <w:snapToGrid w:val="0"/>
        <w:spacing w:line="360" w:lineRule="auto"/>
        <w:ind w:left="0" w:leftChars="0" w:right="0" w:firstLine="640" w:firstLineChars="200"/>
        <w:textAlignment w:val="auto"/>
        <w:outlineLvl w:val="9"/>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经济效益：在媒体播出后提高了石家庄的声誉，改善石家庄市营商环境。节目画面质量为4K拍摄制作，传统媒体播出同时在新媒体上进行推广，从而扩大影响力，可以吸引观众观看，理论上可以改善石家庄市营商环境，进而社会投资。但因调查困难且成本太高等客观因素的存在，本项绩效目标不易精确统计。由于这些客观因素的存在，本项按80%计算完成率，得分8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社会效益：节目通过在中央台及新华社主流媒体播出，以全新的表现手段展现了石家庄市贯彻十九大精神，践行“绿水青山就是金山银山”理念，巩固脱贫攻坚成果，落实乡村振兴战略，提高了石家庄的美誉度和影响力。同时将节目通过中央媒体和新媒体推向全国，为推进媒体融合发展提供了重要尝试。完成率100%，本项得分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生态效益：节目真实反映石家庄经济社会及生态环境的改变，为招商引资创造良好外部环境。完成率100%，本项得分10分。</w:t>
      </w:r>
    </w:p>
    <w:p>
      <w:pPr>
        <w:widowControl w:val="0"/>
        <w:numPr>
          <w:ilvl w:val="0"/>
          <w:numId w:val="0"/>
        </w:numPr>
        <w:wordWrap/>
        <w:spacing w:line="360" w:lineRule="auto"/>
        <w:ind w:left="0" w:leftChars="0" w:right="0" w:firstLine="640" w:firstLineChars="200"/>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可持续影响：本项目的完成，有效的宣传了时代精神，弘扬了社会主义核心价值观、占领了宣传主阵地，提高了传统主流媒体影响力。完成率100%，本项得分15分。</w:t>
      </w:r>
    </w:p>
    <w:p>
      <w:pPr>
        <w:widowControl w:val="0"/>
        <w:wordWrap/>
        <w:spacing w:line="360" w:lineRule="auto"/>
        <w:ind w:left="0" w:leftChars="0" w:right="0" w:firstLine="643" w:firstLineChars="200"/>
        <w:textAlignment w:val="auto"/>
        <w:outlineLvl w:val="1"/>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（四）满意度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default"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因“提高观众对各级党委的满意度，对党委声音的满意度”的调查困难，将本项分值5分归入“可持续影响”项中。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0" w:firstLineChars="200"/>
        <w:jc w:val="both"/>
        <w:textAlignment w:val="auto"/>
        <w:outlineLvl w:val="9"/>
        <w:rPr>
          <w:rFonts w:hint="default" w:ascii="宋体" w:hAnsi="宋体"/>
          <w:sz w:val="28"/>
          <w:szCs w:val="28"/>
          <w:lang w:val="en-US" w:eastAsia="zh-CN"/>
        </w:rPr>
      </w:pPr>
      <w:r>
        <w:rPr>
          <w:rFonts w:hint="eastAsia" w:ascii="仿宋_GB2312" w:eastAsia="仿宋_GB2312"/>
          <w:b w:val="0"/>
          <w:bCs w:val="0"/>
          <w:sz w:val="32"/>
          <w:szCs w:val="32"/>
          <w:lang w:val="en-US" w:eastAsia="zh-CN"/>
        </w:rPr>
        <w:t>节目播出后，在社会上引起了很大的反响，让更多的人了解石家庄，喜欢石家庄，对石家庄在经济、文化、生态等各方面所取得的成绩印象深刻。完成率100%，本项得分5分。</w:t>
      </w:r>
    </w:p>
    <w:p>
      <w:pPr>
        <w:widowControl w:val="0"/>
        <w:numPr>
          <w:ilvl w:val="0"/>
          <w:numId w:val="0"/>
        </w:numPr>
        <w:wordWrap/>
        <w:spacing w:line="360" w:lineRule="auto"/>
        <w:ind w:left="0" w:leftChars="0" w:right="0" w:firstLine="640" w:firstLineChars="200"/>
        <w:textAlignment w:val="auto"/>
        <w:outlineLvl w:val="0"/>
        <w:rPr>
          <w:rFonts w:hint="eastAsia" w:ascii="黑体" w:hAnsi="黑体" w:eastAsia="黑体"/>
          <w:b w:val="0"/>
          <w:bCs w:val="0"/>
          <w:sz w:val="32"/>
          <w:szCs w:val="32"/>
          <w:lang w:val="en-US" w:eastAsia="zh-CN"/>
        </w:rPr>
      </w:pPr>
      <w:r>
        <w:rPr>
          <w:rFonts w:hint="eastAsia" w:ascii="黑体" w:hAnsi="黑体" w:eastAsia="黑体"/>
          <w:b w:val="0"/>
          <w:bCs w:val="0"/>
          <w:sz w:val="32"/>
          <w:szCs w:val="32"/>
          <w:lang w:val="en-US" w:eastAsia="zh-CN"/>
        </w:rPr>
        <w:t>四、项目综合评价结论和评价等级</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color w:val="auto"/>
          <w:sz w:val="32"/>
          <w:szCs w:val="32"/>
          <w:u w:val="none"/>
          <w:lang w:val="en-US" w:eastAsia="zh-CN"/>
        </w:rPr>
      </w:pPr>
      <w:r>
        <w:rPr>
          <w:rFonts w:hint="eastAsia" w:ascii="仿宋_GB2312" w:eastAsia="仿宋_GB2312"/>
          <w:b w:val="0"/>
          <w:bCs w:val="0"/>
          <w:color w:val="auto"/>
          <w:sz w:val="32"/>
          <w:szCs w:val="32"/>
          <w:u w:val="none"/>
          <w:lang w:val="en-US" w:eastAsia="zh-CN"/>
        </w:rPr>
        <w:t>项目具有明确的目标，项目实施过程中能够严格按照省市有关项目管理和资金管理规定执行，资金到位及时，使用得当。</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b w:val="0"/>
          <w:bCs w:val="0"/>
          <w:sz w:val="32"/>
          <w:szCs w:val="32"/>
          <w:lang w:val="en-US" w:eastAsia="zh-CN"/>
        </w:rPr>
      </w:pPr>
      <w:r>
        <w:rPr>
          <w:rFonts w:hint="eastAsia" w:ascii="仿宋_GB2312" w:eastAsia="仿宋_GB2312"/>
          <w:b w:val="0"/>
          <w:bCs w:val="0"/>
          <w:sz w:val="32"/>
          <w:szCs w:val="32"/>
          <w:lang w:val="en-US" w:eastAsia="zh-CN"/>
        </w:rPr>
        <w:t>该项目工程从前期调研、立项、论证等工作，到项目实施、验收等工作，资料完整、齐全，该项目总得分98分，综合绩效评价等级为优秀。</w:t>
      </w:r>
    </w:p>
    <w:p>
      <w:pPr>
        <w:widowControl w:val="0"/>
        <w:numPr>
          <w:ilvl w:val="0"/>
          <w:numId w:val="0"/>
        </w:numPr>
        <w:wordWrap/>
        <w:spacing w:line="360" w:lineRule="auto"/>
        <w:ind w:left="0" w:leftChars="0" w:right="0" w:firstLine="640" w:firstLineChars="200"/>
        <w:textAlignment w:val="auto"/>
        <w:outlineLvl w:val="0"/>
        <w:rPr>
          <w:rFonts w:hint="eastAsia" w:ascii="仿宋_GB2312" w:eastAsia="仿宋_GB2312"/>
          <w:b w:val="0"/>
          <w:bCs w:val="0"/>
          <w:sz w:val="32"/>
          <w:szCs w:val="32"/>
          <w:lang w:val="en-US" w:eastAsia="zh-CN"/>
        </w:rPr>
      </w:pPr>
      <w:r>
        <w:rPr>
          <w:rFonts w:hint="eastAsia" w:ascii="黑体" w:hAnsi="黑体" w:eastAsia="黑体"/>
          <w:b w:val="0"/>
          <w:bCs w:val="0"/>
          <w:sz w:val="32"/>
          <w:szCs w:val="32"/>
          <w:lang w:val="en-US" w:eastAsia="zh-CN"/>
        </w:rPr>
        <w:t>五、存在的问题及改进措施</w:t>
      </w:r>
    </w:p>
    <w:p>
      <w:pPr>
        <w:widowControl w:val="0"/>
        <w:numPr>
          <w:ilvl w:val="0"/>
          <w:numId w:val="0"/>
        </w:numPr>
        <w:wordWrap/>
        <w:spacing w:line="360" w:lineRule="auto"/>
        <w:ind w:left="0" w:leftChars="0" w:right="0" w:firstLine="643" w:firstLineChars="200"/>
        <w:textAlignment w:val="auto"/>
        <w:outlineLvl w:val="1"/>
        <w:rPr>
          <w:rFonts w:hint="eastAsia" w:ascii="楷体_GB2312" w:hAnsi="楷体_GB2312" w:eastAsia="楷体_GB2312"/>
          <w:b/>
          <w:bCs/>
          <w:sz w:val="32"/>
          <w:szCs w:val="32"/>
          <w:lang w:val="en-US" w:eastAsia="zh-CN"/>
        </w:rPr>
      </w:pPr>
      <w:r>
        <w:rPr>
          <w:rFonts w:hint="eastAsia" w:ascii="楷体_GB2312" w:hAnsi="楷体_GB2312" w:eastAsia="楷体_GB2312"/>
          <w:b/>
          <w:bCs/>
          <w:sz w:val="32"/>
          <w:szCs w:val="32"/>
          <w:lang w:val="en-US" w:eastAsia="zh-CN"/>
        </w:rPr>
        <w:t>（一）项目存在的主要问题</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主要填写项目绩效存在问题及原因分析,下一步拟采取的纠偏措施及对策建议,项目绩效目标指标设定存在的问题及修改完善措施。</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经济效益指标因当前大环境影响，传统媒体受新媒体冲击，提升电视收视率和广告收入比较困难。</w:t>
      </w:r>
    </w:p>
    <w:p>
      <w:pPr>
        <w:widowControl w:val="0"/>
        <w:numPr>
          <w:ilvl w:val="0"/>
          <w:numId w:val="3"/>
        </w:numPr>
        <w:wordWrap/>
        <w:spacing w:line="360" w:lineRule="auto"/>
        <w:ind w:left="0" w:leftChars="0" w:right="0" w:firstLine="643" w:firstLineChars="200"/>
        <w:textAlignment w:val="auto"/>
        <w:outlineLvl w:val="1"/>
        <w:rPr>
          <w:rFonts w:hint="eastAsia" w:ascii="楷体_GB2312" w:hAnsi="楷体_GB2312" w:eastAsia="楷体_GB2312"/>
          <w:b/>
          <w:bCs/>
          <w:sz w:val="32"/>
          <w:szCs w:val="32"/>
          <w:lang w:val="en-US" w:eastAsia="zh-CN"/>
        </w:rPr>
      </w:pPr>
      <w:r>
        <w:rPr>
          <w:rFonts w:hint="eastAsia" w:ascii="楷体_GB2312" w:hAnsi="楷体_GB2312" w:eastAsia="楷体_GB2312"/>
          <w:b/>
          <w:bCs/>
          <w:sz w:val="32"/>
          <w:szCs w:val="32"/>
          <w:lang w:val="en-US" w:eastAsia="zh-CN"/>
        </w:rPr>
        <w:t>针对问题提出具体的改进措施或建议</w:t>
      </w:r>
    </w:p>
    <w:p>
      <w:pPr>
        <w:widowControl w:val="0"/>
        <w:numPr>
          <w:ilvl w:val="0"/>
          <w:numId w:val="0"/>
        </w:numPr>
        <w:wordWrap/>
        <w:spacing w:line="360" w:lineRule="auto"/>
        <w:ind w:left="0" w:leftChars="0" w:right="0" w:firstLine="640" w:firstLineChars="200"/>
        <w:textAlignment w:val="auto"/>
        <w:outlineLvl w:val="9"/>
        <w:rPr>
          <w:rFonts w:hint="eastAsia" w:ascii="仿宋_GB2312" w:eastAsia="仿宋_GB2312"/>
          <w:sz w:val="32"/>
          <w:szCs w:val="32"/>
          <w:lang w:val="en-US" w:eastAsia="zh-CN"/>
        </w:rPr>
      </w:pPr>
      <w:r>
        <w:rPr>
          <w:rFonts w:hint="eastAsia" w:ascii="仿宋_GB2312" w:eastAsia="仿宋_GB2312"/>
          <w:sz w:val="32"/>
          <w:szCs w:val="32"/>
          <w:lang w:val="en-US" w:eastAsia="zh-CN"/>
        </w:rPr>
        <w:t>针对传统媒体收视率和广告收入下降的问题，我们力求通过这个项目的建成，提升节目质量，用高品质节目，稳定现有收视人群，同时做好媒体融合，拓宽新媒体市场份额和收入。</w:t>
      </w:r>
    </w:p>
    <w:p>
      <w:pPr>
        <w:widowControl w:val="0"/>
        <w:wordWrap/>
        <w:adjustRightInd w:val="0"/>
        <w:snapToGrid w:val="0"/>
        <w:spacing w:line="360" w:lineRule="auto"/>
        <w:ind w:left="0" w:leftChars="0" w:right="0" w:firstLine="640" w:firstLineChars="200"/>
        <w:textAlignment w:val="auto"/>
        <w:outlineLvl w:val="0"/>
        <w:rPr>
          <w:rFonts w:hint="eastAsia" w:ascii="仿宋_GB2312" w:hAnsi="仿宋" w:eastAsia="仿宋_GB2312"/>
          <w:sz w:val="32"/>
          <w:szCs w:val="32"/>
        </w:rPr>
      </w:pPr>
      <w:r>
        <w:rPr>
          <w:rFonts w:hint="eastAsia" w:ascii="黑体" w:eastAsia="黑体"/>
          <w:b w:val="0"/>
          <w:bCs w:val="0"/>
          <w:sz w:val="32"/>
          <w:szCs w:val="32"/>
          <w:lang w:eastAsia="zh-CN"/>
        </w:rPr>
        <w:t>六</w:t>
      </w:r>
      <w:r>
        <w:rPr>
          <w:rFonts w:hint="eastAsia" w:ascii="黑体" w:eastAsia="黑体"/>
          <w:b w:val="0"/>
          <w:bCs w:val="0"/>
          <w:sz w:val="32"/>
          <w:szCs w:val="32"/>
        </w:rPr>
        <w:t>、评价工作组人员名单及签字</w:t>
      </w:r>
      <w:r>
        <w:rPr>
          <w:rFonts w:hint="eastAsia" w:ascii="仿宋_GB2312" w:eastAsia="仿宋_GB2312"/>
          <w:sz w:val="32"/>
          <w:szCs w:val="32"/>
        </w:rPr>
        <w:t>（姓名、工作单位、职务、职称）</w:t>
      </w:r>
    </w:p>
    <w:tbl>
      <w:tblPr>
        <w:tblStyle w:val="7"/>
        <w:tblW w:w="9055"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2021"/>
        <w:gridCol w:w="2243"/>
        <w:gridCol w:w="1971"/>
        <w:gridCol w:w="1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09"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姓名</w:t>
            </w:r>
          </w:p>
        </w:tc>
        <w:tc>
          <w:tcPr>
            <w:tcW w:w="2021"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工作单位</w:t>
            </w:r>
          </w:p>
        </w:tc>
        <w:tc>
          <w:tcPr>
            <w:tcW w:w="2243"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职务</w:t>
            </w:r>
          </w:p>
        </w:tc>
        <w:tc>
          <w:tcPr>
            <w:tcW w:w="1971"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职称</w:t>
            </w:r>
          </w:p>
        </w:tc>
        <w:tc>
          <w:tcPr>
            <w:tcW w:w="1511" w:type="dxa"/>
          </w:tcPr>
          <w:p>
            <w:pPr>
              <w:widowControl w:val="0"/>
              <w:wordWrap/>
              <w:spacing w:line="360" w:lineRule="auto"/>
              <w:ind w:right="0"/>
              <w:jc w:val="center"/>
              <w:textAlignment w:val="auto"/>
              <w:outlineLvl w:val="9"/>
              <w:rPr>
                <w:rFonts w:hint="eastAsia" w:eastAsia="宋体"/>
                <w:sz w:val="32"/>
                <w:szCs w:val="32"/>
                <w:vertAlign w:val="baseline"/>
                <w:lang w:eastAsia="zh-CN"/>
              </w:rPr>
            </w:pPr>
            <w:r>
              <w:rPr>
                <w:rFonts w:hint="eastAsia"/>
                <w:sz w:val="32"/>
                <w:szCs w:val="32"/>
                <w:vertAlign w:val="baseline"/>
                <w:lang w:eastAsia="zh-CN"/>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5" w:hRule="atLeast"/>
        </w:trPr>
        <w:tc>
          <w:tcPr>
            <w:tcW w:w="1309" w:type="dxa"/>
          </w:tcPr>
          <w:p>
            <w:pPr>
              <w:widowControl w:val="0"/>
              <w:wordWrap/>
              <w:spacing w:line="360" w:lineRule="auto"/>
              <w:ind w:right="0"/>
              <w:jc w:val="center"/>
              <w:textAlignment w:val="auto"/>
              <w:outlineLvl w:val="9"/>
              <w:rPr>
                <w:rFonts w:hint="eastAsia" w:eastAsia="宋体"/>
                <w:color w:val="auto"/>
                <w:vertAlign w:val="baseline"/>
                <w:lang w:eastAsia="zh-CN"/>
              </w:rPr>
            </w:pPr>
            <w:r>
              <w:rPr>
                <w:rFonts w:hint="eastAsia"/>
                <w:color w:val="auto"/>
                <w:lang w:eastAsia="zh-CN"/>
              </w:rPr>
              <w:t>苏彦国</w:t>
            </w:r>
          </w:p>
        </w:tc>
        <w:tc>
          <w:tcPr>
            <w:tcW w:w="2021"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石家庄广播电视台</w:t>
            </w:r>
          </w:p>
        </w:tc>
        <w:tc>
          <w:tcPr>
            <w:tcW w:w="2243"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副总经理</w:t>
            </w:r>
            <w:r>
              <w:rPr>
                <w:rFonts w:hint="eastAsia"/>
                <w:color w:val="auto"/>
                <w:vertAlign w:val="baseline"/>
                <w:lang w:val="en-US" w:eastAsia="zh-CN"/>
              </w:rPr>
              <w:t xml:space="preserve"> </w:t>
            </w:r>
            <w:r>
              <w:rPr>
                <w:rFonts w:hint="eastAsia"/>
                <w:color w:val="auto"/>
                <w:vertAlign w:val="baseline"/>
                <w:lang w:eastAsia="zh-CN"/>
              </w:rPr>
              <w:t>外联部主任</w:t>
            </w:r>
          </w:p>
        </w:tc>
        <w:tc>
          <w:tcPr>
            <w:tcW w:w="1971" w:type="dxa"/>
          </w:tcPr>
          <w:p>
            <w:pPr>
              <w:widowControl w:val="0"/>
              <w:wordWrap/>
              <w:spacing w:line="360" w:lineRule="auto"/>
              <w:ind w:right="0"/>
              <w:textAlignment w:val="auto"/>
              <w:outlineLvl w:val="9"/>
              <w:rPr>
                <w:rFonts w:hint="eastAsia" w:eastAsia="宋体"/>
                <w:color w:val="auto"/>
                <w:vertAlign w:val="baseline"/>
                <w:lang w:eastAsia="zh-CN"/>
              </w:rPr>
            </w:pPr>
            <w:r>
              <w:rPr>
                <w:rFonts w:hint="eastAsia"/>
                <w:color w:val="auto"/>
                <w:vertAlign w:val="baseline"/>
                <w:lang w:eastAsia="zh-CN"/>
              </w:rPr>
              <w:t>记者</w:t>
            </w:r>
          </w:p>
        </w:tc>
        <w:tc>
          <w:tcPr>
            <w:tcW w:w="1511" w:type="dxa"/>
          </w:tcPr>
          <w:p>
            <w:pPr>
              <w:widowControl w:val="0"/>
              <w:wordWrap/>
              <w:spacing w:line="360" w:lineRule="auto"/>
              <w:ind w:right="0"/>
              <w:textAlignment w:val="auto"/>
              <w:outlineLvl w:val="9"/>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09" w:type="dxa"/>
            <w:vAlign w:val="top"/>
          </w:tcPr>
          <w:p>
            <w:pPr>
              <w:widowControl w:val="0"/>
              <w:wordWrap/>
              <w:spacing w:line="360" w:lineRule="auto"/>
              <w:ind w:right="0" w:rightChars="0"/>
              <w:jc w:val="center"/>
              <w:textAlignment w:val="auto"/>
              <w:outlineLvl w:val="9"/>
              <w:rPr>
                <w:rFonts w:hint="eastAsia" w:eastAsia="宋体"/>
                <w:color w:val="auto"/>
                <w:vertAlign w:val="baseline"/>
                <w:lang w:eastAsia="zh-CN"/>
              </w:rPr>
            </w:pPr>
            <w:r>
              <w:rPr>
                <w:rFonts w:hint="eastAsia"/>
                <w:color w:val="auto"/>
                <w:lang w:eastAsia="zh-CN"/>
              </w:rPr>
              <w:t>黄</w:t>
            </w:r>
            <w:r>
              <w:rPr>
                <w:rFonts w:hint="eastAsia"/>
                <w:color w:val="auto"/>
                <w:lang w:val="en-US" w:eastAsia="zh-CN"/>
              </w:rPr>
              <w:t xml:space="preserve">  </w:t>
            </w:r>
            <w:r>
              <w:rPr>
                <w:rFonts w:hint="eastAsia"/>
                <w:color w:val="auto"/>
                <w:lang w:eastAsia="zh-CN"/>
              </w:rPr>
              <w:t>静</w:t>
            </w:r>
          </w:p>
        </w:tc>
        <w:tc>
          <w:tcPr>
            <w:tcW w:w="2021" w:type="dxa"/>
            <w:vAlign w:val="top"/>
          </w:tcPr>
          <w:p>
            <w:pPr>
              <w:widowControl w:val="0"/>
              <w:wordWrap/>
              <w:spacing w:line="360" w:lineRule="auto"/>
              <w:ind w:right="0" w:rightChars="0"/>
              <w:textAlignment w:val="auto"/>
              <w:outlineLvl w:val="9"/>
              <w:rPr>
                <w:color w:val="auto"/>
                <w:vertAlign w:val="baseline"/>
              </w:rPr>
            </w:pPr>
            <w:r>
              <w:rPr>
                <w:rFonts w:hint="eastAsia"/>
                <w:color w:val="auto"/>
                <w:vertAlign w:val="baseline"/>
                <w:lang w:eastAsia="zh-CN"/>
              </w:rPr>
              <w:t>石家庄广播电视台</w:t>
            </w:r>
          </w:p>
        </w:tc>
        <w:tc>
          <w:tcPr>
            <w:tcW w:w="2243" w:type="dxa"/>
            <w:vAlign w:val="top"/>
          </w:tcPr>
          <w:p>
            <w:pPr>
              <w:widowControl w:val="0"/>
              <w:wordWrap/>
              <w:spacing w:line="360" w:lineRule="auto"/>
              <w:ind w:right="0" w:rightChars="0"/>
              <w:textAlignment w:val="auto"/>
              <w:outlineLvl w:val="9"/>
              <w:rPr>
                <w:rFonts w:hint="eastAsia" w:eastAsia="宋体"/>
                <w:color w:val="auto"/>
                <w:vertAlign w:val="baseline"/>
                <w:lang w:eastAsia="zh-CN"/>
              </w:rPr>
            </w:pPr>
            <w:r>
              <w:rPr>
                <w:rFonts w:hint="eastAsia"/>
                <w:color w:val="auto"/>
                <w:vertAlign w:val="baseline"/>
                <w:lang w:eastAsia="zh-CN"/>
              </w:rPr>
              <w:t>外联部副主任</w:t>
            </w:r>
          </w:p>
        </w:tc>
        <w:tc>
          <w:tcPr>
            <w:tcW w:w="1971" w:type="dxa"/>
            <w:vAlign w:val="top"/>
          </w:tcPr>
          <w:p>
            <w:pPr>
              <w:widowControl w:val="0"/>
              <w:wordWrap/>
              <w:spacing w:line="360" w:lineRule="auto"/>
              <w:ind w:right="0" w:rightChars="0"/>
              <w:textAlignment w:val="auto"/>
              <w:outlineLvl w:val="9"/>
              <w:rPr>
                <w:rFonts w:hint="eastAsia" w:eastAsia="宋体"/>
                <w:color w:val="auto"/>
                <w:vertAlign w:val="baseline"/>
                <w:lang w:eastAsia="zh-CN"/>
              </w:rPr>
            </w:pPr>
            <w:r>
              <w:rPr>
                <w:rFonts w:hint="eastAsia"/>
                <w:color w:val="auto"/>
                <w:vertAlign w:val="baseline"/>
                <w:lang w:eastAsia="zh-CN"/>
              </w:rPr>
              <w:t>主任编辑</w:t>
            </w:r>
          </w:p>
        </w:tc>
        <w:tc>
          <w:tcPr>
            <w:tcW w:w="1511" w:type="dxa"/>
          </w:tcPr>
          <w:p>
            <w:pPr>
              <w:widowControl w:val="0"/>
              <w:wordWrap/>
              <w:spacing w:line="360" w:lineRule="auto"/>
              <w:ind w:right="0"/>
              <w:textAlignment w:val="auto"/>
              <w:outlineLvl w:val="9"/>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09" w:type="dxa"/>
            <w:vAlign w:val="top"/>
          </w:tcPr>
          <w:p>
            <w:pPr>
              <w:widowControl w:val="0"/>
              <w:wordWrap/>
              <w:spacing w:line="360" w:lineRule="auto"/>
              <w:ind w:right="0" w:rightChars="0"/>
              <w:jc w:val="center"/>
              <w:textAlignment w:val="auto"/>
              <w:outlineLvl w:val="9"/>
              <w:rPr>
                <w:rFonts w:hint="eastAsia" w:eastAsia="宋体"/>
                <w:color w:val="auto"/>
                <w:lang w:eastAsia="zh-CN"/>
              </w:rPr>
            </w:pPr>
            <w:r>
              <w:rPr>
                <w:rFonts w:hint="eastAsia"/>
                <w:color w:val="auto"/>
                <w:lang w:eastAsia="zh-CN"/>
              </w:rPr>
              <w:t>李</w:t>
            </w:r>
            <w:r>
              <w:rPr>
                <w:rFonts w:hint="eastAsia"/>
                <w:color w:val="auto"/>
                <w:lang w:val="en-US" w:eastAsia="zh-CN"/>
              </w:rPr>
              <w:t xml:space="preserve">  </w:t>
            </w:r>
            <w:r>
              <w:rPr>
                <w:rFonts w:hint="eastAsia"/>
                <w:color w:val="auto"/>
                <w:lang w:eastAsia="zh-CN"/>
              </w:rPr>
              <w:t>勇</w:t>
            </w:r>
          </w:p>
        </w:tc>
        <w:tc>
          <w:tcPr>
            <w:tcW w:w="2021" w:type="dxa"/>
            <w:vAlign w:val="top"/>
          </w:tcPr>
          <w:p>
            <w:pPr>
              <w:widowControl w:val="0"/>
              <w:wordWrap/>
              <w:spacing w:line="360" w:lineRule="auto"/>
              <w:ind w:right="0" w:rightChars="0"/>
              <w:textAlignment w:val="auto"/>
              <w:outlineLvl w:val="9"/>
              <w:rPr>
                <w:rFonts w:hint="eastAsia"/>
                <w:color w:val="auto"/>
                <w:vertAlign w:val="baseline"/>
                <w:lang w:eastAsia="zh-CN"/>
              </w:rPr>
            </w:pPr>
            <w:r>
              <w:rPr>
                <w:rFonts w:hint="eastAsia"/>
                <w:color w:val="auto"/>
                <w:vertAlign w:val="baseline"/>
                <w:lang w:eastAsia="zh-CN"/>
              </w:rPr>
              <w:t>石家庄广播电视台</w:t>
            </w:r>
          </w:p>
        </w:tc>
        <w:tc>
          <w:tcPr>
            <w:tcW w:w="2243" w:type="dxa"/>
            <w:vAlign w:val="top"/>
          </w:tcPr>
          <w:p>
            <w:pPr>
              <w:widowControl w:val="0"/>
              <w:wordWrap/>
              <w:spacing w:line="360" w:lineRule="auto"/>
              <w:ind w:right="0" w:rightChars="0"/>
              <w:textAlignment w:val="auto"/>
              <w:outlineLvl w:val="9"/>
              <w:rPr>
                <w:rFonts w:hint="eastAsia"/>
                <w:color w:val="auto"/>
                <w:vertAlign w:val="baseline"/>
                <w:lang w:eastAsia="zh-CN"/>
              </w:rPr>
            </w:pPr>
            <w:r>
              <w:rPr>
                <w:rFonts w:hint="eastAsia"/>
                <w:color w:val="auto"/>
                <w:vertAlign w:val="baseline"/>
                <w:lang w:eastAsia="zh-CN"/>
              </w:rPr>
              <w:t>外联部制片人</w:t>
            </w:r>
          </w:p>
        </w:tc>
        <w:tc>
          <w:tcPr>
            <w:tcW w:w="1971" w:type="dxa"/>
            <w:vAlign w:val="top"/>
          </w:tcPr>
          <w:p>
            <w:pPr>
              <w:widowControl w:val="0"/>
              <w:wordWrap/>
              <w:spacing w:line="360" w:lineRule="auto"/>
              <w:ind w:right="0" w:rightChars="0"/>
              <w:textAlignment w:val="auto"/>
              <w:outlineLvl w:val="9"/>
              <w:rPr>
                <w:rFonts w:hint="eastAsia"/>
                <w:color w:val="auto"/>
                <w:vertAlign w:val="baseline"/>
                <w:lang w:eastAsia="zh-CN"/>
              </w:rPr>
            </w:pPr>
            <w:r>
              <w:rPr>
                <w:rFonts w:hint="eastAsia"/>
                <w:color w:val="auto"/>
                <w:vertAlign w:val="baseline"/>
                <w:lang w:eastAsia="zh-CN"/>
              </w:rPr>
              <w:t>记者</w:t>
            </w:r>
          </w:p>
        </w:tc>
        <w:tc>
          <w:tcPr>
            <w:tcW w:w="1511" w:type="dxa"/>
          </w:tcPr>
          <w:p>
            <w:pPr>
              <w:widowControl w:val="0"/>
              <w:wordWrap/>
              <w:spacing w:line="360" w:lineRule="auto"/>
              <w:ind w:right="0"/>
              <w:textAlignment w:val="auto"/>
              <w:outlineLvl w:val="9"/>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09" w:type="dxa"/>
            <w:vAlign w:val="top"/>
          </w:tcPr>
          <w:p>
            <w:pPr>
              <w:widowControl w:val="0"/>
              <w:wordWrap/>
              <w:spacing w:line="360" w:lineRule="auto"/>
              <w:ind w:right="0" w:rightChars="0"/>
              <w:jc w:val="center"/>
              <w:textAlignment w:val="auto"/>
              <w:outlineLvl w:val="9"/>
              <w:rPr>
                <w:rFonts w:hint="eastAsia" w:eastAsia="宋体"/>
                <w:color w:val="auto"/>
                <w:vertAlign w:val="baseline"/>
                <w:lang w:eastAsia="zh-CN"/>
              </w:rPr>
            </w:pPr>
            <w:r>
              <w:rPr>
                <w:rFonts w:hint="eastAsia"/>
                <w:color w:val="auto"/>
                <w:lang w:eastAsia="zh-CN"/>
              </w:rPr>
              <w:t>刘英志</w:t>
            </w:r>
          </w:p>
        </w:tc>
        <w:tc>
          <w:tcPr>
            <w:tcW w:w="2021" w:type="dxa"/>
            <w:vAlign w:val="top"/>
          </w:tcPr>
          <w:p>
            <w:pPr>
              <w:widowControl w:val="0"/>
              <w:wordWrap/>
              <w:spacing w:line="360" w:lineRule="auto"/>
              <w:ind w:right="0" w:rightChars="0"/>
              <w:textAlignment w:val="auto"/>
              <w:outlineLvl w:val="9"/>
              <w:rPr>
                <w:color w:val="auto"/>
                <w:vertAlign w:val="baseline"/>
              </w:rPr>
            </w:pPr>
            <w:r>
              <w:rPr>
                <w:rFonts w:hint="eastAsia"/>
                <w:color w:val="auto"/>
                <w:vertAlign w:val="baseline"/>
                <w:lang w:eastAsia="zh-CN"/>
              </w:rPr>
              <w:t>石家庄广播电视台</w:t>
            </w:r>
          </w:p>
        </w:tc>
        <w:tc>
          <w:tcPr>
            <w:tcW w:w="2243" w:type="dxa"/>
            <w:vAlign w:val="top"/>
          </w:tcPr>
          <w:p>
            <w:pPr>
              <w:widowControl w:val="0"/>
              <w:wordWrap/>
              <w:spacing w:line="360" w:lineRule="auto"/>
              <w:ind w:right="0" w:rightChars="0"/>
              <w:textAlignment w:val="auto"/>
              <w:outlineLvl w:val="9"/>
              <w:rPr>
                <w:color w:val="auto"/>
                <w:vertAlign w:val="baseline"/>
              </w:rPr>
            </w:pPr>
            <w:r>
              <w:rPr>
                <w:rFonts w:hint="eastAsia"/>
                <w:color w:val="auto"/>
                <w:vertAlign w:val="baseline"/>
                <w:lang w:eastAsia="zh-CN"/>
              </w:rPr>
              <w:t>外联部制片人</w:t>
            </w:r>
          </w:p>
        </w:tc>
        <w:tc>
          <w:tcPr>
            <w:tcW w:w="1971" w:type="dxa"/>
            <w:vAlign w:val="top"/>
          </w:tcPr>
          <w:p>
            <w:pPr>
              <w:widowControl w:val="0"/>
              <w:wordWrap/>
              <w:spacing w:line="360" w:lineRule="auto"/>
              <w:ind w:right="0" w:rightChars="0"/>
              <w:textAlignment w:val="auto"/>
              <w:outlineLvl w:val="9"/>
              <w:rPr>
                <w:rFonts w:hint="eastAsia" w:eastAsia="宋体"/>
                <w:color w:val="auto"/>
                <w:vertAlign w:val="baseline"/>
                <w:lang w:eastAsia="zh-CN"/>
              </w:rPr>
            </w:pPr>
            <w:r>
              <w:rPr>
                <w:rFonts w:hint="eastAsia"/>
                <w:color w:val="auto"/>
                <w:vertAlign w:val="baseline"/>
                <w:lang w:eastAsia="zh-CN"/>
              </w:rPr>
              <w:t>记者</w:t>
            </w:r>
          </w:p>
        </w:tc>
        <w:tc>
          <w:tcPr>
            <w:tcW w:w="1511" w:type="dxa"/>
          </w:tcPr>
          <w:p>
            <w:pPr>
              <w:widowControl w:val="0"/>
              <w:wordWrap/>
              <w:spacing w:line="360" w:lineRule="auto"/>
              <w:ind w:right="0"/>
              <w:textAlignment w:val="auto"/>
              <w:outlineLvl w:val="9"/>
              <w:rPr>
                <w:color w:val="auto"/>
                <w:vertAlign w:val="baseline"/>
              </w:rPr>
            </w:pPr>
          </w:p>
        </w:tc>
      </w:tr>
    </w:tbl>
    <w:p>
      <w:pPr>
        <w:widowControl w:val="0"/>
        <w:wordWrap/>
        <w:spacing w:line="360" w:lineRule="auto"/>
        <w:ind w:left="0" w:leftChars="0" w:right="0"/>
        <w:textAlignment w:val="auto"/>
        <w:outlineLvl w:val="9"/>
      </w:pPr>
    </w:p>
    <w:p>
      <w:pPr>
        <w:widowControl w:val="0"/>
        <w:wordWrap/>
        <w:spacing w:line="360" w:lineRule="auto"/>
        <w:ind w:left="0" w:leftChars="0" w:right="0"/>
        <w:textAlignment w:val="auto"/>
        <w:outlineLvl w:val="9"/>
      </w:pPr>
    </w:p>
    <w:p>
      <w:pPr>
        <w:widowControl w:val="0"/>
        <w:wordWrap/>
        <w:spacing w:line="360" w:lineRule="auto"/>
        <w:ind w:left="0" w:leftChars="0" w:right="0"/>
        <w:textAlignment w:val="auto"/>
        <w:outlineLvl w:val="9"/>
      </w:pPr>
    </w:p>
    <w:p/>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CKLCCisQEA&#10;AE4DAAAOAAAAAAAAAAEAIAAAAB4BAABkcnMvZTJvRG9jLnhtbFBLBQYAAAAABgAGAFkBAABBBQAA&#10;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CAF9E"/>
    <w:multiLevelType w:val="singleLevel"/>
    <w:tmpl w:val="50ACAF9E"/>
    <w:lvl w:ilvl="0" w:tentative="0">
      <w:start w:val="2"/>
      <w:numFmt w:val="decimal"/>
      <w:suff w:val="nothing"/>
      <w:lvlText w:val="%1、"/>
      <w:lvlJc w:val="left"/>
    </w:lvl>
  </w:abstractNum>
  <w:abstractNum w:abstractNumId="1">
    <w:nsid w:val="5E68489B"/>
    <w:multiLevelType w:val="singleLevel"/>
    <w:tmpl w:val="5E68489B"/>
    <w:lvl w:ilvl="0" w:tentative="0">
      <w:start w:val="1"/>
      <w:numFmt w:val="chineseCounting"/>
      <w:suff w:val="nothing"/>
      <w:lvlText w:val="（%1）"/>
      <w:lvlJc w:val="left"/>
    </w:lvl>
  </w:abstractNum>
  <w:abstractNum w:abstractNumId="2">
    <w:nsid w:val="66B89FC1"/>
    <w:multiLevelType w:val="singleLevel"/>
    <w:tmpl w:val="66B89FC1"/>
    <w:lvl w:ilvl="0" w:tentative="0">
      <w:start w:val="2"/>
      <w:numFmt w:val="chineseCounting"/>
      <w:suff w:val="nothing"/>
      <w:lvlText w:val="（%1）"/>
      <w:lvlJc w:val="left"/>
      <w:pPr>
        <w:ind w:left="642" w:leftChars="0" w:firstLine="0" w:firstLineChars="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BD2122"/>
    <w:rsid w:val="00530308"/>
    <w:rsid w:val="01263398"/>
    <w:rsid w:val="01EA6EFA"/>
    <w:rsid w:val="020F0375"/>
    <w:rsid w:val="02B43A28"/>
    <w:rsid w:val="031F0958"/>
    <w:rsid w:val="031F6586"/>
    <w:rsid w:val="04805B89"/>
    <w:rsid w:val="048A5EF3"/>
    <w:rsid w:val="04CB2778"/>
    <w:rsid w:val="05711D9A"/>
    <w:rsid w:val="05F2039A"/>
    <w:rsid w:val="064111B1"/>
    <w:rsid w:val="073F19AF"/>
    <w:rsid w:val="07582E12"/>
    <w:rsid w:val="07CD4228"/>
    <w:rsid w:val="088303D7"/>
    <w:rsid w:val="08BD68F7"/>
    <w:rsid w:val="09A01C5C"/>
    <w:rsid w:val="09A95ECA"/>
    <w:rsid w:val="0A1C3A07"/>
    <w:rsid w:val="0ABB01A3"/>
    <w:rsid w:val="0B965B2C"/>
    <w:rsid w:val="0C053655"/>
    <w:rsid w:val="0C56148B"/>
    <w:rsid w:val="0C937DFD"/>
    <w:rsid w:val="0DDB71BC"/>
    <w:rsid w:val="0E0504E8"/>
    <w:rsid w:val="0E1C7C54"/>
    <w:rsid w:val="0E6B1A5B"/>
    <w:rsid w:val="0E9B669E"/>
    <w:rsid w:val="0EB97A43"/>
    <w:rsid w:val="0EBD2122"/>
    <w:rsid w:val="0F586290"/>
    <w:rsid w:val="11A87931"/>
    <w:rsid w:val="11B71E6A"/>
    <w:rsid w:val="11D8044C"/>
    <w:rsid w:val="12553883"/>
    <w:rsid w:val="12586682"/>
    <w:rsid w:val="13186FE2"/>
    <w:rsid w:val="13D55C4A"/>
    <w:rsid w:val="1460732E"/>
    <w:rsid w:val="14A54F5C"/>
    <w:rsid w:val="14BE75A5"/>
    <w:rsid w:val="14DA44FE"/>
    <w:rsid w:val="14DF26D1"/>
    <w:rsid w:val="15195427"/>
    <w:rsid w:val="15890D29"/>
    <w:rsid w:val="158F20E1"/>
    <w:rsid w:val="162A5BA0"/>
    <w:rsid w:val="16836FB7"/>
    <w:rsid w:val="171A203D"/>
    <w:rsid w:val="18250397"/>
    <w:rsid w:val="187A6694"/>
    <w:rsid w:val="19111775"/>
    <w:rsid w:val="19487CFF"/>
    <w:rsid w:val="194E65F2"/>
    <w:rsid w:val="19A36B8F"/>
    <w:rsid w:val="1A2645FF"/>
    <w:rsid w:val="1A480489"/>
    <w:rsid w:val="1A4B3DFB"/>
    <w:rsid w:val="1AAF0063"/>
    <w:rsid w:val="1AC95206"/>
    <w:rsid w:val="1B3A2811"/>
    <w:rsid w:val="1BE140DE"/>
    <w:rsid w:val="1CA00C2C"/>
    <w:rsid w:val="1CDA5D8C"/>
    <w:rsid w:val="1CE252BE"/>
    <w:rsid w:val="1D161263"/>
    <w:rsid w:val="1D361D18"/>
    <w:rsid w:val="1D8272B1"/>
    <w:rsid w:val="1E0D4C76"/>
    <w:rsid w:val="1EE014AA"/>
    <w:rsid w:val="1F02090D"/>
    <w:rsid w:val="204743B3"/>
    <w:rsid w:val="20500B0D"/>
    <w:rsid w:val="20876D32"/>
    <w:rsid w:val="215C0267"/>
    <w:rsid w:val="21F227C8"/>
    <w:rsid w:val="21FD7636"/>
    <w:rsid w:val="22FC19BD"/>
    <w:rsid w:val="23844274"/>
    <w:rsid w:val="2475428C"/>
    <w:rsid w:val="248C197D"/>
    <w:rsid w:val="24C83637"/>
    <w:rsid w:val="2528333D"/>
    <w:rsid w:val="252959AF"/>
    <w:rsid w:val="258204E4"/>
    <w:rsid w:val="25951341"/>
    <w:rsid w:val="25D71DA7"/>
    <w:rsid w:val="266108F9"/>
    <w:rsid w:val="26D10CFB"/>
    <w:rsid w:val="277A6671"/>
    <w:rsid w:val="28570FCB"/>
    <w:rsid w:val="28C91B78"/>
    <w:rsid w:val="29245038"/>
    <w:rsid w:val="299F7B89"/>
    <w:rsid w:val="29A2254A"/>
    <w:rsid w:val="2A4B4503"/>
    <w:rsid w:val="2AC906CF"/>
    <w:rsid w:val="2B196C45"/>
    <w:rsid w:val="2C62582B"/>
    <w:rsid w:val="2CD47CFA"/>
    <w:rsid w:val="2DD92418"/>
    <w:rsid w:val="2E054FB7"/>
    <w:rsid w:val="2EED770E"/>
    <w:rsid w:val="2F761BAF"/>
    <w:rsid w:val="30345624"/>
    <w:rsid w:val="30494461"/>
    <w:rsid w:val="30824F46"/>
    <w:rsid w:val="30C15ABE"/>
    <w:rsid w:val="31544C37"/>
    <w:rsid w:val="32380C09"/>
    <w:rsid w:val="32D5693E"/>
    <w:rsid w:val="335C61B9"/>
    <w:rsid w:val="33B11115"/>
    <w:rsid w:val="33EB6CFF"/>
    <w:rsid w:val="34357404"/>
    <w:rsid w:val="35230053"/>
    <w:rsid w:val="353F0394"/>
    <w:rsid w:val="35D76F1D"/>
    <w:rsid w:val="3624596F"/>
    <w:rsid w:val="366036ED"/>
    <w:rsid w:val="366828CA"/>
    <w:rsid w:val="36ED5747"/>
    <w:rsid w:val="375E525A"/>
    <w:rsid w:val="386C6581"/>
    <w:rsid w:val="38FB2029"/>
    <w:rsid w:val="393F1EC2"/>
    <w:rsid w:val="3A3E7FE9"/>
    <w:rsid w:val="3AFF2997"/>
    <w:rsid w:val="3B286E81"/>
    <w:rsid w:val="3B625C0A"/>
    <w:rsid w:val="3B886647"/>
    <w:rsid w:val="3B9B1C2B"/>
    <w:rsid w:val="3CEC5353"/>
    <w:rsid w:val="3CEE1963"/>
    <w:rsid w:val="3CF768E3"/>
    <w:rsid w:val="3DB86606"/>
    <w:rsid w:val="3E187A29"/>
    <w:rsid w:val="3E592097"/>
    <w:rsid w:val="3EBB5138"/>
    <w:rsid w:val="3EDB09C8"/>
    <w:rsid w:val="3EF02CB1"/>
    <w:rsid w:val="3EFC698A"/>
    <w:rsid w:val="3F3B4591"/>
    <w:rsid w:val="3F7E11E1"/>
    <w:rsid w:val="3FC61E44"/>
    <w:rsid w:val="3FE95A19"/>
    <w:rsid w:val="3FE9672D"/>
    <w:rsid w:val="40186775"/>
    <w:rsid w:val="404D2D4C"/>
    <w:rsid w:val="40554BF1"/>
    <w:rsid w:val="40B67F58"/>
    <w:rsid w:val="40BA5BEC"/>
    <w:rsid w:val="41535BAD"/>
    <w:rsid w:val="41C712FE"/>
    <w:rsid w:val="41FB3A76"/>
    <w:rsid w:val="42543EEC"/>
    <w:rsid w:val="426E7BF8"/>
    <w:rsid w:val="427F023E"/>
    <w:rsid w:val="430B2360"/>
    <w:rsid w:val="43686C30"/>
    <w:rsid w:val="458364F6"/>
    <w:rsid w:val="45AD0A99"/>
    <w:rsid w:val="47144B58"/>
    <w:rsid w:val="47A828C4"/>
    <w:rsid w:val="47C31A28"/>
    <w:rsid w:val="485C7BB8"/>
    <w:rsid w:val="48BD1772"/>
    <w:rsid w:val="48E413C9"/>
    <w:rsid w:val="48F21D26"/>
    <w:rsid w:val="499E0071"/>
    <w:rsid w:val="4A071EF9"/>
    <w:rsid w:val="4A2671D3"/>
    <w:rsid w:val="4A701A9E"/>
    <w:rsid w:val="4B476D5C"/>
    <w:rsid w:val="4B7A118F"/>
    <w:rsid w:val="4BFE11BA"/>
    <w:rsid w:val="4D374AA3"/>
    <w:rsid w:val="4EBB6676"/>
    <w:rsid w:val="4ED30138"/>
    <w:rsid w:val="512260B4"/>
    <w:rsid w:val="51BE0928"/>
    <w:rsid w:val="520271B2"/>
    <w:rsid w:val="527D11E4"/>
    <w:rsid w:val="52987325"/>
    <w:rsid w:val="53794F44"/>
    <w:rsid w:val="53A959AE"/>
    <w:rsid w:val="54223D96"/>
    <w:rsid w:val="54861280"/>
    <w:rsid w:val="551063E1"/>
    <w:rsid w:val="55886989"/>
    <w:rsid w:val="567E45EF"/>
    <w:rsid w:val="56A84E6A"/>
    <w:rsid w:val="56E11F33"/>
    <w:rsid w:val="57231214"/>
    <w:rsid w:val="57C42E38"/>
    <w:rsid w:val="58037A01"/>
    <w:rsid w:val="58420E79"/>
    <w:rsid w:val="5B0F2709"/>
    <w:rsid w:val="5B1B7AAF"/>
    <w:rsid w:val="5B6D1183"/>
    <w:rsid w:val="5BCE5451"/>
    <w:rsid w:val="5C230116"/>
    <w:rsid w:val="5C9F4517"/>
    <w:rsid w:val="5D0C7CB9"/>
    <w:rsid w:val="5D255AA3"/>
    <w:rsid w:val="5D5F2333"/>
    <w:rsid w:val="5DE22E40"/>
    <w:rsid w:val="5E28283B"/>
    <w:rsid w:val="5E812424"/>
    <w:rsid w:val="5ED70C9F"/>
    <w:rsid w:val="5F5B4940"/>
    <w:rsid w:val="5F7E2B07"/>
    <w:rsid w:val="60013B23"/>
    <w:rsid w:val="60895A76"/>
    <w:rsid w:val="60CC7DF4"/>
    <w:rsid w:val="61F82AB5"/>
    <w:rsid w:val="62F3204C"/>
    <w:rsid w:val="63542BB2"/>
    <w:rsid w:val="63845765"/>
    <w:rsid w:val="642F128B"/>
    <w:rsid w:val="644E3DBC"/>
    <w:rsid w:val="65227670"/>
    <w:rsid w:val="657125CF"/>
    <w:rsid w:val="65C9567F"/>
    <w:rsid w:val="65F3012F"/>
    <w:rsid w:val="66AF0CE5"/>
    <w:rsid w:val="67483E5E"/>
    <w:rsid w:val="68B36828"/>
    <w:rsid w:val="68C071CB"/>
    <w:rsid w:val="691B50FB"/>
    <w:rsid w:val="69CF001C"/>
    <w:rsid w:val="6A0E1913"/>
    <w:rsid w:val="6A3320BC"/>
    <w:rsid w:val="6A3B262C"/>
    <w:rsid w:val="6C13620E"/>
    <w:rsid w:val="6CBA6DFF"/>
    <w:rsid w:val="6D6D2BA9"/>
    <w:rsid w:val="6DAD2553"/>
    <w:rsid w:val="6E5B14A6"/>
    <w:rsid w:val="6F435265"/>
    <w:rsid w:val="6F813D9F"/>
    <w:rsid w:val="6FB26D1C"/>
    <w:rsid w:val="6FEC7BC7"/>
    <w:rsid w:val="7004259B"/>
    <w:rsid w:val="702570DB"/>
    <w:rsid w:val="705A6488"/>
    <w:rsid w:val="707F7C96"/>
    <w:rsid w:val="71F1007F"/>
    <w:rsid w:val="72156702"/>
    <w:rsid w:val="72DA4825"/>
    <w:rsid w:val="730048B9"/>
    <w:rsid w:val="734628B1"/>
    <w:rsid w:val="74760925"/>
    <w:rsid w:val="76EA710A"/>
    <w:rsid w:val="770A5E3A"/>
    <w:rsid w:val="776A7DD7"/>
    <w:rsid w:val="789805D0"/>
    <w:rsid w:val="79165EF6"/>
    <w:rsid w:val="79537518"/>
    <w:rsid w:val="79E71DA7"/>
    <w:rsid w:val="7A222F12"/>
    <w:rsid w:val="7AB709DD"/>
    <w:rsid w:val="7BB51E06"/>
    <w:rsid w:val="7BEE6A7F"/>
    <w:rsid w:val="7C387F7C"/>
    <w:rsid w:val="7E2170B1"/>
    <w:rsid w:val="7E3E23F5"/>
    <w:rsid w:val="7F021ACF"/>
    <w:rsid w:val="7F5744FB"/>
    <w:rsid w:val="7F602CC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font01"/>
    <w:basedOn w:val="8"/>
    <w:qFormat/>
    <w:uiPriority w:val="0"/>
    <w:rPr>
      <w:rFonts w:hint="default" w:ascii="Calibri" w:hAnsi="Calibri" w:cs="Calibri"/>
      <w:color w:val="000000"/>
      <w:sz w:val="16"/>
      <w:szCs w:val="16"/>
      <w:u w:val="none"/>
    </w:rPr>
  </w:style>
  <w:style w:type="character" w:customStyle="1" w:styleId="10">
    <w:name w:val="font41"/>
    <w:basedOn w:val="8"/>
    <w:qFormat/>
    <w:uiPriority w:val="0"/>
    <w:rPr>
      <w:rFonts w:hint="eastAsia" w:ascii="宋体" w:hAnsi="宋体" w:eastAsia="宋体" w:cs="宋体"/>
      <w:color w:val="000000"/>
      <w:sz w:val="16"/>
      <w:szCs w:val="16"/>
      <w:u w:val="none"/>
    </w:rPr>
  </w:style>
  <w:style w:type="character" w:customStyle="1" w:styleId="11">
    <w:name w:val="font91"/>
    <w:basedOn w:val="8"/>
    <w:qFormat/>
    <w:uiPriority w:val="0"/>
    <w:rPr>
      <w:rFonts w:hint="eastAsia" w:ascii="宋体" w:hAnsi="宋体" w:eastAsia="宋体" w:cs="宋体"/>
      <w:color w:val="000000"/>
      <w:sz w:val="16"/>
      <w:szCs w:val="16"/>
      <w:u w:val="none"/>
    </w:rPr>
  </w:style>
  <w:style w:type="paragraph" w:customStyle="1" w:styleId="12">
    <w:name w:val="正文 New"/>
    <w:uiPriority w:val="0"/>
    <w:pPr>
      <w:widowControl w:val="0"/>
      <w:jc w:val="both"/>
    </w:pPr>
    <w:rPr>
      <w:rFonts w:ascii="Calibri" w:hAnsi="Calibri"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2020-02-04T03:46:00Z</dcterms:created>
  <dc:creator>欣欣大人</dc:creator>
  <cp:lastModifiedBy>冯宏涛</cp:lastModifiedBy>
  <cp:lastPrinted>2020-05-14T01:03:00Z</cp:lastPrinted>
  <dcterms:modified xsi:type="dcterms:W3CDTF">2021-06-10T01:34:16Z</dcterms:modified>
  <dc:title>附件3：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