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 w:val="0"/>
        <w:wordWrap/>
        <w:adjustRightInd/>
        <w:snapToGrid w:val="0"/>
        <w:spacing w:line="360" w:lineRule="auto"/>
        <w:ind w:left="0" w:leftChars="0" w:right="0"/>
        <w:textAlignment w:val="auto"/>
        <w:outlineLvl w:val="0"/>
        <w:rPr>
          <w:rFonts w:hint="eastAsia" w:ascii="仿宋" w:hAnsi="仿宋" w:eastAsia="仿宋" w:cs="仿宋"/>
          <w:kern w:val="0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附件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3</w:t>
      </w:r>
      <w:r>
        <w:rPr>
          <w:rFonts w:hint="eastAsia" w:ascii="仿宋" w:hAnsi="仿宋" w:eastAsia="仿宋" w:cs="仿宋"/>
          <w:sz w:val="32"/>
          <w:szCs w:val="32"/>
        </w:rPr>
        <w:t>：</w:t>
      </w:r>
      <w:r>
        <w:rPr>
          <w:rFonts w:hint="eastAsia" w:ascii="仿宋" w:hAnsi="仿宋" w:eastAsia="仿宋" w:cs="仿宋"/>
          <w:kern w:val="0"/>
          <w:sz w:val="32"/>
          <w:szCs w:val="32"/>
        </w:rPr>
        <w:t xml:space="preserve"> </w:t>
      </w:r>
    </w:p>
    <w:p>
      <w:pPr>
        <w:widowControl w:val="0"/>
        <w:wordWrap/>
        <w:adjustRightInd/>
        <w:snapToGrid w:val="0"/>
        <w:spacing w:line="360" w:lineRule="auto"/>
        <w:ind w:left="0" w:leftChars="0" w:right="0"/>
        <w:textAlignment w:val="auto"/>
        <w:outlineLvl w:val="9"/>
        <w:rPr>
          <w:rFonts w:hint="eastAsia" w:ascii="仿宋" w:hAnsi="仿宋" w:eastAsia="仿宋" w:cs="仿宋"/>
          <w:sz w:val="32"/>
          <w:szCs w:val="32"/>
        </w:rPr>
      </w:pPr>
    </w:p>
    <w:p>
      <w:pPr>
        <w:widowControl w:val="0"/>
        <w:wordWrap/>
        <w:adjustRightInd/>
        <w:snapToGrid w:val="0"/>
        <w:spacing w:line="360" w:lineRule="auto"/>
        <w:ind w:left="0" w:leftChars="0" w:right="0"/>
        <w:jc w:val="center"/>
        <w:textAlignment w:val="auto"/>
        <w:outlineLvl w:val="0"/>
        <w:rPr>
          <w:rFonts w:hint="eastAsia" w:ascii="宋体" w:hAnsi="宋体" w:eastAsia="宋体" w:cs="宋体"/>
          <w:b/>
          <w:bCs/>
          <w:sz w:val="44"/>
          <w:szCs w:val="44"/>
        </w:rPr>
      </w:pPr>
      <w:r>
        <w:rPr>
          <w:rFonts w:hint="eastAsia" w:ascii="宋体" w:hAnsi="宋体" w:eastAsia="宋体" w:cs="宋体"/>
          <w:b/>
          <w:bCs/>
          <w:kern w:val="0"/>
          <w:sz w:val="44"/>
          <w:szCs w:val="44"/>
        </w:rPr>
        <w:t>部门年度</w:t>
      </w:r>
      <w:r>
        <w:rPr>
          <w:rFonts w:hint="eastAsia" w:ascii="宋体" w:hAnsi="宋体" w:eastAsia="宋体" w:cs="宋体"/>
          <w:b/>
          <w:bCs/>
          <w:sz w:val="44"/>
          <w:szCs w:val="44"/>
        </w:rPr>
        <w:t>绩效自评工作报告</w:t>
      </w:r>
    </w:p>
    <w:p>
      <w:pPr>
        <w:widowControl w:val="0"/>
        <w:wordWrap/>
        <w:adjustRightInd/>
        <w:snapToGrid w:val="0"/>
        <w:spacing w:line="360" w:lineRule="auto"/>
        <w:ind w:left="0" w:leftChars="0" w:right="0" w:firstLine="643" w:firstLineChars="200"/>
        <w:textAlignment w:val="auto"/>
        <w:outlineLvl w:val="9"/>
        <w:rPr>
          <w:rFonts w:hint="eastAsia" w:ascii="仿宋" w:hAnsi="仿宋" w:eastAsia="仿宋" w:cs="仿宋"/>
          <w:b/>
          <w:sz w:val="32"/>
          <w:szCs w:val="32"/>
        </w:rPr>
      </w:pPr>
    </w:p>
    <w:p>
      <w:pPr>
        <w:widowControl w:val="0"/>
        <w:wordWrap/>
        <w:adjustRightInd/>
        <w:snapToGrid w:val="0"/>
        <w:spacing w:line="360" w:lineRule="auto"/>
        <w:ind w:left="0" w:leftChars="0" w:right="0" w:firstLine="640" w:firstLineChars="200"/>
        <w:textAlignment w:val="auto"/>
        <w:outlineLvl w:val="0"/>
        <w:rPr>
          <w:rFonts w:hint="eastAsia" w:ascii="黑体" w:hAnsi="黑体" w:eastAsia="黑体" w:cs="黑体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sz w:val="32"/>
          <w:szCs w:val="32"/>
        </w:rPr>
        <w:t>一、绩效自评工作组织开展情况</w:t>
      </w:r>
    </w:p>
    <w:p>
      <w:pPr>
        <w:widowControl w:val="0"/>
        <w:wordWrap/>
        <w:adjustRightInd/>
        <w:snapToGrid w:val="0"/>
        <w:spacing w:line="360" w:lineRule="auto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仿宋"/>
          <w:color w:val="auto"/>
          <w:sz w:val="32"/>
          <w:szCs w:val="32"/>
          <w:u w:val="none"/>
          <w:lang w:eastAsia="zh-CN"/>
        </w:rPr>
      </w:pPr>
      <w:r>
        <w:rPr>
          <w:rFonts w:hint="eastAsia" w:ascii="仿宋" w:hAnsi="仿宋" w:eastAsia="仿宋" w:cs="仿宋"/>
          <w:color w:val="auto"/>
          <w:sz w:val="32"/>
          <w:szCs w:val="32"/>
          <w:u w:val="none"/>
          <w:lang w:eastAsia="zh-CN"/>
        </w:rPr>
        <w:t>组织机构设置</w:t>
      </w:r>
    </w:p>
    <w:p>
      <w:pPr>
        <w:widowControl w:val="0"/>
        <w:wordWrap/>
        <w:adjustRightInd/>
        <w:snapToGrid w:val="0"/>
        <w:spacing w:line="360" w:lineRule="auto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仿宋"/>
          <w:color w:val="auto"/>
          <w:sz w:val="32"/>
          <w:szCs w:val="32"/>
          <w:u w:val="none"/>
          <w:lang w:eastAsia="zh-CN"/>
        </w:rPr>
      </w:pPr>
      <w:r>
        <w:rPr>
          <w:rFonts w:hint="eastAsia" w:ascii="仿宋" w:hAnsi="仿宋" w:eastAsia="仿宋" w:cs="仿宋"/>
          <w:color w:val="auto"/>
          <w:sz w:val="32"/>
          <w:szCs w:val="32"/>
          <w:u w:val="none"/>
          <w:lang w:eastAsia="zh-CN"/>
        </w:rPr>
        <w:t>我台对项目评价工作非常重视，成立了石家庄广播电视台《</w:t>
      </w:r>
      <w:r>
        <w:rPr>
          <w:rFonts w:hint="eastAsia" w:ascii="仿宋" w:hAnsi="仿宋" w:eastAsia="仿宋" w:cs="仿宋"/>
          <w:color w:val="auto"/>
          <w:sz w:val="32"/>
          <w:szCs w:val="32"/>
          <w:u w:val="none"/>
          <w:lang w:val="en-US" w:eastAsia="zh-CN"/>
        </w:rPr>
        <w:t>今日石家庄</w:t>
      </w:r>
      <w:r>
        <w:rPr>
          <w:rFonts w:hint="eastAsia" w:ascii="仿宋" w:hAnsi="仿宋" w:eastAsia="仿宋" w:cs="仿宋"/>
          <w:color w:val="auto"/>
          <w:sz w:val="32"/>
          <w:szCs w:val="32"/>
          <w:u w:val="none"/>
          <w:lang w:eastAsia="zh-CN"/>
        </w:rPr>
        <w:t>》</w:t>
      </w:r>
      <w:r>
        <w:rPr>
          <w:rFonts w:hint="eastAsia" w:ascii="仿宋" w:hAnsi="仿宋" w:eastAsia="仿宋" w:cs="仿宋"/>
          <w:color w:val="auto"/>
          <w:sz w:val="32"/>
          <w:szCs w:val="32"/>
          <w:u w:val="none"/>
          <w:lang w:val="en-US" w:eastAsia="zh-CN"/>
        </w:rPr>
        <w:t>杂志编辑制作</w:t>
      </w:r>
      <w:r>
        <w:rPr>
          <w:rFonts w:hint="eastAsia" w:ascii="仿宋" w:hAnsi="仿宋" w:eastAsia="仿宋" w:cs="仿宋"/>
          <w:color w:val="auto"/>
          <w:sz w:val="32"/>
          <w:szCs w:val="32"/>
          <w:u w:val="none"/>
          <w:lang w:eastAsia="zh-CN"/>
        </w:rPr>
        <w:t>项目绩效自评工作组。由副台长</w:t>
      </w:r>
      <w:r>
        <w:rPr>
          <w:rFonts w:hint="eastAsia" w:ascii="仿宋" w:hAnsi="仿宋" w:eastAsia="仿宋" w:cs="仿宋"/>
          <w:color w:val="auto"/>
          <w:sz w:val="32"/>
          <w:szCs w:val="32"/>
          <w:u w:val="none"/>
          <w:lang w:val="en-US" w:eastAsia="zh-CN"/>
        </w:rPr>
        <w:t>商业南</w:t>
      </w:r>
      <w:r>
        <w:rPr>
          <w:rFonts w:hint="eastAsia" w:ascii="仿宋" w:hAnsi="仿宋" w:eastAsia="仿宋" w:cs="仿宋"/>
          <w:color w:val="auto"/>
          <w:sz w:val="32"/>
          <w:szCs w:val="32"/>
          <w:u w:val="none"/>
          <w:lang w:eastAsia="zh-CN"/>
        </w:rPr>
        <w:t>同志任组长。成员包括财务部主任申媛和陶丽宏、</w:t>
      </w:r>
      <w:r>
        <w:rPr>
          <w:rFonts w:hint="eastAsia" w:ascii="仿宋" w:hAnsi="仿宋" w:eastAsia="仿宋" w:cs="仿宋"/>
          <w:color w:val="auto"/>
          <w:sz w:val="32"/>
          <w:szCs w:val="32"/>
          <w:u w:val="none"/>
          <w:lang w:val="en-US" w:eastAsia="zh-CN"/>
        </w:rPr>
        <w:t>发展研究部主任梁利国</w:t>
      </w:r>
      <w:r>
        <w:rPr>
          <w:rFonts w:hint="eastAsia" w:ascii="仿宋" w:hAnsi="仿宋" w:eastAsia="仿宋" w:cs="仿宋"/>
          <w:color w:val="auto"/>
          <w:sz w:val="32"/>
          <w:szCs w:val="32"/>
          <w:u w:val="none"/>
          <w:lang w:eastAsia="zh-CN"/>
        </w:rPr>
        <w:t>主要负责。</w:t>
      </w:r>
    </w:p>
    <w:p>
      <w:pPr>
        <w:widowControl w:val="0"/>
        <w:wordWrap/>
        <w:adjustRightInd/>
        <w:snapToGrid w:val="0"/>
        <w:spacing w:line="360" w:lineRule="auto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仿宋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实施过程：</w:t>
      </w:r>
    </w:p>
    <w:p>
      <w:pPr>
        <w:widowControl w:val="0"/>
        <w:wordWrap/>
        <w:adjustRightInd/>
        <w:snapToGrid w:val="0"/>
        <w:spacing w:line="360" w:lineRule="auto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收集项目评价相关资料，包括项目立项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资料</w:t>
      </w:r>
      <w:r>
        <w:rPr>
          <w:rFonts w:hint="eastAsia" w:ascii="仿宋" w:hAnsi="仿宋" w:eastAsia="仿宋" w:cs="仿宋"/>
          <w:sz w:val="32"/>
          <w:szCs w:val="32"/>
        </w:rPr>
        <w:t>、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杂志编辑出版章程相关</w:t>
      </w:r>
      <w:r>
        <w:rPr>
          <w:rFonts w:hint="eastAsia" w:ascii="仿宋" w:hAnsi="仿宋" w:eastAsia="仿宋" w:cs="仿宋"/>
          <w:sz w:val="32"/>
          <w:szCs w:val="32"/>
        </w:rPr>
        <w:t>资料、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杂志日常运行流程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、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杂志财务支出规定和标准、杂志审核反馈及奖励办法</w:t>
      </w:r>
      <w:r>
        <w:rPr>
          <w:rFonts w:hint="eastAsia" w:ascii="仿宋" w:hAnsi="仿宋" w:eastAsia="仿宋" w:cs="仿宋"/>
          <w:sz w:val="32"/>
          <w:szCs w:val="32"/>
        </w:rPr>
        <w:t>等材料。</w:t>
      </w:r>
    </w:p>
    <w:p>
      <w:pPr>
        <w:widowControl w:val="0"/>
        <w:wordWrap/>
        <w:adjustRightInd/>
        <w:snapToGrid w:val="0"/>
        <w:spacing w:line="360" w:lineRule="auto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制定了项目绩效自评打分标准和项目绩效自评打分表。</w:t>
      </w:r>
    </w:p>
    <w:p>
      <w:pPr>
        <w:widowControl w:val="0"/>
        <w:wordWrap/>
        <w:adjustRightInd/>
        <w:snapToGrid w:val="0"/>
        <w:spacing w:line="360" w:lineRule="auto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自评</w:t>
      </w:r>
      <w:r>
        <w:rPr>
          <w:rFonts w:hint="eastAsia" w:ascii="仿宋" w:hAnsi="仿宋" w:eastAsia="仿宋" w:cs="仿宋"/>
          <w:sz w:val="32"/>
          <w:szCs w:val="32"/>
        </w:rPr>
        <w:t>工作组采用对照方法，按财政要求从项目产出指标、预算执行率指标、效益指标、满意度指标四个方面，对照实际执行情况进行评价打分。</w:t>
      </w:r>
    </w:p>
    <w:p>
      <w:pPr>
        <w:widowControl w:val="0"/>
        <w:wordWrap/>
        <w:adjustRightInd/>
        <w:snapToGrid w:val="0"/>
        <w:spacing w:line="360" w:lineRule="auto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自评</w:t>
      </w:r>
      <w:r>
        <w:rPr>
          <w:rFonts w:hint="eastAsia" w:ascii="仿宋" w:hAnsi="仿宋" w:eastAsia="仿宋" w:cs="仿宋"/>
          <w:sz w:val="32"/>
          <w:szCs w:val="32"/>
        </w:rPr>
        <w:t>工作组根据绩效评价结果撰写绩效评价报告。</w:t>
      </w:r>
    </w:p>
    <w:p>
      <w:pPr>
        <w:widowControl w:val="0"/>
        <w:wordWrap/>
        <w:adjustRightInd/>
        <w:snapToGrid w:val="0"/>
        <w:spacing w:line="360" w:lineRule="auto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仿宋"/>
          <w:color w:val="auto"/>
          <w:sz w:val="32"/>
          <w:szCs w:val="32"/>
          <w:u w:val="none"/>
        </w:rPr>
      </w:pPr>
      <w:r>
        <w:rPr>
          <w:rFonts w:hint="eastAsia" w:ascii="仿宋" w:hAnsi="仿宋" w:eastAsia="仿宋" w:cs="仿宋"/>
          <w:color w:val="auto"/>
          <w:sz w:val="32"/>
          <w:szCs w:val="32"/>
          <w:u w:val="none"/>
        </w:rPr>
        <w:t>部门预算安排及资金分配拨付</w:t>
      </w:r>
    </w:p>
    <w:p>
      <w:pPr>
        <w:widowControl w:val="0"/>
        <w:wordWrap/>
        <w:adjustRightInd/>
        <w:snapToGrid w:val="0"/>
        <w:spacing w:line="360" w:lineRule="auto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仿宋"/>
          <w:color w:val="auto"/>
          <w:sz w:val="32"/>
          <w:szCs w:val="32"/>
          <w:u w:val="none"/>
          <w:lang w:val="en-US" w:eastAsia="zh-CN"/>
        </w:rPr>
      </w:pPr>
      <w:r>
        <w:rPr>
          <w:rFonts w:hint="eastAsia" w:ascii="仿宋" w:hAnsi="仿宋" w:eastAsia="仿宋" w:cs="仿宋"/>
          <w:color w:val="auto"/>
          <w:sz w:val="32"/>
          <w:szCs w:val="32"/>
          <w:u w:val="none"/>
          <w:lang w:val="en-US" w:eastAsia="zh-CN"/>
        </w:rPr>
        <w:t>对于预算内的资金安排拨付，我部门严格按照授权审批程序执行，按照预算管理制度规范支付程序，对预算资金使用计划进行全面审核，确保符合规定按计划及时拨付。</w:t>
      </w:r>
    </w:p>
    <w:p>
      <w:pPr>
        <w:widowControl w:val="0"/>
        <w:wordWrap/>
        <w:adjustRightInd/>
        <w:snapToGrid w:val="0"/>
        <w:spacing w:line="360" w:lineRule="auto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仿宋"/>
          <w:color w:val="auto"/>
          <w:sz w:val="32"/>
          <w:szCs w:val="32"/>
          <w:u w:val="none"/>
        </w:rPr>
      </w:pPr>
      <w:r>
        <w:rPr>
          <w:rFonts w:hint="eastAsia" w:ascii="仿宋" w:hAnsi="仿宋" w:eastAsia="仿宋" w:cs="仿宋"/>
          <w:color w:val="auto"/>
          <w:sz w:val="32"/>
          <w:szCs w:val="32"/>
          <w:u w:val="none"/>
        </w:rPr>
        <w:t>部门日常财务管理</w:t>
      </w:r>
    </w:p>
    <w:p>
      <w:pPr>
        <w:widowControl w:val="0"/>
        <w:wordWrap/>
        <w:adjustRightInd/>
        <w:snapToGrid w:val="0"/>
        <w:spacing w:line="360" w:lineRule="auto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仿宋"/>
          <w:color w:val="auto"/>
          <w:sz w:val="32"/>
          <w:szCs w:val="32"/>
          <w:u w:val="none"/>
          <w:lang w:eastAsia="zh-CN"/>
        </w:rPr>
      </w:pPr>
      <w:r>
        <w:rPr>
          <w:rFonts w:hint="eastAsia" w:ascii="仿宋" w:hAnsi="仿宋" w:eastAsia="仿宋" w:cs="仿宋"/>
          <w:color w:val="auto"/>
          <w:sz w:val="32"/>
          <w:szCs w:val="32"/>
          <w:u w:val="none"/>
          <w:lang w:eastAsia="zh-CN"/>
        </w:rPr>
        <w:t>财政下达的预算我部门进行专项核算，保证专款专用，按合同进度支付款项，同时我部门在财务系统进行平行记账。</w:t>
      </w:r>
    </w:p>
    <w:p>
      <w:pPr>
        <w:widowControl w:val="0"/>
        <w:wordWrap/>
        <w:adjustRightInd/>
        <w:snapToGrid w:val="0"/>
        <w:spacing w:line="360" w:lineRule="auto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仿宋"/>
          <w:color w:val="auto"/>
          <w:sz w:val="32"/>
          <w:szCs w:val="32"/>
          <w:u w:val="none"/>
        </w:rPr>
      </w:pPr>
      <w:r>
        <w:rPr>
          <w:rFonts w:hint="eastAsia" w:ascii="仿宋" w:hAnsi="仿宋" w:eastAsia="仿宋" w:cs="仿宋"/>
          <w:color w:val="auto"/>
          <w:sz w:val="32"/>
          <w:szCs w:val="32"/>
          <w:u w:val="none"/>
        </w:rPr>
        <w:t>专项监督检查及审计部门审查意见</w:t>
      </w:r>
    </w:p>
    <w:p>
      <w:pPr>
        <w:widowControl w:val="0"/>
        <w:wordWrap/>
        <w:adjustRightInd/>
        <w:snapToGrid w:val="0"/>
        <w:spacing w:line="360" w:lineRule="auto"/>
        <w:ind w:left="0" w:leftChars="0" w:right="0" w:firstLine="640" w:firstLineChars="200"/>
        <w:textAlignment w:val="auto"/>
        <w:outlineLvl w:val="9"/>
        <w:rPr>
          <w:rFonts w:hint="default" w:ascii="仿宋" w:hAnsi="仿宋" w:eastAsia="仿宋" w:cs="仿宋"/>
          <w:color w:val="auto"/>
          <w:sz w:val="32"/>
          <w:szCs w:val="32"/>
          <w:u w:val="none"/>
          <w:lang w:val="en-US" w:eastAsia="zh-CN"/>
        </w:rPr>
      </w:pPr>
      <w:r>
        <w:rPr>
          <w:rFonts w:hint="eastAsia" w:ascii="仿宋" w:hAnsi="仿宋" w:eastAsia="仿宋" w:cs="仿宋"/>
          <w:color w:val="auto"/>
          <w:sz w:val="32"/>
          <w:szCs w:val="32"/>
          <w:u w:val="none"/>
          <w:lang w:val="en-US" w:eastAsia="zh-CN"/>
        </w:rPr>
        <w:t>杂志主办单位</w:t>
      </w:r>
      <w:r>
        <w:rPr>
          <w:rFonts w:hint="eastAsia" w:ascii="仿宋" w:hAnsi="仿宋" w:eastAsia="仿宋" w:cs="仿宋"/>
          <w:color w:val="auto"/>
          <w:sz w:val="32"/>
          <w:szCs w:val="32"/>
          <w:u w:val="none"/>
          <w:lang w:eastAsia="zh-CN"/>
        </w:rPr>
        <w:t>已调研</w:t>
      </w:r>
      <w:r>
        <w:rPr>
          <w:rFonts w:hint="eastAsia" w:ascii="仿宋" w:hAnsi="仿宋" w:eastAsia="仿宋" w:cs="仿宋"/>
          <w:color w:val="auto"/>
          <w:sz w:val="32"/>
          <w:szCs w:val="32"/>
          <w:u w:val="none"/>
          <w:lang w:val="en-US" w:eastAsia="zh-CN"/>
        </w:rPr>
        <w:t>并通过相关章程</w:t>
      </w:r>
      <w:r>
        <w:rPr>
          <w:rFonts w:hint="eastAsia" w:ascii="仿宋" w:hAnsi="仿宋" w:eastAsia="仿宋" w:cs="仿宋"/>
          <w:color w:val="auto"/>
          <w:sz w:val="32"/>
          <w:szCs w:val="32"/>
          <w:u w:val="none"/>
          <w:lang w:eastAsia="zh-CN"/>
        </w:rPr>
        <w:t>，</w:t>
      </w:r>
      <w:r>
        <w:rPr>
          <w:rFonts w:hint="eastAsia" w:ascii="仿宋" w:hAnsi="仿宋" w:eastAsia="仿宋" w:cs="仿宋"/>
          <w:color w:val="auto"/>
          <w:sz w:val="32"/>
          <w:szCs w:val="32"/>
          <w:u w:val="none"/>
          <w:lang w:val="en-US" w:eastAsia="zh-CN"/>
        </w:rPr>
        <w:t>自评工作小组在领导的监管下，</w:t>
      </w:r>
      <w:r>
        <w:rPr>
          <w:rFonts w:hint="eastAsia" w:ascii="仿宋" w:hAnsi="仿宋" w:eastAsia="仿宋" w:cs="仿宋"/>
          <w:color w:val="auto"/>
          <w:sz w:val="32"/>
          <w:szCs w:val="32"/>
          <w:u w:val="none"/>
          <w:lang w:eastAsia="zh-CN"/>
        </w:rPr>
        <w:t>按要求进行评估，对</w:t>
      </w:r>
      <w:r>
        <w:rPr>
          <w:rFonts w:hint="eastAsia" w:ascii="仿宋" w:hAnsi="仿宋" w:eastAsia="仿宋" w:cs="仿宋"/>
          <w:color w:val="auto"/>
          <w:sz w:val="32"/>
          <w:szCs w:val="32"/>
          <w:u w:val="none"/>
          <w:lang w:val="en-US" w:eastAsia="zh-CN"/>
        </w:rPr>
        <w:t>杂志的全部运行工作</w:t>
      </w:r>
      <w:r>
        <w:rPr>
          <w:rFonts w:hint="eastAsia" w:ascii="仿宋" w:hAnsi="仿宋" w:eastAsia="仿宋" w:cs="仿宋"/>
          <w:color w:val="auto"/>
          <w:sz w:val="32"/>
          <w:szCs w:val="32"/>
          <w:u w:val="none"/>
          <w:lang w:eastAsia="zh-CN"/>
        </w:rPr>
        <w:t>实施监管，</w:t>
      </w:r>
      <w:r>
        <w:rPr>
          <w:rFonts w:hint="eastAsia" w:ascii="仿宋" w:hAnsi="仿宋" w:eastAsia="仿宋" w:cs="仿宋"/>
          <w:color w:val="auto"/>
          <w:sz w:val="32"/>
          <w:szCs w:val="32"/>
          <w:u w:val="none"/>
          <w:lang w:val="en-US" w:eastAsia="zh-CN"/>
        </w:rPr>
        <w:t>合理选择杂志的设计公司和印刷厂家，至今为止杂志已平稳运行五年多</w:t>
      </w:r>
      <w:r>
        <w:rPr>
          <w:rFonts w:hint="eastAsia" w:ascii="仿宋" w:hAnsi="仿宋" w:eastAsia="仿宋" w:cs="仿宋"/>
          <w:color w:val="auto"/>
          <w:sz w:val="32"/>
          <w:szCs w:val="32"/>
          <w:u w:val="none"/>
          <w:lang w:eastAsia="zh-CN"/>
        </w:rPr>
        <w:t>。</w:t>
      </w:r>
    </w:p>
    <w:p>
      <w:pPr>
        <w:widowControl w:val="0"/>
        <w:wordWrap/>
        <w:adjustRightInd/>
        <w:snapToGrid w:val="0"/>
        <w:spacing w:line="360" w:lineRule="auto"/>
        <w:ind w:left="0" w:leftChars="0" w:right="0" w:firstLine="640" w:firstLineChars="200"/>
        <w:textAlignment w:val="auto"/>
        <w:outlineLvl w:val="0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二、绩效目标实现情况</w:t>
      </w:r>
    </w:p>
    <w:p>
      <w:pPr>
        <w:widowControl w:val="0"/>
        <w:wordWrap/>
        <w:adjustRightInd/>
        <w:snapToGrid w:val="0"/>
        <w:spacing w:line="360" w:lineRule="auto"/>
        <w:ind w:left="0" w:leftChars="0" w:right="0" w:firstLine="643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b/>
          <w:bCs/>
          <w:sz w:val="32"/>
          <w:szCs w:val="32"/>
        </w:rPr>
        <w:t>总体工作开展情况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：专项资金绩效目标的实现，取决于专项项目工作的推进与完成，进而实现专项资金支出，最终达到预期效果。随着绩效评价工作的开展，项目实施部门收集从项目的前期调研、方案设计、论证，到项目实施、验收等工作的各项资料，并按照绩效目标逐项对照实现情况，从绩效评价各个指标入手，确保提前谋划、论证科学、方案可行、效果优良。</w:t>
      </w:r>
    </w:p>
    <w:p>
      <w:pPr>
        <w:widowControl w:val="0"/>
        <w:wordWrap/>
        <w:adjustRightInd/>
        <w:snapToGrid w:val="0"/>
        <w:spacing w:line="360" w:lineRule="auto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仿宋"/>
          <w:color w:val="auto"/>
          <w:sz w:val="32"/>
          <w:szCs w:val="32"/>
          <w:u w:val="none"/>
          <w:lang w:eastAsia="zh-CN"/>
        </w:rPr>
      </w:pPr>
      <w:r>
        <w:rPr>
          <w:rFonts w:hint="eastAsia" w:ascii="仿宋" w:hAnsi="仿宋" w:eastAsia="仿宋" w:cs="仿宋"/>
          <w:color w:val="auto"/>
          <w:sz w:val="32"/>
          <w:szCs w:val="32"/>
          <w:u w:val="none"/>
          <w:lang w:eastAsia="zh-CN"/>
        </w:rPr>
        <w:t>资金支出进度：</w:t>
      </w:r>
    </w:p>
    <w:p>
      <w:pPr>
        <w:widowControl w:val="0"/>
        <w:wordWrap/>
        <w:adjustRightInd/>
        <w:snapToGrid w:val="0"/>
        <w:spacing w:line="360" w:lineRule="auto"/>
        <w:ind w:left="0" w:leftChars="0" w:right="0" w:firstLine="640" w:firstLineChars="200"/>
        <w:textAlignment w:val="auto"/>
        <w:outlineLvl w:val="9"/>
        <w:rPr>
          <w:rFonts w:hint="default" w:ascii="仿宋" w:hAnsi="仿宋" w:eastAsia="仿宋" w:cs="仿宋"/>
          <w:color w:val="auto"/>
          <w:sz w:val="32"/>
          <w:szCs w:val="32"/>
          <w:u w:val="none"/>
          <w:lang w:val="en-US" w:eastAsia="zh-CN"/>
        </w:rPr>
      </w:pPr>
      <w:r>
        <w:rPr>
          <w:rFonts w:hint="eastAsia" w:ascii="仿宋" w:hAnsi="仿宋" w:eastAsia="仿宋" w:cs="仿宋"/>
          <w:color w:val="auto"/>
          <w:sz w:val="32"/>
          <w:szCs w:val="32"/>
          <w:u w:val="none"/>
          <w:lang w:eastAsia="zh-CN"/>
        </w:rPr>
        <w:t>经费支出符合相关管理办法规定，不存在挤占、挪用、套取专项资金行为，专项经费按照财政局要求建立了项目库，应纳入政府采购的项目均纳入政采，进行政府采购，执行政府采购预算。</w:t>
      </w:r>
      <w:r>
        <w:rPr>
          <w:rFonts w:hint="eastAsia" w:ascii="仿宋" w:hAnsi="仿宋" w:eastAsia="仿宋" w:cs="仿宋"/>
          <w:color w:val="auto"/>
          <w:sz w:val="32"/>
          <w:szCs w:val="32"/>
          <w:u w:val="none"/>
          <w:lang w:val="en-US" w:eastAsia="zh-CN"/>
        </w:rPr>
        <w:t>杂志的设计制作费、出版印刷费在6月份100%支付完成，</w:t>
      </w:r>
      <w:bookmarkStart w:id="0" w:name="_GoBack"/>
      <w:bookmarkEnd w:id="0"/>
      <w:r>
        <w:rPr>
          <w:rFonts w:hint="eastAsia" w:ascii="仿宋" w:hAnsi="仿宋" w:eastAsia="仿宋" w:cs="仿宋"/>
          <w:color w:val="auto"/>
          <w:sz w:val="32"/>
          <w:szCs w:val="32"/>
          <w:u w:val="none"/>
          <w:lang w:val="en-US" w:eastAsia="zh-CN"/>
        </w:rPr>
        <w:t>每一期稿费在杂志完成出版发行后在每季度的季末全部发放到位。</w:t>
      </w:r>
    </w:p>
    <w:p>
      <w:pPr>
        <w:widowControl w:val="0"/>
        <w:wordWrap/>
        <w:adjustRightInd/>
        <w:snapToGrid w:val="0"/>
        <w:spacing w:line="360" w:lineRule="auto"/>
        <w:ind w:left="0" w:leftChars="0" w:right="0" w:firstLine="643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b/>
          <w:bCs/>
          <w:sz w:val="32"/>
          <w:szCs w:val="32"/>
        </w:rPr>
        <w:t>预期绩效目标完成情况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：该项目工程从前期调研、立项、论证、招标等工作，到项目实施、验收等工作，资料完整、齐全。</w:t>
      </w:r>
    </w:p>
    <w:p>
      <w:pPr>
        <w:widowControl w:val="0"/>
        <w:wordWrap/>
        <w:adjustRightInd/>
        <w:snapToGrid w:val="0"/>
        <w:spacing w:line="360" w:lineRule="auto"/>
        <w:ind w:left="0" w:leftChars="0" w:right="0" w:firstLine="643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b/>
          <w:bCs/>
          <w:sz w:val="32"/>
          <w:szCs w:val="32"/>
        </w:rPr>
        <w:t>存在问题及评价结论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：</w:t>
      </w:r>
    </w:p>
    <w:p>
      <w:pPr>
        <w:widowControl w:val="0"/>
        <w:wordWrap/>
        <w:adjustRightInd/>
        <w:snapToGrid w:val="0"/>
        <w:spacing w:line="360" w:lineRule="auto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存在问题：随着逐年上涨的成本支出（出版印刷费、纸张费、设计费等），杂志整体经费5年来没有增加，编辑部逐年感受到经费的压力。且随着读者审美的提升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和主办单位领导的要求提高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，以及新媒体辅助推广手段的尝试，编辑工作的要求和强度都在逐渐提高，对编辑部成员的工作能力和工作强度都提出了更高的要求。</w:t>
      </w:r>
    </w:p>
    <w:p>
      <w:pPr>
        <w:widowControl w:val="0"/>
        <w:wordWrap/>
        <w:adjustRightInd/>
        <w:snapToGrid w:val="0"/>
        <w:spacing w:line="360" w:lineRule="auto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结论：</w:t>
      </w:r>
      <w:r>
        <w:rPr>
          <w:rFonts w:hint="eastAsia" w:ascii="仿宋" w:hAnsi="仿宋" w:eastAsia="仿宋" w:cs="仿宋"/>
          <w:sz w:val="32"/>
          <w:szCs w:val="32"/>
        </w:rPr>
        <w:t>该项目工程从前期调研、立项、论证等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前期准备</w:t>
      </w:r>
      <w:r>
        <w:rPr>
          <w:rFonts w:hint="eastAsia" w:ascii="仿宋" w:hAnsi="仿宋" w:eastAsia="仿宋" w:cs="仿宋"/>
          <w:sz w:val="32"/>
          <w:szCs w:val="32"/>
        </w:rPr>
        <w:t>工作，到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杂志编辑出版</w:t>
      </w:r>
      <w:r>
        <w:rPr>
          <w:rFonts w:hint="eastAsia" w:ascii="仿宋" w:hAnsi="仿宋" w:eastAsia="仿宋" w:cs="仿宋"/>
          <w:sz w:val="32"/>
          <w:szCs w:val="32"/>
        </w:rPr>
        <w:t>、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发行</w:t>
      </w:r>
      <w:r>
        <w:rPr>
          <w:rFonts w:hint="eastAsia" w:ascii="仿宋" w:hAnsi="仿宋" w:eastAsia="仿宋" w:cs="仿宋"/>
          <w:sz w:val="32"/>
          <w:szCs w:val="32"/>
        </w:rPr>
        <w:t>等工作，资料完整、齐全，该项目总得分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100</w:t>
      </w:r>
      <w:r>
        <w:rPr>
          <w:rFonts w:hint="eastAsia" w:ascii="仿宋" w:hAnsi="仿宋" w:eastAsia="仿宋" w:cs="仿宋"/>
          <w:sz w:val="32"/>
          <w:szCs w:val="32"/>
        </w:rPr>
        <w:t>分，综合绩效评价等级为优秀。</w:t>
      </w:r>
    </w:p>
    <w:p>
      <w:pPr>
        <w:widowControl w:val="0"/>
        <w:wordWrap/>
        <w:adjustRightInd/>
        <w:snapToGrid w:val="0"/>
        <w:spacing w:line="360" w:lineRule="auto"/>
        <w:ind w:left="0" w:leftChars="0" w:right="0" w:firstLine="640" w:firstLineChars="200"/>
        <w:textAlignment w:val="auto"/>
        <w:outlineLvl w:val="0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三、绩效目标设定质量情况</w:t>
      </w:r>
    </w:p>
    <w:p>
      <w:pPr>
        <w:widowControl w:val="0"/>
        <w:wordWrap/>
        <w:adjustRightInd/>
        <w:snapToGrid w:val="0"/>
        <w:spacing w:line="360" w:lineRule="auto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通过绩效自评结果对比倒查年初绩效目标设定质量情况，较为全面完整、科学合理，绩效标准恰当适宜、易于评价。</w:t>
      </w:r>
    </w:p>
    <w:p>
      <w:pPr>
        <w:widowControl w:val="0"/>
        <w:wordWrap/>
        <w:adjustRightInd/>
        <w:snapToGrid w:val="0"/>
        <w:spacing w:line="360" w:lineRule="auto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eastAsia="zh-CN"/>
        </w:rPr>
      </w:pPr>
    </w:p>
    <w:p>
      <w:pPr>
        <w:widowControl w:val="0"/>
        <w:wordWrap/>
        <w:adjustRightInd/>
        <w:snapToGrid w:val="0"/>
        <w:spacing w:line="360" w:lineRule="auto"/>
        <w:ind w:left="0" w:leftChars="0" w:right="0" w:firstLine="640" w:firstLineChars="200"/>
        <w:textAlignment w:val="auto"/>
        <w:outlineLvl w:val="0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四、整改措施及结果应用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spacing w:line="360" w:lineRule="auto"/>
        <w:ind w:right="0" w:rightChars="0" w:firstLine="640" w:firstLineChars="200"/>
        <w:textAlignment w:val="auto"/>
        <w:outlineLvl w:val="9"/>
        <w:rPr>
          <w:rFonts w:hint="default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针对杂志成本逐年上涨的问题，编辑部一定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更加合理地支配和使用经费，争取让有限的经费得到最大程度的有效利用。同时，针对领导要求逐步提升，面对新的宣传形势和传播环境，利用新媒体的传播平台，做好将杂志内容以短视频的形式二次呈现的工作，做好编辑部工作人员的思想工作，加强新业务的学习探索，弘扬奉献精神，克服一切困难，尽最大努力办好领导满意的杂志，利用新媒体手段进一步加强《今日石家庄》的传播力和影响力。</w:t>
      </w:r>
    </w:p>
    <w:p>
      <w:pPr>
        <w:widowControl w:val="0"/>
        <w:wordWrap/>
        <w:adjustRightInd/>
        <w:snapToGrid w:val="0"/>
        <w:spacing w:line="360" w:lineRule="auto"/>
        <w:ind w:left="0" w:leftChars="0" w:right="0" w:firstLine="640" w:firstLineChars="200"/>
        <w:textAlignment w:val="auto"/>
        <w:outlineLvl w:val="9"/>
        <w:rPr>
          <w:rFonts w:hint="default" w:ascii="仿宋" w:hAnsi="仿宋" w:eastAsia="仿宋" w:cs="仿宋"/>
          <w:sz w:val="32"/>
          <w:szCs w:val="32"/>
          <w:lang w:val="en-US"/>
        </w:rPr>
      </w:pPr>
    </w:p>
    <w:sectPr>
      <w:headerReference r:id="rId3" w:type="default"/>
      <w:footerReference r:id="rId4" w:type="default"/>
      <w:pgSz w:w="11906" w:h="16838"/>
      <w:pgMar w:top="2041" w:right="1304" w:bottom="1701" w:left="1531" w:header="851" w:footer="992" w:gutter="0"/>
      <w:pgNumType w:fmt="numberInDash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_GB2312">
    <w:altName w:val="楷体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r>
      <w:rPr>
        <w:sz w:val="21"/>
      </w:rPr>
      <mc:AlternateContent>
        <mc:Choice Requires="wps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02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>
                          <w:pPr>
                            <w:snapToGrid w:val="0"/>
                            <w:rPr>
                              <w:rFonts w:hint="eastAsia" w:eastAsia="宋体"/>
                              <w:sz w:val="18"/>
                              <w:lang w:eastAsia="zh-CN"/>
                            </w:rPr>
                          </w:pPr>
                          <w:r>
                            <w:rPr>
                              <w:rFonts w:hint="eastAsia"/>
                              <w:sz w:val="18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sz w:val="18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sz w:val="18"/>
                              <w:lang w:eastAsia="zh-CN"/>
                            </w:rPr>
                            <w:fldChar w:fldCharType="separate"/>
                          </w:r>
                          <w:r>
                            <w:rPr>
                              <w:sz w:val="18"/>
                            </w:rPr>
                            <w:t>- 1 -</w:t>
                          </w:r>
                          <w:r>
                            <w:rPr>
                              <w:rFonts w:hint="eastAsia"/>
                              <w:sz w:val="18"/>
                              <w:lang w:eastAsia="zh-CN"/>
                            </w:rPr>
                            <w:fldChar w:fldCharType="end"/>
                          </w:r>
                        </w:p>
                      </w:txbxContent>
                    </wps:txbx>
                    <wps:bodyPr wrap="none" lIns="0" tIns="0" rIns="0" bIns="0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文本框 1025" o:spid="_x0000_s1026" o:spt="202" type="#_x0000_t202" style="position:absolute;left:0pt;margin-top:0pt;height:144pt;width:144pt;mso-position-horizontal:center;mso-position-horizontal-relative:margin;mso-wrap-style:none;z-index:251658240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snapToGrid w:val="0"/>
                      <w:rPr>
                        <w:rFonts w:hint="eastAsia" w:eastAsia="宋体"/>
                        <w:sz w:val="18"/>
                        <w:lang w:eastAsia="zh-CN"/>
                      </w:rPr>
                    </w:pPr>
                    <w:r>
                      <w:rPr>
                        <w:rFonts w:hint="eastAsia"/>
                        <w:sz w:val="18"/>
                        <w:lang w:eastAsia="zh-CN"/>
                      </w:rPr>
                      <w:fldChar w:fldCharType="begin"/>
                    </w:r>
                    <w:r>
                      <w:rPr>
                        <w:rFonts w:hint="eastAsia"/>
                        <w:sz w:val="18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sz w:val="18"/>
                        <w:lang w:eastAsia="zh-CN"/>
                      </w:rPr>
                      <w:fldChar w:fldCharType="separate"/>
                    </w:r>
                    <w:r>
                      <w:rPr>
                        <w:sz w:val="18"/>
                      </w:rPr>
                      <w:t>- 1 -</w:t>
                    </w:r>
                    <w:r>
                      <w:rPr>
                        <w:rFonts w:hint="eastAsia"/>
                        <w:sz w:val="18"/>
                        <w:lang w:eastAsia="zh-CN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pBdr>
        <w:bottom w:val="none" w:color="auto" w:sz="0" w:space="1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3,4"/>
    </o:shapelayout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F16A3"/>
    <w:rsid w:val="000D29F1"/>
    <w:rsid w:val="001627CF"/>
    <w:rsid w:val="00176210"/>
    <w:rsid w:val="001D2D4C"/>
    <w:rsid w:val="00383AC5"/>
    <w:rsid w:val="003B412A"/>
    <w:rsid w:val="00432709"/>
    <w:rsid w:val="00491FCD"/>
    <w:rsid w:val="004E6C05"/>
    <w:rsid w:val="004F6F9F"/>
    <w:rsid w:val="00546BCB"/>
    <w:rsid w:val="005C236C"/>
    <w:rsid w:val="005E6EC9"/>
    <w:rsid w:val="00665896"/>
    <w:rsid w:val="0071336C"/>
    <w:rsid w:val="0071475B"/>
    <w:rsid w:val="00793214"/>
    <w:rsid w:val="007D43DA"/>
    <w:rsid w:val="007E50DB"/>
    <w:rsid w:val="007E661D"/>
    <w:rsid w:val="007F5EE6"/>
    <w:rsid w:val="0081530B"/>
    <w:rsid w:val="008C31C3"/>
    <w:rsid w:val="008E0E58"/>
    <w:rsid w:val="00941865"/>
    <w:rsid w:val="00986803"/>
    <w:rsid w:val="0099577A"/>
    <w:rsid w:val="009F1522"/>
    <w:rsid w:val="00A06D88"/>
    <w:rsid w:val="00AB70A8"/>
    <w:rsid w:val="00AF5C06"/>
    <w:rsid w:val="00B8177D"/>
    <w:rsid w:val="00B86365"/>
    <w:rsid w:val="00BE032C"/>
    <w:rsid w:val="00C242EC"/>
    <w:rsid w:val="00CE156F"/>
    <w:rsid w:val="00DE50A2"/>
    <w:rsid w:val="00DF6FF4"/>
    <w:rsid w:val="00E17D5D"/>
    <w:rsid w:val="00E61BFC"/>
    <w:rsid w:val="00E841B7"/>
    <w:rsid w:val="00ED5E84"/>
    <w:rsid w:val="00EF16A3"/>
    <w:rsid w:val="00F57E52"/>
    <w:rsid w:val="01E46029"/>
    <w:rsid w:val="049A5334"/>
    <w:rsid w:val="0737377B"/>
    <w:rsid w:val="093F62BC"/>
    <w:rsid w:val="0AD6397D"/>
    <w:rsid w:val="0C763519"/>
    <w:rsid w:val="0EC04B0A"/>
    <w:rsid w:val="112E3B7A"/>
    <w:rsid w:val="13B61930"/>
    <w:rsid w:val="14E54A5D"/>
    <w:rsid w:val="1EB560DD"/>
    <w:rsid w:val="255D327A"/>
    <w:rsid w:val="2EB027AF"/>
    <w:rsid w:val="2EC26B64"/>
    <w:rsid w:val="38A13E86"/>
    <w:rsid w:val="3AEF6FE7"/>
    <w:rsid w:val="3E514AB4"/>
    <w:rsid w:val="3FE51540"/>
    <w:rsid w:val="40D96104"/>
    <w:rsid w:val="493B718D"/>
    <w:rsid w:val="4EE477BB"/>
    <w:rsid w:val="50F83272"/>
    <w:rsid w:val="52E919A9"/>
    <w:rsid w:val="53A42ADD"/>
    <w:rsid w:val="53D90BD9"/>
    <w:rsid w:val="542A7A0B"/>
    <w:rsid w:val="5D7C5D9A"/>
    <w:rsid w:val="5F76296A"/>
    <w:rsid w:val="659D38D3"/>
    <w:rsid w:val="66CA2E3D"/>
    <w:rsid w:val="671C37DC"/>
    <w:rsid w:val="69623614"/>
    <w:rsid w:val="6C75466E"/>
    <w:rsid w:val="712F3B74"/>
    <w:rsid w:val="757534CB"/>
    <w:rsid w:val="77184A2C"/>
    <w:rsid w:val="77A90087"/>
    <w:rsid w:val="794B4F61"/>
    <w:rsid w:val="7AA37C22"/>
    <w:rsid w:val="7AA718D1"/>
    <w:rsid w:val="7B3A36B1"/>
    <w:rsid w:val="7B9F5DD4"/>
    <w:rsid w:val="7D0C5443"/>
    <w:rsid w:val="7D242010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0" w:name="index 1"/>
    <w:lsdException w:uiPriority="0" w:name="index 2"/>
    <w:lsdException w:uiPriority="0" w:name="index 3"/>
    <w:lsdException w:uiPriority="0" w:name="index 4"/>
    <w:lsdException w:uiPriority="0" w:name="index 5"/>
    <w:lsdException w:uiPriority="0" w:name="index 6"/>
    <w:lsdException w:uiPriority="0" w:name="index 7"/>
    <w:lsdException w:uiPriority="0" w:name="index 8"/>
    <w:lsdException w:uiPriority="0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0" w:name="Normal Indent"/>
    <w:lsdException w:uiPriority="0" w:name="footnote text"/>
    <w:lsdException w:uiPriority="0" w:name="annotation text"/>
    <w:lsdException w:qFormat="1" w:uiPriority="99" w:semiHidden="0" w:name="header"/>
    <w:lsdException w:qFormat="1" w:uiPriority="99" w:semiHidden="0" w:name="footer"/>
    <w:lsdException w:uiPriority="0" w:name="index heading"/>
    <w:lsdException w:qFormat="1" w:uiPriority="35" w:name="caption"/>
    <w:lsdException w:uiPriority="0" w:name="table of figures"/>
    <w:lsdException w:uiPriority="0" w:name="envelope address"/>
    <w:lsdException w:uiPriority="0" w:name="envelope return"/>
    <w:lsdException w:uiPriority="0" w:name="footnote reference"/>
    <w:lsdException w:uiPriority="0" w:name="annotation reference"/>
    <w:lsdException w:uiPriority="0" w:name="line number"/>
    <w:lsdException w:uiPriority="0" w:name="page number"/>
    <w:lsdException w:uiPriority="0" w:name="endnote reference"/>
    <w:lsdException w:uiPriority="0" w:name="endnote text"/>
    <w:lsdException w:uiPriority="0" w:name="table of authorities"/>
    <w:lsdException w:uiPriority="0" w:name="macro"/>
    <w:lsdException w:uiPriority="0" w:name="toa heading"/>
    <w:lsdException w:uiPriority="0" w:name="List"/>
    <w:lsdException w:uiPriority="0" w:name="List Bullet"/>
    <w:lsdException w:uiPriority="0" w:name="List Number"/>
    <w:lsdException w:uiPriority="0" w:name="List 2"/>
    <w:lsdException w:uiPriority="0" w:name="List 3"/>
    <w:lsdException w:uiPriority="0" w:name="List 4"/>
    <w:lsdException w:uiPriority="0" w:name="List 5"/>
    <w:lsdException w:uiPriority="0" w:name="List Bullet 2"/>
    <w:lsdException w:uiPriority="0" w:name="List Bullet 3"/>
    <w:lsdException w:uiPriority="0" w:name="List Bullet 4"/>
    <w:lsdException w:uiPriority="0" w:name="List Bullet 5"/>
    <w:lsdException w:uiPriority="0" w:name="List Number 2"/>
    <w:lsdException w:uiPriority="0" w:name="List Number 3"/>
    <w:lsdException w:uiPriority="0" w:name="List Number 4"/>
    <w:lsdException w:uiPriority="0" w:name="List Number 5"/>
    <w:lsdException w:qFormat="1" w:unhideWhenUsed="0" w:uiPriority="10" w:semiHidden="0" w:name="Title"/>
    <w:lsdException w:uiPriority="0" w:name="Closing"/>
    <w:lsdException w:uiPriority="0" w:name="Signature"/>
    <w:lsdException w:qFormat="1" w:uiPriority="1" w:semiHidden="0" w:name="Default Paragraph Font"/>
    <w:lsdException w:uiPriority="0" w:name="Body Text"/>
    <w:lsdException w:uiPriority="0" w:name="Body Text Indent"/>
    <w:lsdException w:uiPriority="0" w:name="List Continue"/>
    <w:lsdException w:uiPriority="0" w:name="List Continue 2"/>
    <w:lsdException w:uiPriority="0" w:name="List Continue 3"/>
    <w:lsdException w:uiPriority="0" w:name="List Continue 4"/>
    <w:lsdException w:uiPriority="0" w:name="List Continue 5"/>
    <w:lsdException w:uiPriority="0" w:name="Message Header"/>
    <w:lsdException w:qFormat="1" w:unhideWhenUsed="0" w:uiPriority="11" w:semiHidden="0" w:name="Subtitle"/>
    <w:lsdException w:uiPriority="0" w:name="Salutation"/>
    <w:lsdException w:uiPriority="0" w:name="Date"/>
    <w:lsdException w:uiPriority="0" w:name="Body Text First Indent"/>
    <w:lsdException w:uiPriority="0" w:name="Body Text First Indent 2"/>
    <w:lsdException w:uiPriority="0" w:name="Note Heading"/>
    <w:lsdException w:uiPriority="0" w:name="Body Text 2"/>
    <w:lsdException w:uiPriority="0" w:name="Body Text 3"/>
    <w:lsdException w:uiPriority="0" w:name="Body Text Indent 2"/>
    <w:lsdException w:uiPriority="0" w:name="Body Text Indent 3"/>
    <w:lsdException w:uiPriority="0" w:name="Block Text"/>
    <w:lsdException w:uiPriority="0" w:name="Hyperlink"/>
    <w:lsdException w:uiPriority="0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0" w:name="Document Map"/>
    <w:lsdException w:uiPriority="0" w:name="Plain Text"/>
    <w:lsdException w:uiPriority="0" w:name="E-mail Signature"/>
    <w:lsdException w:uiPriority="0" w:name="Normal (Web)"/>
    <w:lsdException w:uiPriority="0" w:name="HTML Acronym"/>
    <w:lsdException w:uiPriority="0" w:name="HTML Address"/>
    <w:lsdException w:uiPriority="0" w:name="HTML Cite"/>
    <w:lsdException w:uiPriority="0" w:name="HTML Code"/>
    <w:lsdException w:uiPriority="0" w:name="HTML Definition"/>
    <w:lsdException w:uiPriority="0" w:name="HTML Keyboard"/>
    <w:lsdException w:uiPriority="0" w:name="HTML Preformatted"/>
    <w:lsdException w:uiPriority="0" w:name="HTML Sample"/>
    <w:lsdException w:uiPriority="0" w:name="HTML Typewriter"/>
    <w:lsdException w:uiPriority="0" w:name="HTML Variable"/>
    <w:lsdException w:qFormat="1" w:uiPriority="99" w:semiHidden="0" w:name="Normal Table"/>
    <w:lsdException w:uiPriority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iPriority="0" w:name="Balloon Text"/>
    <w:lsdException w:unhideWhenUsed="0" w:uiPriority="59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unhideWhenUsed/>
    <w:qFormat/>
    <w:uiPriority w:val="1"/>
  </w:style>
  <w:style w:type="table" w:default="1" w:styleId="4">
    <w:name w:val="Normal Table"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6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页眉 Char"/>
    <w:basedOn w:val="5"/>
    <w:link w:val="3"/>
    <w:qFormat/>
    <w:uiPriority w:val="99"/>
    <w:rPr>
      <w:sz w:val="18"/>
      <w:szCs w:val="18"/>
    </w:rPr>
  </w:style>
  <w:style w:type="character" w:customStyle="1" w:styleId="7">
    <w:name w:val="页脚 Char"/>
    <w:basedOn w:val="5"/>
    <w:link w:val="2"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Tahoma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Tahoma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Lenovo</Company>
  <Pages>1</Pages>
  <Words>64</Words>
  <Characters>369</Characters>
  <Lines>3</Lines>
  <Paragraphs>1</Paragraphs>
  <TotalTime>4</TotalTime>
  <ScaleCrop>false</ScaleCrop>
  <LinksUpToDate>false</LinksUpToDate>
  <CharactersWithSpaces>0</CharactersWithSpaces>
  <Application>WPS Office_11.1.0.9662_F1E327BC-269C-435d-A152-05C5408002CA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2019-11-14T00:58:00Z</dcterms:created>
  <dc:creator>user</dc:creator>
  <cp:lastModifiedBy>chuqq</cp:lastModifiedBy>
  <cp:lastPrinted>2020-02-12T05:53:00Z</cp:lastPrinted>
  <dcterms:modified xsi:type="dcterms:W3CDTF">2020-06-05T03:26:22Z</dcterms:modified>
  <dc:title>附件2： 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2052-11.1.0.9662</vt:lpwstr>
  </property>
</Properties>
</file>