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60" w:lineRule="auto"/>
        <w:rPr>
          <w:rFonts w:hint="eastAsia" w:ascii="仿宋_GB2312" w:eastAsia="仿宋_GB2312"/>
          <w:sz w:val="32"/>
          <w:szCs w:val="32"/>
          <w:lang w:val="en-US" w:eastAsia="zh-CN"/>
        </w:rPr>
      </w:pPr>
      <w:r>
        <w:rPr>
          <w:rFonts w:hint="eastAsia" w:ascii="仿宋_GB2312" w:eastAsia="仿宋_GB2312"/>
          <w:sz w:val="32"/>
          <w:szCs w:val="32"/>
          <w:lang w:val="en-US" w:eastAsia="zh-CN"/>
        </w:rPr>
        <w:t>附件4：</w:t>
      </w:r>
    </w:p>
    <w:p>
      <w:pPr>
        <w:widowControl w:val="0"/>
        <w:wordWrap/>
        <w:spacing w:line="360" w:lineRule="auto"/>
        <w:ind w:left="0" w:leftChars="0" w:right="0" w:firstLine="0" w:firstLineChars="0"/>
        <w:jc w:val="center"/>
        <w:textAlignment w:val="auto"/>
        <w:outlineLvl w:val="9"/>
        <w:rPr>
          <w:rFonts w:hint="eastAsia" w:ascii="宋体" w:hAnsi="宋体" w:cs="宋体"/>
          <w:b/>
          <w:bCs/>
          <w:sz w:val="44"/>
          <w:szCs w:val="44"/>
          <w:lang w:val="en-US" w:eastAsia="zh-CN"/>
        </w:rPr>
      </w:pPr>
      <w:r>
        <w:rPr>
          <w:rFonts w:hint="eastAsia" w:ascii="宋体" w:hAnsi="宋体" w:cs="宋体"/>
          <w:b/>
          <w:bCs/>
          <w:sz w:val="44"/>
          <w:szCs w:val="44"/>
          <w:lang w:val="en-US" w:eastAsia="zh-CN"/>
        </w:rPr>
        <w:t>中共石家庄市委宣传部</w:t>
      </w:r>
    </w:p>
    <w:p>
      <w:pPr>
        <w:widowControl w:val="0"/>
        <w:wordWrap/>
        <w:spacing w:line="360" w:lineRule="auto"/>
        <w:ind w:left="0" w:leftChars="0" w:right="0" w:firstLine="0" w:firstLineChars="0"/>
        <w:jc w:val="center"/>
        <w:textAlignment w:val="auto"/>
        <w:outlineLvl w:val="9"/>
        <w:rPr>
          <w:rFonts w:hint="eastAsia" w:ascii="宋体" w:hAnsi="宋体" w:eastAsia="宋体" w:cs="宋体"/>
          <w:sz w:val="32"/>
          <w:szCs w:val="32"/>
          <w:lang w:eastAsia="zh-CN"/>
        </w:rPr>
      </w:pPr>
      <w:r>
        <w:rPr>
          <w:rFonts w:hint="eastAsia" w:ascii="宋体" w:hAnsi="宋体" w:cs="宋体"/>
          <w:b/>
          <w:bCs/>
          <w:sz w:val="44"/>
          <w:szCs w:val="44"/>
          <w:lang w:val="en-US" w:eastAsia="zh-CN"/>
        </w:rPr>
        <w:t>《今日石家庄》杂志编辑制作</w:t>
      </w:r>
      <w:r>
        <w:rPr>
          <w:rFonts w:hint="eastAsia" w:ascii="宋体" w:hAnsi="宋体" w:eastAsia="宋体" w:cs="宋体"/>
          <w:b/>
          <w:bCs/>
          <w:sz w:val="44"/>
          <w:szCs w:val="44"/>
          <w:lang w:eastAsia="zh-CN"/>
        </w:rPr>
        <w:t>项目自评</w:t>
      </w:r>
      <w:r>
        <w:rPr>
          <w:rFonts w:hint="eastAsia" w:ascii="宋体" w:hAnsi="宋体" w:eastAsia="宋体" w:cs="宋体"/>
          <w:b/>
          <w:bCs/>
          <w:sz w:val="44"/>
          <w:szCs w:val="44"/>
        </w:rPr>
        <w:t>报告</w:t>
      </w:r>
    </w:p>
    <w:p>
      <w:pPr>
        <w:widowControl w:val="0"/>
        <w:wordWrap/>
        <w:spacing w:line="360" w:lineRule="auto"/>
        <w:ind w:left="0" w:leftChars="0" w:right="0" w:firstLine="0" w:firstLineChars="0"/>
        <w:jc w:val="center"/>
        <w:textAlignment w:val="auto"/>
        <w:outlineLvl w:val="9"/>
        <w:rPr>
          <w:rFonts w:hint="eastAsia" w:ascii="华文楷体" w:eastAsia="华文楷体"/>
          <w:sz w:val="32"/>
          <w:szCs w:val="32"/>
          <w:lang w:eastAsia="zh-CN"/>
        </w:rPr>
      </w:pP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石家庄市财政支出绩效评价办法</w:t>
      </w:r>
      <w:r>
        <w:rPr>
          <w:rFonts w:hint="eastAsia" w:ascii="仿宋_GB2312" w:eastAsia="仿宋_GB2312"/>
          <w:sz w:val="32"/>
          <w:szCs w:val="32"/>
        </w:rPr>
        <w:t>》</w:t>
      </w:r>
      <w:r>
        <w:rPr>
          <w:rFonts w:hint="eastAsia" w:ascii="仿宋_GB2312" w:eastAsia="仿宋_GB2312"/>
          <w:sz w:val="32"/>
          <w:szCs w:val="32"/>
          <w:lang w:eastAsia="zh-CN"/>
        </w:rPr>
        <w:t>（</w:t>
      </w:r>
      <w:r>
        <w:rPr>
          <w:rFonts w:hint="eastAsia" w:ascii="仿宋_GB2312" w:eastAsia="仿宋_GB2312"/>
          <w:sz w:val="32"/>
          <w:szCs w:val="32"/>
          <w:lang w:val="en-US" w:eastAsia="zh-CN"/>
        </w:rPr>
        <w:t>石财绩[2013]2号）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w:t>
      </w:r>
      <w:r>
        <w:rPr>
          <w:rFonts w:hint="eastAsia" w:ascii="仿宋_GB2312" w:eastAsia="仿宋_GB2312"/>
          <w:sz w:val="32"/>
          <w:szCs w:val="32"/>
          <w:lang w:val="en-US" w:eastAsia="zh-CN"/>
        </w:rPr>
        <w:t>今日石家庄</w:t>
      </w:r>
      <w:r>
        <w:rPr>
          <w:rFonts w:hint="eastAsia" w:ascii="仿宋_GB2312" w:eastAsia="仿宋_GB2312"/>
          <w:sz w:val="32"/>
          <w:szCs w:val="32"/>
          <w:lang w:eastAsia="zh-CN"/>
        </w:rPr>
        <w:t>》</w:t>
      </w:r>
      <w:r>
        <w:rPr>
          <w:rFonts w:hint="eastAsia" w:ascii="仿宋_GB2312" w:eastAsia="仿宋_GB2312"/>
          <w:sz w:val="32"/>
          <w:szCs w:val="32"/>
          <w:lang w:val="en-US" w:eastAsia="zh-CN"/>
        </w:rPr>
        <w:t>杂志编辑制作</w:t>
      </w:r>
      <w:r>
        <w:rPr>
          <w:rFonts w:hint="eastAsia" w:ascii="仿宋_GB2312" w:eastAsia="仿宋_GB2312"/>
          <w:sz w:val="32"/>
          <w:szCs w:val="32"/>
          <w:lang w:eastAsia="zh-CN"/>
        </w:rPr>
        <w:t>项目</w:t>
      </w:r>
      <w:r>
        <w:rPr>
          <w:rFonts w:hint="eastAsia" w:ascii="仿宋_GB2312" w:eastAsia="仿宋_GB2312"/>
          <w:sz w:val="32"/>
          <w:szCs w:val="32"/>
        </w:rPr>
        <w:t>实施了</w:t>
      </w:r>
      <w:r>
        <w:rPr>
          <w:rFonts w:hint="eastAsia" w:ascii="仿宋_GB2312" w:eastAsia="仿宋_GB2312"/>
          <w:sz w:val="32"/>
          <w:szCs w:val="32"/>
          <w:lang w:eastAsia="zh-CN"/>
        </w:rPr>
        <w:t>财政支出绩效自评价</w:t>
      </w:r>
      <w:r>
        <w:rPr>
          <w:rFonts w:hint="eastAsia" w:ascii="仿宋_GB2312" w:eastAsia="仿宋_GB2312"/>
          <w:sz w:val="32"/>
          <w:szCs w:val="32"/>
        </w:rPr>
        <w:t>，形成本评价报告。</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textAlignment w:val="auto"/>
        <w:outlineLvl w:val="9"/>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3" w:firstLineChars="200"/>
        <w:textAlignment w:val="auto"/>
        <w:outlineLvl w:val="9"/>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（一）项目概况</w:t>
      </w:r>
    </w:p>
    <w:p>
      <w:pPr>
        <w:keepNext w:val="0"/>
        <w:keepLines w:val="0"/>
        <w:pageBreakBefore w:val="0"/>
        <w:widowControl w:val="0"/>
        <w:kinsoku/>
        <w:wordWrap/>
        <w:overflowPunct/>
        <w:topLinePunct w:val="0"/>
        <w:autoSpaceDE/>
        <w:autoSpaceDN/>
        <w:bidi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《今日石家庄》是由中共石家庄市委宣传部主管、石家庄市政研会主办，</w:t>
      </w:r>
      <w:r>
        <w:rPr>
          <w:rFonts w:hint="eastAsia" w:ascii="仿宋_GB2312" w:hAnsi="仿宋_GB2312" w:eastAsia="仿宋_GB2312" w:cs="仿宋_GB2312"/>
          <w:sz w:val="32"/>
          <w:szCs w:val="32"/>
          <w:lang w:val="en-US" w:eastAsia="zh-CN"/>
        </w:rPr>
        <w:t>石家庄广播电视台协办，</w:t>
      </w:r>
      <w:r>
        <w:rPr>
          <w:rFonts w:hint="eastAsia" w:ascii="仿宋_GB2312" w:hAnsi="仿宋_GB2312" w:eastAsia="仿宋_GB2312" w:cs="仿宋_GB2312"/>
          <w:sz w:val="32"/>
          <w:szCs w:val="32"/>
        </w:rPr>
        <w:t>全面反映石家庄政治、经济、文化、社会发展建设成就，展现石家庄地域特色，挖掘本地优秀历史文化，彰显石家庄城市精神和文明风尚的文化期刊，内设视点、关注、文化、扫描、城史五个栏目，</w:t>
      </w:r>
      <w:r>
        <w:rPr>
          <w:rFonts w:hint="eastAsia" w:ascii="仿宋_GB2312" w:hAnsi="仿宋_GB2312" w:eastAsia="仿宋_GB2312" w:cs="仿宋_GB2312"/>
          <w:sz w:val="32"/>
          <w:szCs w:val="32"/>
          <w:lang w:val="en-US" w:eastAsia="zh-CN"/>
        </w:rPr>
        <w:t>每</w:t>
      </w:r>
      <w:r>
        <w:rPr>
          <w:rFonts w:hint="eastAsia" w:ascii="仿宋_GB2312" w:hAnsi="仿宋_GB2312" w:eastAsia="仿宋_GB2312" w:cs="仿宋_GB2312"/>
          <w:sz w:val="32"/>
          <w:szCs w:val="32"/>
        </w:rPr>
        <w:t>季</w:t>
      </w:r>
      <w:r>
        <w:rPr>
          <w:rFonts w:hint="eastAsia" w:ascii="仿宋_GB2312" w:hAnsi="仿宋_GB2312" w:eastAsia="仿宋_GB2312" w:cs="仿宋_GB2312"/>
          <w:sz w:val="32"/>
          <w:szCs w:val="32"/>
          <w:lang w:val="en-US" w:eastAsia="zh-CN"/>
        </w:rPr>
        <w:t>一期</w:t>
      </w:r>
      <w:r>
        <w:rPr>
          <w:rFonts w:hint="eastAsia" w:ascii="仿宋_GB2312" w:hAnsi="仿宋_GB2312" w:eastAsia="仿宋_GB2312" w:cs="仿宋_GB2312"/>
          <w:sz w:val="32"/>
          <w:szCs w:val="32"/>
        </w:rPr>
        <w:t>，每季度末出版发</w:t>
      </w:r>
      <w:r>
        <w:rPr>
          <w:rFonts w:hint="eastAsia" w:ascii="仿宋_GB2312" w:hAnsi="仿宋_GB2312" w:eastAsia="仿宋_GB2312" w:cs="仿宋_GB2312"/>
          <w:sz w:val="32"/>
          <w:szCs w:val="32"/>
          <w:lang w:val="en-US" w:eastAsia="zh-CN"/>
        </w:rPr>
        <w:t>送</w:t>
      </w:r>
      <w:r>
        <w:rPr>
          <w:rFonts w:hint="eastAsia" w:ascii="仿宋_GB2312" w:hAnsi="仿宋_GB2312" w:eastAsia="仿宋_GB2312" w:cs="仿宋_GB2312"/>
          <w:sz w:val="32"/>
          <w:szCs w:val="32"/>
        </w:rPr>
        <w:t>。</w:t>
      </w:r>
    </w:p>
    <w:p>
      <w:pPr>
        <w:keepNext w:val="0"/>
        <w:keepLines w:val="0"/>
        <w:pageBreakBefore w:val="0"/>
        <w:widowControl w:val="0"/>
        <w:kinsoku/>
        <w:wordWrap/>
        <w:overflowPunct/>
        <w:topLinePunct w:val="0"/>
        <w:autoSpaceDE/>
        <w:autoSpaceDN/>
        <w:bidi w:val="0"/>
        <w:spacing w:line="360" w:lineRule="auto"/>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《今日石家庄》的前身是创办于2006年的《石家庄政工论坛》。2015年，按照市委宣传部</w:t>
      </w:r>
      <w:r>
        <w:rPr>
          <w:rFonts w:hint="eastAsia" w:ascii="仿宋_GB2312" w:hAnsi="仿宋_GB2312" w:eastAsia="仿宋_GB2312" w:cs="仿宋_GB2312"/>
          <w:sz w:val="32"/>
          <w:szCs w:val="32"/>
          <w:lang w:val="en-US" w:eastAsia="zh-CN"/>
        </w:rPr>
        <w:t>相关领导同志</w:t>
      </w:r>
      <w:r>
        <w:rPr>
          <w:rFonts w:hint="eastAsia" w:ascii="仿宋_GB2312" w:hAnsi="仿宋_GB2312" w:eastAsia="仿宋_GB2312" w:cs="仿宋_GB2312"/>
          <w:sz w:val="32"/>
          <w:szCs w:val="32"/>
        </w:rPr>
        <w:t>关于全面提升刊物质量、增强刊物美观性和可读性的指示精神，</w:t>
      </w:r>
      <w:r>
        <w:rPr>
          <w:rFonts w:hint="eastAsia" w:ascii="仿宋_GB2312" w:hAnsi="宋体" w:eastAsia="仿宋_GB2312" w:cs="仿宋_GB2312"/>
          <w:bCs/>
          <w:sz w:val="32"/>
          <w:szCs w:val="32"/>
        </w:rPr>
        <w:t>经部务会研究同意并报备市文广新局批准，</w:t>
      </w:r>
      <w:r>
        <w:rPr>
          <w:rFonts w:hint="eastAsia" w:ascii="仿宋_GB2312" w:hAnsi="仿宋_GB2312" w:eastAsia="仿宋_GB2312" w:cs="仿宋_GB2312"/>
          <w:sz w:val="32"/>
          <w:szCs w:val="32"/>
        </w:rPr>
        <w:t>《石家庄政工论坛》全面改版，更名为《今日石家庄》，由原来的双月刊变为季刊，每期（含封面）68P，每季发行2000册。其发行范围面向全国省会城市、副省级城市、友好城市宣传部门、中央、省市宣传文化系统单位及省市窗口单位等。</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今日石家庄</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是我市唯一一本文宣系统对外宣传交流的刊物，也是展示石家庄发展变化，讲好石家庄故事的一扇窗口。</w:t>
      </w:r>
    </w:p>
    <w:p>
      <w:pPr>
        <w:keepNext w:val="0"/>
        <w:keepLines w:val="0"/>
        <w:pageBreakBefore w:val="0"/>
        <w:widowControl w:val="0"/>
        <w:kinsoku/>
        <w:wordWrap/>
        <w:overflowPunct/>
        <w:topLinePunct w:val="0"/>
        <w:autoSpaceDE/>
        <w:autoSpaceDN/>
        <w:bidi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至今为止</w:t>
      </w:r>
      <w:r>
        <w:rPr>
          <w:rFonts w:hint="eastAsia" w:ascii="仿宋_GB2312" w:hAnsi="仿宋_GB2312" w:eastAsia="仿宋_GB2312" w:cs="仿宋_GB2312"/>
          <w:sz w:val="32"/>
          <w:szCs w:val="32"/>
        </w:rPr>
        <w:t>，《今日石家庄》</w:t>
      </w:r>
      <w:r>
        <w:rPr>
          <w:rFonts w:hint="eastAsia" w:ascii="仿宋_GB2312" w:hAnsi="仿宋_GB2312" w:eastAsia="仿宋_GB2312" w:cs="仿宋_GB2312"/>
          <w:sz w:val="32"/>
          <w:szCs w:val="32"/>
          <w:lang w:val="en-US" w:eastAsia="zh-CN"/>
        </w:rPr>
        <w:t>已办刊五年多，</w:t>
      </w:r>
      <w:r>
        <w:rPr>
          <w:rFonts w:hint="eastAsia" w:ascii="仿宋_GB2312" w:hAnsi="仿宋_GB2312" w:eastAsia="仿宋_GB2312" w:cs="仿宋_GB2312"/>
          <w:sz w:val="32"/>
          <w:szCs w:val="32"/>
        </w:rPr>
        <w:t>出版发行</w:t>
      </w: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rPr>
        <w:t>期</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包含1470页内容，自采自编的文字量达150万字左右，自拍精美大图500多张</w:t>
      </w:r>
      <w:r>
        <w:rPr>
          <w:rFonts w:hint="eastAsia" w:ascii="仿宋_GB2312" w:hAnsi="仿宋_GB2312" w:eastAsia="仿宋_GB2312" w:cs="仿宋_GB2312"/>
          <w:sz w:val="32"/>
          <w:szCs w:val="32"/>
        </w:rPr>
        <w:t>。</w:t>
      </w:r>
    </w:p>
    <w:p>
      <w:pPr>
        <w:keepNext w:val="0"/>
        <w:keepLines w:val="0"/>
        <w:pageBreakBefore w:val="0"/>
        <w:widowControl w:val="0"/>
        <w:kinsoku/>
        <w:wordWrap/>
        <w:overflowPunct/>
        <w:topLinePunct w:val="0"/>
        <w:autoSpaceDE/>
        <w:autoSpaceDN/>
        <w:bidi w:val="0"/>
        <w:spacing w:line="360" w:lineRule="auto"/>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该杂志由市财政直接拨付到我台经费25万元，支出包含全年杂志的文字记者采访、撰写、编辑稿件酬劳，摄影记者拍摄图片的酬劳，版面设计制作费、印刷费、纸张费、面向全国统一发送邮寄费用、年终合刊、外联交通必要支出、新媒体内容制作和传播费用等。改版后的《今日石家庄》自2015年由石家庄广播电视台协办以来，由台党委审议确定了由发展研究部承担主要相关工作，制定了严格的编审制度和财务支出制度，此后一直严格按照要求执行。</w:t>
      </w:r>
    </w:p>
    <w:p>
      <w:pPr>
        <w:keepNext w:val="0"/>
        <w:keepLines w:val="0"/>
        <w:pageBreakBefore w:val="0"/>
        <w:widowControl w:val="0"/>
        <w:kinsoku/>
        <w:wordWrap/>
        <w:overflowPunct/>
        <w:topLinePunct w:val="0"/>
        <w:autoSpaceDE/>
        <w:autoSpaceDN/>
        <w:bidi w:val="0"/>
        <w:spacing w:line="360" w:lineRule="auto"/>
        <w:ind w:firstLine="643"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（二）项目</w:t>
      </w:r>
      <w:r>
        <w:rPr>
          <w:rFonts w:hint="eastAsia" w:ascii="楷体_GB2312" w:hAnsi="楷体_GB2312" w:eastAsia="楷体_GB2312" w:cs="楷体_GB2312"/>
          <w:b/>
          <w:bCs/>
          <w:sz w:val="32"/>
          <w:szCs w:val="32"/>
          <w:lang w:eastAsia="zh-CN"/>
        </w:rPr>
        <w:t>预期</w:t>
      </w:r>
      <w:r>
        <w:rPr>
          <w:rFonts w:hint="eastAsia" w:ascii="楷体_GB2312" w:hAnsi="楷体_GB2312" w:eastAsia="楷体_GB2312" w:cs="楷体_GB2312"/>
          <w:b/>
          <w:bCs/>
          <w:sz w:val="32"/>
          <w:szCs w:val="32"/>
        </w:rPr>
        <w:t>绩效目标</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lang w:eastAsia="zh-CN"/>
        </w:rPr>
        <w:t>《今日石家庄》作为市委宣传部主办的内资期刊，坚持以中国特色社会主义理论体系为指导，自觉增强政治意识、大局意识、核心意识、看齐意识，始终坚持正确的政治方向，在思想上、政治上、行动上同以习近平同志为核心的党中央保持高度一致。杂志自改版以来，以弘扬主旋律、传播正能量为己任，坚持“围绕大局，把握前沿，贴近读者，服务党委”的办刊方针，紧紧围绕市委、市政府中心工作，大力宣传中央、省市重大决策部署，把省会发展建设放到全省、全国的大局中找坐标、谋思路，全方位展示省会“五位一体”发展成就，在实践中形成了杂志站位高，读者层次高，作者水平高的鲜明特色。</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lang w:eastAsia="zh-CN"/>
        </w:rPr>
        <w:t>市委常委、宣传部长</w:t>
      </w:r>
      <w:r>
        <w:rPr>
          <w:rFonts w:hint="eastAsia" w:ascii="仿宋_GB2312" w:eastAsia="仿宋_GB2312"/>
          <w:sz w:val="32"/>
          <w:szCs w:val="32"/>
          <w:lang w:val="en-US" w:eastAsia="zh-CN"/>
        </w:rPr>
        <w:t>王韶华</w:t>
      </w:r>
      <w:r>
        <w:rPr>
          <w:rFonts w:hint="eastAsia" w:ascii="仿宋_GB2312" w:eastAsia="仿宋_GB2312"/>
          <w:sz w:val="32"/>
          <w:szCs w:val="32"/>
          <w:lang w:eastAsia="zh-CN"/>
        </w:rPr>
        <w:t>同志对《今日石家庄》杂志十分重视，每期杂志从选题策划到清样审定都亲自过问，并多次强调要“用心策划，细致工作，不断提升刊物品质”。改版后，杂志全面加强了职责分工和出版流程，每期都要就选题安排事宜召开编前会，形成专门的选题策划案。在选题执行过程中，市政研会通过专题调度、一次评审、二次评审、报部领导批阅的编辑流程，及时跟进杂志编排进度，并结合全市重点工作安排和重大节日时间节点，对选题进行及时调整优化，确保每期杂志都能以最佳的选题策划角度，对省会的经济亮点、社会热点、民生大事进行深度、立体的剖析、解读。去年以来，每期都拿出多个连续版面，先后策划了</w:t>
      </w:r>
      <w:r>
        <w:rPr>
          <w:rFonts w:hint="eastAsia" w:ascii="仿宋_GB2312" w:eastAsia="仿宋_GB2312"/>
          <w:sz w:val="32"/>
          <w:szCs w:val="32"/>
          <w:lang w:val="en-US" w:eastAsia="zh-CN"/>
        </w:rPr>
        <w:t>一系列</w:t>
      </w:r>
      <w:r>
        <w:rPr>
          <w:rFonts w:hint="eastAsia" w:ascii="仿宋_GB2312" w:eastAsia="仿宋_GB2312"/>
          <w:sz w:val="32"/>
          <w:szCs w:val="32"/>
          <w:lang w:eastAsia="zh-CN"/>
        </w:rPr>
        <w:t>重大专题，用图文并茂的形式把社会关注、群众关心的热点话题说深说透。</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lang w:eastAsia="zh-CN"/>
        </w:rPr>
        <w:t>作为省会宣传文化系统的代表性期刊，《今日石家庄》对每一期杂志的采访撰稿、编排设计、校对定版、印刷制作都实行高标准把控，确保每个环节不出遗漏，精益求精，保证杂志的高品质和高水准。在实际工作中，采取了外聘顾问、内请专家、一手采写、计分奉酬的操作模式，对每期杂志的稿件、图片、编辑、设计实行量化评优，确保理论文章有权威，采写稿件是原创，插图精美大气，设计浓烈清新。一</w:t>
      </w:r>
      <w:r>
        <w:rPr>
          <w:rFonts w:hint="eastAsia" w:ascii="仿宋_GB2312" w:eastAsia="仿宋_GB2312"/>
          <w:sz w:val="32"/>
          <w:szCs w:val="32"/>
          <w:lang w:val="en-US" w:eastAsia="zh-CN"/>
        </w:rPr>
        <w:t>大</w:t>
      </w:r>
      <w:r>
        <w:rPr>
          <w:rFonts w:hint="eastAsia" w:ascii="仿宋_GB2312" w:eastAsia="仿宋_GB2312"/>
          <w:sz w:val="32"/>
          <w:szCs w:val="32"/>
          <w:lang w:eastAsia="zh-CN"/>
        </w:rPr>
        <w:t>批重磅稿件相继刊发，给读者带来了畅快淋漓的阅读体验。</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lang w:eastAsia="zh-CN"/>
        </w:rPr>
        <w:t>《今日石家庄》杂志建立了一支分布广泛、联系密切的通联队伍，人员覆盖基层社区、企业、学校、农村和机关。广大通联工作人员了解本地本单位最新工作动态，处在各种信息源的源头，能第一时间获取咨询，为《今日石家庄》杂志提供最新线索，在丰富杂志内容、完善杂志信息、扩大杂志影响等方面，起到了非常积极的作用。</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lang w:val="en-US" w:eastAsia="zh-CN"/>
        </w:rPr>
        <w:t>目前《今日石家庄》拓展了线上电子杂志在电脑端和手机端，争取利用新媒体的新型传播方式进一步扩大杂志的传播力和影响力，将杂志中的高清美图和精致美文以更真实、优美的方式展现在广大读者面前，每期制作两期短视频在石家庄日报APP上精彩呈现，</w:t>
      </w:r>
      <w:bookmarkStart w:id="0" w:name="_GoBack"/>
      <w:bookmarkEnd w:id="0"/>
      <w:r>
        <w:rPr>
          <w:rFonts w:hint="eastAsia" w:ascii="仿宋_GB2312" w:eastAsia="仿宋_GB2312"/>
          <w:sz w:val="32"/>
          <w:szCs w:val="32"/>
          <w:lang w:val="en-US" w:eastAsia="zh-CN"/>
        </w:rPr>
        <w:t>给大家带来了全新、卓越的阅读体验。</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二、自评工作情况</w:t>
      </w:r>
    </w:p>
    <w:p>
      <w:pPr>
        <w:keepNext w:val="0"/>
        <w:keepLines w:val="0"/>
        <w:pageBreakBefore w:val="0"/>
        <w:widowControl w:val="0"/>
        <w:kinsoku/>
        <w:wordWrap/>
        <w:overflowPunct/>
        <w:topLinePunct w:val="0"/>
        <w:autoSpaceDE/>
        <w:autoSpaceDN/>
        <w:bidi w:val="0"/>
        <w:spacing w:line="360" w:lineRule="auto"/>
        <w:ind w:left="0" w:leftChars="0" w:right="0" w:firstLine="0" w:firstLineChars="0"/>
        <w:jc w:val="both"/>
        <w:textAlignment w:val="auto"/>
        <w:outlineLvl w:val="9"/>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bCs/>
          <w:sz w:val="32"/>
          <w:szCs w:val="32"/>
          <w:lang w:val="en-US" w:eastAsia="zh-CN"/>
        </w:rPr>
        <w:t>（一）自评的组织工作</w:t>
      </w:r>
    </w:p>
    <w:p>
      <w:pPr>
        <w:keepNext w:val="0"/>
        <w:keepLines w:val="0"/>
        <w:pageBreakBefore w:val="0"/>
        <w:widowControl w:val="0"/>
        <w:numPr>
          <w:ilvl w:val="0"/>
          <w:numId w:val="0"/>
        </w:numPr>
        <w:kinsoku/>
        <w:wordWrap/>
        <w:overflowPunct/>
        <w:topLinePunct w:val="0"/>
        <w:autoSpaceDE/>
        <w:autoSpaceDN/>
        <w:bidi w:val="0"/>
        <w:spacing w:line="360" w:lineRule="auto"/>
        <w:ind w:right="0" w:firstLine="640" w:firstLineChars="200"/>
        <w:textAlignment w:val="auto"/>
        <w:outlineLvl w:val="9"/>
        <w:rPr>
          <w:rFonts w:hint="eastAsia" w:ascii="仿宋_GB2312" w:eastAsia="仿宋_GB2312"/>
          <w:sz w:val="32"/>
          <w:szCs w:val="32"/>
          <w:u w:val="none"/>
        </w:rPr>
      </w:pPr>
      <w:r>
        <w:rPr>
          <w:rFonts w:hint="eastAsia" w:ascii="仿宋_GB2312" w:eastAsia="仿宋_GB2312"/>
          <w:sz w:val="32"/>
          <w:szCs w:val="32"/>
          <w:u w:val="none"/>
        </w:rPr>
        <w:t>我台对项目评价工作非常重视，成立了石家庄广播电视台</w:t>
      </w:r>
      <w:r>
        <w:rPr>
          <w:rFonts w:hint="eastAsia" w:ascii="仿宋_GB2312" w:eastAsia="仿宋_GB2312"/>
          <w:sz w:val="32"/>
          <w:szCs w:val="32"/>
          <w:u w:val="none"/>
          <w:lang w:eastAsia="zh-CN"/>
        </w:rPr>
        <w:t>《</w:t>
      </w:r>
      <w:r>
        <w:rPr>
          <w:rFonts w:hint="eastAsia" w:ascii="仿宋_GB2312" w:eastAsia="仿宋_GB2312"/>
          <w:sz w:val="32"/>
          <w:szCs w:val="32"/>
          <w:u w:val="none"/>
          <w:lang w:val="en-US" w:eastAsia="zh-CN"/>
        </w:rPr>
        <w:t>今日石家庄</w:t>
      </w:r>
      <w:r>
        <w:rPr>
          <w:rFonts w:hint="eastAsia" w:ascii="仿宋_GB2312" w:eastAsia="仿宋_GB2312"/>
          <w:sz w:val="32"/>
          <w:szCs w:val="32"/>
          <w:u w:val="none"/>
          <w:lang w:eastAsia="zh-CN"/>
        </w:rPr>
        <w:t>》</w:t>
      </w:r>
      <w:r>
        <w:rPr>
          <w:rFonts w:hint="eastAsia" w:ascii="仿宋_GB2312" w:eastAsia="仿宋_GB2312"/>
          <w:sz w:val="32"/>
          <w:szCs w:val="32"/>
          <w:u w:val="none"/>
          <w:lang w:val="en-US" w:eastAsia="zh-CN"/>
        </w:rPr>
        <w:t>杂志编辑制作</w:t>
      </w:r>
      <w:r>
        <w:rPr>
          <w:rFonts w:hint="eastAsia" w:ascii="仿宋_GB2312" w:eastAsia="仿宋_GB2312"/>
          <w:sz w:val="32"/>
          <w:szCs w:val="32"/>
          <w:u w:val="none"/>
        </w:rPr>
        <w:t>项目绩效自评工作组。由</w:t>
      </w:r>
      <w:r>
        <w:rPr>
          <w:rFonts w:hint="eastAsia" w:ascii="仿宋_GB2312" w:eastAsia="仿宋_GB2312"/>
          <w:sz w:val="32"/>
          <w:szCs w:val="32"/>
          <w:u w:val="none"/>
          <w:lang w:val="en-US" w:eastAsia="zh-CN"/>
        </w:rPr>
        <w:t>商业南</w:t>
      </w:r>
      <w:r>
        <w:rPr>
          <w:rFonts w:hint="eastAsia" w:ascii="仿宋_GB2312" w:eastAsia="仿宋_GB2312"/>
          <w:sz w:val="32"/>
          <w:szCs w:val="32"/>
          <w:u w:val="none"/>
        </w:rPr>
        <w:t>副台长同志任组长。成员包括财务部</w:t>
      </w:r>
      <w:r>
        <w:rPr>
          <w:rFonts w:hint="eastAsia" w:ascii="仿宋_GB2312" w:eastAsia="仿宋_GB2312"/>
          <w:sz w:val="32"/>
          <w:szCs w:val="32"/>
          <w:u w:val="none"/>
          <w:lang w:eastAsia="zh-CN"/>
        </w:rPr>
        <w:t>主任申媛和陶丽宏</w:t>
      </w:r>
      <w:r>
        <w:rPr>
          <w:rFonts w:hint="eastAsia" w:ascii="仿宋_GB2312" w:eastAsia="仿宋_GB2312"/>
          <w:sz w:val="32"/>
          <w:szCs w:val="32"/>
          <w:u w:val="none"/>
        </w:rPr>
        <w:t>、</w:t>
      </w:r>
      <w:r>
        <w:rPr>
          <w:rFonts w:hint="eastAsia" w:ascii="仿宋_GB2312" w:eastAsia="仿宋_GB2312"/>
          <w:sz w:val="32"/>
          <w:szCs w:val="32"/>
          <w:u w:val="none"/>
          <w:lang w:val="en-US" w:eastAsia="zh-CN"/>
        </w:rPr>
        <w:t>发展研究部主任梁利国</w:t>
      </w:r>
      <w:r>
        <w:rPr>
          <w:rFonts w:hint="eastAsia" w:ascii="仿宋_GB2312" w:eastAsia="仿宋_GB2312"/>
          <w:sz w:val="32"/>
          <w:szCs w:val="32"/>
          <w:u w:val="none"/>
        </w:rPr>
        <w:t>同志。</w:t>
      </w:r>
    </w:p>
    <w:p>
      <w:pPr>
        <w:keepNext w:val="0"/>
        <w:keepLines w:val="0"/>
        <w:pageBreakBefore w:val="0"/>
        <w:widowControl w:val="0"/>
        <w:numPr>
          <w:ilvl w:val="0"/>
          <w:numId w:val="0"/>
        </w:numPr>
        <w:kinsoku/>
        <w:wordWrap/>
        <w:overflowPunct/>
        <w:topLinePunct w:val="0"/>
        <w:autoSpaceDE/>
        <w:autoSpaceDN/>
        <w:bidi w:val="0"/>
        <w:spacing w:line="360" w:lineRule="auto"/>
        <w:ind w:left="0" w:leftChars="0" w:right="0" w:firstLine="640"/>
        <w:textAlignment w:val="auto"/>
        <w:outlineLvl w:val="9"/>
        <w:rPr>
          <w:rFonts w:hint="eastAsia" w:ascii="仿宋_GB2312" w:eastAsia="仿宋_GB2312"/>
          <w:sz w:val="32"/>
          <w:szCs w:val="32"/>
        </w:rPr>
      </w:pPr>
      <w:r>
        <w:rPr>
          <w:rFonts w:hint="eastAsia" w:ascii="仿宋_GB2312" w:eastAsia="仿宋_GB2312"/>
          <w:color w:val="auto"/>
          <w:sz w:val="32"/>
          <w:szCs w:val="32"/>
          <w:u w:val="none"/>
        </w:rPr>
        <w:t>工作组及时召开专门会议，组织有关技术人员进行了认真学习相关法律文件。并按照要求逐项搞好资料检查和现场调查，收集相关评价资料。</w:t>
      </w:r>
    </w:p>
    <w:p>
      <w:pPr>
        <w:keepNext w:val="0"/>
        <w:keepLines w:val="0"/>
        <w:pageBreakBefore w:val="0"/>
        <w:widowControl w:val="0"/>
        <w:numPr>
          <w:ilvl w:val="0"/>
          <w:numId w:val="1"/>
        </w:numPr>
        <w:kinsoku/>
        <w:wordWrap/>
        <w:overflowPunct/>
        <w:topLinePunct w:val="0"/>
        <w:autoSpaceDE/>
        <w:autoSpaceDN/>
        <w:bidi w:val="0"/>
        <w:spacing w:line="360" w:lineRule="auto"/>
        <w:ind w:left="642" w:leftChars="0" w:right="0" w:firstLine="0" w:firstLineChars="0"/>
        <w:jc w:val="both"/>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自评的方法和过程</w:t>
      </w:r>
    </w:p>
    <w:p>
      <w:pPr>
        <w:keepNext w:val="0"/>
        <w:keepLines w:val="0"/>
        <w:pageBreakBefore w:val="0"/>
        <w:widowControl w:val="0"/>
        <w:numPr>
          <w:ilvl w:val="0"/>
          <w:numId w:val="0"/>
        </w:numPr>
        <w:kinsoku/>
        <w:wordWrap/>
        <w:overflowPunct/>
        <w:topLinePunct w:val="0"/>
        <w:autoSpaceDE/>
        <w:autoSpaceDN/>
        <w:bidi w:val="0"/>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1、制定了项目绩效自评打分标准和项目绩效自评打分表。</w:t>
      </w:r>
    </w:p>
    <w:p>
      <w:pPr>
        <w:keepNext w:val="0"/>
        <w:keepLines w:val="0"/>
        <w:pageBreakBefore w:val="0"/>
        <w:widowControl w:val="0"/>
        <w:numPr>
          <w:ilvl w:val="0"/>
          <w:numId w:val="0"/>
        </w:numPr>
        <w:kinsoku/>
        <w:wordWrap/>
        <w:overflowPunct/>
        <w:topLinePunct w:val="0"/>
        <w:autoSpaceDE/>
        <w:autoSpaceDN/>
        <w:bidi w:val="0"/>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2、评价工作组采用对照方法，按财政要求从项目产出指标、预算执行率指标、效益指标、满意度指标四个方面，对照实际执行情况进行评价打分。</w:t>
      </w:r>
    </w:p>
    <w:p>
      <w:pPr>
        <w:keepNext w:val="0"/>
        <w:keepLines w:val="0"/>
        <w:pageBreakBefore w:val="0"/>
        <w:widowControl w:val="0"/>
        <w:numPr>
          <w:ilvl w:val="0"/>
          <w:numId w:val="0"/>
        </w:numPr>
        <w:kinsoku/>
        <w:wordWrap/>
        <w:overflowPunct/>
        <w:topLinePunct w:val="0"/>
        <w:autoSpaceDE/>
        <w:autoSpaceDN/>
        <w:bidi w:val="0"/>
        <w:spacing w:line="360" w:lineRule="auto"/>
        <w:ind w:left="642" w:leftChars="0" w:right="0" w:rightChars="0"/>
        <w:jc w:val="both"/>
        <w:textAlignment w:val="auto"/>
        <w:outlineLvl w:val="9"/>
        <w:rPr>
          <w:rFonts w:hint="eastAsia" w:ascii="楷体_GB2312" w:hAnsi="楷体_GB2312" w:eastAsia="楷体_GB2312" w:cs="楷体_GB2312"/>
          <w:b/>
          <w:bCs/>
          <w:sz w:val="32"/>
          <w:szCs w:val="32"/>
          <w:lang w:val="en-US" w:eastAsia="zh-CN"/>
        </w:rPr>
      </w:pPr>
      <w:r>
        <w:rPr>
          <w:rFonts w:hint="eastAsia" w:ascii="仿宋_GB2312" w:eastAsia="仿宋_GB2312"/>
          <w:sz w:val="32"/>
          <w:szCs w:val="32"/>
          <w:lang w:val="en-US" w:eastAsia="zh-CN"/>
        </w:rPr>
        <w:t>3、评价工作组根据绩效评价结果撰写绩效评价报告。</w:t>
      </w:r>
    </w:p>
    <w:p>
      <w:pPr>
        <w:keepNext w:val="0"/>
        <w:keepLines w:val="0"/>
        <w:pageBreakBefore w:val="0"/>
        <w:widowControl w:val="0"/>
        <w:numPr>
          <w:ilvl w:val="0"/>
          <w:numId w:val="0"/>
        </w:numPr>
        <w:kinsoku/>
        <w:wordWrap/>
        <w:overflowPunct/>
        <w:topLinePunct w:val="0"/>
        <w:autoSpaceDE/>
        <w:autoSpaceDN/>
        <w:bidi w:val="0"/>
        <w:spacing w:line="360" w:lineRule="auto"/>
        <w:ind w:left="0" w:leftChars="0" w:right="0"/>
        <w:jc w:val="both"/>
        <w:textAlignment w:val="auto"/>
        <w:outlineLvl w:val="9"/>
        <w:rPr>
          <w:rFonts w:hint="eastAsia" w:ascii="仿宋_GB2312" w:eastAsia="仿宋_GB2312"/>
          <w:b/>
          <w:bCs/>
          <w:sz w:val="32"/>
          <w:szCs w:val="32"/>
          <w:lang w:val="en-US" w:eastAsia="zh-CN"/>
        </w:rPr>
      </w:pPr>
      <w:r>
        <w:rPr>
          <w:rFonts w:hint="eastAsia" w:ascii="楷体_GB2312" w:hAnsi="楷体_GB2312" w:eastAsia="楷体_GB2312" w:cs="楷体_GB2312"/>
          <w:b/>
          <w:bCs/>
          <w:sz w:val="32"/>
          <w:szCs w:val="32"/>
          <w:lang w:val="en-US" w:eastAsia="zh-CN"/>
        </w:rPr>
        <w:t xml:space="preserve">    （三）建立绩效评价指标体系</w:t>
      </w:r>
    </w:p>
    <w:p>
      <w:pPr>
        <w:keepNext w:val="0"/>
        <w:keepLines w:val="0"/>
        <w:pageBreakBefore w:val="0"/>
        <w:widowControl w:val="0"/>
        <w:kinsoku/>
        <w:wordWrap/>
        <w:overflowPunct/>
        <w:topLinePunct w:val="0"/>
        <w:autoSpaceDE/>
        <w:autoSpaceDN/>
        <w:bidi w:val="0"/>
        <w:spacing w:line="360" w:lineRule="auto"/>
        <w:ind w:left="0" w:leftChars="0" w:right="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制定了项目绩效自评打分</w:t>
      </w:r>
      <w:r>
        <w:rPr>
          <w:rFonts w:hint="eastAsia" w:ascii="仿宋" w:hAnsi="仿宋" w:eastAsia="仿宋" w:cs="仿宋"/>
          <w:sz w:val="32"/>
          <w:szCs w:val="32"/>
          <w:lang w:eastAsia="zh-CN"/>
        </w:rPr>
        <w:t>标</w:t>
      </w:r>
      <w:r>
        <w:rPr>
          <w:rFonts w:hint="eastAsia" w:ascii="仿宋" w:hAnsi="仿宋" w:eastAsia="仿宋" w:cs="仿宋"/>
          <w:sz w:val="32"/>
          <w:szCs w:val="32"/>
        </w:rPr>
        <w:t>准</w:t>
      </w:r>
      <w:r>
        <w:rPr>
          <w:rFonts w:hint="eastAsia" w:ascii="仿宋" w:hAnsi="仿宋" w:eastAsia="仿宋" w:cs="仿宋"/>
          <w:sz w:val="32"/>
          <w:szCs w:val="32"/>
          <w:lang w:eastAsia="zh-CN"/>
        </w:rPr>
        <w:t>并完成了</w:t>
      </w:r>
      <w:r>
        <w:rPr>
          <w:rFonts w:hint="eastAsia" w:ascii="仿宋" w:hAnsi="仿宋" w:eastAsia="仿宋" w:cs="仿宋"/>
          <w:sz w:val="32"/>
          <w:szCs w:val="32"/>
        </w:rPr>
        <w:t>项目绩效自评打分表</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spacing w:line="360" w:lineRule="auto"/>
        <w:ind w:right="0"/>
        <w:jc w:val="center"/>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今日石家庄</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杂志编辑制作</w:t>
      </w:r>
      <w:r>
        <w:rPr>
          <w:rFonts w:hint="eastAsia" w:ascii="仿宋" w:hAnsi="仿宋" w:eastAsia="仿宋" w:cs="仿宋"/>
          <w:sz w:val="32"/>
          <w:szCs w:val="32"/>
          <w:lang w:eastAsia="zh-CN"/>
        </w:rPr>
        <w:t>项目绩效评价指标体系</w:t>
      </w:r>
    </w:p>
    <w:tbl>
      <w:tblPr>
        <w:tblStyle w:val="4"/>
        <w:tblW w:w="891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893"/>
        <w:gridCol w:w="892"/>
        <w:gridCol w:w="3720"/>
        <w:gridCol w:w="1851"/>
        <w:gridCol w:w="857"/>
        <w:gridCol w:w="70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3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预期完成值</w:t>
            </w:r>
          </w:p>
        </w:tc>
        <w:tc>
          <w:tcPr>
            <w:tcW w:w="8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7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18" w:hRule="atLeast"/>
        </w:trPr>
        <w:tc>
          <w:tcPr>
            <w:tcW w:w="893"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产出指标</w:t>
            </w:r>
          </w:p>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w:t>
            </w:r>
            <w:r>
              <w:rPr>
                <w:rFonts w:hint="eastAsia" w:ascii="宋体" w:hAnsi="宋体" w:cs="宋体"/>
                <w:i w:val="0"/>
                <w:color w:val="000000"/>
                <w:kern w:val="0"/>
                <w:sz w:val="16"/>
                <w:szCs w:val="16"/>
                <w:u w:val="none"/>
                <w:lang w:val="en-US" w:eastAsia="zh-CN" w:bidi="ar"/>
              </w:rPr>
              <w:t>分</w:t>
            </w:r>
            <w:r>
              <w:rPr>
                <w:rFonts w:hint="eastAsia" w:ascii="宋体" w:hAnsi="宋体" w:eastAsia="宋体" w:cs="宋体"/>
                <w:i w:val="0"/>
                <w:color w:val="000000"/>
                <w:kern w:val="0"/>
                <w:sz w:val="16"/>
                <w:szCs w:val="16"/>
                <w:u w:val="none"/>
                <w:lang w:val="en-US" w:eastAsia="zh-CN" w:bidi="ar"/>
              </w:rPr>
              <w:t>）</w:t>
            </w:r>
          </w:p>
        </w:tc>
        <w:tc>
          <w:tcPr>
            <w:tcW w:w="892"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数量指标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3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cs="宋体"/>
                <w:i w:val="0"/>
                <w:color w:val="000000"/>
                <w:kern w:val="0"/>
                <w:sz w:val="16"/>
                <w:szCs w:val="16"/>
                <w:u w:val="none"/>
                <w:lang w:val="en-US" w:eastAsia="zh-CN" w:bidi="ar"/>
              </w:rPr>
              <w:t>完成每年四期杂志，每期至少68页（5分）</w:t>
            </w:r>
          </w:p>
        </w:tc>
        <w:tc>
          <w:tcPr>
            <w:tcW w:w="1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6"/>
                <w:szCs w:val="16"/>
                <w:u w:val="none"/>
                <w:lang w:val="en-US"/>
              </w:rPr>
            </w:pPr>
            <w:r>
              <w:rPr>
                <w:rFonts w:hint="eastAsia" w:ascii="宋体" w:hAnsi="宋体" w:cs="宋体"/>
                <w:i w:val="0"/>
                <w:color w:val="000000"/>
                <w:kern w:val="0"/>
                <w:sz w:val="16"/>
                <w:szCs w:val="16"/>
                <w:u w:val="none"/>
                <w:lang w:val="en-US" w:eastAsia="zh-CN" w:bidi="ar"/>
              </w:rPr>
              <w:t>按时按量出版发行</w:t>
            </w:r>
          </w:p>
        </w:tc>
        <w:tc>
          <w:tcPr>
            <w:tcW w:w="8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6"/>
                <w:szCs w:val="16"/>
                <w:u w:val="none"/>
                <w:lang w:val="en-US" w:eastAsia="zh-CN"/>
              </w:rPr>
            </w:pPr>
            <w:r>
              <w:rPr>
                <w:rFonts w:hint="eastAsia" w:asciiTheme="minorEastAsia" w:hAnsiTheme="minorEastAsia" w:eastAsiaTheme="minorEastAsia" w:cstheme="minorEastAsia"/>
                <w:i w:val="0"/>
                <w:color w:val="000000"/>
                <w:sz w:val="16"/>
                <w:szCs w:val="16"/>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20" w:hRule="atLeast"/>
        </w:trPr>
        <w:tc>
          <w:tcPr>
            <w:tcW w:w="89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2"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cs="宋体"/>
                <w:i w:val="0"/>
                <w:color w:val="000000"/>
                <w:kern w:val="0"/>
                <w:sz w:val="16"/>
                <w:szCs w:val="16"/>
                <w:u w:val="none"/>
                <w:lang w:val="en-US" w:eastAsia="zh-CN" w:bidi="ar"/>
              </w:rPr>
              <w:t>做好杂志周边的推广和影响力扩大的工作，通过其他手段对杂志内容二次宣传（5分）</w:t>
            </w:r>
          </w:p>
        </w:tc>
        <w:tc>
          <w:tcPr>
            <w:tcW w:w="1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6"/>
                <w:szCs w:val="16"/>
                <w:u w:val="none"/>
                <w:lang w:val="en-US"/>
              </w:rPr>
            </w:pPr>
            <w:r>
              <w:rPr>
                <w:rFonts w:hint="eastAsia" w:ascii="宋体" w:hAnsi="宋体" w:cs="宋体"/>
                <w:i w:val="0"/>
                <w:color w:val="000000"/>
                <w:kern w:val="0"/>
                <w:sz w:val="16"/>
                <w:szCs w:val="16"/>
                <w:u w:val="none"/>
                <w:lang w:val="en-US" w:eastAsia="zh-CN" w:bidi="ar"/>
              </w:rPr>
              <w:t>完成线上平台的差异化呈现</w:t>
            </w:r>
          </w:p>
        </w:tc>
        <w:tc>
          <w:tcPr>
            <w:tcW w:w="8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35" w:hRule="atLeast"/>
        </w:trPr>
        <w:tc>
          <w:tcPr>
            <w:tcW w:w="89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质量指标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3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cs="宋体"/>
                <w:i w:val="0"/>
                <w:color w:val="000000"/>
                <w:kern w:val="0"/>
                <w:sz w:val="16"/>
                <w:szCs w:val="16"/>
                <w:u w:val="none"/>
                <w:lang w:val="en-US" w:eastAsia="zh-CN" w:bidi="ar"/>
              </w:rPr>
              <w:t>保证所有稿件和图片通过领导审核（5分）</w:t>
            </w:r>
          </w:p>
        </w:tc>
        <w:tc>
          <w:tcPr>
            <w:tcW w:w="1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6"/>
                <w:szCs w:val="16"/>
                <w:u w:val="none"/>
                <w:lang w:val="en-US"/>
              </w:rPr>
            </w:pPr>
            <w:r>
              <w:rPr>
                <w:rFonts w:hint="eastAsia" w:ascii="宋体" w:hAnsi="宋体" w:cs="宋体"/>
                <w:i w:val="0"/>
                <w:color w:val="000000"/>
                <w:kern w:val="0"/>
                <w:sz w:val="16"/>
                <w:szCs w:val="16"/>
                <w:u w:val="none"/>
                <w:lang w:val="en-US" w:eastAsia="zh-CN" w:bidi="ar"/>
              </w:rPr>
              <w:t>编辑和出版的效果受到读者认可</w:t>
            </w:r>
          </w:p>
        </w:tc>
        <w:tc>
          <w:tcPr>
            <w:tcW w:w="8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0" w:hRule="atLeast"/>
        </w:trPr>
        <w:tc>
          <w:tcPr>
            <w:tcW w:w="89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cs="宋体"/>
                <w:i w:val="0"/>
                <w:color w:val="000000"/>
                <w:kern w:val="0"/>
                <w:sz w:val="16"/>
                <w:szCs w:val="16"/>
                <w:u w:val="none"/>
                <w:lang w:val="en-US" w:eastAsia="zh-CN" w:bidi="ar"/>
              </w:rPr>
              <w:t>杂志其他推广手段配套进行（5分）</w:t>
            </w:r>
          </w:p>
        </w:tc>
        <w:tc>
          <w:tcPr>
            <w:tcW w:w="1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6"/>
                <w:szCs w:val="16"/>
                <w:u w:val="none"/>
                <w:lang w:val="en-US"/>
              </w:rPr>
            </w:pPr>
            <w:r>
              <w:rPr>
                <w:rFonts w:hint="eastAsia" w:ascii="宋体" w:hAnsi="宋体" w:cs="宋体"/>
                <w:i w:val="0"/>
                <w:color w:val="000000"/>
                <w:kern w:val="0"/>
                <w:sz w:val="16"/>
                <w:szCs w:val="16"/>
                <w:u w:val="none"/>
                <w:lang w:val="en-US" w:eastAsia="zh-CN" w:bidi="ar"/>
              </w:rPr>
              <w:t>配合、补充宣传，达到更好效果</w:t>
            </w:r>
          </w:p>
        </w:tc>
        <w:tc>
          <w:tcPr>
            <w:tcW w:w="8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89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时效指标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3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极大增加时效性，提高工作效率。</w:t>
            </w:r>
            <w:r>
              <w:rPr>
                <w:rFonts w:hint="eastAsia" w:ascii="宋体" w:hAnsi="宋体" w:cs="宋体"/>
                <w:i w:val="0"/>
                <w:color w:val="000000"/>
                <w:kern w:val="0"/>
                <w:sz w:val="16"/>
                <w:szCs w:val="16"/>
                <w:u w:val="none"/>
                <w:lang w:val="en-US" w:eastAsia="zh-CN" w:bidi="ar"/>
              </w:rPr>
              <w:t>（10分）</w:t>
            </w:r>
          </w:p>
        </w:tc>
        <w:tc>
          <w:tcPr>
            <w:tcW w:w="1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提高效率</w:t>
            </w:r>
            <w:r>
              <w:rPr>
                <w:rFonts w:hint="eastAsia" w:cs="Calibri"/>
                <w:i w:val="0"/>
                <w:color w:val="000000"/>
                <w:kern w:val="0"/>
                <w:sz w:val="16"/>
                <w:szCs w:val="16"/>
                <w:u w:val="none"/>
                <w:lang w:val="en-US" w:eastAsia="zh-CN" w:bidi="ar"/>
              </w:rPr>
              <w:t>8</w:t>
            </w:r>
            <w:r>
              <w:rPr>
                <w:rFonts w:hint="default" w:ascii="Calibri" w:hAnsi="Calibri" w:eastAsia="宋体" w:cs="Calibri"/>
                <w:i w:val="0"/>
                <w:color w:val="000000"/>
                <w:kern w:val="0"/>
                <w:sz w:val="16"/>
                <w:szCs w:val="16"/>
                <w:u w:val="none"/>
                <w:lang w:val="en-US" w:eastAsia="zh-CN" w:bidi="ar"/>
              </w:rPr>
              <w:t>0%</w:t>
            </w:r>
          </w:p>
        </w:tc>
        <w:tc>
          <w:tcPr>
            <w:tcW w:w="8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5" w:hRule="atLeast"/>
        </w:trPr>
        <w:tc>
          <w:tcPr>
            <w:tcW w:w="89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成本指标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3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软硬件成本、人力成本等支出。</w:t>
            </w:r>
            <w:r>
              <w:rPr>
                <w:rFonts w:hint="eastAsia" w:ascii="宋体" w:hAnsi="宋体" w:cs="宋体"/>
                <w:i w:val="0"/>
                <w:color w:val="000000"/>
                <w:kern w:val="0"/>
                <w:sz w:val="16"/>
                <w:szCs w:val="16"/>
                <w:u w:val="none"/>
                <w:lang w:val="en-US" w:eastAsia="zh-CN" w:bidi="ar"/>
              </w:rPr>
              <w:t>（10分）</w:t>
            </w:r>
          </w:p>
        </w:tc>
        <w:tc>
          <w:tcPr>
            <w:tcW w:w="1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6"/>
                <w:szCs w:val="16"/>
                <w:u w:val="none"/>
                <w:lang w:val="en-US"/>
              </w:rPr>
            </w:pPr>
            <w:r>
              <w:rPr>
                <w:rFonts w:hint="eastAsia" w:ascii="宋体" w:hAnsi="宋体" w:cs="宋体"/>
                <w:i w:val="0"/>
                <w:color w:val="000000"/>
                <w:kern w:val="0"/>
                <w:sz w:val="16"/>
                <w:szCs w:val="16"/>
                <w:u w:val="none"/>
                <w:lang w:val="en-US" w:eastAsia="zh-CN" w:bidi="ar"/>
              </w:rPr>
              <w:t>收支基本平衡</w:t>
            </w:r>
          </w:p>
        </w:tc>
        <w:tc>
          <w:tcPr>
            <w:tcW w:w="8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预算执行率指标（10分）</w:t>
            </w:r>
          </w:p>
        </w:tc>
        <w:tc>
          <w:tcPr>
            <w:tcW w:w="8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3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cs="宋体"/>
                <w:i w:val="0"/>
                <w:color w:val="auto"/>
                <w:kern w:val="0"/>
                <w:sz w:val="16"/>
                <w:szCs w:val="16"/>
                <w:u w:val="none"/>
                <w:lang w:val="en-US" w:eastAsia="zh-CN" w:bidi="ar"/>
              </w:rPr>
              <w:t>按合同进度支付款项</w:t>
            </w:r>
          </w:p>
        </w:tc>
        <w:tc>
          <w:tcPr>
            <w:tcW w:w="1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cs="宋体"/>
                <w:i w:val="0"/>
                <w:color w:val="auto"/>
                <w:kern w:val="0"/>
                <w:sz w:val="16"/>
                <w:szCs w:val="16"/>
                <w:u w:val="none"/>
                <w:lang w:val="en-US" w:eastAsia="zh-CN" w:bidi="ar"/>
              </w:rPr>
              <w:t>已经支付合同额的95%</w:t>
            </w:r>
          </w:p>
        </w:tc>
        <w:tc>
          <w:tcPr>
            <w:tcW w:w="8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color w:val="auto"/>
              </w:rPr>
            </w:pPr>
            <w:r>
              <w:rPr>
                <w:rFonts w:hint="eastAsia" w:cs="Calibri"/>
                <w:i w:val="0"/>
                <w:color w:val="auto"/>
                <w:sz w:val="16"/>
                <w:szCs w:val="16"/>
                <w:u w:val="none"/>
                <w:lang w:val="en-US" w:eastAsia="zh-CN"/>
              </w:rPr>
              <w:t>100%</w:t>
            </w:r>
          </w:p>
        </w:tc>
        <w:tc>
          <w:tcPr>
            <w:tcW w:w="7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893"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效益指标</w:t>
            </w:r>
          </w:p>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r>
              <w:rPr>
                <w:rFonts w:hint="eastAsia" w:ascii="宋体" w:hAnsi="宋体" w:cs="宋体"/>
                <w:i w:val="0"/>
                <w:color w:val="000000"/>
                <w:kern w:val="0"/>
                <w:sz w:val="16"/>
                <w:szCs w:val="16"/>
                <w:u w:val="none"/>
                <w:lang w:val="en-US" w:eastAsia="zh-CN" w:bidi="ar"/>
              </w:rPr>
              <w:t>0</w:t>
            </w:r>
            <w:r>
              <w:rPr>
                <w:rFonts w:hint="eastAsia" w:ascii="宋体" w:hAnsi="宋体" w:eastAsia="宋体" w:cs="宋体"/>
                <w:i w:val="0"/>
                <w:color w:val="000000"/>
                <w:kern w:val="0"/>
                <w:sz w:val="16"/>
                <w:szCs w:val="16"/>
                <w:u w:val="none"/>
                <w:lang w:val="en-US" w:eastAsia="zh-CN" w:bidi="ar"/>
              </w:rPr>
              <w:t>分）</w:t>
            </w:r>
          </w:p>
        </w:tc>
        <w:tc>
          <w:tcPr>
            <w:tcW w:w="892"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经济效益指标</w:t>
            </w:r>
            <w:r>
              <w:rPr>
                <w:rFonts w:hint="eastAsia" w:ascii="宋体" w:hAnsi="宋体" w:cs="宋体"/>
                <w:i w:val="0"/>
                <w:color w:val="000000"/>
                <w:kern w:val="0"/>
                <w:sz w:val="16"/>
                <w:szCs w:val="16"/>
                <w:u w:val="none"/>
                <w:lang w:val="en-US" w:eastAsia="zh-CN" w:bidi="ar"/>
              </w:rPr>
              <w:t>（0分）</w:t>
            </w:r>
          </w:p>
        </w:tc>
        <w:tc>
          <w:tcPr>
            <w:tcW w:w="3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cs="宋体"/>
                <w:i w:val="0"/>
                <w:color w:val="000000"/>
                <w:kern w:val="0"/>
                <w:sz w:val="16"/>
                <w:szCs w:val="16"/>
                <w:u w:val="none"/>
                <w:lang w:val="en-US" w:eastAsia="zh-CN" w:bidi="ar"/>
              </w:rPr>
              <w:t>无（0分）</w:t>
            </w:r>
          </w:p>
        </w:tc>
        <w:tc>
          <w:tcPr>
            <w:tcW w:w="1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p>
        </w:tc>
        <w:tc>
          <w:tcPr>
            <w:tcW w:w="8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lang w:val="en-US" w:eastAsia="zh-CN"/>
              </w:rPr>
            </w:pPr>
          </w:p>
        </w:tc>
        <w:tc>
          <w:tcPr>
            <w:tcW w:w="7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160" w:hRule="atLeast"/>
        </w:trPr>
        <w:tc>
          <w:tcPr>
            <w:tcW w:w="893"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社会效益指标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（20分）</w:t>
            </w:r>
          </w:p>
        </w:tc>
        <w:tc>
          <w:tcPr>
            <w:tcW w:w="3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cs="宋体"/>
                <w:i w:val="0"/>
                <w:color w:val="000000"/>
                <w:kern w:val="0"/>
                <w:sz w:val="16"/>
                <w:szCs w:val="16"/>
                <w:u w:val="none"/>
                <w:lang w:val="en-US" w:eastAsia="zh-CN" w:bidi="ar"/>
              </w:rPr>
              <w:t>《今日石家庄》已成为省市主要领导参阅的权威内资，各地、各部门、企事业单位展示工作成果的重要平台，宣传思想工作的主流阵地和对外宣传的重要途径。（10分）</w:t>
            </w:r>
          </w:p>
        </w:tc>
        <w:tc>
          <w:tcPr>
            <w:tcW w:w="1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w:t>
            </w:r>
            <w:r>
              <w:rPr>
                <w:rFonts w:hint="eastAsia" w:ascii="宋体" w:hAnsi="宋体" w:cs="宋体"/>
                <w:i w:val="0"/>
                <w:color w:val="000000"/>
                <w:kern w:val="0"/>
                <w:sz w:val="16"/>
                <w:szCs w:val="16"/>
                <w:u w:val="none"/>
                <w:lang w:val="en-US" w:eastAsia="zh-CN" w:bidi="ar"/>
              </w:rPr>
              <w:t>杂志</w:t>
            </w:r>
            <w:r>
              <w:rPr>
                <w:rFonts w:hint="eastAsia" w:ascii="宋体" w:hAnsi="宋体" w:eastAsia="宋体" w:cs="宋体"/>
                <w:i w:val="0"/>
                <w:color w:val="000000"/>
                <w:kern w:val="0"/>
                <w:sz w:val="16"/>
                <w:szCs w:val="16"/>
                <w:u w:val="none"/>
                <w:lang w:val="en-US" w:eastAsia="zh-CN" w:bidi="ar"/>
              </w:rPr>
              <w:t>可看性，提升党媒宣传力度</w:t>
            </w:r>
          </w:p>
        </w:tc>
        <w:tc>
          <w:tcPr>
            <w:tcW w:w="8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96" w:hRule="atLeast"/>
        </w:trPr>
        <w:tc>
          <w:tcPr>
            <w:tcW w:w="893"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16"/>
                <w:szCs w:val="16"/>
                <w:u w:val="none"/>
                <w:lang w:val="en-US"/>
              </w:rPr>
            </w:pPr>
            <w:r>
              <w:rPr>
                <w:rFonts w:hint="eastAsia" w:ascii="宋体" w:hAnsi="宋体" w:cs="宋体"/>
                <w:i w:val="0"/>
                <w:color w:val="000000"/>
                <w:kern w:val="0"/>
                <w:sz w:val="16"/>
                <w:szCs w:val="16"/>
                <w:u w:val="none"/>
                <w:lang w:val="en-US" w:eastAsia="zh-CN" w:bidi="ar"/>
              </w:rPr>
              <w:t>《今日石家庄》线上电子杂志在电脑端和手机端的推出，将杂志中的高清美图和精致美文以更真实、优美的方式展现在广大读者面前。（10分）</w:t>
            </w:r>
          </w:p>
        </w:tc>
        <w:tc>
          <w:tcPr>
            <w:tcW w:w="1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kern w:val="0"/>
                <w:sz w:val="16"/>
                <w:szCs w:val="16"/>
                <w:u w:val="none"/>
                <w:lang w:val="en-US" w:eastAsia="zh-CN" w:bidi="ar"/>
              </w:rPr>
              <w:t>与传统纸质宣传互为配合补充，给大家带来了全新、卓越的阅读体验。</w:t>
            </w:r>
          </w:p>
        </w:tc>
        <w:tc>
          <w:tcPr>
            <w:tcW w:w="8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260" w:hRule="atLeast"/>
        </w:trPr>
        <w:tc>
          <w:tcPr>
            <w:tcW w:w="893"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2"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生态效益指标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3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全面反映石家庄政治、经济、文化、社会发展建设成就，展现石家庄地域特色，挖掘本地优秀历史文化，彰显石家庄城市精神和文明风尚。</w:t>
            </w:r>
            <w:r>
              <w:rPr>
                <w:rFonts w:hint="eastAsia" w:ascii="宋体" w:hAnsi="宋体" w:cs="宋体"/>
                <w:i w:val="0"/>
                <w:color w:val="000000"/>
                <w:kern w:val="0"/>
                <w:sz w:val="16"/>
                <w:szCs w:val="16"/>
                <w:u w:val="none"/>
                <w:lang w:val="en-US" w:eastAsia="zh-CN" w:bidi="ar"/>
              </w:rPr>
              <w:t>（10分）</w:t>
            </w:r>
          </w:p>
        </w:tc>
        <w:tc>
          <w:tcPr>
            <w:tcW w:w="1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尊重新闻传播规律，切实提高党的新闻舆论传播力、引导力、影响力、公信力</w:t>
            </w:r>
          </w:p>
        </w:tc>
        <w:tc>
          <w:tcPr>
            <w:tcW w:w="8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50" w:hRule="atLeast"/>
        </w:trPr>
        <w:tc>
          <w:tcPr>
            <w:tcW w:w="893"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r>
              <w:rPr>
                <w:rFonts w:hint="eastAsia" w:ascii="宋体" w:hAnsi="宋体" w:cs="宋体"/>
                <w:i w:val="0"/>
                <w:color w:val="000000"/>
                <w:kern w:val="0"/>
                <w:sz w:val="16"/>
                <w:szCs w:val="16"/>
                <w:u w:val="none"/>
                <w:lang w:val="en-US" w:eastAsia="zh-CN" w:bidi="ar"/>
              </w:rPr>
              <w:t>（10分）</w:t>
            </w:r>
          </w:p>
        </w:tc>
        <w:tc>
          <w:tcPr>
            <w:tcW w:w="3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宣传时代精神，弘扬社会主义核心价值观、占领宣传主阵地。</w:t>
            </w:r>
            <w:r>
              <w:rPr>
                <w:rFonts w:hint="eastAsia" w:ascii="宋体" w:hAnsi="宋体" w:cs="宋体"/>
                <w:i w:val="0"/>
                <w:color w:val="000000"/>
                <w:kern w:val="0"/>
                <w:sz w:val="16"/>
                <w:szCs w:val="16"/>
                <w:u w:val="none"/>
                <w:lang w:val="en-US" w:eastAsia="zh-CN" w:bidi="ar"/>
              </w:rPr>
              <w:t>（5分）</w:t>
            </w:r>
          </w:p>
        </w:tc>
        <w:tc>
          <w:tcPr>
            <w:tcW w:w="1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提高传统主流媒体影响力，形成风清气正的社会舆论环境。</w:t>
            </w:r>
          </w:p>
        </w:tc>
        <w:tc>
          <w:tcPr>
            <w:tcW w:w="8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20" w:hRule="atLeast"/>
        </w:trPr>
        <w:tc>
          <w:tcPr>
            <w:tcW w:w="893"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16"/>
                <w:szCs w:val="16"/>
                <w:u w:val="none"/>
                <w:lang w:val="en-US"/>
              </w:rPr>
            </w:pPr>
            <w:r>
              <w:rPr>
                <w:rFonts w:hint="eastAsia" w:ascii="宋体" w:hAnsi="宋体" w:eastAsia="宋体" w:cs="宋体"/>
                <w:i w:val="0"/>
                <w:color w:val="000000"/>
                <w:kern w:val="0"/>
                <w:sz w:val="16"/>
                <w:szCs w:val="16"/>
                <w:u w:val="none"/>
                <w:lang w:val="en-US" w:eastAsia="zh-CN" w:bidi="ar"/>
              </w:rPr>
              <w:t>充分运用</w:t>
            </w:r>
            <w:r>
              <w:rPr>
                <w:rFonts w:hint="eastAsia" w:ascii="宋体" w:hAnsi="宋体" w:cs="宋体"/>
                <w:i w:val="0"/>
                <w:color w:val="000000"/>
                <w:kern w:val="0"/>
                <w:sz w:val="16"/>
                <w:szCs w:val="16"/>
                <w:u w:val="none"/>
                <w:lang w:val="en-US" w:eastAsia="zh-CN" w:bidi="ar"/>
              </w:rPr>
              <w:t>新的方式和平台对杂志内容进行推广宣传</w:t>
            </w:r>
            <w:r>
              <w:rPr>
                <w:rFonts w:hint="eastAsia" w:ascii="宋体" w:hAnsi="宋体" w:eastAsia="宋体" w:cs="宋体"/>
                <w:i w:val="0"/>
                <w:color w:val="000000"/>
                <w:kern w:val="0"/>
                <w:sz w:val="16"/>
                <w:szCs w:val="16"/>
                <w:u w:val="none"/>
                <w:lang w:val="en-US" w:eastAsia="zh-CN" w:bidi="ar"/>
              </w:rPr>
              <w:t>，增加受众人群，广泛提高全社会的关注度和支持力。</w:t>
            </w:r>
            <w:r>
              <w:rPr>
                <w:rFonts w:hint="eastAsia" w:ascii="宋体" w:hAnsi="宋体" w:cs="宋体"/>
                <w:i w:val="0"/>
                <w:color w:val="000000"/>
                <w:kern w:val="0"/>
                <w:sz w:val="16"/>
                <w:szCs w:val="16"/>
                <w:u w:val="none"/>
                <w:lang w:val="en-US" w:eastAsia="zh-CN" w:bidi="ar"/>
              </w:rPr>
              <w:t>（5分）</w:t>
            </w:r>
          </w:p>
        </w:tc>
        <w:tc>
          <w:tcPr>
            <w:tcW w:w="1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传统媒体持续影响力</w:t>
            </w:r>
          </w:p>
        </w:tc>
        <w:tc>
          <w:tcPr>
            <w:tcW w:w="8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rPr>
        <w:tc>
          <w:tcPr>
            <w:tcW w:w="89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满意度指标</w:t>
            </w:r>
          </w:p>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r>
              <w:rPr>
                <w:rFonts w:hint="eastAsia" w:ascii="宋体" w:hAnsi="宋体" w:cs="宋体"/>
                <w:i w:val="0"/>
                <w:color w:val="000000"/>
                <w:kern w:val="0"/>
                <w:sz w:val="16"/>
                <w:szCs w:val="16"/>
                <w:u w:val="none"/>
                <w:lang w:val="en-US" w:eastAsia="zh-CN" w:bidi="ar"/>
              </w:rPr>
              <w:t>10</w:t>
            </w:r>
            <w:r>
              <w:rPr>
                <w:rFonts w:hint="eastAsia" w:ascii="宋体" w:hAnsi="宋体" w:eastAsia="宋体" w:cs="宋体"/>
                <w:i w:val="0"/>
                <w:color w:val="000000"/>
                <w:kern w:val="0"/>
                <w:sz w:val="16"/>
                <w:szCs w:val="16"/>
                <w:u w:val="none"/>
                <w:lang w:val="en-US" w:eastAsia="zh-CN" w:bidi="ar"/>
              </w:rPr>
              <w:t>分）</w:t>
            </w:r>
          </w:p>
        </w:tc>
        <w:tc>
          <w:tcPr>
            <w:tcW w:w="89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满意度指标</w:t>
            </w:r>
          </w:p>
          <w:p>
            <w:pPr>
              <w:keepNext w:val="0"/>
              <w:keepLines w:val="0"/>
              <w:widowControl/>
              <w:suppressLineNumbers w:val="0"/>
              <w:jc w:val="center"/>
              <w:textAlignment w:val="center"/>
              <w:rPr>
                <w:rFonts w:hint="default"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3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提高观众对各级党委的满意度，对党委声音的满意度</w:t>
            </w:r>
            <w:r>
              <w:rPr>
                <w:rFonts w:hint="eastAsia" w:ascii="宋体" w:hAnsi="宋体" w:cs="宋体"/>
                <w:i w:val="0"/>
                <w:color w:val="000000"/>
                <w:kern w:val="0"/>
                <w:sz w:val="16"/>
                <w:szCs w:val="16"/>
                <w:u w:val="none"/>
                <w:lang w:val="en-US" w:eastAsia="zh-CN" w:bidi="ar"/>
              </w:rPr>
              <w:t>（5分）</w:t>
            </w:r>
          </w:p>
        </w:tc>
        <w:tc>
          <w:tcPr>
            <w:tcW w:w="18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95%以上</w:t>
            </w:r>
          </w:p>
        </w:tc>
        <w:tc>
          <w:tcPr>
            <w:tcW w:w="8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lang w:val="en-US" w:eastAsia="zh-CN"/>
              </w:rPr>
            </w:pPr>
            <w:r>
              <w:rPr>
                <w:rFonts w:hint="eastAsia" w:cs="Calibri"/>
                <w:i w:val="0"/>
                <w:color w:val="000000"/>
                <w:sz w:val="21"/>
                <w:szCs w:val="21"/>
                <w:u w:val="none"/>
                <w:lang w:val="en-US" w:eastAsia="zh-CN"/>
              </w:rPr>
              <w:t>100%</w:t>
            </w:r>
          </w:p>
        </w:tc>
        <w:tc>
          <w:tcPr>
            <w:tcW w:w="7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60" w:hRule="atLeast"/>
        </w:trPr>
        <w:tc>
          <w:tcPr>
            <w:tcW w:w="8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cs="宋体"/>
                <w:i w:val="0"/>
                <w:color w:val="000000"/>
                <w:kern w:val="0"/>
                <w:sz w:val="16"/>
                <w:szCs w:val="16"/>
                <w:u w:val="none"/>
                <w:lang w:val="en-US" w:eastAsia="zh-CN" w:bidi="ar"/>
              </w:rPr>
              <w:t>精品文章不断增多，整体水平显著提升，交流和窗口作用凸显，在业界和读者中都获得了很好的口碑，（5分）</w:t>
            </w:r>
          </w:p>
        </w:tc>
        <w:tc>
          <w:tcPr>
            <w:tcW w:w="18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95%以上</w:t>
            </w:r>
          </w:p>
        </w:tc>
        <w:tc>
          <w:tcPr>
            <w:tcW w:w="8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6"/>
                <w:szCs w:val="16"/>
                <w:u w:val="none"/>
                <w:lang w:val="en-US" w:eastAsia="zh-CN"/>
              </w:rPr>
            </w:pPr>
            <w:r>
              <w:rPr>
                <w:rFonts w:hint="eastAsia" w:ascii="宋体" w:hAnsi="宋体" w:cs="宋体"/>
                <w:i w:val="0"/>
                <w:color w:val="000000"/>
                <w:sz w:val="16"/>
                <w:szCs w:val="16"/>
                <w:u w:val="none"/>
                <w:lang w:val="en-US" w:eastAsia="zh-CN"/>
              </w:rPr>
              <w:t>100%</w:t>
            </w:r>
          </w:p>
        </w:tc>
        <w:tc>
          <w:tcPr>
            <w:tcW w:w="7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8213"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7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100</w:t>
            </w:r>
          </w:p>
        </w:tc>
      </w:tr>
    </w:tbl>
    <w:p>
      <w:pPr>
        <w:keepNext w:val="0"/>
        <w:keepLines w:val="0"/>
        <w:pageBreakBefore w:val="0"/>
        <w:widowControl w:val="0"/>
        <w:kinsoku/>
        <w:wordWrap/>
        <w:overflowPunct/>
        <w:topLinePunct w:val="0"/>
        <w:autoSpaceDE/>
        <w:autoSpaceDN/>
        <w:bidi w:val="0"/>
        <w:adjustRightInd/>
        <w:snapToGrid/>
        <w:spacing w:line="360" w:lineRule="auto"/>
        <w:ind w:left="0" w:leftChars="0" w:right="0"/>
        <w:textAlignment w:val="auto"/>
        <w:outlineLvl w:val="9"/>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right="0" w:firstLine="643" w:firstLineChars="200"/>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预算执行情况</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firstLine="640" w:firstLineChars="200"/>
        <w:textAlignment w:val="auto"/>
        <w:outlineLvl w:val="9"/>
        <w:rPr>
          <w:rFonts w:hint="eastAsia" w:ascii="仿宋_GB2312" w:eastAsia="仿宋_GB2312"/>
          <w:b w:val="0"/>
          <w:bCs w:val="0"/>
          <w:color w:val="auto"/>
          <w:sz w:val="32"/>
          <w:szCs w:val="32"/>
          <w:u w:val="none"/>
          <w:lang w:val="en-US" w:eastAsia="zh-CN"/>
        </w:rPr>
      </w:pPr>
      <w:r>
        <w:rPr>
          <w:rFonts w:hint="eastAsia" w:ascii="仿宋_GB2312" w:eastAsia="仿宋_GB2312"/>
          <w:b w:val="0"/>
          <w:bCs w:val="0"/>
          <w:color w:val="auto"/>
          <w:sz w:val="32"/>
          <w:szCs w:val="32"/>
          <w:u w:val="none"/>
          <w:lang w:val="en-US" w:eastAsia="zh-CN"/>
        </w:rPr>
        <w:t>执行年初预算安排情况，我部门按照合同进度要求目前已经支付了合同额的95%。实际完成值100%。自评得分10分。</w:t>
      </w:r>
    </w:p>
    <w:tbl>
      <w:tblPr>
        <w:tblStyle w:val="4"/>
        <w:tblW w:w="9345" w:type="dxa"/>
        <w:tblInd w:w="0" w:type="dxa"/>
        <w:shd w:val="clear" w:color="auto" w:fill="auto"/>
        <w:tblLayout w:type="fixed"/>
        <w:tblCellMar>
          <w:top w:w="0" w:type="dxa"/>
          <w:left w:w="0" w:type="dxa"/>
          <w:bottom w:w="0" w:type="dxa"/>
          <w:right w:w="0" w:type="dxa"/>
        </w:tblCellMar>
      </w:tblPr>
      <w:tblGrid>
        <w:gridCol w:w="979"/>
        <w:gridCol w:w="1496"/>
        <w:gridCol w:w="1898"/>
        <w:gridCol w:w="4972"/>
      </w:tblGrid>
      <w:tr>
        <w:tblPrEx>
          <w:tblCellMar>
            <w:top w:w="0" w:type="dxa"/>
            <w:left w:w="0" w:type="dxa"/>
            <w:bottom w:w="0" w:type="dxa"/>
            <w:right w:w="0" w:type="dxa"/>
          </w:tblCellMar>
        </w:tblPrEx>
        <w:trPr>
          <w:trHeight w:val="342" w:hRule="atLeast"/>
        </w:trPr>
        <w:tc>
          <w:tcPr>
            <w:tcW w:w="97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18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49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绩效指标描述</w:t>
            </w:r>
          </w:p>
        </w:tc>
      </w:tr>
      <w:tr>
        <w:tblPrEx>
          <w:shd w:val="clear" w:color="auto" w:fill="auto"/>
          <w:tblCellMar>
            <w:top w:w="0" w:type="dxa"/>
            <w:left w:w="0" w:type="dxa"/>
            <w:bottom w:w="0" w:type="dxa"/>
            <w:right w:w="0" w:type="dxa"/>
          </w:tblCellMar>
        </w:tblPrEx>
        <w:trPr>
          <w:trHeight w:val="420" w:hRule="atLeast"/>
        </w:trPr>
        <w:tc>
          <w:tcPr>
            <w:tcW w:w="979"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p>
        </w:tc>
        <w:tc>
          <w:tcPr>
            <w:tcW w:w="14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18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稿件质量</w:t>
            </w:r>
          </w:p>
        </w:tc>
        <w:tc>
          <w:tcPr>
            <w:tcW w:w="49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按照《今日石家庄》刊物要求完成外采和稿件编采任务。</w:t>
            </w:r>
          </w:p>
        </w:tc>
      </w:tr>
      <w:tr>
        <w:tblPrEx>
          <w:shd w:val="clear" w:color="auto" w:fill="auto"/>
          <w:tblCellMar>
            <w:top w:w="0" w:type="dxa"/>
            <w:left w:w="0" w:type="dxa"/>
            <w:bottom w:w="0" w:type="dxa"/>
            <w:right w:w="0" w:type="dxa"/>
          </w:tblCellMar>
        </w:tblPrEx>
        <w:trPr>
          <w:trHeight w:val="462" w:hRule="atLeast"/>
        </w:trPr>
        <w:tc>
          <w:tcPr>
            <w:tcW w:w="97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18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稿件时效性</w:t>
            </w:r>
          </w:p>
        </w:tc>
        <w:tc>
          <w:tcPr>
            <w:tcW w:w="49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按照当期选题，及时将每个季度的图文稿件设计制作完成</w:t>
            </w:r>
          </w:p>
        </w:tc>
      </w:tr>
      <w:tr>
        <w:tblPrEx>
          <w:shd w:val="clear" w:color="auto" w:fill="auto"/>
          <w:tblCellMar>
            <w:top w:w="0" w:type="dxa"/>
            <w:left w:w="0" w:type="dxa"/>
            <w:bottom w:w="0" w:type="dxa"/>
            <w:right w:w="0" w:type="dxa"/>
          </w:tblCellMar>
        </w:tblPrEx>
        <w:trPr>
          <w:trHeight w:val="270" w:hRule="atLeast"/>
        </w:trPr>
        <w:tc>
          <w:tcPr>
            <w:tcW w:w="979"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效果指标</w:t>
            </w:r>
          </w:p>
        </w:tc>
        <w:tc>
          <w:tcPr>
            <w:tcW w:w="14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18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宣传效果</w:t>
            </w:r>
          </w:p>
        </w:tc>
        <w:tc>
          <w:tcPr>
            <w:tcW w:w="49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在全市文宣思政系统发放刊物，宣传思想讲好石家庄故事</w:t>
            </w:r>
          </w:p>
        </w:tc>
      </w:tr>
      <w:tr>
        <w:tblPrEx>
          <w:shd w:val="clear" w:color="auto" w:fill="auto"/>
          <w:tblCellMar>
            <w:top w:w="0" w:type="dxa"/>
            <w:left w:w="0" w:type="dxa"/>
            <w:bottom w:w="0" w:type="dxa"/>
            <w:right w:w="0" w:type="dxa"/>
          </w:tblCellMar>
        </w:tblPrEx>
        <w:trPr>
          <w:trHeight w:val="420" w:hRule="atLeast"/>
        </w:trPr>
        <w:tc>
          <w:tcPr>
            <w:tcW w:w="97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4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经济效益指标</w:t>
            </w:r>
          </w:p>
        </w:tc>
        <w:tc>
          <w:tcPr>
            <w:tcW w:w="18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项目资金到位及时性</w:t>
            </w:r>
          </w:p>
        </w:tc>
        <w:tc>
          <w:tcPr>
            <w:tcW w:w="49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项目资金到位是否及时</w:t>
            </w:r>
          </w:p>
        </w:tc>
      </w:tr>
      <w:tr>
        <w:tblPrEx>
          <w:tblCellMar>
            <w:top w:w="0" w:type="dxa"/>
            <w:left w:w="0" w:type="dxa"/>
            <w:bottom w:w="0" w:type="dxa"/>
            <w:right w:w="0" w:type="dxa"/>
          </w:tblCellMar>
        </w:tblPrEx>
        <w:trPr>
          <w:trHeight w:val="480" w:hRule="atLeast"/>
        </w:trPr>
        <w:tc>
          <w:tcPr>
            <w:tcW w:w="97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14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服务对象满意度指标 </w:t>
            </w:r>
          </w:p>
        </w:tc>
        <w:tc>
          <w:tcPr>
            <w:tcW w:w="18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群众满意度</w:t>
            </w:r>
          </w:p>
        </w:tc>
        <w:tc>
          <w:tcPr>
            <w:tcW w:w="49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优秀</w:t>
            </w:r>
          </w:p>
        </w:tc>
      </w:tr>
    </w:tbl>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color w:val="auto"/>
          <w:sz w:val="32"/>
          <w:szCs w:val="32"/>
          <w:u w:val="none"/>
          <w:lang w:val="en-US" w:eastAsia="zh-CN"/>
        </w:rPr>
      </w:pPr>
    </w:p>
    <w:p>
      <w:pPr>
        <w:keepNext w:val="0"/>
        <w:keepLines w:val="0"/>
        <w:pageBreakBefore w:val="0"/>
        <w:widowControl w:val="0"/>
        <w:numPr>
          <w:ilvl w:val="0"/>
          <w:numId w:val="0"/>
        </w:numPr>
        <w:kinsoku/>
        <w:wordWrap/>
        <w:overflowPunct/>
        <w:topLinePunct w:val="0"/>
        <w:autoSpaceDE/>
        <w:autoSpaceDN/>
        <w:bidi w:val="0"/>
        <w:spacing w:line="360" w:lineRule="auto"/>
        <w:ind w:left="0" w:leftChars="0" w:right="0" w:firstLine="640" w:firstLineChars="200"/>
        <w:textAlignment w:val="auto"/>
        <w:outlineLvl w:val="9"/>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keepNext w:val="0"/>
        <w:keepLines w:val="0"/>
        <w:pageBreakBefore w:val="0"/>
        <w:widowControl w:val="0"/>
        <w:numPr>
          <w:ilvl w:val="0"/>
          <w:numId w:val="0"/>
        </w:numPr>
        <w:kinsoku/>
        <w:wordWrap/>
        <w:overflowPunct/>
        <w:topLinePunct w:val="0"/>
        <w:autoSpaceDE/>
        <w:autoSpaceDN/>
        <w:bidi w:val="0"/>
        <w:spacing w:line="360" w:lineRule="auto"/>
        <w:ind w:left="0" w:leftChars="0" w:right="0" w:firstLine="640" w:firstLineChars="200"/>
        <w:textAlignment w:val="auto"/>
        <w:outlineLvl w:val="9"/>
        <w:rPr>
          <w:rFonts w:hint="eastAsia" w:ascii="仿宋_GB2312" w:eastAsia="仿宋_GB2312"/>
          <w:b w:val="0"/>
          <w:bCs w:val="0"/>
          <w:color w:val="auto"/>
          <w:sz w:val="32"/>
          <w:szCs w:val="32"/>
          <w:u w:val="none"/>
          <w:lang w:val="en-US" w:eastAsia="zh-CN"/>
        </w:rPr>
      </w:pPr>
      <w:r>
        <w:rPr>
          <w:rFonts w:hint="eastAsia" w:ascii="仿宋_GB2312" w:eastAsia="仿宋_GB2312"/>
          <w:b w:val="0"/>
          <w:bCs w:val="0"/>
          <w:color w:val="auto"/>
          <w:sz w:val="32"/>
          <w:szCs w:val="32"/>
          <w:u w:val="none"/>
          <w:lang w:val="en-US" w:eastAsia="zh-CN"/>
        </w:rPr>
        <w:t>项目具有明确的目标，项目实施过程中能够严格按照省市有关项目管理和资金管理规定执行，资金到位及时，使用得当。</w:t>
      </w:r>
    </w:p>
    <w:p>
      <w:pPr>
        <w:keepNext w:val="0"/>
        <w:keepLines w:val="0"/>
        <w:pageBreakBefore w:val="0"/>
        <w:widowControl w:val="0"/>
        <w:numPr>
          <w:ilvl w:val="0"/>
          <w:numId w:val="0"/>
        </w:numPr>
        <w:kinsoku/>
        <w:wordWrap/>
        <w:overflowPunct/>
        <w:topLinePunct w:val="0"/>
        <w:autoSpaceDE/>
        <w:autoSpaceDN/>
        <w:bidi w:val="0"/>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该项目工程从前期调研、立项、论证、招标等工作，到项目实施、验收等工作，资料完整、齐全，该项目总得分100分，综合绩效评价等级为优秀。</w:t>
      </w:r>
    </w:p>
    <w:p>
      <w:pPr>
        <w:keepNext w:val="0"/>
        <w:keepLines w:val="0"/>
        <w:pageBreakBefore w:val="0"/>
        <w:widowControl w:val="0"/>
        <w:numPr>
          <w:ilvl w:val="0"/>
          <w:numId w:val="0"/>
        </w:numPr>
        <w:kinsoku/>
        <w:wordWrap/>
        <w:overflowPunct/>
        <w:topLinePunct w:val="0"/>
        <w:autoSpaceDE/>
        <w:autoSpaceDN/>
        <w:bidi w:val="0"/>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keepNext w:val="0"/>
        <w:keepLines w:val="0"/>
        <w:pageBreakBefore w:val="0"/>
        <w:widowControl w:val="0"/>
        <w:numPr>
          <w:ilvl w:val="0"/>
          <w:numId w:val="0"/>
        </w:numPr>
        <w:kinsoku/>
        <w:wordWrap/>
        <w:overflowPunct/>
        <w:topLinePunct w:val="0"/>
        <w:autoSpaceDE/>
        <w:autoSpaceDN/>
        <w:bidi w:val="0"/>
        <w:spacing w:line="360" w:lineRule="auto"/>
        <w:ind w:left="0" w:leftChars="0" w:right="0" w:firstLine="643" w:firstLineChars="200"/>
        <w:textAlignment w:val="auto"/>
        <w:outlineLvl w:val="9"/>
        <w:rPr>
          <w:rFonts w:hint="eastAsia" w:ascii="楷体_GB2312" w:hAnsi="楷体_GB2312" w:eastAsia="楷体_GB2312"/>
          <w:b/>
          <w:bCs/>
          <w:sz w:val="32"/>
          <w:szCs w:val="32"/>
          <w:lang w:val="en-US" w:eastAsia="zh-CN"/>
        </w:rPr>
      </w:pPr>
      <w:r>
        <w:rPr>
          <w:rFonts w:hint="eastAsia" w:ascii="楷体_GB2312" w:hAnsi="楷体_GB2312" w:eastAsia="楷体_GB2312"/>
          <w:b/>
          <w:bCs/>
          <w:sz w:val="32"/>
          <w:szCs w:val="32"/>
          <w:lang w:val="en-US" w:eastAsia="zh-CN"/>
        </w:rPr>
        <w:t>（一）项目存在的主要问题</w:t>
      </w:r>
    </w:p>
    <w:p>
      <w:pPr>
        <w:keepNext w:val="0"/>
        <w:keepLines w:val="0"/>
        <w:pageBreakBefore w:val="0"/>
        <w:widowControl w:val="0"/>
        <w:numPr>
          <w:ilvl w:val="0"/>
          <w:numId w:val="0"/>
        </w:numPr>
        <w:kinsoku/>
        <w:wordWrap/>
        <w:overflowPunct/>
        <w:topLinePunct w:val="0"/>
        <w:autoSpaceDE/>
        <w:autoSpaceDN/>
        <w:bidi w:val="0"/>
        <w:spacing w:line="360" w:lineRule="auto"/>
        <w:ind w:left="0" w:leftChars="0" w:right="0" w:firstLine="640" w:firstLineChars="200"/>
        <w:textAlignment w:val="auto"/>
        <w:outlineLvl w:val="9"/>
        <w:rPr>
          <w:rFonts w:hint="default" w:ascii="楷体_GB2312" w:hAnsi="楷体_GB2312" w:eastAsia="楷体_GB2312"/>
          <w:b/>
          <w:bCs/>
          <w:sz w:val="32"/>
          <w:szCs w:val="32"/>
          <w:lang w:val="en-US" w:eastAsia="zh-CN"/>
        </w:rPr>
      </w:pPr>
      <w:r>
        <w:rPr>
          <w:rFonts w:hint="eastAsia" w:ascii="仿宋" w:hAnsi="仿宋" w:eastAsia="仿宋" w:cs="仿宋"/>
          <w:b w:val="0"/>
          <w:bCs w:val="0"/>
          <w:sz w:val="32"/>
          <w:szCs w:val="32"/>
          <w:lang w:val="en-US" w:eastAsia="zh-CN"/>
        </w:rPr>
        <w:t>随着逐年上涨的成本支出（出版印刷费、纸张费、设计费等），杂志整体经费5年来没有增加，编辑部逐年感受到经费的压力。且随着读者审美的提升，以及新媒体辅助推广手段的尝试，编辑工作的要求和强度都在逐渐提高，对编辑部成员的工作能力和工作强度都提出了更高的要求。</w:t>
      </w:r>
    </w:p>
    <w:p>
      <w:pPr>
        <w:keepNext w:val="0"/>
        <w:keepLines w:val="0"/>
        <w:pageBreakBefore w:val="0"/>
        <w:widowControl w:val="0"/>
        <w:numPr>
          <w:ilvl w:val="0"/>
          <w:numId w:val="2"/>
        </w:numPr>
        <w:kinsoku/>
        <w:wordWrap/>
        <w:overflowPunct/>
        <w:topLinePunct w:val="0"/>
        <w:autoSpaceDE/>
        <w:autoSpaceDN/>
        <w:bidi w:val="0"/>
        <w:spacing w:line="360" w:lineRule="auto"/>
        <w:ind w:left="0" w:leftChars="0" w:right="0" w:firstLine="643" w:firstLineChars="200"/>
        <w:textAlignment w:val="auto"/>
        <w:outlineLvl w:val="9"/>
        <w:rPr>
          <w:rFonts w:hint="eastAsia" w:ascii="楷体_GB2312" w:hAnsi="楷体_GB2312" w:eastAsia="楷体_GB2312"/>
          <w:b/>
          <w:bCs/>
          <w:sz w:val="32"/>
          <w:szCs w:val="32"/>
          <w:lang w:val="en-US" w:eastAsia="zh-CN"/>
        </w:rPr>
      </w:pPr>
      <w:r>
        <w:rPr>
          <w:rFonts w:hint="eastAsia" w:ascii="楷体_GB2312" w:hAnsi="楷体_GB2312" w:eastAsia="楷体_GB2312"/>
          <w:b/>
          <w:bCs/>
          <w:sz w:val="32"/>
          <w:szCs w:val="32"/>
          <w:lang w:val="en-US" w:eastAsia="zh-CN"/>
        </w:rPr>
        <w:t>针对问题提出具体的改进措施或建议</w:t>
      </w:r>
    </w:p>
    <w:p>
      <w:pPr>
        <w:keepNext w:val="0"/>
        <w:keepLines w:val="0"/>
        <w:pageBreakBefore w:val="0"/>
        <w:widowControl w:val="0"/>
        <w:numPr>
          <w:ilvl w:val="0"/>
          <w:numId w:val="0"/>
        </w:numPr>
        <w:kinsoku/>
        <w:wordWrap/>
        <w:overflowPunct/>
        <w:topLinePunct w:val="0"/>
        <w:autoSpaceDE/>
        <w:autoSpaceDN/>
        <w:bidi w:val="0"/>
        <w:spacing w:line="360" w:lineRule="auto"/>
        <w:ind w:right="0" w:rightChars="0" w:firstLine="640" w:firstLineChars="200"/>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更加合理地支配使用经费，争取使有限的经费得到最大程度的利用，做好编辑部工作人员的思想工作，弘扬奉献精神，克服一切困难，尽最大努力办好领导满意的杂志。</w:t>
      </w:r>
    </w:p>
    <w:p>
      <w:pPr>
        <w:keepNext w:val="0"/>
        <w:keepLines w:val="0"/>
        <w:pageBreakBefore w:val="0"/>
        <w:widowControl w:val="0"/>
        <w:numPr>
          <w:ilvl w:val="0"/>
          <w:numId w:val="3"/>
        </w:numPr>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_GB2312" w:eastAsia="仿宋_GB2312"/>
          <w:sz w:val="32"/>
          <w:szCs w:val="32"/>
        </w:rPr>
      </w:pP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pPr>
        <w:keepNext w:val="0"/>
        <w:keepLines w:val="0"/>
        <w:pageBreakBefore w:val="0"/>
        <w:widowControl w:val="0"/>
        <w:numPr>
          <w:numId w:val="0"/>
        </w:numPr>
        <w:kinsoku/>
        <w:wordWrap/>
        <w:overflowPunct/>
        <w:topLinePunct w:val="0"/>
        <w:autoSpaceDE/>
        <w:autoSpaceDN/>
        <w:bidi w:val="0"/>
        <w:adjustRightInd w:val="0"/>
        <w:snapToGrid w:val="0"/>
        <w:spacing w:line="360" w:lineRule="auto"/>
        <w:ind w:leftChars="200" w:right="0" w:rightChars="0"/>
        <w:textAlignment w:val="auto"/>
        <w:outlineLvl w:val="9"/>
        <w:rPr>
          <w:rFonts w:hint="eastAsia" w:ascii="仿宋_GB2312" w:eastAsia="仿宋_GB2312"/>
          <w:sz w:val="32"/>
          <w:szCs w:val="32"/>
        </w:rPr>
      </w:pPr>
    </w:p>
    <w:tbl>
      <w:tblPr>
        <w:tblStyle w:val="5"/>
        <w:tblW w:w="9055" w:type="dxa"/>
        <w:tblInd w:w="-20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9"/>
        <w:gridCol w:w="2021"/>
        <w:gridCol w:w="2243"/>
        <w:gridCol w:w="1971"/>
        <w:gridCol w:w="15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姓名</w:t>
            </w:r>
          </w:p>
        </w:tc>
        <w:tc>
          <w:tcPr>
            <w:tcW w:w="202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工作单位</w:t>
            </w:r>
          </w:p>
        </w:tc>
        <w:tc>
          <w:tcPr>
            <w:tcW w:w="2243"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职务</w:t>
            </w:r>
          </w:p>
        </w:tc>
        <w:tc>
          <w:tcPr>
            <w:tcW w:w="197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职称</w:t>
            </w:r>
          </w:p>
        </w:tc>
        <w:tc>
          <w:tcPr>
            <w:tcW w:w="151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309" w:type="dxa"/>
          </w:tcPr>
          <w:p>
            <w:pPr>
              <w:widowControl w:val="0"/>
              <w:wordWrap/>
              <w:spacing w:line="360" w:lineRule="auto"/>
              <w:ind w:right="0"/>
              <w:jc w:val="center"/>
              <w:textAlignment w:val="auto"/>
              <w:outlineLvl w:val="9"/>
              <w:rPr>
                <w:rFonts w:hint="eastAsia" w:eastAsia="宋体"/>
                <w:color w:val="auto"/>
                <w:vertAlign w:val="baseline"/>
                <w:lang w:val="en-US" w:eastAsia="zh-CN"/>
              </w:rPr>
            </w:pPr>
            <w:r>
              <w:rPr>
                <w:rFonts w:hint="eastAsia"/>
                <w:color w:val="auto"/>
                <w:vertAlign w:val="baseline"/>
                <w:lang w:val="en-US" w:eastAsia="zh-CN"/>
              </w:rPr>
              <w:t>商业南</w:t>
            </w:r>
          </w:p>
        </w:tc>
        <w:tc>
          <w:tcPr>
            <w:tcW w:w="202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val="en-US" w:eastAsia="zh-CN"/>
              </w:rPr>
              <w:t>总编辑、</w:t>
            </w:r>
            <w:r>
              <w:rPr>
                <w:rFonts w:hint="eastAsia"/>
                <w:color w:val="auto"/>
                <w:vertAlign w:val="baseline"/>
                <w:lang w:eastAsia="zh-CN"/>
              </w:rPr>
              <w:t>副台长</w:t>
            </w:r>
          </w:p>
        </w:tc>
        <w:tc>
          <w:tcPr>
            <w:tcW w:w="1971" w:type="dxa"/>
          </w:tcPr>
          <w:p>
            <w:pPr>
              <w:widowControl w:val="0"/>
              <w:wordWrap/>
              <w:spacing w:line="360" w:lineRule="auto"/>
              <w:ind w:right="0"/>
              <w:textAlignment w:val="auto"/>
              <w:outlineLvl w:val="9"/>
              <w:rPr>
                <w:rFonts w:hint="default" w:eastAsia="宋体"/>
                <w:color w:val="auto"/>
                <w:vertAlign w:val="baseline"/>
                <w:lang w:val="en-US" w:eastAsia="zh-CN"/>
              </w:rPr>
            </w:pPr>
            <w:r>
              <w:rPr>
                <w:rFonts w:hint="eastAsia"/>
                <w:color w:val="auto"/>
                <w:vertAlign w:val="baseline"/>
                <w:lang w:val="en-US" w:eastAsia="zh-CN"/>
              </w:rPr>
              <w:t>高级编辑</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color w:val="auto"/>
                <w:vertAlign w:val="baseline"/>
                <w:lang w:eastAsia="zh-CN"/>
              </w:rPr>
            </w:pPr>
            <w:r>
              <w:rPr>
                <w:rFonts w:hint="eastAsia"/>
                <w:color w:val="auto"/>
              </w:rPr>
              <w:t>申</w:t>
            </w:r>
            <w:r>
              <w:rPr>
                <w:rFonts w:hint="eastAsia"/>
                <w:color w:val="auto"/>
                <w:lang w:val="en-US" w:eastAsia="zh-CN"/>
              </w:rPr>
              <w:t xml:space="preserve">  </w:t>
            </w:r>
            <w:r>
              <w:rPr>
                <w:rFonts w:hint="eastAsia"/>
                <w:color w:val="auto"/>
              </w:rPr>
              <w:t>媛</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财务部主任</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会计师</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color w:val="auto"/>
                <w:vertAlign w:val="baseline"/>
              </w:rPr>
            </w:pPr>
            <w:r>
              <w:rPr>
                <w:rFonts w:hint="eastAsia"/>
                <w:color w:val="auto"/>
              </w:rPr>
              <w:t>陶丽宏</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财务部副主任</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会计师</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color w:val="auto"/>
                <w:vertAlign w:val="baseline"/>
                <w:lang w:eastAsia="zh-CN"/>
              </w:rPr>
            </w:pPr>
            <w:r>
              <w:rPr>
                <w:rFonts w:hint="eastAsia"/>
                <w:color w:val="auto"/>
                <w:vertAlign w:val="baseline"/>
                <w:lang w:val="en-US" w:eastAsia="zh-CN"/>
              </w:rPr>
              <w:t>梁利国</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val="en-US" w:eastAsia="zh-CN"/>
              </w:rPr>
              <w:t>发展研究部</w:t>
            </w:r>
            <w:r>
              <w:rPr>
                <w:rFonts w:hint="eastAsia"/>
                <w:color w:val="auto"/>
                <w:vertAlign w:val="baseline"/>
                <w:lang w:eastAsia="zh-CN"/>
              </w:rPr>
              <w:t>主任</w:t>
            </w:r>
          </w:p>
        </w:tc>
        <w:tc>
          <w:tcPr>
            <w:tcW w:w="1971" w:type="dxa"/>
          </w:tcPr>
          <w:p>
            <w:pPr>
              <w:widowControl w:val="0"/>
              <w:wordWrap/>
              <w:spacing w:line="360" w:lineRule="auto"/>
              <w:ind w:right="0"/>
              <w:textAlignment w:val="auto"/>
              <w:outlineLvl w:val="9"/>
              <w:rPr>
                <w:rFonts w:hint="default" w:eastAsia="宋体"/>
                <w:color w:val="auto"/>
                <w:vertAlign w:val="baseline"/>
                <w:lang w:val="en-US" w:eastAsia="zh-CN"/>
              </w:rPr>
            </w:pPr>
            <w:r>
              <w:rPr>
                <w:rFonts w:hint="eastAsia"/>
                <w:color w:val="auto"/>
                <w:vertAlign w:val="baseline"/>
                <w:lang w:val="en-US" w:eastAsia="zh-CN"/>
              </w:rPr>
              <w:t>主任记者</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default" w:eastAsia="宋体"/>
                <w:color w:val="auto"/>
                <w:vertAlign w:val="baseline"/>
                <w:lang w:val="en-US" w:eastAsia="zh-CN"/>
              </w:rPr>
            </w:pPr>
          </w:p>
        </w:tc>
        <w:tc>
          <w:tcPr>
            <w:tcW w:w="2021" w:type="dxa"/>
          </w:tcPr>
          <w:p>
            <w:pPr>
              <w:widowControl w:val="0"/>
              <w:wordWrap/>
              <w:spacing w:line="360" w:lineRule="auto"/>
              <w:ind w:right="0"/>
              <w:textAlignment w:val="auto"/>
              <w:outlineLvl w:val="9"/>
              <w:rPr>
                <w:color w:val="auto"/>
                <w:vertAlign w:val="baseline"/>
              </w:rPr>
            </w:pPr>
          </w:p>
        </w:tc>
        <w:tc>
          <w:tcPr>
            <w:tcW w:w="2243" w:type="dxa"/>
          </w:tcPr>
          <w:p>
            <w:pPr>
              <w:widowControl w:val="0"/>
              <w:wordWrap/>
              <w:spacing w:line="360" w:lineRule="auto"/>
              <w:ind w:right="0"/>
              <w:textAlignment w:val="auto"/>
              <w:outlineLvl w:val="9"/>
              <w:rPr>
                <w:rFonts w:hint="default" w:eastAsia="宋体"/>
                <w:color w:val="auto"/>
                <w:vertAlign w:val="baseline"/>
                <w:lang w:val="en-US" w:eastAsia="zh-CN"/>
              </w:rPr>
            </w:pPr>
          </w:p>
        </w:tc>
        <w:tc>
          <w:tcPr>
            <w:tcW w:w="1971" w:type="dxa"/>
          </w:tcPr>
          <w:p>
            <w:pPr>
              <w:widowControl w:val="0"/>
              <w:wordWrap/>
              <w:spacing w:line="360" w:lineRule="auto"/>
              <w:ind w:right="0"/>
              <w:textAlignment w:val="auto"/>
              <w:outlineLvl w:val="9"/>
              <w:rPr>
                <w:rFonts w:hint="default" w:eastAsia="宋体"/>
                <w:color w:val="auto"/>
                <w:vertAlign w:val="baseline"/>
                <w:lang w:val="en-US" w:eastAsia="zh-CN"/>
              </w:rPr>
            </w:pPr>
          </w:p>
        </w:tc>
        <w:tc>
          <w:tcPr>
            <w:tcW w:w="1511" w:type="dxa"/>
          </w:tcPr>
          <w:p>
            <w:pPr>
              <w:widowControl w:val="0"/>
              <w:wordWrap/>
              <w:spacing w:line="360" w:lineRule="auto"/>
              <w:ind w:right="0"/>
              <w:textAlignment w:val="auto"/>
              <w:outlineLvl w:val="9"/>
              <w:rPr>
                <w:color w:val="auto"/>
                <w:vertAlign w:val="baseline"/>
              </w:rPr>
            </w:pPr>
          </w:p>
        </w:tc>
      </w:tr>
    </w:tbl>
    <w:p>
      <w:pPr>
        <w:widowControl w:val="0"/>
        <w:numPr>
          <w:ilvl w:val="0"/>
          <w:numId w:val="0"/>
        </w:numPr>
        <w:wordWrap/>
        <w:adjustRightInd w:val="0"/>
        <w:snapToGrid w:val="0"/>
        <w:spacing w:line="360" w:lineRule="auto"/>
        <w:ind w:leftChars="200" w:right="0" w:rightChars="0"/>
        <w:textAlignment w:val="auto"/>
        <w:outlineLvl w:val="9"/>
        <w:rPr>
          <w:rFonts w:hint="eastAsia" w:ascii="仿宋_GB2312" w:eastAsia="仿宋_GB2312"/>
          <w:sz w:val="32"/>
          <w:szCs w:val="32"/>
        </w:rPr>
      </w:pPr>
    </w:p>
    <w:p>
      <w:pPr>
        <w:widowControl w:val="0"/>
        <w:wordWrap/>
        <w:spacing w:line="360" w:lineRule="auto"/>
        <w:ind w:left="0" w:leftChars="0" w:right="0"/>
        <w:textAlignment w:val="auto"/>
        <w:outlineLvl w:val="9"/>
      </w:pPr>
    </w:p>
    <w:sectPr>
      <w:headerReference r:id="rId3" w:type="default"/>
      <w:footerReference r:id="rId4"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CKLCCisQEA&#10;AE4DAAAOAAAAAAAAAAEAIAAAAB4BAABkcnMvZTJvRG9jLnhtbFBLBQYAAAAABgAGAFkBAABBBQAA&#10;AAA=&#10;">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1961EA8"/>
    <w:multiLevelType w:val="singleLevel"/>
    <w:tmpl w:val="D1961EA8"/>
    <w:lvl w:ilvl="0" w:tentative="0">
      <w:start w:val="2"/>
      <w:numFmt w:val="chineseCounting"/>
      <w:suff w:val="nothing"/>
      <w:lvlText w:val="（%1）"/>
      <w:lvlJc w:val="left"/>
      <w:pPr>
        <w:ind w:left="642" w:leftChars="0" w:firstLine="0" w:firstLineChars="0"/>
      </w:pPr>
      <w:rPr>
        <w:rFonts w:hint="eastAsia"/>
      </w:rPr>
    </w:lvl>
  </w:abstractNum>
  <w:abstractNum w:abstractNumId="1">
    <w:nsid w:val="E2BFA9F4"/>
    <w:multiLevelType w:val="singleLevel"/>
    <w:tmpl w:val="E2BFA9F4"/>
    <w:lvl w:ilvl="0" w:tentative="0">
      <w:start w:val="6"/>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2B43A28"/>
    <w:rsid w:val="0EB97A43"/>
    <w:rsid w:val="0EBD2122"/>
    <w:rsid w:val="11B71E6A"/>
    <w:rsid w:val="18872F0D"/>
    <w:rsid w:val="1AAF0063"/>
    <w:rsid w:val="1BE140DE"/>
    <w:rsid w:val="1F2E5BF2"/>
    <w:rsid w:val="215C6F2A"/>
    <w:rsid w:val="248C197D"/>
    <w:rsid w:val="252959AF"/>
    <w:rsid w:val="277A6671"/>
    <w:rsid w:val="2BFE2B58"/>
    <w:rsid w:val="33EB6CFF"/>
    <w:rsid w:val="3B625C0A"/>
    <w:rsid w:val="3CEE1963"/>
    <w:rsid w:val="4BCE7CAA"/>
    <w:rsid w:val="512260B4"/>
    <w:rsid w:val="63D57F97"/>
    <w:rsid w:val="65E27090"/>
    <w:rsid w:val="66AF0CE5"/>
    <w:rsid w:val="6E5B14A6"/>
    <w:rsid w:val="7141798A"/>
    <w:rsid w:val="74640930"/>
    <w:rsid w:val="761A4352"/>
    <w:rsid w:val="76D93680"/>
    <w:rsid w:val="7BB51E06"/>
    <w:rsid w:val="7C387F7C"/>
    <w:rsid w:val="7F7F527C"/>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10</TotalTime>
  <ScaleCrop>false</ScaleCrop>
  <LinksUpToDate>false</LinksUpToDate>
  <CharactersWithSpaces>0</CharactersWithSpaces>
  <Application>WPS Office_11.1.0.9662_F1E327BC-269C-435d-A152-05C5408002CA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chuqq</cp:lastModifiedBy>
  <cp:lastPrinted>2020-02-12T05:54:00Z</cp:lastPrinted>
  <dcterms:modified xsi:type="dcterms:W3CDTF">2020-06-05T03:28:37Z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2052-11.1.0.9662</vt:lpwstr>
  </property>
</Properties>
</file>