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outlineLvl w:val="0"/>
        <w:rPr>
          <w:rFonts w:hint="eastAsia" w:ascii="仿宋_GB2312" w:eastAsia="仿宋_GB2312"/>
          <w:sz w:val="32"/>
          <w:szCs w:val="32"/>
          <w:lang w:val="en-US" w:eastAsia="zh-CN"/>
        </w:rPr>
      </w:pPr>
      <w:r>
        <w:rPr>
          <w:rFonts w:hint="eastAsia" w:ascii="仿宋_GB2312" w:eastAsia="仿宋_GB2312"/>
          <w:sz w:val="32"/>
          <w:szCs w:val="32"/>
          <w:lang w:val="en-US" w:eastAsia="zh-CN"/>
        </w:rPr>
        <w:t>附件4：</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rPr>
      </w:pPr>
      <w:r>
        <w:rPr>
          <w:rFonts w:hint="eastAsia" w:ascii="宋体" w:hAnsi="宋体" w:eastAsia="宋体" w:cs="宋体"/>
          <w:b/>
          <w:bCs/>
          <w:sz w:val="44"/>
          <w:szCs w:val="44"/>
        </w:rPr>
        <w:t>石家庄广播电视台</w:t>
      </w:r>
    </w:p>
    <w:p>
      <w:pPr>
        <w:widowControl w:val="0"/>
        <w:wordWrap/>
        <w:spacing w:line="360" w:lineRule="auto"/>
        <w:ind w:left="0" w:leftChars="0" w:right="0" w:firstLine="0" w:firstLineChars="0"/>
        <w:jc w:val="center"/>
        <w:textAlignment w:val="auto"/>
        <w:outlineLvl w:val="0"/>
        <w:rPr>
          <w:rFonts w:hint="eastAsia" w:ascii="宋体" w:hAnsi="宋体" w:cs="宋体"/>
          <w:b/>
          <w:bCs/>
          <w:sz w:val="44"/>
          <w:szCs w:val="44"/>
          <w:lang w:eastAsia="zh-CN"/>
        </w:rPr>
      </w:pPr>
      <w:r>
        <w:rPr>
          <w:rFonts w:hint="eastAsia" w:ascii="宋体" w:hAnsi="宋体" w:cs="宋体"/>
          <w:b/>
          <w:bCs/>
          <w:sz w:val="44"/>
          <w:szCs w:val="44"/>
          <w:lang w:eastAsia="zh-CN"/>
        </w:rPr>
        <w:t>电视剧《故国中山传奇》剧本创作</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rPr>
      </w:pPr>
      <w:r>
        <w:rPr>
          <w:rFonts w:hint="eastAsia" w:ascii="宋体" w:hAnsi="宋体" w:eastAsia="宋体" w:cs="宋体"/>
          <w:b/>
          <w:bCs/>
          <w:sz w:val="44"/>
          <w:szCs w:val="44"/>
          <w:lang w:eastAsia="zh-CN"/>
        </w:rPr>
        <w:t>项目自评</w:t>
      </w:r>
      <w:r>
        <w:rPr>
          <w:rFonts w:hint="eastAsia" w:ascii="宋体" w:hAnsi="宋体" w:eastAsia="宋体" w:cs="宋体"/>
          <w:b/>
          <w:bCs/>
          <w:sz w:val="44"/>
          <w:szCs w:val="44"/>
        </w:rPr>
        <w:t>报告</w:t>
      </w:r>
    </w:p>
    <w:p>
      <w:pPr>
        <w:widowControl w:val="0"/>
        <w:wordWrap/>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电视剧《故国中山传奇》剧本创作项目</w:t>
      </w:r>
      <w:r>
        <w:rPr>
          <w:rFonts w:hint="eastAsia" w:ascii="仿宋_GB2312" w:eastAsia="仿宋_GB2312"/>
          <w:sz w:val="32"/>
          <w:szCs w:val="32"/>
        </w:rPr>
        <w:t>实施了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pPr>
        <w:widowControl w:val="0"/>
        <w:wordWrap/>
        <w:adjustRightInd w:val="0"/>
        <w:snapToGrid w:val="0"/>
        <w:spacing w:line="360" w:lineRule="auto"/>
        <w:ind w:left="0" w:leftChars="0" w:right="0"/>
        <w:textAlignment w:val="auto"/>
        <w:outlineLvl w:val="0"/>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widowControl w:val="0"/>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eastAsia="zh-CN"/>
        </w:rPr>
      </w:pPr>
      <w:r>
        <w:rPr>
          <w:rFonts w:hint="eastAsia" w:ascii="仿宋_GB2312" w:eastAsia="仿宋_GB2312"/>
          <w:sz w:val="32"/>
          <w:szCs w:val="32"/>
          <w:u w:val="none"/>
        </w:rPr>
        <w:t>1、</w:t>
      </w:r>
      <w:r>
        <w:rPr>
          <w:rFonts w:hint="eastAsia" w:ascii="仿宋_GB2312" w:eastAsia="仿宋_GB2312"/>
          <w:sz w:val="32"/>
          <w:szCs w:val="32"/>
          <w:u w:val="none"/>
          <w:lang w:eastAsia="zh-CN"/>
        </w:rPr>
        <w:t>项目实施单位及项目立项等基本情况；</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项目实施单位基本情况：石家庄广播电视台是市委直属事业单位，由市委宣传部领导。拥有新闻综合、娱乐、生活、都市4个电视频道，新闻、经济、音乐、农村、交通5个广播频率，以及新媒体中心、地铁电视等12家子媒体。石家庄广电传媒集团有限公司是石家庄广播电视台出资成立的台属、台控、台管的独资企业集团公司，下辖10个全资子公司和11个控参股公司，从事节目制作、广告经营、活动营销、产业拓展等业务。全台现有职工</w:t>
      </w:r>
      <w:r>
        <w:rPr>
          <w:rFonts w:hint="eastAsia" w:ascii="仿宋_GB2312" w:eastAsia="仿宋_GB2312"/>
          <w:color w:val="auto"/>
          <w:sz w:val="32"/>
          <w:szCs w:val="32"/>
          <w:u w:val="none"/>
          <w:lang w:val="en-US" w:eastAsia="zh-CN"/>
        </w:rPr>
        <w:t>940</w:t>
      </w:r>
      <w:r>
        <w:rPr>
          <w:rFonts w:hint="eastAsia" w:ascii="仿宋_GB2312" w:eastAsia="仿宋_GB2312"/>
          <w:color w:val="auto"/>
          <w:sz w:val="32"/>
          <w:szCs w:val="32"/>
          <w:u w:val="none"/>
          <w:lang w:eastAsia="zh-CN"/>
        </w:rPr>
        <w:t>人，在编正式员工</w:t>
      </w:r>
      <w:r>
        <w:rPr>
          <w:rFonts w:hint="eastAsia" w:ascii="仿宋_GB2312" w:eastAsia="仿宋_GB2312"/>
          <w:color w:val="auto"/>
          <w:sz w:val="32"/>
          <w:szCs w:val="32"/>
          <w:u w:val="none"/>
          <w:lang w:val="en-US" w:eastAsia="zh-CN"/>
        </w:rPr>
        <w:t>274</w:t>
      </w:r>
      <w:r>
        <w:rPr>
          <w:rFonts w:hint="eastAsia" w:ascii="仿宋_GB2312" w:eastAsia="仿宋_GB2312"/>
          <w:color w:val="auto"/>
          <w:sz w:val="32"/>
          <w:szCs w:val="32"/>
          <w:u w:val="none"/>
          <w:lang w:eastAsia="zh-CN"/>
        </w:rPr>
        <w:t>人，岗位聘用员工</w:t>
      </w:r>
      <w:r>
        <w:rPr>
          <w:rFonts w:hint="eastAsia" w:ascii="仿宋_GB2312" w:eastAsia="仿宋_GB2312"/>
          <w:color w:val="auto"/>
          <w:sz w:val="32"/>
          <w:szCs w:val="32"/>
          <w:u w:val="none"/>
          <w:lang w:val="en-US" w:eastAsia="zh-CN"/>
        </w:rPr>
        <w:t>666</w:t>
      </w:r>
      <w:r>
        <w:rPr>
          <w:rFonts w:hint="eastAsia" w:ascii="仿宋_GB2312" w:eastAsia="仿宋_GB2312"/>
          <w:color w:val="auto"/>
          <w:sz w:val="32"/>
          <w:szCs w:val="32"/>
          <w:u w:val="none"/>
          <w:lang w:eastAsia="zh-CN"/>
        </w:rPr>
        <w:t>人。</w:t>
      </w:r>
    </w:p>
    <w:p>
      <w:pPr>
        <w:keepNext w:val="0"/>
        <w:keepLines w:val="0"/>
        <w:pageBreakBefore w:val="0"/>
        <w:widowControl w:val="0"/>
        <w:kinsoku/>
        <w:wordWrap/>
        <w:overflowPunct/>
        <w:topLinePunct w:val="0"/>
        <w:autoSpaceDE/>
        <w:autoSpaceDN/>
        <w:bidi w:val="0"/>
        <w:adjustRightInd w:val="0"/>
        <w:snapToGrid w:val="0"/>
        <w:spacing w:line="360" w:lineRule="auto"/>
        <w:ind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近两年来，我台在市委市政府、市委宣传部正确领导下，积极应对严峻的生存压力和发展挑战，努力改革创新、开拓进取。始终坚持新闻立台、政治家办台理念，围绕中心，服务大局，舆论引导正确有力；推进节目创新创优，栏目品质不断提升，一批广播电视作品获得国家、省市奖项；开展各类媒体活动，不断扩大广电影响力；稳固广播广告收入,改革激发了电视广告创收潜力；积极探索产业发展途径，大力发展内容生产能力，推进广电转型发展；媒体融合经验受到省市领导表扬，在全省予以推广；广播调频、电视播控基本实现了数字化、网络化、高清化，强化技术保障，确保了市委市政府各项重要活动安全优质播出；加强队伍建设，全台形成了风清气正、干事创业的良好氛围；荣获第五届全国文明单位称号，成为我台历史上的最高荣誉</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项目主要实施过程</w:t>
      </w:r>
    </w:p>
    <w:p>
      <w:pPr>
        <w:spacing w:line="600" w:lineRule="exact"/>
        <w:ind w:firstLine="640" w:firstLineChars="200"/>
        <w:rPr>
          <w:rFonts w:ascii="仿宋_GB2312" w:eastAsia="仿宋_GB2312"/>
          <w:sz w:val="32"/>
          <w:szCs w:val="32"/>
        </w:rPr>
      </w:pPr>
      <w:r>
        <w:rPr>
          <w:rFonts w:hint="eastAsia" w:ascii="仿宋_GB2312" w:eastAsia="仿宋_GB2312"/>
          <w:sz w:val="32"/>
          <w:szCs w:val="32"/>
          <w:lang w:val="en-US" w:eastAsia="zh-CN"/>
        </w:rPr>
        <w:t>2018年9月3日，我台接到电视剧《故国中山传奇》电视剧剧本创作任务，</w:t>
      </w:r>
      <w:r>
        <w:rPr>
          <w:rFonts w:hint="eastAsia" w:ascii="仿宋_GB2312" w:eastAsia="仿宋_GB2312"/>
          <w:sz w:val="32"/>
          <w:szCs w:val="32"/>
          <w:lang w:eastAsia="zh-CN"/>
        </w:rPr>
        <w:t>当天下午</w:t>
      </w:r>
      <w:r>
        <w:rPr>
          <w:rFonts w:hint="eastAsia" w:ascii="仿宋_GB2312" w:eastAsia="仿宋_GB2312"/>
          <w:sz w:val="32"/>
          <w:szCs w:val="32"/>
        </w:rPr>
        <w:t>召开了台长办公会，传达了市委文艺创作座谈会会议精神，统一思想，提高认识，坚定了把该剧创作成精品力作的信心，部署了制定电视剧</w:t>
      </w:r>
      <w:r>
        <w:rPr>
          <w:rFonts w:hint="eastAsia" w:ascii="仿宋_GB2312" w:eastAsia="仿宋_GB2312"/>
          <w:sz w:val="32"/>
          <w:szCs w:val="32"/>
          <w:lang w:eastAsia="zh-CN"/>
        </w:rPr>
        <w:t>剧本创作</w:t>
      </w:r>
      <w:r>
        <w:rPr>
          <w:rFonts w:hint="eastAsia" w:ascii="仿宋_GB2312" w:eastAsia="仿宋_GB2312"/>
          <w:sz w:val="32"/>
          <w:szCs w:val="32"/>
        </w:rPr>
        <w:t>方案等相关工作。</w:t>
      </w:r>
      <w:r>
        <w:rPr>
          <w:rFonts w:ascii="仿宋_GB2312" w:eastAsia="仿宋_GB2312"/>
          <w:sz w:val="32"/>
          <w:szCs w:val="32"/>
        </w:rPr>
        <w:t>9</w:t>
      </w:r>
      <w:r>
        <w:rPr>
          <w:rFonts w:hint="eastAsia" w:ascii="仿宋_GB2312" w:eastAsia="仿宋_GB2312"/>
          <w:sz w:val="32"/>
          <w:szCs w:val="32"/>
        </w:rPr>
        <w:t>月</w:t>
      </w:r>
      <w:r>
        <w:rPr>
          <w:rFonts w:ascii="仿宋_GB2312" w:eastAsia="仿宋_GB2312"/>
          <w:sz w:val="32"/>
          <w:szCs w:val="32"/>
        </w:rPr>
        <w:t>6</w:t>
      </w:r>
      <w:r>
        <w:rPr>
          <w:rFonts w:hint="eastAsia" w:ascii="仿宋_GB2312" w:eastAsia="仿宋_GB2312"/>
          <w:sz w:val="32"/>
          <w:szCs w:val="32"/>
        </w:rPr>
        <w:t>日下午，我台召开了专题党委会，研究部署电视剧制作工作。</w:t>
      </w:r>
      <w:r>
        <w:rPr>
          <w:rFonts w:hint="eastAsia" w:ascii="仿宋_GB2312" w:eastAsia="仿宋_GB2312"/>
          <w:sz w:val="32"/>
          <w:szCs w:val="32"/>
          <w:lang w:eastAsia="zh-CN"/>
        </w:rPr>
        <w:t>台党委要求</w:t>
      </w:r>
      <w:r>
        <w:rPr>
          <w:rFonts w:hint="eastAsia" w:ascii="仿宋_GB2312" w:eastAsia="仿宋_GB2312"/>
          <w:sz w:val="32"/>
          <w:szCs w:val="32"/>
        </w:rPr>
        <w:t>紧紧抓住这个千载难逢的重大契机，把该剧的创作作为我台进军电视剧领域的新起点，努力推进广电事业产业转型发展。会议研究成立了电视剧《故国中山传奇》工作小组，台长王勋涛任组长，总编辑商业南、副台长左荣发、集团公司副总经理刘连秋任副组长，下设策划和剧本组、制片和综合组、财务管理和融资组三个小组，迅速开展工作。</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本着严肃认真、科学严谨、合法合规的原则，严格遵循财政资金使用的规定、遵守台财务制度。项目开始初期，</w:t>
      </w:r>
      <w:r>
        <w:rPr>
          <w:rFonts w:hint="eastAsia" w:ascii="仿宋_GB2312" w:eastAsia="仿宋_GB2312"/>
          <w:sz w:val="32"/>
          <w:szCs w:val="32"/>
          <w:lang w:eastAsia="zh-CN"/>
        </w:rPr>
        <w:t>项目组</w:t>
      </w:r>
      <w:r>
        <w:rPr>
          <w:rFonts w:hint="eastAsia" w:ascii="仿宋_GB2312" w:eastAsia="仿宋_GB2312"/>
          <w:sz w:val="32"/>
          <w:szCs w:val="32"/>
        </w:rPr>
        <w:t>做了扎实细致的基础工作，</w:t>
      </w:r>
      <w:r>
        <w:rPr>
          <w:rFonts w:hint="eastAsia" w:ascii="仿宋_GB2312" w:eastAsia="仿宋_GB2312"/>
          <w:sz w:val="32"/>
          <w:szCs w:val="32"/>
          <w:lang w:eastAsia="zh-CN"/>
        </w:rPr>
        <w:t>多次邀请北京专家来台讲座，了解全国电视剧的发展状况、创作规律，同时</w:t>
      </w:r>
      <w:r>
        <w:rPr>
          <w:rFonts w:hint="eastAsia" w:ascii="仿宋_GB2312" w:eastAsia="仿宋_GB2312"/>
          <w:sz w:val="32"/>
          <w:szCs w:val="32"/>
        </w:rPr>
        <w:t>做了大量市场调研和询价，了解市场行情及制作水准并进行多方价格比对；在资金使用及招标方面多次咨询财务部、经营管理部，制定了详细的项目策划、拍摄方案和资金使用预算。</w:t>
      </w:r>
    </w:p>
    <w:p>
      <w:pPr>
        <w:ind w:firstLine="640" w:firstLineChars="200"/>
        <w:rPr>
          <w:rFonts w:hint="eastAsia" w:ascii="仿宋_GB2312" w:eastAsia="仿宋_GB2312"/>
          <w:sz w:val="30"/>
          <w:szCs w:val="30"/>
        </w:rPr>
      </w:pPr>
      <w:r>
        <w:rPr>
          <w:rFonts w:hint="eastAsia" w:ascii="仿宋_GB2312" w:eastAsia="仿宋_GB2312"/>
          <w:sz w:val="32"/>
          <w:szCs w:val="32"/>
        </w:rPr>
        <w:t>2018年12月完成剧本创作招标，</w:t>
      </w:r>
      <w:r>
        <w:rPr>
          <w:rFonts w:hint="eastAsia" w:ascii="仿宋_GB2312" w:eastAsia="仿宋_GB2312"/>
          <w:sz w:val="32"/>
          <w:szCs w:val="32"/>
          <w:lang w:eastAsia="zh-CN"/>
        </w:rPr>
        <w:t>签订协议，</w:t>
      </w:r>
      <w:r>
        <w:rPr>
          <w:rFonts w:hint="eastAsia" w:ascii="仿宋_GB2312" w:eastAsia="仿宋_GB2312"/>
          <w:sz w:val="32"/>
          <w:szCs w:val="32"/>
        </w:rPr>
        <w:t>委托浙江永乐影视制作有限公司组织剧本创作，市广电台组织专家对每一阶段创作成果进行评审。</w:t>
      </w:r>
      <w:r>
        <w:rPr>
          <w:rFonts w:hint="eastAsia" w:ascii="仿宋_GB2312" w:eastAsia="仿宋_GB2312"/>
          <w:sz w:val="32"/>
          <w:szCs w:val="32"/>
          <w:lang w:eastAsia="zh-CN"/>
        </w:rPr>
        <w:t>台</w:t>
      </w:r>
      <w:r>
        <w:rPr>
          <w:rFonts w:hint="eastAsia" w:ascii="仿宋_GB2312" w:eastAsia="仿宋_GB2312"/>
          <w:sz w:val="32"/>
          <w:szCs w:val="32"/>
        </w:rPr>
        <w:t>电视剧工作小组制定了项目运行的规章制度，责任到人，每月进行调度。</w:t>
      </w:r>
      <w:r>
        <w:rPr>
          <w:rFonts w:hint="eastAsia" w:ascii="仿宋_GB2312" w:eastAsia="仿宋_GB2312"/>
          <w:sz w:val="30"/>
          <w:szCs w:val="30"/>
        </w:rPr>
        <w:t>2019年1月收到浙江永乐公司发来的故事大纲、分集梗概和1-5集剧本文稿后，市广电台组织专家评审，本着对市委负责、对艺术负责的精神，提出了方向性的修改意见。在之后八个月的时间内与创作团队反复讨论修改，三易其稿。2019年10月再次组织专家，对电视剧《故国中山传奇》大纲、分集大纲和1-5集剧本文稿进行评审，最终基本通过了这一决定创作方向和艺术风格的关键性文稿。</w:t>
      </w:r>
    </w:p>
    <w:p>
      <w:pPr>
        <w:ind w:firstLine="600" w:firstLineChars="200"/>
        <w:rPr>
          <w:rFonts w:hint="eastAsia" w:ascii="仿宋_GB2312" w:eastAsia="仿宋_GB2312"/>
          <w:sz w:val="30"/>
          <w:szCs w:val="30"/>
        </w:rPr>
      </w:pPr>
      <w:r>
        <w:rPr>
          <w:rFonts w:hint="eastAsia" w:ascii="仿宋_GB2312" w:eastAsia="仿宋_GB2312"/>
          <w:sz w:val="30"/>
          <w:szCs w:val="30"/>
        </w:rPr>
        <w:t>2020年1月之后，受新冠疫情影响，沟通不畅，协调受阻，创作速度</w:t>
      </w:r>
      <w:r>
        <w:rPr>
          <w:rFonts w:hint="eastAsia" w:ascii="仿宋_GB2312" w:eastAsia="仿宋_GB2312"/>
          <w:sz w:val="30"/>
          <w:szCs w:val="30"/>
          <w:lang w:eastAsia="zh-CN"/>
        </w:rPr>
        <w:t>受到一定影响</w:t>
      </w:r>
      <w:r>
        <w:rPr>
          <w:rFonts w:hint="eastAsia" w:ascii="仿宋_GB2312" w:eastAsia="仿宋_GB2312"/>
          <w:sz w:val="30"/>
          <w:szCs w:val="30"/>
        </w:rPr>
        <w:t>。</w:t>
      </w:r>
    </w:p>
    <w:p>
      <w:pPr>
        <w:ind w:firstLine="600" w:firstLineChars="200"/>
        <w:rPr>
          <w:rFonts w:hint="eastAsia" w:ascii="仿宋_GB2312" w:eastAsia="仿宋_GB2312"/>
          <w:sz w:val="32"/>
          <w:szCs w:val="32"/>
          <w:lang w:val="en-US" w:eastAsia="zh-CN"/>
        </w:rPr>
      </w:pPr>
      <w:r>
        <w:rPr>
          <w:rFonts w:hint="eastAsia" w:ascii="仿宋_GB2312" w:eastAsia="仿宋_GB2312"/>
          <w:sz w:val="30"/>
          <w:szCs w:val="30"/>
        </w:rPr>
        <w:t>2020年3月复工后，市广电台四次调度剧本创作，主动联系剧本创作团队解决创作中遇到的问题，同时督促浙江永乐影视制作有限公司积极采取措施，提高创作速度 。2020年10月完成全部初稿，经专家评审并进行修改后，2020年年底完成</w:t>
      </w:r>
      <w:r>
        <w:rPr>
          <w:rFonts w:hint="eastAsia" w:ascii="仿宋_GB2312" w:eastAsia="仿宋_GB2312"/>
          <w:sz w:val="30"/>
          <w:szCs w:val="30"/>
          <w:lang w:eastAsia="zh-CN"/>
        </w:rPr>
        <w:t>了</w:t>
      </w:r>
      <w:r>
        <w:rPr>
          <w:rFonts w:hint="eastAsia" w:ascii="仿宋_GB2312" w:eastAsia="仿宋_GB2312"/>
          <w:sz w:val="30"/>
          <w:szCs w:val="30"/>
        </w:rPr>
        <w:t>剧本定稿。</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val="en-US" w:eastAsia="zh-CN"/>
        </w:rPr>
      </w:pPr>
      <w:r>
        <w:rPr>
          <w:rFonts w:hint="eastAsia" w:ascii="仿宋_GB2312" w:eastAsia="仿宋_GB2312"/>
          <w:sz w:val="32"/>
          <w:szCs w:val="32"/>
          <w:u w:val="none"/>
          <w:lang w:val="en-US" w:eastAsia="zh-CN"/>
        </w:rPr>
        <w:t>项目资金投入情况（资金数量、资金结构、资金来源渠道等）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default" w:ascii="仿宋_GB2312" w:eastAsia="仿宋_GB2312"/>
          <w:color w:val="FF0000"/>
          <w:sz w:val="32"/>
          <w:szCs w:val="32"/>
          <w:u w:val="none"/>
          <w:lang w:val="en-US" w:eastAsia="zh-CN"/>
        </w:rPr>
      </w:pPr>
      <w:r>
        <w:rPr>
          <w:rFonts w:hint="eastAsia" w:ascii="仿宋_GB2312" w:eastAsia="仿宋_GB2312"/>
          <w:color w:val="auto"/>
          <w:sz w:val="32"/>
          <w:szCs w:val="32"/>
          <w:u w:val="none"/>
          <w:lang w:val="en-US" w:eastAsia="zh-CN"/>
        </w:rPr>
        <w:t>项目资金共拨付300万元，全部用于项目电视剧《故国中山传奇》剧本创作，资金来源为全额财政拨款。</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widowControl w:val="0"/>
        <w:wordWrap/>
        <w:adjustRightInd w:val="0"/>
        <w:snapToGrid w:val="0"/>
        <w:spacing w:line="360" w:lineRule="auto"/>
        <w:ind w:left="0" w:leftChars="0" w:right="0" w:firstLine="600" w:firstLineChars="200"/>
        <w:textAlignment w:val="auto"/>
        <w:outlineLvl w:val="0"/>
        <w:rPr>
          <w:rFonts w:hint="eastAsia" w:ascii="仿宋_GB2312" w:hAnsi="仿宋_GB2312" w:eastAsia="仿宋_GB2312" w:cs="仿宋_GB2312"/>
          <w:sz w:val="30"/>
          <w:szCs w:val="30"/>
          <w:lang w:eastAsia="zh-CN"/>
        </w:rPr>
      </w:pPr>
      <w:r>
        <w:rPr>
          <w:rFonts w:hint="eastAsia" w:ascii="仿宋_GB2312" w:hAnsi="仿宋_GB2312" w:eastAsia="仿宋_GB2312" w:cs="仿宋_GB2312"/>
          <w:sz w:val="30"/>
          <w:szCs w:val="30"/>
          <w:lang w:eastAsia="zh-CN"/>
        </w:rPr>
        <w:t>中山国的文化历史是石家庄的一张靓丽的文化名片，有着全国性的巨大影响。</w:t>
      </w:r>
    </w:p>
    <w:p>
      <w:pPr>
        <w:widowControl w:val="0"/>
        <w:wordWrap/>
        <w:adjustRightInd w:val="0"/>
        <w:snapToGrid w:val="0"/>
        <w:spacing w:line="360" w:lineRule="auto"/>
        <w:ind w:left="0" w:leftChars="0" w:right="0" w:firstLine="600" w:firstLineChars="200"/>
        <w:textAlignment w:val="auto"/>
        <w:outlineLvl w:val="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地处太行山南麓的中山国号称战国“第八雄”，存世200多年、几度</w:t>
      </w:r>
      <w:r>
        <w:rPr>
          <w:rFonts w:hint="eastAsia" w:ascii="仿宋_GB2312" w:hAnsi="仿宋_GB2312" w:eastAsia="仿宋_GB2312" w:cs="仿宋_GB2312"/>
          <w:sz w:val="30"/>
          <w:szCs w:val="30"/>
          <w:lang w:eastAsia="zh-CN"/>
        </w:rPr>
        <w:t>灭</w:t>
      </w:r>
      <w:r>
        <w:rPr>
          <w:rFonts w:hint="eastAsia" w:ascii="仿宋_GB2312" w:hAnsi="仿宋_GB2312" w:eastAsia="仿宋_GB2312" w:cs="仿宋_GB2312"/>
          <w:sz w:val="30"/>
          <w:szCs w:val="30"/>
        </w:rPr>
        <w:t>国，</w:t>
      </w:r>
      <w:r>
        <w:rPr>
          <w:rFonts w:hint="eastAsia" w:ascii="仿宋_GB2312" w:hAnsi="仿宋_GB2312" w:eastAsia="仿宋_GB2312" w:cs="仿宋_GB2312"/>
          <w:sz w:val="30"/>
          <w:szCs w:val="30"/>
          <w:lang w:eastAsia="zh-CN"/>
        </w:rPr>
        <w:t>几度复兴，曾</w:t>
      </w:r>
      <w:r>
        <w:rPr>
          <w:rFonts w:hint="eastAsia" w:ascii="仿宋_GB2312" w:hAnsi="仿宋_GB2312" w:eastAsia="仿宋_GB2312" w:cs="仿宋_GB2312"/>
          <w:sz w:val="30"/>
          <w:szCs w:val="30"/>
        </w:rPr>
        <w:t>强盛一时，终被赵武灵王惨烈绞杀。</w:t>
      </w:r>
      <w:r>
        <w:rPr>
          <w:rFonts w:hint="eastAsia" w:ascii="仿宋_GB2312" w:hAnsi="仿宋_GB2312" w:eastAsia="仿宋_GB2312" w:cs="仿宋_GB2312"/>
          <w:sz w:val="30"/>
          <w:szCs w:val="30"/>
          <w:lang w:eastAsia="zh-CN"/>
        </w:rPr>
        <w:t>在</w:t>
      </w:r>
      <w:r>
        <w:rPr>
          <w:rFonts w:hint="eastAsia" w:ascii="仿宋_GB2312" w:hAnsi="仿宋_GB2312" w:eastAsia="仿宋_GB2312" w:cs="仿宋_GB2312"/>
          <w:sz w:val="30"/>
          <w:szCs w:val="30"/>
          <w:lang w:val="en-US" w:eastAsia="zh-CN"/>
        </w:rPr>
        <w:t>200多年的历史进程中，中山国创造了灿烂的文明，其艰难曲折的国家历史也为后人留下了宝贵的精神财富和历史借鉴。</w:t>
      </w:r>
      <w:r>
        <w:rPr>
          <w:rFonts w:hint="eastAsia" w:ascii="仿宋_GB2312" w:hAnsi="仿宋_GB2312" w:eastAsia="仿宋_GB2312" w:cs="仿宋_GB2312"/>
          <w:sz w:val="30"/>
          <w:szCs w:val="30"/>
        </w:rPr>
        <w:t>本剧选取了魏灭中山之后，中山桓公不甘沉沦</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rPr>
        <w:t>立志复国，率领臣民卧薪尝胆、砥砺奋进，艰苦奋斗几十年，最终复国成功并使中山走向强盛的历史故事，塑造了一批鲜活的古代人物，表现了主人公的成长，时代风云际会和复杂缠绵的情感纠葛</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rPr>
        <w:t>谱写了一曲国运兴亡的</w:t>
      </w:r>
      <w:r>
        <w:rPr>
          <w:rFonts w:hint="eastAsia" w:ascii="仿宋_GB2312" w:hAnsi="仿宋_GB2312" w:eastAsia="仿宋_GB2312" w:cs="仿宋_GB2312"/>
          <w:sz w:val="30"/>
          <w:szCs w:val="30"/>
          <w:lang w:eastAsia="zh-CN"/>
        </w:rPr>
        <w:t>历史长</w:t>
      </w:r>
      <w:r>
        <w:rPr>
          <w:rFonts w:hint="eastAsia" w:ascii="仿宋_GB2312" w:hAnsi="仿宋_GB2312" w:eastAsia="仿宋_GB2312" w:cs="仿宋_GB2312"/>
          <w:sz w:val="30"/>
          <w:szCs w:val="30"/>
        </w:rPr>
        <w:t>歌。通过桓公复国的故事和塑造以中山桓公为代表的战国人物群像，表现中国古代灿烂的文明，讴歌不屈不挠、自强不息，慷慨悲歌、忠勇不屈</w:t>
      </w:r>
      <w:r>
        <w:rPr>
          <w:rFonts w:hint="eastAsia" w:ascii="仿宋_GB2312" w:hAnsi="仿宋_GB2312" w:eastAsia="仿宋_GB2312" w:cs="仿宋_GB2312"/>
          <w:sz w:val="30"/>
          <w:szCs w:val="30"/>
          <w:lang w:eastAsia="zh-CN"/>
        </w:rPr>
        <w:t>的</w:t>
      </w:r>
      <w:r>
        <w:rPr>
          <w:rFonts w:hint="eastAsia" w:ascii="仿宋_GB2312" w:hAnsi="仿宋_GB2312" w:eastAsia="仿宋_GB2312" w:cs="仿宋_GB2312"/>
          <w:sz w:val="30"/>
          <w:szCs w:val="30"/>
        </w:rPr>
        <w:t>奋斗精神，让</w:t>
      </w:r>
      <w:r>
        <w:rPr>
          <w:rFonts w:hint="eastAsia" w:ascii="仿宋_GB2312" w:hAnsi="仿宋_GB2312" w:eastAsia="仿宋_GB2312" w:cs="仿宋_GB2312"/>
          <w:sz w:val="30"/>
          <w:szCs w:val="30"/>
          <w:lang w:eastAsia="zh-CN"/>
        </w:rPr>
        <w:t>今天的</w:t>
      </w:r>
      <w:r>
        <w:rPr>
          <w:rFonts w:hint="eastAsia" w:ascii="仿宋_GB2312" w:hAnsi="仿宋_GB2312" w:eastAsia="仿宋_GB2312" w:cs="仿宋_GB2312"/>
          <w:sz w:val="30"/>
          <w:szCs w:val="30"/>
        </w:rPr>
        <w:t>观众在历史兴亡、命运多舛的感慨中，获得美的熏陶、情感的宣泄和</w:t>
      </w:r>
      <w:r>
        <w:rPr>
          <w:rFonts w:hint="eastAsia" w:ascii="仿宋_GB2312" w:hAnsi="仿宋_GB2312" w:eastAsia="仿宋_GB2312" w:cs="仿宋_GB2312"/>
          <w:sz w:val="30"/>
          <w:szCs w:val="30"/>
          <w:lang w:eastAsia="zh-CN"/>
        </w:rPr>
        <w:t>精神的振奋和</w:t>
      </w:r>
      <w:r>
        <w:rPr>
          <w:rFonts w:hint="eastAsia" w:ascii="仿宋_GB2312" w:hAnsi="仿宋_GB2312" w:eastAsia="仿宋_GB2312" w:cs="仿宋_GB2312"/>
          <w:sz w:val="30"/>
          <w:szCs w:val="30"/>
        </w:rPr>
        <w:t>思想的启迪。</w:t>
      </w:r>
    </w:p>
    <w:p>
      <w:pPr>
        <w:widowControl w:val="0"/>
        <w:wordWrap/>
        <w:adjustRightInd w:val="0"/>
        <w:snapToGrid w:val="0"/>
        <w:spacing w:line="360" w:lineRule="auto"/>
        <w:ind w:left="0" w:leftChars="0" w:right="0" w:firstLine="600" w:firstLineChars="200"/>
        <w:textAlignment w:val="auto"/>
        <w:outlineLvl w:val="0"/>
        <w:rPr>
          <w:rFonts w:hint="default" w:ascii="仿宋_GB2312" w:hAnsi="仿宋_GB2312" w:eastAsia="仿宋_GB2312" w:cs="仿宋_GB2312"/>
          <w:sz w:val="30"/>
          <w:szCs w:val="30"/>
          <w:lang w:val="en-US" w:eastAsia="zh-CN"/>
        </w:rPr>
      </w:pPr>
      <w:r>
        <w:rPr>
          <w:rFonts w:hint="eastAsia" w:ascii="仿宋_GB2312" w:hAnsi="仿宋_GB2312" w:eastAsia="仿宋_GB2312" w:cs="仿宋_GB2312"/>
          <w:sz w:val="30"/>
          <w:szCs w:val="30"/>
          <w:lang w:eastAsia="zh-CN"/>
        </w:rPr>
        <w:t>全剧共</w:t>
      </w:r>
      <w:r>
        <w:rPr>
          <w:rFonts w:hint="eastAsia" w:ascii="仿宋_GB2312" w:hAnsi="仿宋_GB2312" w:eastAsia="仿宋_GB2312" w:cs="仿宋_GB2312"/>
          <w:sz w:val="30"/>
          <w:szCs w:val="30"/>
          <w:lang w:val="en-US" w:eastAsia="zh-CN"/>
        </w:rPr>
        <w:t>40集，约50万字。力争通过创作一部高质量的剧本，为将来拍摄一部优秀的电视剧作品打下良好的基础，为宣传石家庄、提升石家庄的文化形象和竞争软实力做出贡献。</w:t>
      </w:r>
    </w:p>
    <w:p>
      <w:pPr>
        <w:widowControl w:val="0"/>
        <w:wordWrap/>
        <w:adjustRightInd w:val="0"/>
        <w:snapToGrid w:val="0"/>
        <w:spacing w:line="360" w:lineRule="auto"/>
        <w:ind w:left="0" w:leftChars="0" w:right="0" w:firstLine="640" w:firstLineChars="200"/>
        <w:textAlignment w:val="auto"/>
        <w:outlineLvl w:val="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widowControl w:val="0"/>
        <w:wordWrap/>
        <w:spacing w:line="360" w:lineRule="auto"/>
        <w:ind w:left="0" w:leftChars="0" w:right="0" w:firstLine="0" w:firstLineChars="0"/>
        <w:jc w:val="both"/>
        <w:textAlignment w:val="auto"/>
        <w:outlineLvl w:val="1"/>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pPr>
        <w:widowControl w:val="0"/>
        <w:numPr>
          <w:ilvl w:val="0"/>
          <w:numId w:val="0"/>
        </w:numPr>
        <w:wordWrap/>
        <w:spacing w:line="360" w:lineRule="auto"/>
        <w:ind w:left="0" w:leftChars="0" w:right="0" w:firstLine="640"/>
        <w:textAlignment w:val="auto"/>
        <w:outlineLvl w:val="9"/>
        <w:rPr>
          <w:rFonts w:hint="eastAsia" w:ascii="仿宋_GB2312" w:eastAsia="仿宋_GB2312"/>
          <w:sz w:val="32"/>
          <w:szCs w:val="32"/>
          <w:u w:val="none"/>
        </w:rPr>
      </w:pPr>
      <w:r>
        <w:rPr>
          <w:rFonts w:hint="eastAsia" w:ascii="仿宋_GB2312" w:eastAsia="仿宋_GB2312"/>
          <w:sz w:val="32"/>
          <w:szCs w:val="32"/>
          <w:u w:val="none"/>
        </w:rPr>
        <w:t>我台对项目评价工作非常重视，成立了</w:t>
      </w:r>
      <w:r>
        <w:rPr>
          <w:rFonts w:hint="eastAsia" w:ascii="仿宋_GB2312" w:eastAsia="仿宋_GB2312"/>
          <w:sz w:val="32"/>
          <w:szCs w:val="32"/>
          <w:u w:val="none"/>
          <w:lang w:eastAsia="zh-CN"/>
        </w:rPr>
        <w:t>电视剧《故国中山传奇》剧本创作</w:t>
      </w:r>
      <w:r>
        <w:rPr>
          <w:rFonts w:hint="eastAsia" w:ascii="仿宋_GB2312" w:eastAsia="仿宋_GB2312"/>
          <w:sz w:val="32"/>
          <w:szCs w:val="32"/>
          <w:u w:val="none"/>
        </w:rPr>
        <w:t>项目绩效自评工作组。由</w:t>
      </w:r>
      <w:r>
        <w:rPr>
          <w:rFonts w:hint="eastAsia" w:ascii="仿宋_GB2312" w:eastAsia="仿宋_GB2312"/>
          <w:sz w:val="32"/>
          <w:szCs w:val="32"/>
          <w:u w:val="none"/>
          <w:lang w:eastAsia="zh-CN"/>
        </w:rPr>
        <w:t>刘连秋</w:t>
      </w:r>
      <w:r>
        <w:rPr>
          <w:rFonts w:hint="eastAsia" w:ascii="仿宋_GB2312" w:eastAsia="仿宋_GB2312"/>
          <w:sz w:val="32"/>
          <w:szCs w:val="32"/>
          <w:u w:val="none"/>
        </w:rPr>
        <w:t>副</w:t>
      </w:r>
      <w:r>
        <w:rPr>
          <w:rFonts w:hint="eastAsia" w:ascii="仿宋_GB2312" w:eastAsia="仿宋_GB2312"/>
          <w:sz w:val="32"/>
          <w:szCs w:val="32"/>
          <w:u w:val="none"/>
          <w:lang w:eastAsia="zh-CN"/>
        </w:rPr>
        <w:t>总经理</w:t>
      </w:r>
      <w:r>
        <w:rPr>
          <w:rFonts w:hint="eastAsia" w:ascii="仿宋_GB2312" w:eastAsia="仿宋_GB2312"/>
          <w:sz w:val="32"/>
          <w:szCs w:val="32"/>
          <w:u w:val="none"/>
        </w:rPr>
        <w:t>任组长。成员包括</w:t>
      </w:r>
      <w:r>
        <w:rPr>
          <w:rFonts w:hint="eastAsia" w:ascii="仿宋_GB2312" w:eastAsia="仿宋_GB2312"/>
          <w:sz w:val="32"/>
          <w:szCs w:val="32"/>
          <w:u w:val="none"/>
          <w:lang w:eastAsia="zh-CN"/>
        </w:rPr>
        <w:t>电视剧制作中心主任杨亚安，</w:t>
      </w:r>
      <w:r>
        <w:rPr>
          <w:rFonts w:hint="eastAsia" w:ascii="仿宋_GB2312" w:eastAsia="仿宋_GB2312"/>
          <w:sz w:val="32"/>
          <w:szCs w:val="32"/>
          <w:u w:val="none"/>
        </w:rPr>
        <w:t>财务部</w:t>
      </w:r>
      <w:r>
        <w:rPr>
          <w:rFonts w:hint="eastAsia" w:ascii="仿宋_GB2312" w:eastAsia="仿宋_GB2312"/>
          <w:sz w:val="32"/>
          <w:szCs w:val="32"/>
          <w:u w:val="none"/>
          <w:lang w:eastAsia="zh-CN"/>
        </w:rPr>
        <w:t>主任申媛及相关工作人员等</w:t>
      </w:r>
      <w:r>
        <w:rPr>
          <w:rFonts w:hint="eastAsia" w:ascii="仿宋_GB2312" w:eastAsia="仿宋_GB2312"/>
          <w:sz w:val="32"/>
          <w:szCs w:val="32"/>
          <w:u w:val="none"/>
        </w:rPr>
        <w:t>。</w:t>
      </w:r>
    </w:p>
    <w:p>
      <w:pPr>
        <w:widowControl w:val="0"/>
        <w:numPr>
          <w:ilvl w:val="0"/>
          <w:numId w:val="0"/>
        </w:numPr>
        <w:wordWrap/>
        <w:spacing w:line="360" w:lineRule="auto"/>
        <w:ind w:left="0" w:leftChars="0" w:right="0" w:firstLine="640"/>
        <w:textAlignment w:val="auto"/>
        <w:outlineLvl w:val="9"/>
        <w:rPr>
          <w:rFonts w:hint="eastAsia" w:ascii="仿宋_GB2312" w:eastAsia="仿宋_GB2312"/>
          <w:color w:val="auto"/>
          <w:sz w:val="32"/>
          <w:szCs w:val="32"/>
          <w:u w:val="none"/>
        </w:rPr>
      </w:pPr>
      <w:r>
        <w:rPr>
          <w:rFonts w:hint="eastAsia" w:ascii="仿宋_GB2312" w:eastAsia="仿宋_GB2312"/>
          <w:color w:val="auto"/>
          <w:sz w:val="32"/>
          <w:szCs w:val="32"/>
          <w:u w:val="none"/>
        </w:rPr>
        <w:t>工作组及时召开专门会议，组织有关人员进行了认真学习相关法律文件。并按照要求逐项搞好资料检查和现场调查，收集相关评价资料。</w:t>
      </w:r>
    </w:p>
    <w:p>
      <w:pPr>
        <w:widowControl w:val="0"/>
        <w:numPr>
          <w:ilvl w:val="0"/>
          <w:numId w:val="2"/>
        </w:numPr>
        <w:wordWrap/>
        <w:spacing w:line="360" w:lineRule="auto"/>
        <w:ind w:left="642" w:leftChars="0" w:right="0" w:firstLine="0" w:firstLineChars="0"/>
        <w:jc w:val="both"/>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自评的方法和过程</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1、制定了项目绩效自评打分标准和项目绩效自评打分表。</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2、评价工作组采用对照方法，按财政要求从项目产出指标、预算执行率指标、播出效益指标、播出社会满意度指标四个方面，对照实际执行情况进行评价打分。</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3、评价工作组根据绩效评价结果撰写绩效评价报告。</w:t>
      </w:r>
    </w:p>
    <w:p>
      <w:pPr>
        <w:widowControl w:val="0"/>
        <w:numPr>
          <w:ilvl w:val="0"/>
          <w:numId w:val="0"/>
        </w:numPr>
        <w:wordWrap/>
        <w:spacing w:line="360" w:lineRule="auto"/>
        <w:ind w:left="0" w:leftChars="0" w:right="0"/>
        <w:jc w:val="both"/>
        <w:textAlignment w:val="auto"/>
        <w:outlineLvl w:val="1"/>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 xml:space="preserve">    （三）建立绩效评价指标体系</w:t>
      </w:r>
    </w:p>
    <w:p>
      <w:pPr>
        <w:widowControl w:val="0"/>
        <w:wordWrap/>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制定了项目绩效自评打分</w:t>
      </w:r>
      <w:r>
        <w:rPr>
          <w:rFonts w:hint="eastAsia" w:ascii="仿宋" w:hAnsi="仿宋" w:eastAsia="仿宋" w:cs="仿宋"/>
          <w:sz w:val="32"/>
          <w:szCs w:val="32"/>
          <w:lang w:eastAsia="zh-CN"/>
        </w:rPr>
        <w:t>标</w:t>
      </w:r>
      <w:r>
        <w:rPr>
          <w:rFonts w:hint="eastAsia" w:ascii="仿宋" w:hAnsi="仿宋" w:eastAsia="仿宋" w:cs="仿宋"/>
          <w:sz w:val="32"/>
          <w:szCs w:val="32"/>
        </w:rPr>
        <w:t>准</w:t>
      </w:r>
      <w:r>
        <w:rPr>
          <w:rFonts w:hint="eastAsia" w:ascii="仿宋" w:hAnsi="仿宋" w:eastAsia="仿宋" w:cs="仿宋"/>
          <w:sz w:val="32"/>
          <w:szCs w:val="32"/>
          <w:lang w:eastAsia="zh-CN"/>
        </w:rPr>
        <w:t>并完成了</w:t>
      </w:r>
      <w:r>
        <w:rPr>
          <w:rFonts w:hint="eastAsia" w:ascii="仿宋" w:hAnsi="仿宋" w:eastAsia="仿宋" w:cs="仿宋"/>
          <w:sz w:val="32"/>
          <w:szCs w:val="32"/>
        </w:rPr>
        <w:t>项目绩效自评打分表</w:t>
      </w:r>
      <w:r>
        <w:rPr>
          <w:rFonts w:hint="eastAsia" w:ascii="仿宋" w:hAnsi="仿宋" w:eastAsia="仿宋" w:cs="仿宋"/>
          <w:sz w:val="32"/>
          <w:szCs w:val="32"/>
          <w:lang w:eastAsia="zh-CN"/>
        </w:rPr>
        <w:t>。</w:t>
      </w:r>
    </w:p>
    <w:p>
      <w:pPr>
        <w:widowControl w:val="0"/>
        <w:wordWrap/>
        <w:spacing w:line="360" w:lineRule="auto"/>
        <w:ind w:right="0"/>
        <w:jc w:val="center"/>
        <w:textAlignment w:val="auto"/>
        <w:outlineLvl w:val="1"/>
        <w:rPr>
          <w:rFonts w:hint="eastAsia" w:ascii="仿宋" w:hAnsi="仿宋" w:eastAsia="仿宋" w:cs="仿宋"/>
          <w:sz w:val="32"/>
          <w:szCs w:val="32"/>
          <w:lang w:eastAsia="zh-CN"/>
        </w:rPr>
      </w:pPr>
      <w:r>
        <w:rPr>
          <w:rFonts w:hint="eastAsia" w:ascii="仿宋" w:hAnsi="仿宋" w:eastAsia="仿宋" w:cs="仿宋"/>
          <w:sz w:val="32"/>
          <w:szCs w:val="32"/>
          <w:lang w:eastAsia="zh-CN"/>
        </w:rPr>
        <w:t>电视剧《故国中山传奇》剧本创作项目绩效评价指标体系</w:t>
      </w:r>
    </w:p>
    <w:tbl>
      <w:tblPr>
        <w:tblStyle w:val="6"/>
        <w:tblW w:w="8602" w:type="dxa"/>
        <w:tblInd w:w="93" w:type="dxa"/>
        <w:shd w:val="clear" w:color="auto" w:fill="auto"/>
        <w:tblLayout w:type="autofit"/>
        <w:tblCellMar>
          <w:top w:w="0" w:type="dxa"/>
          <w:left w:w="108" w:type="dxa"/>
          <w:bottom w:w="0" w:type="dxa"/>
          <w:right w:w="108" w:type="dxa"/>
        </w:tblCellMar>
      </w:tblPr>
      <w:tblGrid>
        <w:gridCol w:w="1056"/>
        <w:gridCol w:w="1404"/>
        <w:gridCol w:w="3060"/>
        <w:gridCol w:w="1080"/>
        <w:gridCol w:w="1080"/>
        <w:gridCol w:w="922"/>
      </w:tblGrid>
      <w:tr>
        <w:tblPrEx>
          <w:shd w:val="clear" w:color="auto" w:fill="auto"/>
          <w:tblCellMar>
            <w:top w:w="0" w:type="dxa"/>
            <w:left w:w="108" w:type="dxa"/>
            <w:bottom w:w="0" w:type="dxa"/>
            <w:right w:w="108" w:type="dxa"/>
          </w:tblCellMar>
        </w:tblPrEx>
        <w:trPr>
          <w:trHeight w:val="270" w:hRule="atLeast"/>
        </w:trPr>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4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CellMar>
            <w:top w:w="0" w:type="dxa"/>
            <w:left w:w="108" w:type="dxa"/>
            <w:bottom w:w="0" w:type="dxa"/>
            <w:right w:w="108" w:type="dxa"/>
          </w:tblCellMar>
        </w:tblPrEx>
        <w:trPr>
          <w:trHeight w:val="640" w:hRule="atLeast"/>
        </w:trPr>
        <w:tc>
          <w:tcPr>
            <w:tcW w:w="1056"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14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创作40集剧本</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创作40集剧本</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CellMar>
            <w:top w:w="0" w:type="dxa"/>
            <w:left w:w="108" w:type="dxa"/>
            <w:bottom w:w="0" w:type="dxa"/>
            <w:right w:w="108" w:type="dxa"/>
          </w:tblCellMar>
        </w:tblPrEx>
        <w:trPr>
          <w:trHeight w:val="285" w:hRule="atLeast"/>
        </w:trPr>
        <w:tc>
          <w:tcPr>
            <w:tcW w:w="105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2"/>
                <w:lang w:val="en-US" w:eastAsia="zh-CN" w:bidi="ar"/>
              </w:rPr>
              <w:t>指标</w:t>
            </w:r>
            <w:r>
              <w:rPr>
                <w:rStyle w:val="13"/>
                <w:rFonts w:eastAsia="宋体"/>
                <w:lang w:val="en-US" w:eastAsia="zh-CN" w:bidi="ar"/>
              </w:rPr>
              <w:t xml:space="preserve"> </w:t>
            </w:r>
            <w:r>
              <w:rPr>
                <w:rStyle w:val="14"/>
                <w:lang w:val="en-US" w:eastAsia="zh-CN" w:bidi="ar"/>
              </w:rPr>
              <w:t>２</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r>
      <w:tr>
        <w:tblPrEx>
          <w:tblCellMar>
            <w:top w:w="0" w:type="dxa"/>
            <w:left w:w="108" w:type="dxa"/>
            <w:bottom w:w="0" w:type="dxa"/>
            <w:right w:w="108" w:type="dxa"/>
          </w:tblCellMar>
        </w:tblPrEx>
        <w:trPr>
          <w:trHeight w:val="285" w:hRule="atLeast"/>
        </w:trPr>
        <w:tc>
          <w:tcPr>
            <w:tcW w:w="105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r>
      <w:tr>
        <w:tblPrEx>
          <w:tblCellMar>
            <w:top w:w="0" w:type="dxa"/>
            <w:left w:w="108" w:type="dxa"/>
            <w:bottom w:w="0" w:type="dxa"/>
            <w:right w:w="108" w:type="dxa"/>
          </w:tblCellMar>
        </w:tblPrEx>
        <w:trPr>
          <w:trHeight w:val="285" w:hRule="atLeast"/>
        </w:trPr>
        <w:tc>
          <w:tcPr>
            <w:tcW w:w="105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剧本尊重史实</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剧本尊重史实</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5</w:t>
            </w:r>
          </w:p>
        </w:tc>
      </w:tr>
      <w:tr>
        <w:tblPrEx>
          <w:tblCellMar>
            <w:top w:w="0" w:type="dxa"/>
            <w:left w:w="108" w:type="dxa"/>
            <w:bottom w:w="0" w:type="dxa"/>
            <w:right w:w="108" w:type="dxa"/>
          </w:tblCellMar>
        </w:tblPrEx>
        <w:trPr>
          <w:trHeight w:val="420" w:hRule="atLeast"/>
        </w:trPr>
        <w:tc>
          <w:tcPr>
            <w:tcW w:w="105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剧本具备较高的艺术性</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剧本具备较高的艺术性</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3</w:t>
            </w:r>
          </w:p>
        </w:tc>
      </w:tr>
      <w:tr>
        <w:tblPrEx>
          <w:tblCellMar>
            <w:top w:w="0" w:type="dxa"/>
            <w:left w:w="108" w:type="dxa"/>
            <w:bottom w:w="0" w:type="dxa"/>
            <w:right w:w="108" w:type="dxa"/>
          </w:tblCellMar>
        </w:tblPrEx>
        <w:trPr>
          <w:trHeight w:val="630" w:hRule="atLeast"/>
        </w:trPr>
        <w:tc>
          <w:tcPr>
            <w:tcW w:w="105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剧本情节生动，结构合理，人物鲜明</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剧本情节生动，结构合理，人物鲜明</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w:t>
            </w:r>
          </w:p>
        </w:tc>
      </w:tr>
      <w:tr>
        <w:tblPrEx>
          <w:tblCellMar>
            <w:top w:w="0" w:type="dxa"/>
            <w:left w:w="108" w:type="dxa"/>
            <w:bottom w:w="0" w:type="dxa"/>
            <w:right w:w="108" w:type="dxa"/>
          </w:tblCellMar>
        </w:tblPrEx>
        <w:trPr>
          <w:trHeight w:val="420" w:hRule="atLeast"/>
        </w:trPr>
        <w:tc>
          <w:tcPr>
            <w:tcW w:w="105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在合同约定时间内履行</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在合同约定时间内履行</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tblPrEx>
          <w:tblCellMar>
            <w:top w:w="0" w:type="dxa"/>
            <w:left w:w="108" w:type="dxa"/>
            <w:bottom w:w="0" w:type="dxa"/>
            <w:right w:w="108" w:type="dxa"/>
          </w:tblCellMar>
        </w:tblPrEx>
        <w:trPr>
          <w:trHeight w:val="285" w:hRule="atLeast"/>
        </w:trPr>
        <w:tc>
          <w:tcPr>
            <w:tcW w:w="105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2"/>
                <w:lang w:val="en-US" w:eastAsia="zh-CN" w:bidi="ar"/>
              </w:rPr>
              <w:t>指标</w:t>
            </w:r>
            <w:r>
              <w:rPr>
                <w:rStyle w:val="13"/>
                <w:rFonts w:eastAsia="宋体"/>
                <w:lang w:val="en-US" w:eastAsia="zh-CN" w:bidi="ar"/>
              </w:rPr>
              <w:t xml:space="preserve"> </w:t>
            </w:r>
            <w:r>
              <w:rPr>
                <w:rStyle w:val="14"/>
                <w:lang w:val="en-US" w:eastAsia="zh-CN" w:bidi="ar"/>
              </w:rPr>
              <w:t>２</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r>
      <w:tr>
        <w:tblPrEx>
          <w:tblCellMar>
            <w:top w:w="0" w:type="dxa"/>
            <w:left w:w="108" w:type="dxa"/>
            <w:bottom w:w="0" w:type="dxa"/>
            <w:right w:w="108" w:type="dxa"/>
          </w:tblCellMar>
        </w:tblPrEx>
        <w:trPr>
          <w:trHeight w:val="285" w:hRule="atLeast"/>
        </w:trPr>
        <w:tc>
          <w:tcPr>
            <w:tcW w:w="105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r>
      <w:tr>
        <w:tblPrEx>
          <w:tblCellMar>
            <w:top w:w="0" w:type="dxa"/>
            <w:left w:w="108" w:type="dxa"/>
            <w:bottom w:w="0" w:type="dxa"/>
            <w:right w:w="108" w:type="dxa"/>
          </w:tblCellMar>
        </w:tblPrEx>
        <w:trPr>
          <w:trHeight w:val="285" w:hRule="atLeast"/>
        </w:trPr>
        <w:tc>
          <w:tcPr>
            <w:tcW w:w="105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270.5万元</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270.5</w:t>
            </w:r>
            <w:r>
              <w:rPr>
                <w:rStyle w:val="15"/>
                <w:lang w:val="en-US" w:eastAsia="zh-CN" w:bidi="ar"/>
              </w:rPr>
              <w:t>万元</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tblPrEx>
          <w:tblCellMar>
            <w:top w:w="0" w:type="dxa"/>
            <w:left w:w="108" w:type="dxa"/>
            <w:bottom w:w="0" w:type="dxa"/>
            <w:right w:w="108" w:type="dxa"/>
          </w:tblCellMar>
        </w:tblPrEx>
        <w:trPr>
          <w:trHeight w:val="285" w:hRule="atLeast"/>
        </w:trPr>
        <w:tc>
          <w:tcPr>
            <w:tcW w:w="105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2"/>
                <w:lang w:val="en-US" w:eastAsia="zh-CN" w:bidi="ar"/>
              </w:rPr>
              <w:t>指标</w:t>
            </w:r>
            <w:r>
              <w:rPr>
                <w:rStyle w:val="13"/>
                <w:rFonts w:eastAsia="宋体"/>
                <w:lang w:val="en-US" w:eastAsia="zh-CN" w:bidi="ar"/>
              </w:rPr>
              <w:t xml:space="preserve"> </w:t>
            </w:r>
            <w:r>
              <w:rPr>
                <w:rStyle w:val="14"/>
                <w:lang w:val="en-US" w:eastAsia="zh-CN" w:bidi="ar"/>
              </w:rPr>
              <w:t>２</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r>
      <w:tr>
        <w:tblPrEx>
          <w:tblCellMar>
            <w:top w:w="0" w:type="dxa"/>
            <w:left w:w="108" w:type="dxa"/>
            <w:bottom w:w="0" w:type="dxa"/>
            <w:right w:w="108" w:type="dxa"/>
          </w:tblCellMar>
        </w:tblPrEx>
        <w:trPr>
          <w:trHeight w:val="285" w:hRule="atLeast"/>
        </w:trPr>
        <w:tc>
          <w:tcPr>
            <w:tcW w:w="105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r>
      <w:tr>
        <w:tblPrEx>
          <w:tblCellMar>
            <w:top w:w="0" w:type="dxa"/>
            <w:left w:w="108" w:type="dxa"/>
            <w:bottom w:w="0" w:type="dxa"/>
            <w:right w:w="108" w:type="dxa"/>
          </w:tblCellMar>
        </w:tblPrEx>
        <w:trPr>
          <w:trHeight w:val="700" w:hRule="atLeast"/>
        </w:trPr>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4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tblPrEx>
          <w:tblCellMar>
            <w:top w:w="0" w:type="dxa"/>
            <w:left w:w="108" w:type="dxa"/>
            <w:bottom w:w="0" w:type="dxa"/>
            <w:right w:w="108" w:type="dxa"/>
          </w:tblCellMar>
        </w:tblPrEx>
        <w:trPr>
          <w:trHeight w:val="420" w:hRule="atLeast"/>
        </w:trPr>
        <w:tc>
          <w:tcPr>
            <w:tcW w:w="1056"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1404"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完成剧本，为电视剧拍摄打好基础</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为电视剧拍摄打好基础</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50%</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5</w:t>
            </w:r>
          </w:p>
        </w:tc>
      </w:tr>
      <w:tr>
        <w:tblPrEx>
          <w:tblCellMar>
            <w:top w:w="0" w:type="dxa"/>
            <w:left w:w="108" w:type="dxa"/>
            <w:bottom w:w="0" w:type="dxa"/>
            <w:right w:w="108" w:type="dxa"/>
          </w:tblCellMar>
        </w:tblPrEx>
        <w:trPr>
          <w:trHeight w:val="285" w:hRule="atLeast"/>
        </w:trPr>
        <w:tc>
          <w:tcPr>
            <w:tcW w:w="105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2"/>
                <w:lang w:val="en-US" w:eastAsia="zh-CN" w:bidi="ar"/>
              </w:rPr>
              <w:t>指标</w:t>
            </w:r>
            <w:r>
              <w:rPr>
                <w:rStyle w:val="13"/>
                <w:rFonts w:eastAsia="宋体"/>
                <w:lang w:val="en-US" w:eastAsia="zh-CN" w:bidi="ar"/>
              </w:rPr>
              <w:t xml:space="preserve"> </w:t>
            </w:r>
            <w:r>
              <w:rPr>
                <w:rStyle w:val="14"/>
                <w:lang w:val="en-US" w:eastAsia="zh-CN" w:bidi="ar"/>
              </w:rPr>
              <w:t>２</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r>
      <w:tr>
        <w:tblPrEx>
          <w:tblCellMar>
            <w:top w:w="0" w:type="dxa"/>
            <w:left w:w="108" w:type="dxa"/>
            <w:bottom w:w="0" w:type="dxa"/>
            <w:right w:w="108" w:type="dxa"/>
          </w:tblCellMar>
        </w:tblPrEx>
        <w:trPr>
          <w:trHeight w:val="285" w:hRule="atLeast"/>
        </w:trPr>
        <w:tc>
          <w:tcPr>
            <w:tcW w:w="105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r>
      <w:tr>
        <w:tblPrEx>
          <w:tblCellMar>
            <w:top w:w="0" w:type="dxa"/>
            <w:left w:w="108" w:type="dxa"/>
            <w:bottom w:w="0" w:type="dxa"/>
            <w:right w:w="108" w:type="dxa"/>
          </w:tblCellMar>
        </w:tblPrEx>
        <w:trPr>
          <w:trHeight w:val="630" w:hRule="atLeast"/>
        </w:trPr>
        <w:tc>
          <w:tcPr>
            <w:tcW w:w="105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传播中山故国文化，传播石家庄历史文化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传播中山故国文化，传播石家庄历史文化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tblPrEx>
          <w:tblCellMar>
            <w:top w:w="0" w:type="dxa"/>
            <w:left w:w="108" w:type="dxa"/>
            <w:bottom w:w="0" w:type="dxa"/>
            <w:right w:w="108" w:type="dxa"/>
          </w:tblCellMar>
        </w:tblPrEx>
        <w:trPr>
          <w:trHeight w:val="285" w:hRule="atLeast"/>
        </w:trPr>
        <w:tc>
          <w:tcPr>
            <w:tcW w:w="105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2"/>
                <w:lang w:val="en-US" w:eastAsia="zh-CN" w:bidi="ar"/>
              </w:rPr>
              <w:t>指标</w:t>
            </w:r>
            <w:r>
              <w:rPr>
                <w:rStyle w:val="13"/>
                <w:rFonts w:eastAsia="宋体"/>
                <w:lang w:val="en-US" w:eastAsia="zh-CN" w:bidi="ar"/>
              </w:rPr>
              <w:t xml:space="preserve"> </w:t>
            </w:r>
            <w:r>
              <w:rPr>
                <w:rStyle w:val="14"/>
                <w:lang w:val="en-US" w:eastAsia="zh-CN" w:bidi="ar"/>
              </w:rPr>
              <w:t>２</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r>
      <w:tr>
        <w:tblPrEx>
          <w:tblCellMar>
            <w:top w:w="0" w:type="dxa"/>
            <w:left w:w="108" w:type="dxa"/>
            <w:bottom w:w="0" w:type="dxa"/>
            <w:right w:w="108" w:type="dxa"/>
          </w:tblCellMar>
        </w:tblPrEx>
        <w:trPr>
          <w:trHeight w:val="285" w:hRule="atLeast"/>
        </w:trPr>
        <w:tc>
          <w:tcPr>
            <w:tcW w:w="105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r>
      <w:tr>
        <w:tblPrEx>
          <w:tblCellMar>
            <w:top w:w="0" w:type="dxa"/>
            <w:left w:w="108" w:type="dxa"/>
            <w:bottom w:w="0" w:type="dxa"/>
            <w:right w:w="108" w:type="dxa"/>
          </w:tblCellMar>
        </w:tblPrEx>
        <w:trPr>
          <w:trHeight w:val="285" w:hRule="atLeast"/>
        </w:trPr>
        <w:tc>
          <w:tcPr>
            <w:tcW w:w="105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对环境不产生负面影响</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5</w:t>
            </w:r>
          </w:p>
        </w:tc>
      </w:tr>
      <w:tr>
        <w:tblPrEx>
          <w:tblCellMar>
            <w:top w:w="0" w:type="dxa"/>
            <w:left w:w="108" w:type="dxa"/>
            <w:bottom w:w="0" w:type="dxa"/>
            <w:right w:w="108" w:type="dxa"/>
          </w:tblCellMar>
        </w:tblPrEx>
        <w:trPr>
          <w:trHeight w:val="285" w:hRule="atLeast"/>
        </w:trPr>
        <w:tc>
          <w:tcPr>
            <w:tcW w:w="105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具有可持续发展性</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5</w:t>
            </w:r>
          </w:p>
        </w:tc>
      </w:tr>
      <w:tr>
        <w:tblPrEx>
          <w:tblCellMar>
            <w:top w:w="0" w:type="dxa"/>
            <w:left w:w="108" w:type="dxa"/>
            <w:bottom w:w="0" w:type="dxa"/>
            <w:right w:w="108" w:type="dxa"/>
          </w:tblCellMar>
        </w:tblPrEx>
        <w:trPr>
          <w:trHeight w:val="285" w:hRule="atLeast"/>
        </w:trPr>
        <w:tc>
          <w:tcPr>
            <w:tcW w:w="105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r>
      <w:tr>
        <w:tblPrEx>
          <w:tblCellMar>
            <w:top w:w="0" w:type="dxa"/>
            <w:left w:w="108" w:type="dxa"/>
            <w:bottom w:w="0" w:type="dxa"/>
            <w:right w:w="108" w:type="dxa"/>
          </w:tblCellMar>
        </w:tblPrEx>
        <w:trPr>
          <w:trHeight w:val="420" w:hRule="atLeast"/>
        </w:trPr>
        <w:tc>
          <w:tcPr>
            <w:tcW w:w="105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Style w:val="13"/>
                <w:rFonts w:eastAsia="宋体"/>
                <w:lang w:val="en-US" w:eastAsia="zh-CN" w:bidi="ar"/>
              </w:rPr>
              <w:t xml:space="preserve"> </w:t>
            </w:r>
            <w:r>
              <w:rPr>
                <w:rStyle w:val="14"/>
                <w:lang w:val="en-US" w:eastAsia="zh-CN" w:bidi="ar"/>
              </w:rPr>
              <w:t>１提高石家庄影响力和美誉度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提高石家庄影响力和美誉度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5</w:t>
            </w:r>
          </w:p>
        </w:tc>
      </w:tr>
      <w:tr>
        <w:tblPrEx>
          <w:tblCellMar>
            <w:top w:w="0" w:type="dxa"/>
            <w:left w:w="108" w:type="dxa"/>
            <w:bottom w:w="0" w:type="dxa"/>
            <w:right w:w="108" w:type="dxa"/>
          </w:tblCellMar>
        </w:tblPrEx>
        <w:trPr>
          <w:trHeight w:val="420" w:hRule="atLeast"/>
        </w:trPr>
        <w:tc>
          <w:tcPr>
            <w:tcW w:w="105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Style w:val="13"/>
                <w:rFonts w:eastAsia="宋体"/>
                <w:lang w:val="en-US" w:eastAsia="zh-CN" w:bidi="ar"/>
              </w:rPr>
              <w:t xml:space="preserve"> </w:t>
            </w:r>
            <w:r>
              <w:rPr>
                <w:rStyle w:val="14"/>
                <w:lang w:val="en-US" w:eastAsia="zh-CN" w:bidi="ar"/>
              </w:rPr>
              <w:t>２提升石家庄文化形象</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提升石家庄文化形象</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5</w:t>
            </w:r>
          </w:p>
        </w:tc>
      </w:tr>
      <w:tr>
        <w:tblPrEx>
          <w:tblCellMar>
            <w:top w:w="0" w:type="dxa"/>
            <w:left w:w="108" w:type="dxa"/>
            <w:bottom w:w="0" w:type="dxa"/>
            <w:right w:w="108" w:type="dxa"/>
          </w:tblCellMar>
        </w:tblPrEx>
        <w:trPr>
          <w:trHeight w:val="285" w:hRule="atLeast"/>
        </w:trPr>
        <w:tc>
          <w:tcPr>
            <w:tcW w:w="105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r>
      <w:tr>
        <w:tblPrEx>
          <w:tblCellMar>
            <w:top w:w="0" w:type="dxa"/>
            <w:left w:w="108" w:type="dxa"/>
            <w:bottom w:w="0" w:type="dxa"/>
            <w:right w:w="108" w:type="dxa"/>
          </w:tblCellMar>
        </w:tblPrEx>
        <w:trPr>
          <w:trHeight w:val="420" w:hRule="atLeast"/>
        </w:trPr>
        <w:tc>
          <w:tcPr>
            <w:tcW w:w="10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404"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Style w:val="13"/>
                <w:rFonts w:eastAsia="宋体"/>
                <w:lang w:val="en-US" w:eastAsia="zh-CN" w:bidi="ar"/>
              </w:rPr>
              <w:t xml:space="preserve"> </w:t>
            </w:r>
            <w:r>
              <w:rPr>
                <w:rStyle w:val="14"/>
                <w:lang w:val="en-US" w:eastAsia="zh-CN" w:bidi="ar"/>
              </w:rPr>
              <w:t>１时间和效果双达标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时间和效果双达标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tblPrEx>
          <w:tblCellMar>
            <w:top w:w="0" w:type="dxa"/>
            <w:left w:w="108" w:type="dxa"/>
            <w:bottom w:w="0" w:type="dxa"/>
            <w:right w:w="108" w:type="dxa"/>
          </w:tblCellMar>
        </w:tblPrEx>
        <w:trPr>
          <w:trHeight w:val="285" w:hRule="atLeast"/>
        </w:trPr>
        <w:tc>
          <w:tcPr>
            <w:tcW w:w="10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2"/>
                <w:lang w:val="en-US" w:eastAsia="zh-CN" w:bidi="ar"/>
              </w:rPr>
              <w:t>指标</w:t>
            </w:r>
            <w:r>
              <w:rPr>
                <w:rStyle w:val="13"/>
                <w:rFonts w:eastAsia="宋体"/>
                <w:lang w:val="en-US" w:eastAsia="zh-CN" w:bidi="ar"/>
              </w:rPr>
              <w:t xml:space="preserve"> </w:t>
            </w:r>
            <w:r>
              <w:rPr>
                <w:rStyle w:val="14"/>
                <w:lang w:val="en-US" w:eastAsia="zh-CN" w:bidi="ar"/>
              </w:rPr>
              <w:t>２</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r>
      <w:tr>
        <w:tblPrEx>
          <w:tblCellMar>
            <w:top w:w="0" w:type="dxa"/>
            <w:left w:w="108" w:type="dxa"/>
            <w:bottom w:w="0" w:type="dxa"/>
            <w:right w:w="108" w:type="dxa"/>
          </w:tblCellMar>
        </w:tblPrEx>
        <w:trPr>
          <w:trHeight w:val="285" w:hRule="atLeast"/>
        </w:trPr>
        <w:tc>
          <w:tcPr>
            <w:tcW w:w="10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0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6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080" w:type="dxa"/>
            <w:tcBorders>
              <w:top w:val="single" w:color="000000" w:sz="4" w:space="0"/>
              <w:left w:val="single" w:color="000000" w:sz="4" w:space="0"/>
              <w:bottom w:val="nil"/>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1080" w:type="dxa"/>
            <w:tcBorders>
              <w:top w:val="single" w:color="000000" w:sz="4" w:space="0"/>
              <w:left w:val="single" w:color="000000" w:sz="4" w:space="0"/>
              <w:bottom w:val="nil"/>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922" w:type="dxa"/>
            <w:tcBorders>
              <w:top w:val="single" w:color="000000" w:sz="4" w:space="0"/>
              <w:left w:val="single" w:color="000000" w:sz="4" w:space="0"/>
              <w:bottom w:val="nil"/>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r>
      <w:tr>
        <w:tblPrEx>
          <w:tblCellMar>
            <w:top w:w="0" w:type="dxa"/>
            <w:left w:w="108" w:type="dxa"/>
            <w:bottom w:w="0" w:type="dxa"/>
            <w:right w:w="108" w:type="dxa"/>
          </w:tblCellMar>
        </w:tblPrEx>
        <w:trPr>
          <w:trHeight w:val="285" w:hRule="atLeast"/>
        </w:trPr>
        <w:tc>
          <w:tcPr>
            <w:tcW w:w="768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r>
    </w:tbl>
    <w:p>
      <w:pPr>
        <w:widowControl w:val="0"/>
        <w:wordWrap/>
        <w:spacing w:line="360" w:lineRule="auto"/>
        <w:ind w:left="0" w:leftChars="0" w:right="0"/>
        <w:textAlignment w:val="auto"/>
        <w:outlineLvl w:val="0"/>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p>
    <w:p>
      <w:pPr>
        <w:widowControl w:val="0"/>
        <w:wordWrap/>
        <w:spacing w:line="360" w:lineRule="auto"/>
        <w:ind w:left="0" w:leftChars="0" w:right="0"/>
        <w:textAlignment w:val="auto"/>
        <w:outlineLvl w:val="0"/>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cs="楷体_GB2312"/>
          <w:b/>
          <w:bCs/>
          <w:color w:val="auto"/>
          <w:sz w:val="32"/>
          <w:szCs w:val="32"/>
          <w:u w:val="single"/>
          <w:lang w:val="en-US" w:eastAsia="zh-CN"/>
        </w:rPr>
      </w:pPr>
      <w:r>
        <w:rPr>
          <w:rFonts w:hint="eastAsia" w:ascii="楷体_GB2312" w:hAnsi="楷体_GB2312" w:eastAsia="楷体_GB2312" w:cs="楷体_GB2312"/>
          <w:b/>
          <w:bCs/>
          <w:color w:val="auto"/>
          <w:sz w:val="32"/>
          <w:szCs w:val="32"/>
          <w:u w:val="single"/>
          <w:lang w:val="en-US" w:eastAsia="zh-CN"/>
        </w:rPr>
        <w:t>预算执行情况</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执行初始预算安排情况，我台按照合同要求和剧本创作进程目前已经支付了合同额的100%。实际完成值100%。自评得分10分。</w:t>
      </w:r>
    </w:p>
    <w:p>
      <w:pPr>
        <w:widowControl w:val="0"/>
        <w:numPr>
          <w:ilvl w:val="0"/>
          <w:numId w:val="0"/>
        </w:numPr>
        <w:wordWrap/>
        <w:spacing w:line="360" w:lineRule="auto"/>
        <w:ind w:left="0" w:leftChars="0" w:right="0"/>
        <w:textAlignment w:val="auto"/>
        <w:outlineLvl w:val="1"/>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bCs/>
          <w:sz w:val="32"/>
          <w:szCs w:val="32"/>
          <w:lang w:val="en-US" w:eastAsia="zh-CN"/>
        </w:rPr>
        <w:t xml:space="preserve"> （二）项目产出</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数量指标：创作40集电视剧剧本，共约50万字。完成率为100%，本项得分为10分。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质量指标：电视剧《故国中山传奇》的剧本创作，要求尊重历史，本着“大事不虚小事不拘”的原则，实现历史真实和艺术真实的完美统一。在风格上要符合历史正剧的艺术要求，同时要展开艺术想象力，塑造鲜活的人物和曲折起伏和情节和事件。要完善人物架构和情节结构，丰富矛盾冲突，富于戏剧化，能够引人入胜。还要求有历史格局和生活哲理，通过情节、人物和气氛，给人以历史的教育和人生的感悟，引导观众树立起家国情怀和人生理想。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时效指标：2020年底完成全部剧本创作、评审和修改工作，提交完整的电子稿本和纸质稿本，为后续拍摄电视剧打下良好基础。完成率为100%，本项得分为10分。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成本指标：在电视剧全行业成本不断提升的情况下，坚持少花钱多办事的原则，既尊重市场规律和劳动价值，又提倡发扬风格、无私奉献的精神，控制支出。项目总投资300万元，实际完成300万元，未出现超支。本项完成率为100%，本项得分为10分。</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（三）项目效益</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经济效益：剧本创作是电视剧生产的基础，真正的经济效益需要在电视剧拍摄完成并发行播出后才能实现。电视剧剧本的完成，为实现经济效益奠定了基础，也是实现经济效益的一部分内容。本项满分10分，按50%计算完成率，得分5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社会效益：电视剧《故国中山传奇》剧本创作项目，本身就是围绕着弘扬中华民族优秀历史文化、提升石家庄的文化形象、增加石家庄的知名度美誉度的中心目标来进行的一项工作。剧本的高质量完成，使得这一目标完成了阶段性的任务，打下了扎实的基础。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生态效益：电视剧《故国中山传奇》剧本创作，为电视剧的拍摄制作打下了良好的基础。为未来提升石家庄竞争软实力，培育优质特色旅游品牌，做出了贡献。完成率100%，本项得分10分。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可持续影响：弘扬中华民族优秀传统文化是提升民族文化自信，实现中华民族伟大复兴的一个重要组成部分。优秀的电视剧可以起到以文化人、引领风尚、培根铸魂的作用，对弘扬社会主义核心价值观、激发人民的自豪感和创造力，潜移默化发挥影响。完成剧本创作就是在这条道路走出了第一步，离实现目标近了一步。满分10分，完成率100%，本项得分10分。</w:t>
      </w:r>
    </w:p>
    <w:p>
      <w:pPr>
        <w:widowControl w:val="0"/>
        <w:wordWrap/>
        <w:spacing w:line="360" w:lineRule="auto"/>
        <w:ind w:left="0" w:leftChars="0" w:right="0" w:firstLine="643" w:firstLineChars="200"/>
        <w:textAlignment w:val="auto"/>
        <w:outlineLvl w:val="1"/>
        <w:rPr>
          <w:rFonts w:hint="default"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（四）满意度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宋体" w:hAnsi="宋体"/>
          <w:sz w:val="28"/>
          <w:szCs w:val="28"/>
          <w:lang w:val="en-US" w:eastAsia="zh-CN"/>
        </w:rPr>
      </w:pPr>
      <w:r>
        <w:rPr>
          <w:rFonts w:hint="eastAsia" w:ascii="仿宋_GB2312" w:eastAsia="仿宋_GB2312"/>
          <w:b w:val="0"/>
          <w:bCs w:val="0"/>
          <w:sz w:val="32"/>
          <w:szCs w:val="32"/>
          <w:lang w:val="en-US" w:eastAsia="zh-CN"/>
        </w:rPr>
        <w:t>本项目以历史文化为基础，以电视剧形式为载体，切实提高了文化产品的传播力、引导力、影响力。满分10分，完成率100%，本项得分10分。</w:t>
      </w:r>
    </w:p>
    <w:p>
      <w:pPr>
        <w:widowControl w:val="0"/>
        <w:numPr>
          <w:ilvl w:val="0"/>
          <w:numId w:val="0"/>
        </w:numPr>
        <w:wordWrap/>
        <w:spacing w:line="360" w:lineRule="auto"/>
        <w:ind w:left="0" w:leftChars="0" w:right="0" w:firstLine="640" w:firstLineChars="200"/>
        <w:textAlignment w:val="auto"/>
        <w:outlineLvl w:val="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电视剧《故国中山传奇》剧本创作项目具有明确的目标，清晰的步骤，严格的要求，有力的推动，项目实施过程中能够严格按照省市有关项目管理和资金管理规定执行，资金到位及时，使用得当。</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该项目从前期调研、立项、论证、招标等工作，到项目实施、验收等工作，资料完整、齐全，该项目总得分95分，综合绩效评价等级为优秀。</w:t>
      </w:r>
    </w:p>
    <w:p>
      <w:pPr>
        <w:widowControl w:val="0"/>
        <w:numPr>
          <w:ilvl w:val="0"/>
          <w:numId w:val="0"/>
        </w:numPr>
        <w:wordWrap/>
        <w:spacing w:line="360" w:lineRule="auto"/>
        <w:ind w:left="0" w:leftChars="0" w:right="0" w:firstLine="640" w:firstLineChars="200"/>
        <w:textAlignment w:val="auto"/>
        <w:outlineLvl w:val="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widowControl w:val="0"/>
        <w:numPr>
          <w:ilvl w:val="0"/>
          <w:numId w:val="0"/>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（一）项目存在的主要问题</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在项目实施过程中，因严格的质量把控和受到新冠肺炎疫情的影响，在某些阶段任务完成的时间上有一点拖延，这是项目实施中存在的主要问题。</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针对问题提出具体的改进措施或建议</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在坚持质量第一的基础上，面对因质量不达标的返工和因新冠肺炎疫情造成的延误，我们采取了主动提供辅导和咨询服务，共同明确创作方向和增加创作人员和工作时间以提高创作进度的多方面措施，最终圆满地完成了任务。</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同时，我台也会继续积极筹措社会资金，争取尽快将剧本投入拍摄，实现经济效益。</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可以总结的经验是，在今后的项目中要着重在项目之初加强各方的沟通，统一思想、达成共识。磨刀不误砍柴工，避免走弯路，浪费宝贵的时间。</w:t>
      </w:r>
    </w:p>
    <w:p>
      <w:pPr>
        <w:widowControl w:val="0"/>
        <w:wordWrap/>
        <w:adjustRightInd w:val="0"/>
        <w:snapToGrid w:val="0"/>
        <w:spacing w:line="360" w:lineRule="auto"/>
        <w:ind w:left="0" w:leftChars="0" w:right="0" w:firstLine="640" w:firstLineChars="200"/>
        <w:textAlignment w:val="auto"/>
        <w:outlineLvl w:val="0"/>
        <w:rPr>
          <w:rFonts w:hint="eastAsia" w:ascii="仿宋_GB2312" w:hAnsi="仿宋"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tbl>
      <w:tblPr>
        <w:tblStyle w:val="7"/>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姓名</w:t>
            </w:r>
          </w:p>
        </w:tc>
        <w:tc>
          <w:tcPr>
            <w:tcW w:w="202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工作单位</w:t>
            </w:r>
          </w:p>
        </w:tc>
        <w:tc>
          <w:tcPr>
            <w:tcW w:w="2243"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职务</w:t>
            </w:r>
          </w:p>
        </w:tc>
        <w:tc>
          <w:tcPr>
            <w:tcW w:w="197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职称</w:t>
            </w:r>
          </w:p>
        </w:tc>
        <w:tc>
          <w:tcPr>
            <w:tcW w:w="151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lang w:eastAsia="zh-CN"/>
              </w:rPr>
              <w:t>刘连秋</w:t>
            </w:r>
          </w:p>
        </w:tc>
        <w:tc>
          <w:tcPr>
            <w:tcW w:w="202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副总经理</w:t>
            </w:r>
            <w:r>
              <w:rPr>
                <w:rFonts w:hint="eastAsia"/>
                <w:color w:val="auto"/>
                <w:vertAlign w:val="baseline"/>
                <w:lang w:val="en-US" w:eastAsia="zh-CN"/>
              </w:rPr>
              <w:t xml:space="preserve"> </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vertAlign w:val="baseline"/>
                <w:lang w:eastAsia="zh-CN"/>
              </w:rPr>
              <w:t>杨亚安</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电视剧制作中心主任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二级摄像师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vAlign w:val="top"/>
          </w:tcPr>
          <w:p>
            <w:pPr>
              <w:widowControl w:val="0"/>
              <w:wordWrap/>
              <w:spacing w:line="360" w:lineRule="auto"/>
              <w:ind w:right="0" w:rightChars="0"/>
              <w:jc w:val="center"/>
              <w:textAlignment w:val="auto"/>
              <w:outlineLvl w:val="9"/>
              <w:rPr>
                <w:rFonts w:hint="eastAsia"/>
                <w:color w:val="auto"/>
              </w:rPr>
            </w:pPr>
            <w:r>
              <w:rPr>
                <w:rFonts w:hint="eastAsia"/>
                <w:color w:val="auto"/>
              </w:rPr>
              <w:t>申</w:t>
            </w:r>
            <w:r>
              <w:rPr>
                <w:rFonts w:hint="eastAsia"/>
                <w:color w:val="auto"/>
                <w:lang w:val="en-US" w:eastAsia="zh-CN"/>
              </w:rPr>
              <w:t xml:space="preserve">  </w:t>
            </w:r>
            <w:r>
              <w:rPr>
                <w:rFonts w:hint="eastAsia"/>
                <w:color w:val="auto"/>
              </w:rPr>
              <w:t>媛</w:t>
            </w:r>
          </w:p>
        </w:tc>
        <w:tc>
          <w:tcPr>
            <w:tcW w:w="2021" w:type="dxa"/>
            <w:vAlign w:val="top"/>
          </w:tcPr>
          <w:p>
            <w:pPr>
              <w:widowControl w:val="0"/>
              <w:wordWrap/>
              <w:spacing w:line="360" w:lineRule="auto"/>
              <w:ind w:right="0" w:rightChars="0"/>
              <w:textAlignment w:val="auto"/>
              <w:outlineLvl w:val="9"/>
              <w:rPr>
                <w:rFonts w:hint="eastAsia"/>
                <w:color w:val="auto"/>
                <w:vertAlign w:val="baseline"/>
                <w:lang w:eastAsia="zh-CN"/>
              </w:rPr>
            </w:pPr>
            <w:r>
              <w:rPr>
                <w:rFonts w:hint="eastAsia"/>
                <w:color w:val="auto"/>
                <w:vertAlign w:val="baseline"/>
                <w:lang w:eastAsia="zh-CN"/>
              </w:rPr>
              <w:t>石家庄广播电视台</w:t>
            </w:r>
          </w:p>
        </w:tc>
        <w:tc>
          <w:tcPr>
            <w:tcW w:w="2243" w:type="dxa"/>
            <w:vAlign w:val="top"/>
          </w:tcPr>
          <w:p>
            <w:pPr>
              <w:widowControl w:val="0"/>
              <w:wordWrap/>
              <w:spacing w:line="360" w:lineRule="auto"/>
              <w:ind w:right="0" w:rightChars="0"/>
              <w:textAlignment w:val="auto"/>
              <w:outlineLvl w:val="9"/>
              <w:rPr>
                <w:rFonts w:hint="eastAsia"/>
                <w:color w:val="auto"/>
                <w:vertAlign w:val="baseline"/>
                <w:lang w:eastAsia="zh-CN"/>
              </w:rPr>
            </w:pPr>
            <w:r>
              <w:rPr>
                <w:rFonts w:hint="eastAsia"/>
                <w:color w:val="auto"/>
                <w:vertAlign w:val="baseline"/>
                <w:lang w:eastAsia="zh-CN"/>
              </w:rPr>
              <w:t>财务部主任</w:t>
            </w:r>
          </w:p>
        </w:tc>
        <w:tc>
          <w:tcPr>
            <w:tcW w:w="1971" w:type="dxa"/>
            <w:vAlign w:val="top"/>
          </w:tcPr>
          <w:p>
            <w:pPr>
              <w:widowControl w:val="0"/>
              <w:wordWrap/>
              <w:spacing w:line="360" w:lineRule="auto"/>
              <w:ind w:right="0" w:rightChars="0"/>
              <w:textAlignment w:val="auto"/>
              <w:outlineLvl w:val="9"/>
              <w:rPr>
                <w:rFonts w:hint="eastAsia"/>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vertAlign w:val="baseline"/>
                <w:lang w:eastAsia="zh-CN"/>
              </w:rPr>
              <w:t>张倩</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电视剧制作中心员工</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记者</w:t>
            </w:r>
          </w:p>
        </w:tc>
        <w:tc>
          <w:tcPr>
            <w:tcW w:w="1511" w:type="dxa"/>
          </w:tcPr>
          <w:p>
            <w:pPr>
              <w:widowControl w:val="0"/>
              <w:wordWrap/>
              <w:spacing w:line="360" w:lineRule="auto"/>
              <w:ind w:right="0"/>
              <w:textAlignment w:val="auto"/>
              <w:outlineLvl w:val="9"/>
              <w:rPr>
                <w:color w:val="auto"/>
                <w:vertAlign w:val="baseline"/>
              </w:rPr>
            </w:pPr>
          </w:p>
        </w:tc>
      </w:tr>
    </w:tbl>
    <w:p>
      <w:pPr>
        <w:widowControl w:val="0"/>
        <w:wordWrap/>
        <w:spacing w:line="360" w:lineRule="auto"/>
        <w:ind w:left="0" w:leftChars="0" w:right="0"/>
        <w:textAlignment w:val="auto"/>
        <w:outlineLvl w:val="9"/>
      </w:pPr>
    </w:p>
    <w:p>
      <w:bookmarkStart w:id="0" w:name="_GoBack"/>
      <w:bookmarkEnd w:id="0"/>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Unicode MS">
    <w:panose1 w:val="020B0604020202020204"/>
    <w:charset w:val="86"/>
    <w:family w:val="auto"/>
    <w:pitch w:val="default"/>
    <w:sig w:usb0="FFFFFFFF" w:usb1="E9FFFFFF" w:usb2="0000003F" w:usb3="00000000" w:csb0="603F01FF" w:csb1="FFFF0000"/>
  </w:font>
  <w:font w:name="仿宋_GB2312">
    <w:altName w:val="仿宋"/>
    <w:panose1 w:val="02010609030101010101"/>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0ACAF9E"/>
    <w:multiLevelType w:val="singleLevel"/>
    <w:tmpl w:val="50ACAF9E"/>
    <w:lvl w:ilvl="0" w:tentative="0">
      <w:start w:val="2"/>
      <w:numFmt w:val="decimal"/>
      <w:suff w:val="nothing"/>
      <w:lvlText w:val="%1、"/>
      <w:lvlJc w:val="left"/>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66B89FC1"/>
    <w:multiLevelType w:val="singleLevel"/>
    <w:tmpl w:val="66B89FC1"/>
    <w:lvl w:ilvl="0" w:tentative="0">
      <w:start w:val="2"/>
      <w:numFmt w:val="chineseCounting"/>
      <w:suff w:val="nothing"/>
      <w:lvlText w:val="（%1）"/>
      <w:lvlJc w:val="left"/>
      <w:pPr>
        <w:ind w:left="642" w:leftChars="0" w:firstLine="0" w:firstLineChars="0"/>
      </w:pPr>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4"/>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530308"/>
    <w:rsid w:val="01263398"/>
    <w:rsid w:val="014B3D43"/>
    <w:rsid w:val="020F0375"/>
    <w:rsid w:val="026D526D"/>
    <w:rsid w:val="02B43A28"/>
    <w:rsid w:val="031F0958"/>
    <w:rsid w:val="03717380"/>
    <w:rsid w:val="039978FF"/>
    <w:rsid w:val="04805B89"/>
    <w:rsid w:val="04CB2778"/>
    <w:rsid w:val="05711D9A"/>
    <w:rsid w:val="05B53FB4"/>
    <w:rsid w:val="05F2039A"/>
    <w:rsid w:val="073F19AF"/>
    <w:rsid w:val="07582E12"/>
    <w:rsid w:val="07CD4228"/>
    <w:rsid w:val="088303D7"/>
    <w:rsid w:val="08BD68F7"/>
    <w:rsid w:val="09A01C5C"/>
    <w:rsid w:val="09A95ECA"/>
    <w:rsid w:val="0A1C3A07"/>
    <w:rsid w:val="0ABB01A3"/>
    <w:rsid w:val="0B965B2C"/>
    <w:rsid w:val="0C053655"/>
    <w:rsid w:val="0C56148B"/>
    <w:rsid w:val="0E0504E8"/>
    <w:rsid w:val="0E1C7C54"/>
    <w:rsid w:val="0E6B1A5B"/>
    <w:rsid w:val="0E9B669E"/>
    <w:rsid w:val="0EB97A43"/>
    <w:rsid w:val="0EBD2122"/>
    <w:rsid w:val="0F586290"/>
    <w:rsid w:val="11A87931"/>
    <w:rsid w:val="11B71E6A"/>
    <w:rsid w:val="12553883"/>
    <w:rsid w:val="12586682"/>
    <w:rsid w:val="13377E74"/>
    <w:rsid w:val="1460732E"/>
    <w:rsid w:val="14BE75A5"/>
    <w:rsid w:val="15195427"/>
    <w:rsid w:val="15394360"/>
    <w:rsid w:val="15890D29"/>
    <w:rsid w:val="158F20E1"/>
    <w:rsid w:val="15EA4E66"/>
    <w:rsid w:val="162A5BA0"/>
    <w:rsid w:val="16515BF2"/>
    <w:rsid w:val="16836FB7"/>
    <w:rsid w:val="16BE7DC1"/>
    <w:rsid w:val="16CC23A5"/>
    <w:rsid w:val="171A203D"/>
    <w:rsid w:val="18250397"/>
    <w:rsid w:val="194E65F2"/>
    <w:rsid w:val="19A36B8F"/>
    <w:rsid w:val="1A480489"/>
    <w:rsid w:val="1A4848B9"/>
    <w:rsid w:val="1AAF0063"/>
    <w:rsid w:val="1AC95206"/>
    <w:rsid w:val="1B3A2811"/>
    <w:rsid w:val="1BE140DE"/>
    <w:rsid w:val="1CA00C2C"/>
    <w:rsid w:val="1CDA5D8C"/>
    <w:rsid w:val="1D161263"/>
    <w:rsid w:val="1D361D18"/>
    <w:rsid w:val="1D8272B1"/>
    <w:rsid w:val="1DDE1D5D"/>
    <w:rsid w:val="1E0D4C76"/>
    <w:rsid w:val="1EE014AA"/>
    <w:rsid w:val="1F02090D"/>
    <w:rsid w:val="1FEC1BB9"/>
    <w:rsid w:val="202156B1"/>
    <w:rsid w:val="204743B3"/>
    <w:rsid w:val="20500B0D"/>
    <w:rsid w:val="20876D32"/>
    <w:rsid w:val="215C0267"/>
    <w:rsid w:val="21F227C8"/>
    <w:rsid w:val="21FD7636"/>
    <w:rsid w:val="22FC19BD"/>
    <w:rsid w:val="23844274"/>
    <w:rsid w:val="2475428C"/>
    <w:rsid w:val="248C197D"/>
    <w:rsid w:val="252959AF"/>
    <w:rsid w:val="258204E4"/>
    <w:rsid w:val="25951341"/>
    <w:rsid w:val="25D71DA7"/>
    <w:rsid w:val="273E7B4C"/>
    <w:rsid w:val="277A6671"/>
    <w:rsid w:val="28570FCB"/>
    <w:rsid w:val="28C91B78"/>
    <w:rsid w:val="29245038"/>
    <w:rsid w:val="29331CBA"/>
    <w:rsid w:val="299F7B89"/>
    <w:rsid w:val="29A2254A"/>
    <w:rsid w:val="29F85FDB"/>
    <w:rsid w:val="2AC906CF"/>
    <w:rsid w:val="2B196C45"/>
    <w:rsid w:val="2C62582B"/>
    <w:rsid w:val="2CD47CFA"/>
    <w:rsid w:val="2CE97190"/>
    <w:rsid w:val="2DD92418"/>
    <w:rsid w:val="2F761BAF"/>
    <w:rsid w:val="30824F46"/>
    <w:rsid w:val="30C15ABE"/>
    <w:rsid w:val="31544C37"/>
    <w:rsid w:val="32436162"/>
    <w:rsid w:val="328A7D62"/>
    <w:rsid w:val="32D5693E"/>
    <w:rsid w:val="335C61B9"/>
    <w:rsid w:val="33B11115"/>
    <w:rsid w:val="33EB6CFF"/>
    <w:rsid w:val="34357404"/>
    <w:rsid w:val="35230053"/>
    <w:rsid w:val="35277408"/>
    <w:rsid w:val="353F0394"/>
    <w:rsid w:val="3624596F"/>
    <w:rsid w:val="366828CA"/>
    <w:rsid w:val="36ED5747"/>
    <w:rsid w:val="371A10BB"/>
    <w:rsid w:val="375E525A"/>
    <w:rsid w:val="386C6581"/>
    <w:rsid w:val="393F1EC2"/>
    <w:rsid w:val="3AFF2997"/>
    <w:rsid w:val="3B286E81"/>
    <w:rsid w:val="3B4746F6"/>
    <w:rsid w:val="3B625C0A"/>
    <w:rsid w:val="3B7A518B"/>
    <w:rsid w:val="3B9B1C2B"/>
    <w:rsid w:val="3BB95811"/>
    <w:rsid w:val="3C5D6727"/>
    <w:rsid w:val="3CEC5353"/>
    <w:rsid w:val="3CEE1963"/>
    <w:rsid w:val="3CF768E3"/>
    <w:rsid w:val="3DB57AEF"/>
    <w:rsid w:val="3DB86606"/>
    <w:rsid w:val="3E592097"/>
    <w:rsid w:val="3EBB5138"/>
    <w:rsid w:val="3EC4738D"/>
    <w:rsid w:val="3EDB09C8"/>
    <w:rsid w:val="3EFC698A"/>
    <w:rsid w:val="3F3B4591"/>
    <w:rsid w:val="3F7E11E1"/>
    <w:rsid w:val="3FC61E44"/>
    <w:rsid w:val="40186775"/>
    <w:rsid w:val="40554BF1"/>
    <w:rsid w:val="40B67F58"/>
    <w:rsid w:val="41535BAD"/>
    <w:rsid w:val="41C712FE"/>
    <w:rsid w:val="41FB3A76"/>
    <w:rsid w:val="42543EEC"/>
    <w:rsid w:val="426E7BF8"/>
    <w:rsid w:val="427F023E"/>
    <w:rsid w:val="45574ADC"/>
    <w:rsid w:val="458364F6"/>
    <w:rsid w:val="45AD0A99"/>
    <w:rsid w:val="47144B58"/>
    <w:rsid w:val="47A828C4"/>
    <w:rsid w:val="47C31A28"/>
    <w:rsid w:val="485C7BB8"/>
    <w:rsid w:val="48D87446"/>
    <w:rsid w:val="48F21D26"/>
    <w:rsid w:val="499E0071"/>
    <w:rsid w:val="4A071EF9"/>
    <w:rsid w:val="4A2671D3"/>
    <w:rsid w:val="4B7A118F"/>
    <w:rsid w:val="4BFE11BA"/>
    <w:rsid w:val="4C7A236B"/>
    <w:rsid w:val="4D374AA3"/>
    <w:rsid w:val="4EBB6676"/>
    <w:rsid w:val="512260B4"/>
    <w:rsid w:val="520271B2"/>
    <w:rsid w:val="52987325"/>
    <w:rsid w:val="54861280"/>
    <w:rsid w:val="551063E1"/>
    <w:rsid w:val="55886989"/>
    <w:rsid w:val="564901FB"/>
    <w:rsid w:val="567E45EF"/>
    <w:rsid w:val="56A84E6A"/>
    <w:rsid w:val="56E11F33"/>
    <w:rsid w:val="57231214"/>
    <w:rsid w:val="578B1746"/>
    <w:rsid w:val="57C42E38"/>
    <w:rsid w:val="58037A01"/>
    <w:rsid w:val="58355E5C"/>
    <w:rsid w:val="58420E79"/>
    <w:rsid w:val="598A150A"/>
    <w:rsid w:val="5B0F2709"/>
    <w:rsid w:val="5B1B7AAF"/>
    <w:rsid w:val="5B6D1183"/>
    <w:rsid w:val="5BA479F5"/>
    <w:rsid w:val="5BCE5451"/>
    <w:rsid w:val="5C230116"/>
    <w:rsid w:val="5C9F4517"/>
    <w:rsid w:val="5CDD14E8"/>
    <w:rsid w:val="5D0C7CB9"/>
    <w:rsid w:val="5D255AA3"/>
    <w:rsid w:val="5DE22E40"/>
    <w:rsid w:val="5DEF61C3"/>
    <w:rsid w:val="5E28283B"/>
    <w:rsid w:val="5ED70C9F"/>
    <w:rsid w:val="5F5B4940"/>
    <w:rsid w:val="5F7E2B07"/>
    <w:rsid w:val="60CC7DF4"/>
    <w:rsid w:val="61D96562"/>
    <w:rsid w:val="62F3204C"/>
    <w:rsid w:val="6351160A"/>
    <w:rsid w:val="63542BB2"/>
    <w:rsid w:val="63845765"/>
    <w:rsid w:val="642F128B"/>
    <w:rsid w:val="644E3DBC"/>
    <w:rsid w:val="65227670"/>
    <w:rsid w:val="657125CF"/>
    <w:rsid w:val="65C9567F"/>
    <w:rsid w:val="65F3012F"/>
    <w:rsid w:val="66AF0CE5"/>
    <w:rsid w:val="67E937A4"/>
    <w:rsid w:val="68B36828"/>
    <w:rsid w:val="68C071CB"/>
    <w:rsid w:val="691B50FB"/>
    <w:rsid w:val="69766A11"/>
    <w:rsid w:val="69CF001C"/>
    <w:rsid w:val="6A0E1913"/>
    <w:rsid w:val="6A3320BC"/>
    <w:rsid w:val="6C13620E"/>
    <w:rsid w:val="6D6D2BA9"/>
    <w:rsid w:val="6DEE255B"/>
    <w:rsid w:val="6E5B14A6"/>
    <w:rsid w:val="6F435265"/>
    <w:rsid w:val="6F813D9F"/>
    <w:rsid w:val="6FB26D1C"/>
    <w:rsid w:val="6FEC7BC7"/>
    <w:rsid w:val="7004259B"/>
    <w:rsid w:val="702570DB"/>
    <w:rsid w:val="705A6488"/>
    <w:rsid w:val="707F7C96"/>
    <w:rsid w:val="71307B04"/>
    <w:rsid w:val="72156702"/>
    <w:rsid w:val="734628B1"/>
    <w:rsid w:val="76103387"/>
    <w:rsid w:val="76EA710A"/>
    <w:rsid w:val="770A5E3A"/>
    <w:rsid w:val="775A66A9"/>
    <w:rsid w:val="776A7DD7"/>
    <w:rsid w:val="78597E89"/>
    <w:rsid w:val="789805D0"/>
    <w:rsid w:val="79E71DA7"/>
    <w:rsid w:val="7A856DB0"/>
    <w:rsid w:val="7AB709DD"/>
    <w:rsid w:val="7B5C0841"/>
    <w:rsid w:val="7BB51E06"/>
    <w:rsid w:val="7C387F7C"/>
    <w:rsid w:val="7E2170B1"/>
    <w:rsid w:val="7EF0504B"/>
    <w:rsid w:val="7F602CC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font01"/>
    <w:basedOn w:val="8"/>
    <w:qFormat/>
    <w:uiPriority w:val="0"/>
    <w:rPr>
      <w:rFonts w:hint="default" w:ascii="Calibri" w:hAnsi="Calibri" w:cs="Calibri"/>
      <w:color w:val="000000"/>
      <w:sz w:val="16"/>
      <w:szCs w:val="16"/>
      <w:u w:val="none"/>
    </w:rPr>
  </w:style>
  <w:style w:type="character" w:customStyle="1" w:styleId="10">
    <w:name w:val="font41"/>
    <w:basedOn w:val="8"/>
    <w:qFormat/>
    <w:uiPriority w:val="0"/>
    <w:rPr>
      <w:rFonts w:hint="eastAsia" w:ascii="宋体" w:hAnsi="宋体" w:eastAsia="宋体" w:cs="宋体"/>
      <w:color w:val="000000"/>
      <w:sz w:val="16"/>
      <w:szCs w:val="16"/>
      <w:u w:val="none"/>
    </w:rPr>
  </w:style>
  <w:style w:type="character" w:customStyle="1" w:styleId="11">
    <w:name w:val="font91"/>
    <w:basedOn w:val="8"/>
    <w:qFormat/>
    <w:uiPriority w:val="0"/>
    <w:rPr>
      <w:rFonts w:hint="eastAsia" w:ascii="宋体" w:hAnsi="宋体" w:eastAsia="宋体" w:cs="宋体"/>
      <w:color w:val="000000"/>
      <w:sz w:val="16"/>
      <w:szCs w:val="16"/>
      <w:u w:val="none"/>
    </w:rPr>
  </w:style>
  <w:style w:type="character" w:customStyle="1" w:styleId="12">
    <w:name w:val="font21"/>
    <w:basedOn w:val="8"/>
    <w:uiPriority w:val="0"/>
    <w:rPr>
      <w:rFonts w:hint="eastAsia" w:ascii="宋体" w:hAnsi="宋体" w:eastAsia="宋体" w:cs="宋体"/>
      <w:color w:val="000000"/>
      <w:sz w:val="16"/>
      <w:szCs w:val="16"/>
      <w:u w:val="none"/>
    </w:rPr>
  </w:style>
  <w:style w:type="character" w:customStyle="1" w:styleId="13">
    <w:name w:val="font11"/>
    <w:basedOn w:val="8"/>
    <w:uiPriority w:val="0"/>
    <w:rPr>
      <w:rFonts w:ascii="Calibri" w:hAnsi="Calibri" w:cs="Calibri"/>
      <w:color w:val="000000"/>
      <w:sz w:val="16"/>
      <w:szCs w:val="16"/>
      <w:u w:val="none"/>
    </w:rPr>
  </w:style>
  <w:style w:type="character" w:customStyle="1" w:styleId="14">
    <w:name w:val="font61"/>
    <w:basedOn w:val="8"/>
    <w:uiPriority w:val="0"/>
    <w:rPr>
      <w:rFonts w:ascii="Arial Unicode MS" w:hAnsi="Arial Unicode MS" w:eastAsia="Arial Unicode MS" w:cs="Arial Unicode MS"/>
      <w:color w:val="000000"/>
      <w:sz w:val="16"/>
      <w:szCs w:val="16"/>
      <w:u w:val="none"/>
    </w:rPr>
  </w:style>
  <w:style w:type="character" w:customStyle="1" w:styleId="15">
    <w:name w:val="font51"/>
    <w:basedOn w:val="8"/>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倩倩家有俩胖橘66</cp:lastModifiedBy>
  <cp:lastPrinted>2020-05-14T01:03:00Z</cp:lastPrinted>
  <dcterms:modified xsi:type="dcterms:W3CDTF">2021-04-30T02:14:10Z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CD794528A4A84825A36D728389801FA5</vt:lpwstr>
  </property>
</Properties>
</file>