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tbl>
      <w:tblPr>
        <w:tblStyle w:val="4"/>
        <w:tblpPr w:leftFromText="180" w:rightFromText="180" w:vertAnchor="text" w:horzAnchor="margin" w:tblpX="1" w:tblpY="96"/>
        <w:tblW w:w="127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
      <w:tblGrid>
        <w:gridCol w:w="2146"/>
        <w:gridCol w:w="533"/>
        <w:gridCol w:w="1810"/>
        <w:gridCol w:w="779"/>
        <w:gridCol w:w="6254"/>
        <w:gridCol w:w="12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384" w:hRule="atLeast"/>
        </w:trPr>
        <w:tc>
          <w:tcPr>
            <w:tcW w:w="2146" w:type="dxa"/>
            <w:noWrap w:val="0"/>
            <w:vAlign w:val="top"/>
          </w:tcPr>
          <w:p>
            <w:pPr>
              <w:autoSpaceDE w:val="0"/>
              <w:autoSpaceDN w:val="0"/>
              <w:adjustRightInd w:val="0"/>
              <w:jc w:val="left"/>
              <w:rPr>
                <w:rFonts w:hint="eastAsia" w:ascii="仿宋_GB2312" w:hAnsi="仿宋_GB2312" w:eastAsia="仿宋_GB2312" w:cs="黑体"/>
                <w:color w:val="000000"/>
                <w:kern w:val="0"/>
                <w:sz w:val="32"/>
              </w:rPr>
            </w:pPr>
            <w:r>
              <w:rPr>
                <w:rFonts w:hint="eastAsia" w:ascii="仿宋_GB2312" w:hAnsi="仿宋_GB2312" w:eastAsia="仿宋_GB2312" w:cs="黑体"/>
                <w:color w:val="000000"/>
                <w:kern w:val="0"/>
                <w:sz w:val="32"/>
              </w:rPr>
              <w:t>附件</w:t>
            </w:r>
            <w:r>
              <w:rPr>
                <w:rFonts w:hint="eastAsia" w:ascii="仿宋_GB2312" w:hAnsi="仿宋_GB2312" w:eastAsia="仿宋_GB2312" w:cs="黑体"/>
                <w:color w:val="000000"/>
                <w:kern w:val="0"/>
                <w:sz w:val="32"/>
                <w:lang w:val="en-US" w:eastAsia="zh-CN"/>
              </w:rPr>
              <w:t>5</w:t>
            </w:r>
            <w:r>
              <w:rPr>
                <w:rFonts w:hint="eastAsia" w:ascii="仿宋_GB2312" w:hAnsi="仿宋_GB2312" w:eastAsia="仿宋_GB2312" w:cs="黑体"/>
                <w:color w:val="000000"/>
                <w:kern w:val="0"/>
                <w:sz w:val="32"/>
              </w:rPr>
              <w:t>：</w:t>
            </w:r>
          </w:p>
        </w:tc>
        <w:tc>
          <w:tcPr>
            <w:tcW w:w="9376" w:type="dxa"/>
            <w:gridSpan w:val="4"/>
            <w:noWrap w:val="0"/>
            <w:vAlign w:val="top"/>
          </w:tcPr>
          <w:p>
            <w:pPr>
              <w:autoSpaceDE w:val="0"/>
              <w:autoSpaceDN w:val="0"/>
              <w:adjustRightInd w:val="0"/>
              <w:jc w:val="center"/>
              <w:rPr>
                <w:rFonts w:hint="eastAsia" w:ascii="宋体" w:cs="宋体"/>
                <w:b/>
                <w:bCs/>
                <w:color w:val="000000"/>
                <w:kern w:val="0"/>
                <w:sz w:val="44"/>
                <w:szCs w:val="32"/>
                <w:u w:val="single"/>
                <w:lang w:val="en-US" w:eastAsia="zh-CN"/>
              </w:rPr>
            </w:pPr>
          </w:p>
        </w:tc>
        <w:tc>
          <w:tcPr>
            <w:tcW w:w="1274" w:type="dxa"/>
            <w:noWrap w:val="0"/>
            <w:vAlign w:val="top"/>
          </w:tcPr>
          <w:p>
            <w:pPr>
              <w:autoSpaceDE w:val="0"/>
              <w:autoSpaceDN w:val="0"/>
              <w:adjustRightInd w:val="0"/>
              <w:jc w:val="right"/>
              <w:rPr>
                <w:rFonts w:ascii="宋体" w:cs="宋体"/>
                <w:color w:val="000000"/>
                <w:kern w:val="0"/>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384" w:hRule="atLeast"/>
        </w:trPr>
        <w:tc>
          <w:tcPr>
            <w:tcW w:w="2146" w:type="dxa"/>
            <w:noWrap w:val="0"/>
            <w:vAlign w:val="top"/>
          </w:tcPr>
          <w:p>
            <w:pPr>
              <w:autoSpaceDE w:val="0"/>
              <w:autoSpaceDN w:val="0"/>
              <w:adjustRightInd w:val="0"/>
              <w:jc w:val="left"/>
              <w:rPr>
                <w:rFonts w:ascii="黑体" w:eastAsia="黑体" w:cs="黑体"/>
                <w:color w:val="000000"/>
                <w:kern w:val="0"/>
                <w:sz w:val="24"/>
              </w:rPr>
            </w:pPr>
          </w:p>
        </w:tc>
        <w:tc>
          <w:tcPr>
            <w:tcW w:w="9376" w:type="dxa"/>
            <w:gridSpan w:val="4"/>
            <w:noWrap w:val="0"/>
            <w:vAlign w:val="top"/>
          </w:tcPr>
          <w:p>
            <w:pPr>
              <w:autoSpaceDE w:val="0"/>
              <w:autoSpaceDN w:val="0"/>
              <w:adjustRightInd w:val="0"/>
              <w:jc w:val="center"/>
              <w:rPr>
                <w:rFonts w:ascii="宋体" w:cs="宋体"/>
                <w:b/>
                <w:bCs/>
                <w:color w:val="000000"/>
                <w:kern w:val="0"/>
                <w:sz w:val="44"/>
                <w:szCs w:val="32"/>
                <w:lang w:val="en-US"/>
              </w:rPr>
            </w:pPr>
            <w:r>
              <w:rPr>
                <w:rFonts w:hint="eastAsia" w:ascii="宋体" w:cs="宋体"/>
                <w:b/>
                <w:bCs/>
                <w:color w:val="000000"/>
                <w:kern w:val="0"/>
                <w:sz w:val="44"/>
                <w:szCs w:val="32"/>
                <w:u w:val="single"/>
                <w:lang w:val="en-US" w:eastAsia="zh-CN"/>
              </w:rPr>
              <w:t xml:space="preserve">    石家庄广播电视台 </w:t>
            </w:r>
            <w:r>
              <w:rPr>
                <w:rFonts w:hint="eastAsia" w:ascii="宋体" w:cs="宋体"/>
                <w:b/>
                <w:bCs/>
                <w:color w:val="000000"/>
                <w:kern w:val="0"/>
                <w:sz w:val="44"/>
                <w:szCs w:val="32"/>
                <w:u w:val="none"/>
                <w:lang w:val="en-US" w:eastAsia="zh-CN"/>
              </w:rPr>
              <w:t>部门自评工作考核表</w:t>
            </w:r>
          </w:p>
        </w:tc>
        <w:tc>
          <w:tcPr>
            <w:tcW w:w="1274" w:type="dxa"/>
            <w:noWrap w:val="0"/>
            <w:vAlign w:val="top"/>
          </w:tcPr>
          <w:p>
            <w:pPr>
              <w:autoSpaceDE w:val="0"/>
              <w:autoSpaceDN w:val="0"/>
              <w:adjustRightInd w:val="0"/>
              <w:jc w:val="right"/>
              <w:rPr>
                <w:rFonts w:ascii="宋体" w:cs="宋体"/>
                <w:color w:val="000000"/>
                <w:kern w:val="0"/>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679"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一、重点项目考核（50分）</w:t>
            </w:r>
          </w:p>
        </w:tc>
        <w:tc>
          <w:tcPr>
            <w:tcW w:w="10117" w:type="dxa"/>
            <w:gridSpan w:val="4"/>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 xml:space="preserve">  项目名称：地面数字电视维护费</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679"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一级指标</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二级指标</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分值</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宋体" w:cs="宋体"/>
                <w:b/>
                <w:bCs/>
                <w:color w:val="000000"/>
                <w:kern w:val="0"/>
                <w:sz w:val="24"/>
              </w:rPr>
            </w:pPr>
            <w:r>
              <w:rPr>
                <w:rFonts w:hint="eastAsia" w:ascii="宋体" w:cs="宋体"/>
                <w:b/>
                <w:bCs/>
                <w:color w:val="000000"/>
                <w:kern w:val="0"/>
                <w:sz w:val="24"/>
              </w:rPr>
              <w:t>计分标准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eastAsia="宋体" w:cs="宋体"/>
                <w:b/>
                <w:bCs/>
                <w:color w:val="000000"/>
                <w:kern w:val="0"/>
                <w:sz w:val="24"/>
                <w:lang w:val="en-US" w:eastAsia="zh-CN"/>
              </w:rPr>
            </w:pPr>
            <w:r>
              <w:rPr>
                <w:rFonts w:hint="eastAsia" w:ascii="宋体" w:cs="宋体"/>
                <w:b/>
                <w:bCs/>
                <w:color w:val="000000"/>
                <w:kern w:val="0"/>
                <w:sz w:val="24"/>
                <w:lang w:val="en-US"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86"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工作准备</w:t>
            </w:r>
            <w:r>
              <w:rPr>
                <w:rFonts w:ascii="华文细黑" w:eastAsia="华文细黑" w:cs="华文细黑"/>
                <w:color w:val="000000"/>
                <w:kern w:val="0"/>
                <w:sz w:val="20"/>
                <w:szCs w:val="20"/>
              </w:rPr>
              <w:t xml:space="preserve">      </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lang w:val="en-US" w:eastAsia="zh-CN"/>
              </w:rPr>
              <w:t>0</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rPr>
              <w:t>、成立</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工作组</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ascii="华文细黑" w:eastAsia="华文细黑" w:cs="华文细黑"/>
                <w:color w:val="000000"/>
                <w:kern w:val="0"/>
                <w:sz w:val="20"/>
                <w:szCs w:val="20"/>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成立</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工作组</w:t>
            </w:r>
            <w:r>
              <w:rPr>
                <w:rFonts w:hint="eastAsia" w:ascii="华文细黑" w:eastAsia="华文细黑" w:cs="华文细黑"/>
                <w:color w:val="000000"/>
                <w:kern w:val="0"/>
                <w:sz w:val="20"/>
                <w:szCs w:val="20"/>
                <w:lang w:eastAsia="zh-CN"/>
              </w:rPr>
              <w:t>，</w:t>
            </w:r>
            <w:r>
              <w:rPr>
                <w:rFonts w:hint="eastAsia" w:ascii="华文细黑" w:eastAsia="华文细黑" w:cs="华文细黑"/>
                <w:color w:val="000000"/>
                <w:kern w:val="0"/>
                <w:sz w:val="20"/>
                <w:szCs w:val="20"/>
              </w:rPr>
              <w:t>工作组组长由</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工作承担单位</w:t>
            </w:r>
            <w:r>
              <w:rPr>
                <w:rFonts w:hint="eastAsia" w:ascii="华文细黑" w:eastAsia="华文细黑" w:cs="华文细黑"/>
                <w:color w:val="000000"/>
                <w:kern w:val="0"/>
                <w:sz w:val="20"/>
                <w:szCs w:val="20"/>
                <w:lang w:val="en-US" w:eastAsia="zh-CN"/>
              </w:rPr>
              <w:t>主管</w:t>
            </w:r>
            <w:r>
              <w:rPr>
                <w:rFonts w:hint="eastAsia" w:ascii="华文细黑" w:eastAsia="华文细黑" w:cs="华文细黑"/>
                <w:color w:val="000000"/>
                <w:kern w:val="0"/>
                <w:sz w:val="20"/>
                <w:szCs w:val="20"/>
              </w:rPr>
              <w:t>领导担任</w:t>
            </w:r>
            <w:r>
              <w:rPr>
                <w:rFonts w:hint="eastAsia" w:ascii="华文细黑" w:eastAsia="华文细黑" w:cs="华文细黑"/>
                <w:color w:val="000000"/>
                <w:kern w:val="0"/>
                <w:sz w:val="20"/>
                <w:szCs w:val="20"/>
                <w:lang w:eastAsia="zh-CN"/>
              </w:rPr>
              <w:t>，成员包括项目主管部门、财务主管部门和实施单位相关人员。</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0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2</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工作方案科学完整</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自评工作方案应包括以下内容：项目概况、项目绩效目标、评价政策依据及数据资料、绩效评价指标体系及评价标准方法、自评工作流程和时间步骤等内容。</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163"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工作的组织实施</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val="en-US" w:eastAsia="zh-CN"/>
              </w:rPr>
              <w:t>15</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ascii="华文细黑" w:eastAsia="华文细黑" w:cs="华文细黑"/>
                <w:color w:val="000000"/>
                <w:kern w:val="0"/>
                <w:sz w:val="20"/>
                <w:szCs w:val="20"/>
              </w:rPr>
              <w:t>3</w:t>
            </w:r>
            <w:r>
              <w:rPr>
                <w:rFonts w:hint="eastAsia" w:ascii="华文细黑" w:eastAsia="华文细黑" w:cs="华文细黑"/>
                <w:color w:val="000000"/>
                <w:kern w:val="0"/>
                <w:sz w:val="20"/>
                <w:szCs w:val="20"/>
              </w:rPr>
              <w:t>、评价资料收集和初审</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eastAsia="宋体"/>
                <w:kern w:val="2"/>
                <w:sz w:val="21"/>
                <w:lang w:val="en-US" w:eastAsia="zh-CN"/>
              </w:rPr>
            </w:pPr>
            <w:r>
              <w:rPr>
                <w:rFonts w:ascii="华文细黑" w:eastAsia="华文细黑" w:cs="华文细黑"/>
                <w:color w:val="000000"/>
                <w:kern w:val="0"/>
                <w:sz w:val="20"/>
                <w:szCs w:val="20"/>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根据评价工作要求，全面收集评价所需基础信息资料（包括被评价单位的基本概况、财政资金的使用情况和绩效自评资料等），对资料进行分类整理、审查和分析（以工作底稿或工作记录为准）。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2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val="en-US" w:eastAsia="zh-CN"/>
              </w:rPr>
              <w:t>4</w:t>
            </w:r>
            <w:r>
              <w:rPr>
                <w:rFonts w:hint="eastAsia" w:ascii="华文细黑" w:eastAsia="华文细黑" w:cs="华文细黑"/>
                <w:color w:val="000000"/>
                <w:kern w:val="0"/>
                <w:sz w:val="20"/>
                <w:szCs w:val="20"/>
              </w:rPr>
              <w:t>、现场核查</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到项目实施现场勘察、核实所掌握的有关信息资料（以工作底稿或工作记录为准），满足评价工作需要。</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05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r>
              <w:rPr>
                <w:rFonts w:hint="eastAsia" w:ascii="华文细黑" w:eastAsia="华文细黑" w:cs="华文细黑"/>
                <w:color w:val="000000"/>
                <w:kern w:val="0"/>
                <w:sz w:val="20"/>
                <w:szCs w:val="20"/>
              </w:rPr>
              <w:t>、综合分析评价</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按照工作方案确定的评价指标体系、评价标准和评价方法，依据所收集的资料，对评价对象的绩效情况进行量、定性分析和综合评价，形成评价结论。</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064"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报告</w:t>
            </w:r>
            <w:r>
              <w:rPr>
                <w:rFonts w:ascii="华文细黑" w:eastAsia="华文细黑" w:cs="华文细黑"/>
                <w:color w:val="000000"/>
                <w:kern w:val="0"/>
                <w:sz w:val="20"/>
                <w:szCs w:val="20"/>
              </w:rPr>
              <w:t xml:space="preserve">        </w:t>
            </w:r>
          </w:p>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val="en-US" w:eastAsia="zh-CN"/>
              </w:rPr>
              <w:t>25</w:t>
            </w:r>
            <w:r>
              <w:rPr>
                <w:rFonts w:hint="eastAsia" w:ascii="华文细黑" w:eastAsia="华文细黑" w:cs="华文细黑"/>
                <w:color w:val="000000"/>
                <w:kern w:val="0"/>
                <w:sz w:val="20"/>
                <w:szCs w:val="20"/>
              </w:rPr>
              <w:t>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6</w:t>
            </w:r>
            <w:r>
              <w:rPr>
                <w:rFonts w:hint="eastAsia" w:ascii="华文细黑" w:eastAsia="华文细黑" w:cs="华文细黑"/>
                <w:color w:val="000000"/>
                <w:kern w:val="0"/>
                <w:sz w:val="20"/>
                <w:szCs w:val="20"/>
              </w:rPr>
              <w:t>、评价项目基本情况</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ascii="华文细黑" w:eastAsia="华文细黑" w:cs="华文细黑"/>
                <w:color w:val="000000"/>
                <w:kern w:val="0"/>
                <w:sz w:val="20"/>
                <w:szCs w:val="20"/>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评价项目基本情况应包括以下三方面内容：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内容和范围、财政资金预算安排及资金分配拔付情况、资金政策组织实施或落实情况。</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7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7</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工作过程</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评价报告中要对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工作过程进行说明，即对前期准备、组织实施、分析评价过程进行说明。</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6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8</w:t>
            </w:r>
            <w:r>
              <w:rPr>
                <w:rFonts w:hint="eastAsia" w:ascii="华文细黑" w:eastAsia="华文细黑" w:cs="华文细黑"/>
                <w:color w:val="000000"/>
                <w:kern w:val="0"/>
                <w:sz w:val="20"/>
                <w:szCs w:val="20"/>
              </w:rPr>
              <w:t>、综合评价等级和评价结论</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对各项绩效指标进行分析，重点分析说明评价对象在经济、社会、环境效益等方面情况，在此基础上得出客观真实评价结论的得5分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4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9</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中发现的问题</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对</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中发现的问题进行分类分析、逐项列示。披露的问题要数据准确、定性明确、依据充分。</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3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ascii="华文细黑" w:eastAsia="华文细黑" w:cs="华文细黑"/>
                <w:color w:val="000000"/>
                <w:kern w:val="0"/>
                <w:sz w:val="20"/>
                <w:szCs w:val="20"/>
              </w:rPr>
              <w:t>1</w:t>
            </w:r>
            <w:r>
              <w:rPr>
                <w:rFonts w:hint="eastAsia" w:ascii="华文细黑" w:eastAsia="华文细黑" w:cs="华文细黑"/>
                <w:color w:val="000000"/>
                <w:kern w:val="0"/>
                <w:sz w:val="20"/>
                <w:szCs w:val="20"/>
                <w:lang w:val="en-US" w:eastAsia="zh-CN"/>
              </w:rPr>
              <w:t>0</w:t>
            </w:r>
            <w:r>
              <w:rPr>
                <w:rFonts w:hint="eastAsia" w:ascii="华文细黑" w:eastAsia="华文细黑" w:cs="华文细黑"/>
                <w:color w:val="000000"/>
                <w:kern w:val="0"/>
                <w:sz w:val="20"/>
                <w:szCs w:val="20"/>
              </w:rPr>
              <w:t>、</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结果应用</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根据</w:t>
            </w:r>
            <w:r>
              <w:rPr>
                <w:rFonts w:hint="eastAsia" w:ascii="华文细黑" w:eastAsia="华文细黑" w:cs="华文细黑"/>
                <w:color w:val="000000"/>
                <w:kern w:val="0"/>
                <w:sz w:val="20"/>
                <w:szCs w:val="20"/>
                <w:lang w:eastAsia="zh-CN"/>
              </w:rPr>
              <w:t>自评</w:t>
            </w:r>
            <w:r>
              <w:rPr>
                <w:rFonts w:hint="eastAsia" w:ascii="华文细黑" w:eastAsia="华文细黑" w:cs="华文细黑"/>
                <w:color w:val="000000"/>
                <w:kern w:val="0"/>
                <w:sz w:val="20"/>
                <w:szCs w:val="20"/>
              </w:rPr>
              <w:t>结果及存在的问题，提出整改和问责意见；对涉及财政违法问题，依据有关规定提出处罚意见或移送处理意见；提出下年度预算安排建议。</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61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r>
              <w:rPr>
                <w:rFonts w:hint="eastAsia" w:ascii="华文细黑" w:eastAsia="华文细黑" w:cs="华文细黑"/>
                <w:b/>
                <w:bCs/>
                <w:color w:val="000000"/>
                <w:kern w:val="0"/>
                <w:sz w:val="20"/>
                <w:szCs w:val="20"/>
                <w:lang w:val="en-US" w:eastAsia="zh-CN"/>
              </w:rPr>
              <w:t>小计</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54" w:hRule="atLeast"/>
        </w:trPr>
        <w:tc>
          <w:tcPr>
            <w:tcW w:w="267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numPr>
                <w:ilvl w:val="0"/>
                <w:numId w:val="1"/>
              </w:numPr>
              <w:autoSpaceDE w:val="0"/>
              <w:autoSpaceDN w:val="0"/>
              <w:adjustRightInd w:val="0"/>
              <w:jc w:val="center"/>
              <w:rPr>
                <w:rFonts w:hint="eastAsia" w:ascii="宋体" w:cs="宋体"/>
                <w:b/>
                <w:bCs/>
                <w:color w:val="000000"/>
                <w:kern w:val="0"/>
                <w:sz w:val="24"/>
                <w:lang w:val="en-US" w:eastAsia="zh-CN"/>
              </w:rPr>
            </w:pPr>
            <w:r>
              <w:rPr>
                <w:rFonts w:hint="eastAsia" w:ascii="宋体" w:cs="宋体"/>
                <w:b/>
                <w:bCs/>
                <w:color w:val="000000"/>
                <w:kern w:val="0"/>
                <w:sz w:val="24"/>
                <w:lang w:val="en-US" w:eastAsia="zh-CN"/>
              </w:rPr>
              <w:t>自评工作整体考核</w:t>
            </w:r>
          </w:p>
          <w:p>
            <w:pPr>
              <w:numPr>
                <w:ilvl w:val="0"/>
                <w:numId w:val="0"/>
              </w:numPr>
              <w:autoSpaceDE w:val="0"/>
              <w:autoSpaceDN w:val="0"/>
              <w:adjustRightInd w:val="0"/>
              <w:jc w:val="center"/>
              <w:rPr>
                <w:rFonts w:hint="eastAsia" w:ascii="华文细黑" w:eastAsia="华文细黑" w:cs="华文细黑"/>
                <w:color w:val="000000"/>
                <w:kern w:val="0"/>
                <w:sz w:val="20"/>
                <w:szCs w:val="20"/>
              </w:rPr>
            </w:pPr>
            <w:r>
              <w:rPr>
                <w:rFonts w:hint="eastAsia" w:ascii="宋体" w:cs="宋体"/>
                <w:b/>
                <w:bCs/>
                <w:color w:val="000000"/>
                <w:kern w:val="0"/>
                <w:sz w:val="24"/>
                <w:lang w:val="en-US" w:eastAsia="zh-CN"/>
              </w:rPr>
              <w:t>得分（50分）</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11、报送及时性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20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此项得分=及时报送自评材料项目数/应自评项目数×20%。</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06"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宋体" w:cs="宋体"/>
                <w:b/>
                <w:bCs/>
                <w:color w:val="000000"/>
                <w:kern w:val="0"/>
                <w:sz w:val="24"/>
                <w:lang w:val="en-US" w:eastAsia="zh-CN"/>
              </w:rPr>
            </w:pPr>
            <w:r>
              <w:rPr>
                <w:rFonts w:hint="eastAsia" w:ascii="宋体" w:cs="宋体"/>
                <w:b/>
                <w:bCs/>
                <w:color w:val="000000"/>
                <w:kern w:val="0"/>
                <w:sz w:val="24"/>
                <w:lang w:val="en-US" w:eastAsia="zh-CN"/>
              </w:rPr>
              <w:t>一个下午</w:t>
            </w: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12、完整性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各预算单位应按第十三条要求上报各项目自评报表、年度自评工作报告、重点项目自评报告（含佐证材料），每缺少一个项目自评报表扣1分，缺少年度自评工作报告或重点项目自评报告扣2分，扣完即止。</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54"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13、真实性</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各预算单位对自评结果的真实性负责，考核每发现一个项目自评结果不真实扣1分，扣完即止。</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901" w:hRule="atLeast"/>
        </w:trPr>
        <w:tc>
          <w:tcPr>
            <w:tcW w:w="26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rPr>
            </w:pPr>
          </w:p>
        </w:tc>
        <w:tc>
          <w:tcPr>
            <w:tcW w:w="181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14、自评结果公开情况</w:t>
            </w:r>
          </w:p>
        </w:tc>
        <w:tc>
          <w:tcPr>
            <w:tcW w:w="77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c>
          <w:tcPr>
            <w:tcW w:w="625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rPr>
                <w:rFonts w:hint="eastAsia" w:ascii="华文细黑" w:eastAsia="华文细黑" w:cs="华文细黑"/>
                <w:color w:val="000000"/>
                <w:kern w:val="0"/>
                <w:sz w:val="20"/>
                <w:szCs w:val="20"/>
              </w:rPr>
            </w:pPr>
            <w:r>
              <w:rPr>
                <w:rFonts w:hint="eastAsia" w:ascii="华文细黑" w:eastAsia="华文细黑" w:cs="华文细黑"/>
                <w:color w:val="000000"/>
                <w:kern w:val="0"/>
                <w:sz w:val="20"/>
                <w:szCs w:val="20"/>
              </w:rPr>
              <w:t>各预算单位应主动公开所有专项项目自评结果，此项得分=实际公开项目</w:t>
            </w:r>
            <w:r>
              <w:rPr>
                <w:rFonts w:hint="eastAsia" w:ascii="华文细黑" w:eastAsia="华文细黑" w:cs="华文细黑"/>
                <w:color w:val="000000"/>
                <w:kern w:val="0"/>
                <w:sz w:val="20"/>
                <w:szCs w:val="20"/>
                <w:lang w:val="en-US" w:eastAsia="zh-CN"/>
              </w:rPr>
              <w:t>数</w:t>
            </w:r>
            <w:r>
              <w:rPr>
                <w:rFonts w:hint="eastAsia" w:ascii="华文细黑" w:eastAsia="华文细黑" w:cs="华文细黑"/>
                <w:color w:val="000000"/>
                <w:kern w:val="0"/>
                <w:sz w:val="20"/>
                <w:szCs w:val="20"/>
              </w:rPr>
              <w:t>/应自评项目</w:t>
            </w:r>
            <w:r>
              <w:rPr>
                <w:rFonts w:hint="eastAsia" w:ascii="华文细黑" w:eastAsia="华文细黑" w:cs="华文细黑"/>
                <w:color w:val="000000"/>
                <w:kern w:val="0"/>
                <w:sz w:val="20"/>
                <w:szCs w:val="20"/>
                <w:lang w:val="en-US" w:eastAsia="zh-CN"/>
              </w:rPr>
              <w:t>数</w:t>
            </w:r>
            <w:r>
              <w:rPr>
                <w:rFonts w:hint="eastAsia" w:ascii="华文细黑" w:eastAsia="华文细黑" w:cs="华文细黑"/>
                <w:color w:val="000000"/>
                <w:kern w:val="0"/>
                <w:sz w:val="20"/>
                <w:szCs w:val="20"/>
              </w:rPr>
              <w:t>×10%。</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4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b/>
                <w:bCs/>
                <w:kern w:val="2"/>
                <w:sz w:val="24"/>
                <w:szCs w:val="22"/>
                <w:lang w:val="en-US" w:eastAsia="zh-CN"/>
              </w:rPr>
            </w:pPr>
            <w:r>
              <w:rPr>
                <w:rFonts w:hint="eastAsia" w:ascii="华文细黑" w:eastAsia="华文细黑" w:cs="华文细黑"/>
                <w:b/>
                <w:bCs/>
                <w:color w:val="000000"/>
                <w:kern w:val="0"/>
                <w:sz w:val="20"/>
                <w:szCs w:val="20"/>
                <w:lang w:val="en-US" w:eastAsia="zh-CN"/>
              </w:rPr>
              <w:t>小计</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left"/>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42" w:hRule="atLeast"/>
        </w:trPr>
        <w:tc>
          <w:tcPr>
            <w:tcW w:w="11522" w:type="dxa"/>
            <w:gridSpan w:val="5"/>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jc w:val="center"/>
              <w:rPr>
                <w:rFonts w:hint="eastAsia" w:ascii="华文细黑" w:eastAsia="华文细黑" w:cs="华文细黑"/>
                <w:color w:val="000000"/>
                <w:kern w:val="0"/>
                <w:sz w:val="20"/>
                <w:szCs w:val="20"/>
                <w:lang w:val="en-US" w:eastAsia="zh-CN"/>
              </w:rPr>
            </w:pPr>
            <w:r>
              <w:rPr>
                <w:rFonts w:hint="eastAsia"/>
                <w:b/>
                <w:bCs/>
                <w:kern w:val="2"/>
                <w:sz w:val="24"/>
                <w:szCs w:val="22"/>
                <w:lang w:val="en-US" w:eastAsia="zh-CN"/>
              </w:rPr>
              <w:t>总分（共100分，总分=重点项目考核得分+</w:t>
            </w:r>
            <w:r>
              <w:rPr>
                <w:rFonts w:hint="eastAsia" w:ascii="宋体" w:cs="宋体"/>
                <w:b/>
                <w:bCs/>
                <w:color w:val="000000"/>
                <w:kern w:val="0"/>
                <w:sz w:val="24"/>
                <w:lang w:val="en-US" w:eastAsia="zh-CN"/>
              </w:rPr>
              <w:t>自评工作整体考核得分</w:t>
            </w:r>
            <w:r>
              <w:rPr>
                <w:rFonts w:hint="eastAsia"/>
                <w:b/>
                <w:bCs/>
                <w:kern w:val="2"/>
                <w:sz w:val="24"/>
                <w:szCs w:val="22"/>
                <w:lang w:val="en-US" w:eastAsia="zh-CN"/>
              </w:rPr>
              <w:t>）</w:t>
            </w:r>
          </w:p>
        </w:tc>
        <w:tc>
          <w:tcPr>
            <w:tcW w:w="1274" w:type="dxa"/>
            <w:tcBorders>
              <w:top w:val="single" w:color="auto" w:sz="4" w:space="0"/>
              <w:left w:val="single" w:color="auto" w:sz="4" w:space="0"/>
              <w:bottom w:val="single" w:color="auto" w:sz="4" w:space="0"/>
              <w:right w:val="single" w:color="auto" w:sz="4" w:space="0"/>
            </w:tcBorders>
            <w:noWrap w:val="0"/>
            <w:vAlign w:val="center"/>
          </w:tcPr>
          <w:p>
            <w:pPr>
              <w:tabs>
                <w:tab w:val="left" w:pos="7032"/>
              </w:tabs>
              <w:ind w:left="0" w:leftChars="0" w:right="0" w:rightChars="0" w:firstLine="0" w:firstLineChars="0"/>
              <w:jc w:val="center"/>
              <w:rPr>
                <w:rFonts w:hint="default" w:ascii="华文细黑" w:eastAsia="华文细黑" w:cs="华文细黑"/>
                <w:color w:val="000000"/>
                <w:kern w:val="0"/>
                <w:sz w:val="20"/>
                <w:szCs w:val="20"/>
                <w:lang w:val="en-US" w:eastAsia="zh-CN"/>
              </w:rPr>
            </w:pPr>
            <w:r>
              <w:rPr>
                <w:rFonts w:hint="eastAsia" w:ascii="华文细黑" w:eastAsia="华文细黑" w:cs="华文细黑"/>
                <w:color w:val="000000"/>
                <w:kern w:val="0"/>
                <w:sz w:val="20"/>
                <w:szCs w:val="20"/>
                <w:lang w:val="en-US" w:eastAsia="zh-CN"/>
              </w:rPr>
              <w:t>100</w:t>
            </w:r>
          </w:p>
        </w:tc>
      </w:tr>
    </w:tbl>
    <w:p>
      <w:pPr>
        <w:autoSpaceDE w:val="0"/>
        <w:autoSpaceDN w:val="0"/>
        <w:adjustRightInd w:val="0"/>
        <w:jc w:val="both"/>
        <w:rPr>
          <w:rFonts w:ascii="华文细黑" w:eastAsia="华文细黑" w:cs="华文细黑"/>
          <w:color w:val="000000"/>
          <w:kern w:val="0"/>
          <w:sz w:val="20"/>
          <w:szCs w:val="20"/>
        </w:rPr>
      </w:pPr>
    </w:p>
    <w:p>
      <w:pPr>
        <w:sectPr>
          <w:headerReference r:id="rId3" w:type="default"/>
          <w:footerReference r:id="rId4" w:type="default"/>
          <w:pgSz w:w="16838" w:h="11906" w:orient="landscape"/>
          <w:pgMar w:top="1588" w:right="2155" w:bottom="1474" w:left="1985" w:header="851" w:footer="992" w:gutter="0"/>
          <w:cols w:space="720" w:num="1"/>
          <w:docGrid w:type="lines" w:linePitch="312" w:charSpace="0"/>
        </w:sectPr>
      </w:pPr>
    </w:p>
    <w:tbl>
      <w:tblPr>
        <w:tblStyle w:val="4"/>
        <w:tblpPr w:leftFromText="180" w:rightFromText="180" w:vertAnchor="text" w:horzAnchor="page" w:tblpX="1657" w:tblpY="201"/>
        <w:tblW w:w="88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
      <w:tblGrid>
        <w:gridCol w:w="2215"/>
        <w:gridCol w:w="2215"/>
        <w:gridCol w:w="2215"/>
        <w:gridCol w:w="22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84" w:hRule="atLeast"/>
        </w:trPr>
        <w:tc>
          <w:tcPr>
            <w:tcW w:w="8861" w:type="dxa"/>
            <w:gridSpan w:val="4"/>
            <w:noWrap w:val="0"/>
            <w:vAlign w:val="top"/>
          </w:tcPr>
          <w:p>
            <w:pPr>
              <w:keepNext w:val="0"/>
              <w:keepLines w:val="0"/>
              <w:widowControl/>
              <w:suppressLineNumbers w:val="0"/>
              <w:jc w:val="both"/>
              <w:textAlignment w:val="top"/>
              <w:rPr>
                <w:rFonts w:hint="eastAsia" w:ascii="宋体" w:eastAsia="宋体" w:cs="宋体"/>
                <w:b/>
                <w:bCs/>
                <w:color w:val="000000"/>
                <w:kern w:val="0"/>
                <w:sz w:val="44"/>
                <w:szCs w:val="44"/>
                <w:lang w:eastAsia="zh-CN"/>
              </w:rPr>
            </w:pPr>
            <w:r>
              <w:rPr>
                <w:rFonts w:hint="eastAsia" w:ascii="仿宋_GB2312" w:hAnsi="宋体" w:eastAsia="仿宋_GB2312" w:cs="仿宋_GB2312"/>
                <w:i w:val="0"/>
                <w:color w:val="000000"/>
                <w:kern w:val="0"/>
                <w:sz w:val="32"/>
                <w:szCs w:val="32"/>
                <w:u w:val="none"/>
                <w:lang w:val="en-US" w:eastAsia="zh-CN" w:bidi="ar"/>
              </w:rPr>
              <w:t>附件</w:t>
            </w:r>
            <w:r>
              <w:rPr>
                <w:rStyle w:val="11"/>
                <w:rFonts w:hAnsi="宋体"/>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84" w:hRule="atLeast"/>
        </w:trPr>
        <w:tc>
          <w:tcPr>
            <w:tcW w:w="8861" w:type="dxa"/>
            <w:gridSpan w:val="4"/>
            <w:noWrap w:val="0"/>
            <w:vAlign w:val="top"/>
          </w:tcPr>
          <w:p>
            <w:pPr>
              <w:keepNext w:val="0"/>
              <w:keepLines w:val="0"/>
              <w:widowControl/>
              <w:suppressLineNumbers w:val="0"/>
              <w:jc w:val="center"/>
              <w:textAlignment w:val="top"/>
              <w:rPr>
                <w:rFonts w:ascii="宋体" w:cs="宋体"/>
                <w:b/>
                <w:bCs/>
                <w:color w:val="000000"/>
                <w:kern w:val="0"/>
                <w:sz w:val="44"/>
                <w:szCs w:val="44"/>
              </w:rPr>
            </w:pPr>
            <w:r>
              <w:rPr>
                <w:rFonts w:hint="eastAsia" w:ascii="宋体" w:hAnsi="宋体" w:eastAsia="宋体" w:cs="宋体"/>
                <w:b/>
                <w:i w:val="0"/>
                <w:color w:val="000000"/>
                <w:kern w:val="0"/>
                <w:sz w:val="44"/>
                <w:szCs w:val="44"/>
                <w:u w:val="none"/>
                <w:lang w:val="en-US" w:eastAsia="zh-CN" w:bidi="ar"/>
              </w:rPr>
              <w:t>财政部门预算主管处自评工作考核评分表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731" w:hRule="atLeast"/>
        </w:trPr>
        <w:tc>
          <w:tcPr>
            <w:tcW w:w="8861" w:type="dxa"/>
            <w:gridSpan w:val="4"/>
            <w:tcBorders>
              <w:bottom w:val="single" w:color="auto" w:sz="4" w:space="0"/>
            </w:tcBorders>
            <w:noWrap w:val="0"/>
            <w:vAlign w:val="top"/>
          </w:tcPr>
          <w:p>
            <w:pPr>
              <w:keepNext w:val="0"/>
              <w:keepLines w:val="0"/>
              <w:widowControl/>
              <w:suppressLineNumbers w:val="0"/>
              <w:jc w:val="left"/>
              <w:textAlignment w:val="top"/>
              <w:rPr>
                <w:rFonts w:ascii="宋体" w:cs="宋体"/>
                <w:color w:val="000000"/>
                <w:kern w:val="0"/>
                <w:sz w:val="24"/>
              </w:rPr>
            </w:pPr>
            <w:r>
              <w:rPr>
                <w:rFonts w:hint="eastAsia" w:ascii="宋体" w:hAnsi="宋体" w:eastAsia="宋体" w:cs="宋体"/>
                <w:i w:val="0"/>
                <w:color w:val="000000"/>
                <w:kern w:val="0"/>
                <w:sz w:val="24"/>
                <w:szCs w:val="24"/>
                <w:u w:val="none"/>
                <w:lang w:val="en-US" w:eastAsia="zh-CN" w:bidi="ar"/>
              </w:rPr>
              <w:t xml:space="preserve">  </w:t>
            </w:r>
            <w:r>
              <w:rPr>
                <w:rStyle w:val="10"/>
                <w:lang w:val="en-US" w:eastAsia="zh-CN" w:bidi="ar"/>
              </w:rPr>
              <w:t xml:space="preserve">处室：  </w:t>
            </w:r>
            <w:r>
              <w:rPr>
                <w:rStyle w:val="9"/>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820"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宋体" w:eastAsia="宋体" w:cs="宋体"/>
                <w:b/>
                <w:bCs/>
                <w:color w:val="000000"/>
                <w:kern w:val="0"/>
                <w:sz w:val="28"/>
                <w:szCs w:val="21"/>
                <w:lang w:eastAsia="zh-CN"/>
              </w:rPr>
            </w:pPr>
            <w:r>
              <w:rPr>
                <w:rFonts w:hint="eastAsia" w:ascii="宋体" w:hAnsi="宋体" w:eastAsia="宋体" w:cs="宋体"/>
                <w:b/>
                <w:i w:val="0"/>
                <w:color w:val="000000"/>
                <w:kern w:val="0"/>
                <w:sz w:val="28"/>
                <w:szCs w:val="28"/>
                <w:u w:val="none"/>
                <w:lang w:val="en-US" w:eastAsia="zh-CN" w:bidi="ar"/>
              </w:rPr>
              <w:t>指标名称</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分值</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计分标准</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ascii="宋体" w:cs="宋体"/>
                <w:b/>
                <w:bCs/>
                <w:color w:val="000000"/>
                <w:kern w:val="0"/>
                <w:sz w:val="28"/>
                <w:szCs w:val="21"/>
              </w:rPr>
            </w:pPr>
            <w:r>
              <w:rPr>
                <w:rFonts w:hint="eastAsia" w:ascii="宋体" w:hAnsi="宋体" w:eastAsia="宋体" w:cs="宋体"/>
                <w:b/>
                <w:i w:val="0"/>
                <w:color w:val="000000"/>
                <w:kern w:val="0"/>
                <w:sz w:val="28"/>
                <w:szCs w:val="2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268"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分管部门自评项目数量完成情况</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val="en-US" w:eastAsia="zh-CN"/>
              </w:rPr>
            </w:pPr>
            <w:r>
              <w:rPr>
                <w:rFonts w:hint="eastAsia" w:ascii="华文细黑" w:hAnsi="华文细黑" w:eastAsia="华文细黑" w:cs="华文细黑"/>
                <w:i w:val="0"/>
                <w:color w:val="000000"/>
                <w:kern w:val="0"/>
                <w:sz w:val="20"/>
                <w:szCs w:val="20"/>
                <w:u w:val="none"/>
                <w:lang w:val="en-US" w:eastAsia="zh-CN" w:bidi="ar"/>
              </w:rPr>
              <w:t>40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该项得分=实际评价项目个数/应评价项目个数</w:t>
            </w:r>
            <w:r>
              <w:rPr>
                <w:rStyle w:val="12"/>
                <w:rFonts w:hAnsi="宋体"/>
                <w:lang w:val="en-US" w:eastAsia="zh-CN" w:bidi="ar"/>
              </w:rPr>
              <w:t>×40%</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1428"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分管部门自评工作质量</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eastAsia="zh-CN"/>
              </w:rPr>
            </w:pPr>
            <w:r>
              <w:rPr>
                <w:rFonts w:hint="eastAsia" w:ascii="华文细黑" w:hAnsi="华文细黑" w:eastAsia="华文细黑" w:cs="华文细黑"/>
                <w:i w:val="0"/>
                <w:color w:val="000000"/>
                <w:kern w:val="0"/>
                <w:sz w:val="20"/>
                <w:szCs w:val="20"/>
                <w:u w:val="none"/>
                <w:lang w:val="en-US" w:eastAsia="zh-CN" w:bidi="ar"/>
              </w:rPr>
              <w:t>40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该项得分=分管部门考核得分总计/部门个数</w:t>
            </w:r>
            <w:r>
              <w:rPr>
                <w:rStyle w:val="12"/>
                <w:rFonts w:hAnsi="宋体"/>
                <w:lang w:val="en-US" w:eastAsia="zh-CN" w:bidi="ar"/>
              </w:rPr>
              <w:t>×40%</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4064" w:hRule="atLeast"/>
        </w:trPr>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自评结果报送及时性</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华文细黑" w:eastAsia="华文细黑" w:cs="华文细黑"/>
                <w:color w:val="000000"/>
                <w:kern w:val="0"/>
                <w:sz w:val="20"/>
                <w:szCs w:val="20"/>
                <w:lang w:val="en-US" w:eastAsia="zh-CN"/>
              </w:rPr>
            </w:pPr>
            <w:r>
              <w:rPr>
                <w:rFonts w:hint="eastAsia" w:ascii="华文细黑" w:hAnsi="华文细黑" w:eastAsia="华文细黑" w:cs="华文细黑"/>
                <w:i w:val="0"/>
                <w:color w:val="000000"/>
                <w:kern w:val="0"/>
                <w:sz w:val="20"/>
                <w:szCs w:val="20"/>
                <w:u w:val="none"/>
                <w:lang w:val="en-US" w:eastAsia="zh-CN" w:bidi="ar"/>
              </w:rPr>
              <w:t>20</w:t>
            </w:r>
          </w:p>
        </w:tc>
        <w:tc>
          <w:tcPr>
            <w:tcW w:w="22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华文细黑" w:eastAsia="华文细黑" w:cs="华文细黑"/>
                <w:color w:val="000000"/>
                <w:kern w:val="0"/>
                <w:sz w:val="20"/>
                <w:szCs w:val="20"/>
              </w:rPr>
            </w:pPr>
            <w:r>
              <w:rPr>
                <w:rFonts w:hint="eastAsia" w:ascii="仿宋_GB2312" w:hAnsi="宋体" w:eastAsia="仿宋_GB2312" w:cs="仿宋_GB2312"/>
                <w:i w:val="0"/>
                <w:color w:val="000000"/>
                <w:kern w:val="0"/>
                <w:sz w:val="24"/>
                <w:szCs w:val="24"/>
                <w:u w:val="none"/>
                <w:lang w:val="en-US" w:eastAsia="zh-CN" w:bidi="ar"/>
              </w:rPr>
              <w:t>市财政局部门预算主管处负责将各部门报送材料连同核查报告于规定时限内报送监督评价处。逾期不报送的，每个预算单位延迟一个工作日扣1分，扣完为止。</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30" w:type="dxa"/>
            <w:bottom w:w="0" w:type="dxa"/>
            <w:right w:w="30" w:type="dxa"/>
          </w:tblCellMar>
        </w:tblPrEx>
        <w:trPr>
          <w:trHeight w:val="574" w:hRule="atLeast"/>
        </w:trPr>
        <w:tc>
          <w:tcPr>
            <w:tcW w:w="6645" w:type="dxa"/>
            <w:gridSpan w:val="3"/>
            <w:tcBorders>
              <w:left w:val="single" w:color="auto" w:sz="4" w:space="0"/>
              <w:bottom w:val="single" w:color="auto" w:sz="4" w:space="0"/>
              <w:right w:val="single" w:color="auto" w:sz="4" w:space="0"/>
            </w:tcBorders>
            <w:noWrap w:val="0"/>
            <w:vAlign w:val="center"/>
          </w:tcPr>
          <w:p>
            <w:pPr>
              <w:jc w:val="center"/>
              <w:rPr>
                <w:rFonts w:hint="eastAsia" w:eastAsia="宋体"/>
                <w:kern w:val="2"/>
                <w:sz w:val="21"/>
                <w:lang w:val="en-US" w:eastAsia="zh-CN"/>
              </w:rPr>
            </w:pPr>
            <w:r>
              <w:rPr>
                <w:rFonts w:hint="eastAsia"/>
                <w:b/>
                <w:bCs/>
                <w:kern w:val="2"/>
                <w:sz w:val="22"/>
                <w:szCs w:val="21"/>
                <w:lang w:val="en-US" w:eastAsia="zh-CN"/>
              </w:rPr>
              <w:t>总分（共100分）</w:t>
            </w:r>
          </w:p>
        </w:tc>
        <w:tc>
          <w:tcPr>
            <w:tcW w:w="2216" w:type="dxa"/>
            <w:tcBorders>
              <w:top w:val="single" w:color="auto" w:sz="4" w:space="0"/>
              <w:left w:val="single" w:color="auto" w:sz="4" w:space="0"/>
              <w:bottom w:val="single" w:color="auto" w:sz="4" w:space="0"/>
              <w:right w:val="single" w:color="auto" w:sz="4" w:space="0"/>
            </w:tcBorders>
            <w:noWrap w:val="0"/>
            <w:vAlign w:val="center"/>
          </w:tcPr>
          <w:p>
            <w:pPr>
              <w:jc w:val="both"/>
              <w:rPr>
                <w:rFonts w:ascii="华文细黑" w:eastAsia="华文细黑" w:cs="华文细黑"/>
                <w:color w:val="000000"/>
                <w:kern w:val="0"/>
                <w:sz w:val="20"/>
                <w:szCs w:val="20"/>
              </w:rPr>
            </w:pPr>
          </w:p>
        </w:tc>
      </w:tr>
    </w:tbl>
    <w:p/>
    <w:p/>
    <w:p/>
    <w:sectPr>
      <w:pgSz w:w="11906" w:h="16838"/>
      <w:pgMar w:top="2155"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438F12"/>
    <w:multiLevelType w:val="singleLevel"/>
    <w:tmpl w:val="5E438F1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01263C"/>
    <w:rsid w:val="0A88686C"/>
    <w:rsid w:val="0B7D04EE"/>
    <w:rsid w:val="13195A59"/>
    <w:rsid w:val="177D3F42"/>
    <w:rsid w:val="19063B30"/>
    <w:rsid w:val="19203E89"/>
    <w:rsid w:val="1CAC7B23"/>
    <w:rsid w:val="1D0C5E2E"/>
    <w:rsid w:val="1F2C41C7"/>
    <w:rsid w:val="212E31B7"/>
    <w:rsid w:val="25AC53CF"/>
    <w:rsid w:val="29C4403D"/>
    <w:rsid w:val="2ABB5ACD"/>
    <w:rsid w:val="2BDC7A33"/>
    <w:rsid w:val="2C4F021A"/>
    <w:rsid w:val="2C8110BA"/>
    <w:rsid w:val="2CF94374"/>
    <w:rsid w:val="2D13349D"/>
    <w:rsid w:val="2D6677D1"/>
    <w:rsid w:val="2DA55927"/>
    <w:rsid w:val="2F570403"/>
    <w:rsid w:val="301C5C8F"/>
    <w:rsid w:val="36121EC6"/>
    <w:rsid w:val="385159C2"/>
    <w:rsid w:val="3B6B63C7"/>
    <w:rsid w:val="3B6E4ED3"/>
    <w:rsid w:val="3D140689"/>
    <w:rsid w:val="4C7E79BA"/>
    <w:rsid w:val="4CB338AF"/>
    <w:rsid w:val="51FD203A"/>
    <w:rsid w:val="52817897"/>
    <w:rsid w:val="52BD19A7"/>
    <w:rsid w:val="549661A0"/>
    <w:rsid w:val="574E77CA"/>
    <w:rsid w:val="576A54D6"/>
    <w:rsid w:val="5A596380"/>
    <w:rsid w:val="5B1423A9"/>
    <w:rsid w:val="5DA90FB9"/>
    <w:rsid w:val="60374E33"/>
    <w:rsid w:val="63044A2D"/>
    <w:rsid w:val="634340CD"/>
    <w:rsid w:val="64FA054E"/>
    <w:rsid w:val="656C7C31"/>
    <w:rsid w:val="69A015D9"/>
    <w:rsid w:val="69C60B76"/>
    <w:rsid w:val="6C27417D"/>
    <w:rsid w:val="6D7D6E8C"/>
    <w:rsid w:val="76E63339"/>
    <w:rsid w:val="78D049F9"/>
    <w:rsid w:val="7CB1692C"/>
    <w:rsid w:val="7CC5770C"/>
    <w:rsid w:val="7D236604"/>
    <w:rsid w:val="7F0D4F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rPr>
  </w:style>
  <w:style w:type="character" w:default="1" w:styleId="5">
    <w:name w:val="Default Paragraph Font"/>
    <w:link w:val="6"/>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character" w:customStyle="1" w:styleId="8">
    <w:name w:val="page number"/>
    <w:basedOn w:val="5"/>
    <w:qFormat/>
    <w:uiPriority w:val="0"/>
  </w:style>
  <w:style w:type="character" w:customStyle="1" w:styleId="9">
    <w:name w:val="font61"/>
    <w:basedOn w:val="5"/>
    <w:qFormat/>
    <w:uiPriority w:val="0"/>
    <w:rPr>
      <w:rFonts w:hint="eastAsia" w:ascii="宋体" w:hAnsi="宋体" w:eastAsia="宋体" w:cs="宋体"/>
      <w:color w:val="000000"/>
      <w:sz w:val="24"/>
      <w:szCs w:val="24"/>
      <w:u w:val="none"/>
    </w:rPr>
  </w:style>
  <w:style w:type="character" w:customStyle="1" w:styleId="10">
    <w:name w:val="font41"/>
    <w:basedOn w:val="5"/>
    <w:qFormat/>
    <w:uiPriority w:val="0"/>
    <w:rPr>
      <w:rFonts w:hint="eastAsia" w:ascii="宋体" w:hAnsi="宋体" w:eastAsia="宋体" w:cs="宋体"/>
      <w:color w:val="000000"/>
      <w:sz w:val="32"/>
      <w:szCs w:val="32"/>
      <w:u w:val="none"/>
    </w:rPr>
  </w:style>
  <w:style w:type="character" w:customStyle="1" w:styleId="11">
    <w:name w:val="font11"/>
    <w:basedOn w:val="5"/>
    <w:qFormat/>
    <w:uiPriority w:val="0"/>
    <w:rPr>
      <w:rFonts w:hint="eastAsia" w:ascii="仿宋_GB2312" w:eastAsia="仿宋_GB2312" w:cs="仿宋_GB2312"/>
      <w:color w:val="000000"/>
      <w:sz w:val="32"/>
      <w:szCs w:val="32"/>
      <w:u w:val="none"/>
    </w:rPr>
  </w:style>
  <w:style w:type="character" w:customStyle="1" w:styleId="12">
    <w:name w:val="font31"/>
    <w:basedOn w:val="5"/>
    <w:qFormat/>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Local\Temp\360zip$Temp\360$1\Normal.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Normal.wpt</Template>
  <Pages>1</Pages>
  <Words>0</Words>
  <Characters>0</Characters>
  <Lines>0</Lines>
  <Paragraphs>0</Paragraphs>
  <TotalTime>2</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2016-03-21T14:57:00Z</dcterms:created>
  <dc:creator>Administrator</dc:creator>
  <cp:lastModifiedBy>冯宏涛</cp:lastModifiedBy>
  <cp:lastPrinted>2020-02-12T05:51:00Z</cp:lastPrinted>
  <dcterms:modified xsi:type="dcterms:W3CDTF">2021-06-09T07:26:57Z</dcterms:modified>
  <dc:title>河北省财政厅</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