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hint="eastAsia" w:ascii="方正小标宋简体" w:eastAsia="方正小标宋简体"/>
          <w:sz w:val="44"/>
          <w:szCs w:val="44"/>
        </w:rPr>
      </w:pPr>
    </w:p>
    <w:p>
      <w:pPr>
        <w:spacing w:line="360" w:lineRule="auto"/>
        <w:jc w:val="both"/>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方正小标宋简体" w:eastAsia="方正小标宋简体"/>
          <w:sz w:val="44"/>
          <w:szCs w:val="44"/>
        </w:rPr>
      </w:pPr>
      <w:r>
        <w:rPr>
          <w:rFonts w:hint="eastAsia" w:ascii="方正小标宋简体" w:eastAsia="方正小标宋简体"/>
          <w:sz w:val="44"/>
          <w:szCs w:val="44"/>
        </w:rPr>
        <w:t>石家庄市人民政府办公室</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方正小标宋简体" w:eastAsia="方正小标宋简体"/>
          <w:sz w:val="44"/>
          <w:szCs w:val="44"/>
          <w:lang w:eastAsia="zh-CN"/>
        </w:rPr>
      </w:pPr>
      <w:r>
        <w:rPr>
          <w:rFonts w:hint="eastAsia" w:ascii="方正小标宋简体" w:eastAsia="方正小标宋简体"/>
          <w:sz w:val="44"/>
          <w:szCs w:val="44"/>
        </w:rPr>
        <w:t>“12345市政府公开电话热线整合经费</w:t>
      </w:r>
      <w:r>
        <w:rPr>
          <w:rFonts w:hint="eastAsia" w:ascii="方正小标宋简体" w:eastAsia="方正小标宋简体"/>
          <w:sz w:val="44"/>
          <w:szCs w:val="44"/>
          <w:lang w:eastAsia="zh-CN"/>
        </w:rPr>
        <w:t>”</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方正小标宋简体" w:eastAsia="方正小标宋简体"/>
          <w:sz w:val="44"/>
          <w:szCs w:val="44"/>
        </w:rPr>
      </w:pPr>
      <w:r>
        <w:rPr>
          <w:rFonts w:hint="eastAsia" w:ascii="方正小标宋简体" w:eastAsia="方正小标宋简体"/>
          <w:sz w:val="44"/>
          <w:szCs w:val="44"/>
        </w:rPr>
        <w:t>项目自评报告</w:t>
      </w: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360" w:lineRule="auto"/>
        <w:jc w:val="center"/>
        <w:textAlignment w:val="auto"/>
        <w:outlineLvl w:val="9"/>
        <w:rPr>
          <w:rFonts w:ascii="方正小标宋简体" w:eastAsia="方正小标宋简体"/>
          <w:sz w:val="44"/>
          <w:szCs w:val="44"/>
        </w:rPr>
      </w:pPr>
    </w:p>
    <w:p>
      <w:pPr>
        <w:pStyle w:val="6"/>
        <w:keepNext w:val="0"/>
        <w:keepLines w:val="0"/>
        <w:pageBreakBefore w:val="0"/>
        <w:widowControl w:val="0"/>
        <w:kinsoku/>
        <w:wordWrap/>
        <w:overflowPunct/>
        <w:topLinePunct w:val="0"/>
        <w:autoSpaceDE/>
        <w:autoSpaceDN/>
        <w:bidi w:val="0"/>
        <w:jc w:val="center"/>
        <w:textAlignment w:val="auto"/>
        <w:outlineLvl w:val="9"/>
        <w:rPr>
          <w:rFonts w:ascii="仿宋_GB2312" w:hAnsi="Calibri" w:eastAsia="仿宋_GB2312"/>
          <w:b w:val="0"/>
          <w:bCs/>
          <w:lang w:val="zh-CN"/>
        </w:rPr>
      </w:pPr>
    </w:p>
    <w:p>
      <w:pPr>
        <w:keepNext w:val="0"/>
        <w:keepLines w:val="0"/>
        <w:pageBreakBefore w:val="0"/>
        <w:widowControl w:val="0"/>
        <w:kinsoku/>
        <w:wordWrap/>
        <w:overflowPunct/>
        <w:topLinePunct w:val="0"/>
        <w:autoSpaceDE/>
        <w:autoSpaceDN/>
        <w:bidi w:val="0"/>
        <w:textAlignment w:val="auto"/>
        <w:outlineLvl w:val="9"/>
        <w:rPr>
          <w:rFonts w:ascii="仿宋_GB2312" w:hAnsi="Calibri" w:eastAsia="仿宋_GB2312"/>
          <w:b w:val="0"/>
          <w:bCs/>
          <w:lang w:val="zh-CN"/>
        </w:rPr>
      </w:pPr>
    </w:p>
    <w:p>
      <w:pPr>
        <w:keepNext w:val="0"/>
        <w:keepLines w:val="0"/>
        <w:pageBreakBefore w:val="0"/>
        <w:widowControl w:val="0"/>
        <w:kinsoku/>
        <w:wordWrap/>
        <w:overflowPunct/>
        <w:topLinePunct w:val="0"/>
        <w:autoSpaceDE/>
        <w:autoSpaceDN/>
        <w:bidi w:val="0"/>
        <w:textAlignment w:val="auto"/>
        <w:outlineLvl w:val="9"/>
        <w:rPr>
          <w:rFonts w:ascii="仿宋_GB2312" w:hAnsi="Calibri" w:eastAsia="仿宋_GB2312"/>
          <w:b w:val="0"/>
          <w:bCs/>
          <w:lang w:val="zh-CN"/>
        </w:rPr>
      </w:pPr>
    </w:p>
    <w:p>
      <w:pPr>
        <w:keepNext w:val="0"/>
        <w:keepLines w:val="0"/>
        <w:pageBreakBefore w:val="0"/>
        <w:widowControl w:val="0"/>
        <w:kinsoku/>
        <w:wordWrap/>
        <w:overflowPunct/>
        <w:topLinePunct w:val="0"/>
        <w:autoSpaceDE/>
        <w:autoSpaceDN/>
        <w:bidi w:val="0"/>
        <w:textAlignment w:val="auto"/>
        <w:outlineLvl w:val="9"/>
        <w:rPr>
          <w:rFonts w:ascii="仿宋_GB2312" w:hAnsi="Calibri" w:eastAsia="仿宋_GB2312"/>
          <w:b w:val="0"/>
          <w:bCs/>
          <w:lang w:val="zh-CN"/>
        </w:rPr>
      </w:pPr>
    </w:p>
    <w:p>
      <w:pPr>
        <w:pStyle w:val="6"/>
        <w:keepNext w:val="0"/>
        <w:keepLines w:val="0"/>
        <w:pageBreakBefore w:val="0"/>
        <w:widowControl w:val="0"/>
        <w:kinsoku/>
        <w:wordWrap/>
        <w:overflowPunct/>
        <w:topLinePunct w:val="0"/>
        <w:autoSpaceDE/>
        <w:autoSpaceDN/>
        <w:bidi w:val="0"/>
        <w:adjustRightInd/>
        <w:snapToGrid/>
        <w:textAlignment w:val="auto"/>
        <w:outlineLvl w:val="9"/>
        <w:rPr>
          <w:rFonts w:ascii="仿宋_GB2312" w:hAnsi="Calibri" w:eastAsia="仿宋_GB2312"/>
          <w:b w:val="0"/>
          <w:bCs/>
          <w:kern w:val="2"/>
          <w:lang w:val="zh-CN"/>
        </w:rPr>
      </w:pPr>
      <w:bookmarkStart w:id="0" w:name="_Toc21709"/>
      <w:bookmarkStart w:id="1" w:name="_Toc9508"/>
      <w:r>
        <w:rPr>
          <w:rFonts w:hint="eastAsia" w:ascii="宋体" w:hAnsi="宋体" w:eastAsia="宋体" w:cs="宋体"/>
          <w:b/>
          <w:bCs w:val="0"/>
          <w:kern w:val="2"/>
          <w:sz w:val="32"/>
          <w:szCs w:val="32"/>
          <w:lang w:val="zh-CN"/>
        </w:rPr>
        <w:t>石家庄市人民政府办公室</w:t>
      </w:r>
      <w:bookmarkEnd w:id="0"/>
      <w:bookmarkEnd w:id="1"/>
    </w:p>
    <w:p>
      <w:pPr>
        <w:pStyle w:val="6"/>
        <w:keepNext w:val="0"/>
        <w:keepLines w:val="0"/>
        <w:pageBreakBefore w:val="0"/>
        <w:widowControl w:val="0"/>
        <w:kinsoku/>
        <w:wordWrap/>
        <w:overflowPunct/>
        <w:topLinePunct w:val="0"/>
        <w:autoSpaceDE/>
        <w:autoSpaceDN/>
        <w:bidi w:val="0"/>
        <w:adjustRightInd/>
        <w:snapToGrid/>
        <w:textAlignment w:val="auto"/>
        <w:outlineLvl w:val="9"/>
        <w:rPr>
          <w:rFonts w:ascii="仿宋_GB2312" w:hAnsi="Calibri" w:eastAsia="仿宋_GB2312"/>
          <w:b w:val="0"/>
          <w:bCs/>
          <w:kern w:val="2"/>
          <w:lang w:val="zh-CN"/>
        </w:rPr>
      </w:pPr>
    </w:p>
    <w:p>
      <w:pPr>
        <w:pStyle w:val="6"/>
        <w:keepNext w:val="0"/>
        <w:keepLines w:val="0"/>
        <w:pageBreakBefore w:val="0"/>
        <w:widowControl w:val="0"/>
        <w:kinsoku/>
        <w:wordWrap/>
        <w:overflowPunct/>
        <w:topLinePunct w:val="0"/>
        <w:autoSpaceDE/>
        <w:autoSpaceDN/>
        <w:bidi w:val="0"/>
        <w:adjustRightInd/>
        <w:snapToGrid/>
        <w:textAlignment w:val="auto"/>
        <w:outlineLvl w:val="9"/>
        <w:rPr>
          <w:rFonts w:hint="eastAsia" w:ascii="宋体" w:hAnsi="宋体" w:eastAsia="宋体" w:cs="宋体"/>
          <w:b/>
          <w:bCs w:val="0"/>
          <w:kern w:val="2"/>
          <w:sz w:val="32"/>
          <w:szCs w:val="32"/>
          <w:lang w:val="zh-CN"/>
        </w:rPr>
      </w:pPr>
      <w:bookmarkStart w:id="2" w:name="_Toc3209"/>
      <w:bookmarkStart w:id="3" w:name="_Toc2479"/>
      <w:r>
        <w:rPr>
          <w:rFonts w:hint="eastAsia" w:ascii="宋体" w:hAnsi="宋体" w:eastAsia="宋体" w:cs="宋体"/>
          <w:b w:val="0"/>
          <w:bCs/>
          <w:kern w:val="2"/>
          <w:sz w:val="32"/>
          <w:szCs w:val="32"/>
          <w:lang w:val="zh-CN"/>
        </w:rPr>
        <w:t>202</w:t>
      </w:r>
      <w:r>
        <w:rPr>
          <w:rFonts w:hint="eastAsia" w:ascii="宋体" w:hAnsi="宋体" w:cs="宋体"/>
          <w:b w:val="0"/>
          <w:bCs/>
          <w:kern w:val="2"/>
          <w:sz w:val="32"/>
          <w:szCs w:val="32"/>
          <w:lang w:val="en-US" w:eastAsia="zh-CN"/>
        </w:rPr>
        <w:t>1</w:t>
      </w:r>
      <w:r>
        <w:rPr>
          <w:rFonts w:hint="eastAsia" w:ascii="宋体" w:hAnsi="宋体" w:eastAsia="宋体" w:cs="宋体"/>
          <w:b w:val="0"/>
          <w:bCs/>
          <w:kern w:val="2"/>
          <w:sz w:val="32"/>
          <w:szCs w:val="32"/>
          <w:lang w:val="zh-CN"/>
        </w:rPr>
        <w:t>年</w:t>
      </w:r>
      <w:r>
        <w:rPr>
          <w:rFonts w:hint="eastAsia" w:ascii="宋体" w:hAnsi="宋体" w:cs="宋体"/>
          <w:b w:val="0"/>
          <w:bCs/>
          <w:kern w:val="2"/>
          <w:sz w:val="32"/>
          <w:szCs w:val="32"/>
          <w:lang w:val="en-US" w:eastAsia="zh-CN"/>
        </w:rPr>
        <w:t>6</w:t>
      </w:r>
      <w:r>
        <w:rPr>
          <w:rFonts w:hint="eastAsia" w:ascii="宋体" w:hAnsi="宋体" w:eastAsia="宋体" w:cs="宋体"/>
          <w:b w:val="0"/>
          <w:bCs/>
          <w:kern w:val="2"/>
          <w:sz w:val="32"/>
          <w:szCs w:val="32"/>
          <w:lang w:val="zh-CN"/>
        </w:rPr>
        <w:t>月</w:t>
      </w:r>
      <w:bookmarkEnd w:id="2"/>
      <w:bookmarkEnd w:id="3"/>
    </w:p>
    <w:p>
      <w:pPr>
        <w:keepNext w:val="0"/>
        <w:keepLines w:val="0"/>
        <w:pageBreakBefore w:val="0"/>
        <w:widowControl w:val="0"/>
        <w:kinsoku/>
        <w:wordWrap/>
        <w:overflowPunct/>
        <w:topLinePunct w:val="0"/>
        <w:autoSpaceDE/>
        <w:autoSpaceDN/>
        <w:bidi w:val="0"/>
        <w:textAlignment w:val="auto"/>
        <w:outlineLvl w:val="9"/>
        <w:rPr>
          <w:lang w:val="zh-CN"/>
        </w:rPr>
      </w:pPr>
    </w:p>
    <w:p>
      <w:pPr>
        <w:keepNext w:val="0"/>
        <w:keepLines w:val="0"/>
        <w:pageBreakBefore w:val="0"/>
        <w:widowControl w:val="0"/>
        <w:kinsoku/>
        <w:wordWrap/>
        <w:overflowPunct/>
        <w:topLinePunct w:val="0"/>
        <w:autoSpaceDE/>
        <w:autoSpaceDN/>
        <w:bidi w:val="0"/>
        <w:textAlignment w:val="auto"/>
        <w:outlineLvl w:val="9"/>
        <w:rPr>
          <w:lang w:val="zh-CN"/>
        </w:rPr>
      </w:pPr>
    </w:p>
    <w:p>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9"/>
        <w:rPr>
          <w:rFonts w:ascii="仿宋_GB2312" w:eastAsia="仿宋_GB2312"/>
          <w:sz w:val="32"/>
          <w:szCs w:val="32"/>
        </w:rPr>
        <w:sectPr>
          <w:pgSz w:w="11906" w:h="16838"/>
          <w:pgMar w:top="1440" w:right="1800" w:bottom="1440" w:left="1800" w:header="851" w:footer="992" w:gutter="0"/>
          <w:pgNumType w:fmt="numberInDash"/>
          <w:cols w:space="720" w:num="1"/>
          <w:docGrid w:type="lines" w:linePitch="312" w:charSpace="0"/>
        </w:sectPr>
      </w:pPr>
    </w:p>
    <w:sdt>
      <w:sdtPr>
        <w:rPr>
          <w:rFonts w:ascii="宋体" w:hAnsi="宋体" w:eastAsia="宋体" w:cs="黑体"/>
          <w:kern w:val="2"/>
          <w:sz w:val="21"/>
          <w:szCs w:val="22"/>
          <w:lang w:val="en-US" w:eastAsia="zh-CN" w:bidi="ar-SA"/>
        </w:rPr>
        <w:id w:val="147466680"/>
        <w15:color w:val="DBDBDB"/>
        <w:docPartObj>
          <w:docPartGallery w:val="Table of Contents"/>
          <w:docPartUnique/>
        </w:docPartObj>
      </w:sdtPr>
      <w:sdtEndPr>
        <w:rPr>
          <w:rFonts w:hint="eastAsia" w:ascii="方正小标宋简体" w:hAnsi="Calibri" w:eastAsia="方正小标宋简体" w:cs="黑体"/>
          <w:b/>
          <w:kern w:val="2"/>
          <w:sz w:val="21"/>
          <w:szCs w:val="44"/>
          <w:lang w:val="en-US" w:eastAsia="zh-CN" w:bidi="ar-SA"/>
        </w:rPr>
      </w:sdtEndPr>
      <w:sdtContent>
        <w:p>
          <w:pPr>
            <w:spacing w:before="0" w:beforeLines="0" w:after="0" w:afterLines="0" w:line="240" w:lineRule="auto"/>
            <w:ind w:left="0" w:leftChars="0" w:right="0" w:rightChars="0" w:firstLine="0" w:firstLineChars="0"/>
            <w:jc w:val="center"/>
            <w:rPr>
              <w:sz w:val="36"/>
              <w:szCs w:val="36"/>
            </w:rPr>
          </w:pPr>
          <w:r>
            <w:rPr>
              <w:rFonts w:ascii="宋体" w:hAnsi="宋体" w:eastAsia="宋体"/>
              <w:sz w:val="36"/>
              <w:szCs w:val="36"/>
            </w:rPr>
            <w:t>目</w:t>
          </w:r>
          <w:r>
            <w:rPr>
              <w:rFonts w:hint="eastAsia" w:ascii="宋体" w:hAnsi="宋体" w:eastAsia="宋体"/>
              <w:sz w:val="36"/>
              <w:szCs w:val="36"/>
              <w:lang w:val="en-US" w:eastAsia="zh-CN"/>
            </w:rPr>
            <w:t xml:space="preserve"> </w:t>
          </w:r>
          <w:r>
            <w:rPr>
              <w:rFonts w:ascii="宋体" w:hAnsi="宋体" w:eastAsia="宋体"/>
              <w:sz w:val="36"/>
              <w:szCs w:val="36"/>
            </w:rPr>
            <w:t>录</w:t>
          </w:r>
        </w:p>
        <w:p>
          <w:pPr>
            <w:pStyle w:val="4"/>
            <w:tabs>
              <w:tab w:val="right" w:leader="dot" w:pos="8306"/>
            </w:tabs>
          </w:pPr>
          <w:r>
            <w:rPr>
              <w:rFonts w:hint="eastAsia" w:ascii="方正小标宋简体" w:eastAsia="方正小标宋简体"/>
              <w:sz w:val="44"/>
              <w:szCs w:val="44"/>
            </w:rPr>
            <w:fldChar w:fldCharType="begin"/>
          </w:r>
          <w:r>
            <w:rPr>
              <w:rFonts w:hint="eastAsia" w:ascii="方正小标宋简体" w:eastAsia="方正小标宋简体"/>
              <w:sz w:val="44"/>
              <w:szCs w:val="44"/>
            </w:rPr>
            <w:instrText xml:space="preserve">TOC \o "1-2" \h \u </w:instrText>
          </w:r>
          <w:r>
            <w:rPr>
              <w:rFonts w:hint="eastAsia" w:ascii="方正小标宋简体" w:eastAsia="方正小标宋简体"/>
              <w:sz w:val="44"/>
              <w:szCs w:val="44"/>
            </w:rPr>
            <w:fldChar w:fldCharType="separate"/>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_Toc1113 </w:instrText>
          </w:r>
          <w:r>
            <w:rPr>
              <w:rFonts w:hint="eastAsia" w:ascii="方正小标宋简体" w:eastAsia="方正小标宋简体"/>
              <w:sz w:val="24"/>
              <w:szCs w:val="24"/>
            </w:rPr>
            <w:fldChar w:fldCharType="separate"/>
          </w:r>
          <w:r>
            <w:rPr>
              <w:rFonts w:hint="eastAsia" w:ascii="黑体" w:eastAsia="黑体"/>
              <w:sz w:val="24"/>
              <w:szCs w:val="24"/>
            </w:rPr>
            <w:t>一、项目基本情况</w:t>
          </w:r>
          <w:r>
            <w:rPr>
              <w:sz w:val="24"/>
              <w:szCs w:val="24"/>
            </w:rPr>
            <w:tab/>
          </w:r>
          <w:r>
            <w:rPr>
              <w:sz w:val="24"/>
              <w:szCs w:val="24"/>
            </w:rPr>
            <w:fldChar w:fldCharType="begin"/>
          </w:r>
          <w:r>
            <w:rPr>
              <w:sz w:val="24"/>
              <w:szCs w:val="24"/>
            </w:rPr>
            <w:instrText xml:space="preserve"> PAGEREF _Toc1113 \h </w:instrText>
          </w:r>
          <w:r>
            <w:rPr>
              <w:sz w:val="24"/>
              <w:szCs w:val="24"/>
            </w:rPr>
            <w:fldChar w:fldCharType="separate"/>
          </w:r>
          <w:r>
            <w:rPr>
              <w:sz w:val="24"/>
              <w:szCs w:val="24"/>
            </w:rPr>
            <w:t>1</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_Toc16861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rPr>
            <w:t>（一）项目概况</w:t>
          </w:r>
          <w:r>
            <w:rPr>
              <w:sz w:val="24"/>
              <w:szCs w:val="24"/>
            </w:rPr>
            <w:tab/>
          </w:r>
          <w:r>
            <w:rPr>
              <w:sz w:val="24"/>
              <w:szCs w:val="24"/>
            </w:rPr>
            <w:fldChar w:fldCharType="begin"/>
          </w:r>
          <w:r>
            <w:rPr>
              <w:sz w:val="24"/>
              <w:szCs w:val="24"/>
            </w:rPr>
            <w:instrText xml:space="preserve"> PAGEREF _Toc16861 \h </w:instrText>
          </w:r>
          <w:r>
            <w:rPr>
              <w:sz w:val="24"/>
              <w:szCs w:val="24"/>
            </w:rPr>
            <w:fldChar w:fldCharType="separate"/>
          </w:r>
          <w:r>
            <w:rPr>
              <w:sz w:val="24"/>
              <w:szCs w:val="24"/>
            </w:rPr>
            <w:t>1</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_Toc19880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rPr>
            <w:t>（二）项目预期绩效目标</w:t>
          </w:r>
          <w:r>
            <w:rPr>
              <w:sz w:val="24"/>
              <w:szCs w:val="24"/>
            </w:rPr>
            <w:tab/>
          </w:r>
          <w:r>
            <w:rPr>
              <w:sz w:val="24"/>
              <w:szCs w:val="24"/>
            </w:rPr>
            <w:fldChar w:fldCharType="begin"/>
          </w:r>
          <w:r>
            <w:rPr>
              <w:sz w:val="24"/>
              <w:szCs w:val="24"/>
            </w:rPr>
            <w:instrText xml:space="preserve"> PAGEREF _Toc19880 \h </w:instrText>
          </w:r>
          <w:r>
            <w:rPr>
              <w:sz w:val="24"/>
              <w:szCs w:val="24"/>
            </w:rPr>
            <w:fldChar w:fldCharType="separate"/>
          </w:r>
          <w:r>
            <w:rPr>
              <w:sz w:val="24"/>
              <w:szCs w:val="24"/>
            </w:rPr>
            <w:t>2</w:t>
          </w:r>
          <w:r>
            <w:rPr>
              <w:sz w:val="24"/>
              <w:szCs w:val="24"/>
            </w:rPr>
            <w:fldChar w:fldCharType="end"/>
          </w:r>
          <w:r>
            <w:rPr>
              <w:rFonts w:hint="eastAsia" w:ascii="方正小标宋简体" w:eastAsia="方正小标宋简体"/>
              <w:sz w:val="24"/>
              <w:szCs w:val="24"/>
            </w:rPr>
            <w:fldChar w:fldCharType="end"/>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_Toc947 </w:instrText>
          </w:r>
          <w:r>
            <w:rPr>
              <w:rFonts w:hint="eastAsia" w:ascii="方正小标宋简体" w:eastAsia="方正小标宋简体"/>
              <w:sz w:val="24"/>
              <w:szCs w:val="24"/>
            </w:rPr>
            <w:fldChar w:fldCharType="separate"/>
          </w:r>
          <w:r>
            <w:rPr>
              <w:rFonts w:hint="eastAsia" w:ascii="黑体" w:hAnsi="黑体" w:eastAsia="黑体"/>
              <w:sz w:val="24"/>
              <w:szCs w:val="24"/>
            </w:rPr>
            <w:t>二、自评工作情况</w:t>
          </w:r>
          <w:r>
            <w:rPr>
              <w:sz w:val="24"/>
              <w:szCs w:val="24"/>
            </w:rPr>
            <w:tab/>
          </w:r>
          <w:r>
            <w:rPr>
              <w:sz w:val="24"/>
              <w:szCs w:val="24"/>
            </w:rPr>
            <w:fldChar w:fldCharType="begin"/>
          </w:r>
          <w:r>
            <w:rPr>
              <w:sz w:val="24"/>
              <w:szCs w:val="24"/>
            </w:rPr>
            <w:instrText xml:space="preserve"> PAGEREF _Toc947 \h </w:instrText>
          </w:r>
          <w:r>
            <w:rPr>
              <w:sz w:val="24"/>
              <w:szCs w:val="24"/>
            </w:rPr>
            <w:fldChar w:fldCharType="separate"/>
          </w:r>
          <w:r>
            <w:rPr>
              <w:sz w:val="24"/>
              <w:szCs w:val="24"/>
            </w:rPr>
            <w:t>3</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_Toc8703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rPr>
            <w:t>（一）自评的组织工作</w:t>
          </w:r>
          <w:r>
            <w:rPr>
              <w:sz w:val="24"/>
              <w:szCs w:val="24"/>
            </w:rPr>
            <w:tab/>
          </w:r>
          <w:r>
            <w:rPr>
              <w:sz w:val="24"/>
              <w:szCs w:val="24"/>
            </w:rPr>
            <w:fldChar w:fldCharType="begin"/>
          </w:r>
          <w:r>
            <w:rPr>
              <w:sz w:val="24"/>
              <w:szCs w:val="24"/>
            </w:rPr>
            <w:instrText xml:space="preserve"> PAGEREF _Toc8703 \h </w:instrText>
          </w:r>
          <w:r>
            <w:rPr>
              <w:sz w:val="24"/>
              <w:szCs w:val="24"/>
            </w:rPr>
            <w:fldChar w:fldCharType="separate"/>
          </w:r>
          <w:r>
            <w:rPr>
              <w:sz w:val="24"/>
              <w:szCs w:val="24"/>
            </w:rPr>
            <w:t>3</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_Toc24515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rPr>
            <w:t>（二）自评的方法和过程</w:t>
          </w:r>
          <w:r>
            <w:rPr>
              <w:sz w:val="24"/>
              <w:szCs w:val="24"/>
            </w:rPr>
            <w:tab/>
          </w:r>
          <w:r>
            <w:rPr>
              <w:sz w:val="24"/>
              <w:szCs w:val="24"/>
            </w:rPr>
            <w:fldChar w:fldCharType="begin"/>
          </w:r>
          <w:r>
            <w:rPr>
              <w:sz w:val="24"/>
              <w:szCs w:val="24"/>
            </w:rPr>
            <w:instrText xml:space="preserve"> PAGEREF _Toc24515 \h </w:instrText>
          </w:r>
          <w:r>
            <w:rPr>
              <w:sz w:val="24"/>
              <w:szCs w:val="24"/>
            </w:rPr>
            <w:fldChar w:fldCharType="separate"/>
          </w:r>
          <w:r>
            <w:rPr>
              <w:sz w:val="24"/>
              <w:szCs w:val="24"/>
            </w:rPr>
            <w:t>3</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_Toc3762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rPr>
            <w:t>（三）建立绩效评价指标体系</w:t>
          </w:r>
          <w:r>
            <w:rPr>
              <w:sz w:val="24"/>
              <w:szCs w:val="24"/>
            </w:rPr>
            <w:tab/>
          </w:r>
          <w:r>
            <w:rPr>
              <w:sz w:val="24"/>
              <w:szCs w:val="24"/>
            </w:rPr>
            <w:fldChar w:fldCharType="begin"/>
          </w:r>
          <w:r>
            <w:rPr>
              <w:sz w:val="24"/>
              <w:szCs w:val="24"/>
            </w:rPr>
            <w:instrText xml:space="preserve"> PAGEREF _Toc3762 \h </w:instrText>
          </w:r>
          <w:r>
            <w:rPr>
              <w:sz w:val="24"/>
              <w:szCs w:val="24"/>
            </w:rPr>
            <w:fldChar w:fldCharType="separate"/>
          </w:r>
          <w:r>
            <w:rPr>
              <w:sz w:val="24"/>
              <w:szCs w:val="24"/>
            </w:rPr>
            <w:t>3</w:t>
          </w:r>
          <w:r>
            <w:rPr>
              <w:sz w:val="24"/>
              <w:szCs w:val="24"/>
            </w:rPr>
            <w:fldChar w:fldCharType="end"/>
          </w:r>
          <w:r>
            <w:rPr>
              <w:rFonts w:hint="eastAsia" w:ascii="方正小标宋简体" w:eastAsia="方正小标宋简体"/>
              <w:sz w:val="24"/>
              <w:szCs w:val="24"/>
            </w:rPr>
            <w:fldChar w:fldCharType="end"/>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_Toc29346 </w:instrText>
          </w:r>
          <w:r>
            <w:rPr>
              <w:rFonts w:hint="eastAsia" w:ascii="方正小标宋简体" w:eastAsia="方正小标宋简体"/>
              <w:sz w:val="24"/>
              <w:szCs w:val="24"/>
            </w:rPr>
            <w:fldChar w:fldCharType="separate"/>
          </w:r>
          <w:r>
            <w:rPr>
              <w:rFonts w:hint="eastAsia" w:ascii="黑体" w:hAnsi="黑体" w:eastAsia="黑体"/>
              <w:sz w:val="24"/>
              <w:szCs w:val="24"/>
            </w:rPr>
            <w:t>三、项目执行及绩效实现情况</w:t>
          </w:r>
          <w:r>
            <w:rPr>
              <w:sz w:val="24"/>
              <w:szCs w:val="24"/>
            </w:rPr>
            <w:tab/>
          </w:r>
          <w:r>
            <w:rPr>
              <w:sz w:val="24"/>
              <w:szCs w:val="24"/>
            </w:rPr>
            <w:fldChar w:fldCharType="begin"/>
          </w:r>
          <w:r>
            <w:rPr>
              <w:sz w:val="24"/>
              <w:szCs w:val="24"/>
            </w:rPr>
            <w:instrText xml:space="preserve"> PAGEREF _Toc29346 \h </w:instrText>
          </w:r>
          <w:r>
            <w:rPr>
              <w:sz w:val="24"/>
              <w:szCs w:val="24"/>
            </w:rPr>
            <w:fldChar w:fldCharType="separate"/>
          </w:r>
          <w:r>
            <w:rPr>
              <w:sz w:val="24"/>
              <w:szCs w:val="24"/>
            </w:rPr>
            <w:t>4</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_Toc14409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highlight w:val="none"/>
              <w:lang w:eastAsia="zh-CN"/>
            </w:rPr>
            <w:t>（一）</w:t>
          </w:r>
          <w:r>
            <w:rPr>
              <w:rFonts w:hint="eastAsia" w:ascii="楷体_GB2312" w:hAnsi="楷体_GB2312" w:eastAsia="楷体_GB2312" w:cs="楷体_GB2312"/>
              <w:sz w:val="24"/>
              <w:szCs w:val="24"/>
              <w:highlight w:val="none"/>
            </w:rPr>
            <w:t>预算执行情况</w:t>
          </w:r>
          <w:r>
            <w:rPr>
              <w:sz w:val="24"/>
              <w:szCs w:val="24"/>
            </w:rPr>
            <w:tab/>
          </w:r>
          <w:r>
            <w:rPr>
              <w:sz w:val="24"/>
              <w:szCs w:val="24"/>
            </w:rPr>
            <w:fldChar w:fldCharType="begin"/>
          </w:r>
          <w:r>
            <w:rPr>
              <w:sz w:val="24"/>
              <w:szCs w:val="24"/>
            </w:rPr>
            <w:instrText xml:space="preserve"> PAGEREF _Toc14409 \h </w:instrText>
          </w:r>
          <w:r>
            <w:rPr>
              <w:sz w:val="24"/>
              <w:szCs w:val="24"/>
            </w:rPr>
            <w:fldChar w:fldCharType="separate"/>
          </w:r>
          <w:r>
            <w:rPr>
              <w:sz w:val="24"/>
              <w:szCs w:val="24"/>
            </w:rPr>
            <w:t>4</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_Toc2012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highlight w:val="none"/>
            </w:rPr>
            <w:t>（二）项目产出</w:t>
          </w:r>
          <w:r>
            <w:rPr>
              <w:sz w:val="24"/>
              <w:szCs w:val="24"/>
            </w:rPr>
            <w:tab/>
          </w:r>
          <w:r>
            <w:rPr>
              <w:sz w:val="24"/>
              <w:szCs w:val="24"/>
            </w:rPr>
            <w:fldChar w:fldCharType="begin"/>
          </w:r>
          <w:r>
            <w:rPr>
              <w:sz w:val="24"/>
              <w:szCs w:val="24"/>
            </w:rPr>
            <w:instrText xml:space="preserve"> PAGEREF _Toc2012 \h </w:instrText>
          </w:r>
          <w:r>
            <w:rPr>
              <w:sz w:val="24"/>
              <w:szCs w:val="24"/>
            </w:rPr>
            <w:fldChar w:fldCharType="separate"/>
          </w:r>
          <w:r>
            <w:rPr>
              <w:sz w:val="24"/>
              <w:szCs w:val="24"/>
            </w:rPr>
            <w:t>4</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_Toc6335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highlight w:val="none"/>
            </w:rPr>
            <w:t>（三）项目效益</w:t>
          </w:r>
          <w:r>
            <w:rPr>
              <w:sz w:val="24"/>
              <w:szCs w:val="24"/>
            </w:rPr>
            <w:tab/>
          </w:r>
          <w:r>
            <w:rPr>
              <w:sz w:val="24"/>
              <w:szCs w:val="24"/>
            </w:rPr>
            <w:fldChar w:fldCharType="begin"/>
          </w:r>
          <w:r>
            <w:rPr>
              <w:sz w:val="24"/>
              <w:szCs w:val="24"/>
            </w:rPr>
            <w:instrText xml:space="preserve"> PAGEREF _Toc6335 \h </w:instrText>
          </w:r>
          <w:r>
            <w:rPr>
              <w:sz w:val="24"/>
              <w:szCs w:val="24"/>
            </w:rPr>
            <w:fldChar w:fldCharType="separate"/>
          </w:r>
          <w:r>
            <w:rPr>
              <w:sz w:val="24"/>
              <w:szCs w:val="24"/>
            </w:rPr>
            <w:t>5</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_Toc945 </w:instrText>
          </w:r>
          <w:r>
            <w:rPr>
              <w:rFonts w:hint="eastAsia" w:ascii="方正小标宋简体" w:eastAsia="方正小标宋简体"/>
              <w:sz w:val="24"/>
              <w:szCs w:val="24"/>
            </w:rPr>
            <w:fldChar w:fldCharType="separate"/>
          </w:r>
          <w:r>
            <w:rPr>
              <w:rFonts w:hint="eastAsia" w:ascii="楷体_GB2312" w:hAnsi="楷体_GB2312" w:eastAsia="楷体_GB2312" w:cs="楷体_GB2312"/>
              <w:sz w:val="24"/>
              <w:szCs w:val="24"/>
              <w:highlight w:val="none"/>
            </w:rPr>
            <w:t>（四）满意度</w:t>
          </w:r>
          <w:r>
            <w:rPr>
              <w:sz w:val="24"/>
              <w:szCs w:val="24"/>
            </w:rPr>
            <w:tab/>
          </w:r>
          <w:r>
            <w:rPr>
              <w:sz w:val="24"/>
              <w:szCs w:val="24"/>
            </w:rPr>
            <w:fldChar w:fldCharType="begin"/>
          </w:r>
          <w:r>
            <w:rPr>
              <w:sz w:val="24"/>
              <w:szCs w:val="24"/>
            </w:rPr>
            <w:instrText xml:space="preserve"> PAGEREF _Toc945 \h </w:instrText>
          </w:r>
          <w:r>
            <w:rPr>
              <w:sz w:val="24"/>
              <w:szCs w:val="24"/>
            </w:rPr>
            <w:fldChar w:fldCharType="separate"/>
          </w:r>
          <w:r>
            <w:rPr>
              <w:sz w:val="24"/>
              <w:szCs w:val="24"/>
            </w:rPr>
            <w:t>5</w:t>
          </w:r>
          <w:r>
            <w:rPr>
              <w:sz w:val="24"/>
              <w:szCs w:val="24"/>
            </w:rPr>
            <w:fldChar w:fldCharType="end"/>
          </w:r>
          <w:r>
            <w:rPr>
              <w:rFonts w:hint="eastAsia" w:ascii="方正小标宋简体" w:eastAsia="方正小标宋简体"/>
              <w:sz w:val="24"/>
              <w:szCs w:val="24"/>
            </w:rPr>
            <w:fldChar w:fldCharType="end"/>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_Toc21690 </w:instrText>
          </w:r>
          <w:r>
            <w:rPr>
              <w:rFonts w:hint="eastAsia" w:ascii="方正小标宋简体" w:eastAsia="方正小标宋简体"/>
              <w:sz w:val="24"/>
              <w:szCs w:val="24"/>
            </w:rPr>
            <w:fldChar w:fldCharType="separate"/>
          </w:r>
          <w:r>
            <w:rPr>
              <w:rFonts w:hint="eastAsia" w:ascii="黑体" w:hAnsi="黑体" w:eastAsia="黑体"/>
              <w:sz w:val="24"/>
              <w:szCs w:val="24"/>
            </w:rPr>
            <w:t>四、项目综合评价结论和评价等级</w:t>
          </w:r>
          <w:r>
            <w:rPr>
              <w:sz w:val="24"/>
              <w:szCs w:val="24"/>
            </w:rPr>
            <w:tab/>
          </w:r>
          <w:r>
            <w:rPr>
              <w:sz w:val="24"/>
              <w:szCs w:val="24"/>
            </w:rPr>
            <w:fldChar w:fldCharType="begin"/>
          </w:r>
          <w:r>
            <w:rPr>
              <w:sz w:val="24"/>
              <w:szCs w:val="24"/>
            </w:rPr>
            <w:instrText xml:space="preserve"> PAGEREF _Toc21690 \h </w:instrText>
          </w:r>
          <w:r>
            <w:rPr>
              <w:sz w:val="24"/>
              <w:szCs w:val="24"/>
            </w:rPr>
            <w:fldChar w:fldCharType="separate"/>
          </w:r>
          <w:r>
            <w:rPr>
              <w:sz w:val="24"/>
              <w:szCs w:val="24"/>
            </w:rPr>
            <w:t>6</w:t>
          </w:r>
          <w:r>
            <w:rPr>
              <w:sz w:val="24"/>
              <w:szCs w:val="24"/>
            </w:rPr>
            <w:fldChar w:fldCharType="end"/>
          </w:r>
          <w:r>
            <w:rPr>
              <w:rFonts w:hint="eastAsia" w:ascii="方正小标宋简体" w:eastAsia="方正小标宋简体"/>
              <w:sz w:val="24"/>
              <w:szCs w:val="24"/>
            </w:rPr>
            <w:fldChar w:fldCharType="end"/>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_Toc11249 </w:instrText>
          </w:r>
          <w:r>
            <w:rPr>
              <w:rFonts w:hint="eastAsia" w:ascii="方正小标宋简体" w:eastAsia="方正小标宋简体"/>
              <w:sz w:val="24"/>
              <w:szCs w:val="24"/>
            </w:rPr>
            <w:fldChar w:fldCharType="separate"/>
          </w:r>
          <w:r>
            <w:rPr>
              <w:rFonts w:hint="eastAsia" w:ascii="黑体" w:hAnsi="黑体" w:eastAsia="黑体"/>
              <w:sz w:val="24"/>
              <w:szCs w:val="24"/>
            </w:rPr>
            <w:t>五、存在的问题及改进措施</w:t>
          </w:r>
          <w:r>
            <w:rPr>
              <w:sz w:val="24"/>
              <w:szCs w:val="24"/>
            </w:rPr>
            <w:tab/>
          </w:r>
          <w:r>
            <w:rPr>
              <w:sz w:val="24"/>
              <w:szCs w:val="24"/>
            </w:rPr>
            <w:fldChar w:fldCharType="begin"/>
          </w:r>
          <w:r>
            <w:rPr>
              <w:sz w:val="24"/>
              <w:szCs w:val="24"/>
            </w:rPr>
            <w:instrText xml:space="preserve"> PAGEREF _Toc11249 \h </w:instrText>
          </w:r>
          <w:r>
            <w:rPr>
              <w:sz w:val="24"/>
              <w:szCs w:val="24"/>
            </w:rPr>
            <w:fldChar w:fldCharType="separate"/>
          </w:r>
          <w:r>
            <w:rPr>
              <w:sz w:val="24"/>
              <w:szCs w:val="24"/>
            </w:rPr>
            <w:t>6</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_Toc1924 </w:instrText>
          </w:r>
          <w:r>
            <w:rPr>
              <w:rFonts w:hint="eastAsia" w:ascii="方正小标宋简体" w:eastAsia="方正小标宋简体"/>
              <w:sz w:val="24"/>
              <w:szCs w:val="24"/>
            </w:rPr>
            <w:fldChar w:fldCharType="separate"/>
          </w:r>
          <w:r>
            <w:rPr>
              <w:rFonts w:hint="eastAsia" w:ascii="楷体_GB2312" w:hAnsi="楷体_GB2312" w:eastAsia="楷体_GB2312"/>
              <w:sz w:val="24"/>
              <w:szCs w:val="24"/>
            </w:rPr>
            <w:t>（一）存在的问题</w:t>
          </w:r>
          <w:r>
            <w:rPr>
              <w:sz w:val="24"/>
              <w:szCs w:val="24"/>
            </w:rPr>
            <w:tab/>
          </w:r>
          <w:r>
            <w:rPr>
              <w:sz w:val="24"/>
              <w:szCs w:val="24"/>
            </w:rPr>
            <w:fldChar w:fldCharType="begin"/>
          </w:r>
          <w:r>
            <w:rPr>
              <w:sz w:val="24"/>
              <w:szCs w:val="24"/>
            </w:rPr>
            <w:instrText xml:space="preserve"> PAGEREF _Toc1924 \h </w:instrText>
          </w:r>
          <w:r>
            <w:rPr>
              <w:sz w:val="24"/>
              <w:szCs w:val="24"/>
            </w:rPr>
            <w:fldChar w:fldCharType="separate"/>
          </w:r>
          <w:r>
            <w:rPr>
              <w:sz w:val="24"/>
              <w:szCs w:val="24"/>
            </w:rPr>
            <w:t>6</w:t>
          </w:r>
          <w:r>
            <w:rPr>
              <w:sz w:val="24"/>
              <w:szCs w:val="24"/>
            </w:rPr>
            <w:fldChar w:fldCharType="end"/>
          </w:r>
          <w:r>
            <w:rPr>
              <w:rFonts w:hint="eastAsia" w:ascii="方正小标宋简体" w:eastAsia="方正小标宋简体"/>
              <w:sz w:val="24"/>
              <w:szCs w:val="24"/>
            </w:rPr>
            <w:fldChar w:fldCharType="end"/>
          </w:r>
        </w:p>
        <w:p>
          <w:pPr>
            <w:pStyle w:val="5"/>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rPr>
              <w:sz w:val="24"/>
              <w:szCs w:val="24"/>
            </w:rPr>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_Toc20624 </w:instrText>
          </w:r>
          <w:r>
            <w:rPr>
              <w:rFonts w:hint="eastAsia" w:ascii="方正小标宋简体" w:eastAsia="方正小标宋简体"/>
              <w:sz w:val="24"/>
              <w:szCs w:val="24"/>
            </w:rPr>
            <w:fldChar w:fldCharType="separate"/>
          </w:r>
          <w:r>
            <w:rPr>
              <w:rFonts w:hint="eastAsia" w:ascii="楷体_GB2312" w:hAnsi="楷体_GB2312" w:eastAsia="楷体_GB2312"/>
              <w:sz w:val="24"/>
              <w:szCs w:val="24"/>
            </w:rPr>
            <w:t>（二）针对问题提出具体的改进措施或建议</w:t>
          </w:r>
          <w:r>
            <w:rPr>
              <w:sz w:val="24"/>
              <w:szCs w:val="24"/>
            </w:rPr>
            <w:tab/>
          </w:r>
          <w:r>
            <w:rPr>
              <w:sz w:val="24"/>
              <w:szCs w:val="24"/>
            </w:rPr>
            <w:fldChar w:fldCharType="begin"/>
          </w:r>
          <w:r>
            <w:rPr>
              <w:sz w:val="24"/>
              <w:szCs w:val="24"/>
            </w:rPr>
            <w:instrText xml:space="preserve"> PAGEREF _Toc20624 \h </w:instrText>
          </w:r>
          <w:r>
            <w:rPr>
              <w:sz w:val="24"/>
              <w:szCs w:val="24"/>
            </w:rPr>
            <w:fldChar w:fldCharType="separate"/>
          </w:r>
          <w:r>
            <w:rPr>
              <w:sz w:val="24"/>
              <w:szCs w:val="24"/>
            </w:rPr>
            <w:t>7</w:t>
          </w:r>
          <w:r>
            <w:rPr>
              <w:sz w:val="24"/>
              <w:szCs w:val="24"/>
            </w:rPr>
            <w:fldChar w:fldCharType="end"/>
          </w:r>
          <w:r>
            <w:rPr>
              <w:rFonts w:hint="eastAsia" w:ascii="方正小标宋简体" w:eastAsia="方正小标宋简体"/>
              <w:sz w:val="24"/>
              <w:szCs w:val="24"/>
            </w:rPr>
            <w:fldChar w:fldCharType="end"/>
          </w:r>
        </w:p>
        <w:p>
          <w:pPr>
            <w:pStyle w:val="4"/>
            <w:keepNext w:val="0"/>
            <w:keepLines w:val="0"/>
            <w:pageBreakBefore w:val="0"/>
            <w:widowControl w:val="0"/>
            <w:tabs>
              <w:tab w:val="right" w:leader="dot" w:pos="8306"/>
            </w:tabs>
            <w:kinsoku/>
            <w:wordWrap/>
            <w:overflowPunct/>
            <w:topLinePunct w:val="0"/>
            <w:autoSpaceDE/>
            <w:autoSpaceDN/>
            <w:bidi w:val="0"/>
            <w:adjustRightInd/>
            <w:snapToGrid/>
            <w:spacing w:line="360" w:lineRule="auto"/>
            <w:textAlignment w:val="auto"/>
          </w:pPr>
          <w:r>
            <w:rPr>
              <w:rFonts w:hint="eastAsia" w:ascii="方正小标宋简体" w:eastAsia="方正小标宋简体"/>
              <w:sz w:val="24"/>
              <w:szCs w:val="24"/>
            </w:rPr>
            <w:fldChar w:fldCharType="begin"/>
          </w:r>
          <w:r>
            <w:rPr>
              <w:rFonts w:hint="eastAsia" w:ascii="方正小标宋简体" w:eastAsia="方正小标宋简体"/>
              <w:sz w:val="24"/>
              <w:szCs w:val="24"/>
            </w:rPr>
            <w:instrText xml:space="preserve"> HYPERLINK \l _Toc9167 </w:instrText>
          </w:r>
          <w:r>
            <w:rPr>
              <w:rFonts w:hint="eastAsia" w:ascii="方正小标宋简体" w:eastAsia="方正小标宋简体"/>
              <w:sz w:val="24"/>
              <w:szCs w:val="24"/>
            </w:rPr>
            <w:fldChar w:fldCharType="separate"/>
          </w:r>
          <w:r>
            <w:rPr>
              <w:rFonts w:hint="eastAsia" w:ascii="黑体" w:eastAsia="黑体"/>
              <w:sz w:val="24"/>
              <w:szCs w:val="24"/>
            </w:rPr>
            <w:t>六、评价工作组人员名单及签字</w:t>
          </w:r>
          <w:r>
            <w:rPr>
              <w:sz w:val="24"/>
              <w:szCs w:val="24"/>
            </w:rPr>
            <w:tab/>
          </w:r>
          <w:r>
            <w:rPr>
              <w:sz w:val="24"/>
              <w:szCs w:val="24"/>
            </w:rPr>
            <w:fldChar w:fldCharType="begin"/>
          </w:r>
          <w:r>
            <w:rPr>
              <w:sz w:val="24"/>
              <w:szCs w:val="24"/>
            </w:rPr>
            <w:instrText xml:space="preserve"> PAGEREF _Toc9167 \h </w:instrText>
          </w:r>
          <w:r>
            <w:rPr>
              <w:sz w:val="24"/>
              <w:szCs w:val="24"/>
            </w:rPr>
            <w:fldChar w:fldCharType="separate"/>
          </w:r>
          <w:r>
            <w:rPr>
              <w:sz w:val="24"/>
              <w:szCs w:val="24"/>
            </w:rPr>
            <w:t>7</w:t>
          </w:r>
          <w:r>
            <w:rPr>
              <w:sz w:val="24"/>
              <w:szCs w:val="24"/>
            </w:rPr>
            <w:fldChar w:fldCharType="end"/>
          </w:r>
          <w:r>
            <w:rPr>
              <w:rFonts w:hint="eastAsia" w:ascii="方正小标宋简体" w:eastAsia="方正小标宋简体"/>
              <w:sz w:val="24"/>
              <w:szCs w:val="24"/>
            </w:rPr>
            <w:fldChar w:fldCharType="end"/>
          </w:r>
        </w:p>
        <w:p>
          <w:pPr>
            <w:keepNext w:val="0"/>
            <w:keepLines w:val="0"/>
            <w:pageBreakBefore w:val="0"/>
            <w:widowControl w:val="0"/>
            <w:kinsoku/>
            <w:wordWrap/>
            <w:overflowPunct/>
            <w:topLinePunct w:val="0"/>
            <w:autoSpaceDE/>
            <w:autoSpaceDN/>
            <w:bidi w:val="0"/>
            <w:adjustRightInd/>
            <w:snapToGrid/>
            <w:spacing w:line="360" w:lineRule="auto"/>
            <w:ind w:firstLine="210" w:firstLineChars="100"/>
            <w:jc w:val="both"/>
            <w:textAlignment w:val="auto"/>
            <w:outlineLvl w:val="9"/>
            <w:rPr>
              <w:rFonts w:hint="eastAsia" w:ascii="方正小标宋简体" w:eastAsia="方正小标宋简体"/>
              <w:sz w:val="44"/>
              <w:szCs w:val="44"/>
            </w:rPr>
            <w:sectPr>
              <w:footerReference r:id="rId3" w:type="default"/>
              <w:pgSz w:w="11906" w:h="16838"/>
              <w:pgMar w:top="1440" w:right="1800" w:bottom="1440" w:left="1800" w:header="851" w:footer="992" w:gutter="0"/>
              <w:pgNumType w:fmt="numberInDash" w:start="1"/>
              <w:cols w:space="720" w:num="1"/>
              <w:docGrid w:type="lines" w:linePitch="312" w:charSpace="0"/>
            </w:sectPr>
          </w:pPr>
          <w:r>
            <w:rPr>
              <w:rFonts w:hint="eastAsia" w:ascii="方正小标宋简体" w:eastAsia="方正小标宋简体"/>
              <w:szCs w:val="44"/>
            </w:rPr>
            <w:fldChar w:fldCharType="end"/>
          </w:r>
        </w:p>
      </w:sdtContent>
    </w:sdt>
    <w:p>
      <w:pPr>
        <w:keepNext w:val="0"/>
        <w:keepLines w:val="0"/>
        <w:pageBreakBefore w:val="0"/>
        <w:widowControl w:val="0"/>
        <w:kinsoku/>
        <w:wordWrap/>
        <w:overflowPunct/>
        <w:topLinePunct w:val="0"/>
        <w:autoSpaceDE/>
        <w:autoSpaceDN/>
        <w:bidi w:val="0"/>
        <w:adjustRightInd/>
        <w:snapToGrid/>
        <w:spacing w:line="360" w:lineRule="auto"/>
        <w:ind w:firstLine="440" w:firstLineChars="100"/>
        <w:jc w:val="both"/>
        <w:textAlignment w:val="auto"/>
        <w:outlineLvl w:val="9"/>
        <w:rPr>
          <w:rFonts w:hint="eastAsia" w:ascii="方正小标宋简体" w:eastAsia="方正小标宋简体"/>
          <w:sz w:val="44"/>
          <w:szCs w:val="44"/>
          <w:lang w:eastAsia="zh-CN"/>
        </w:rPr>
      </w:pPr>
      <w:r>
        <w:rPr>
          <w:rFonts w:hint="eastAsia" w:ascii="方正小标宋简体" w:eastAsia="方正小标宋简体"/>
          <w:sz w:val="44"/>
          <w:szCs w:val="44"/>
        </w:rPr>
        <w:t>“12345市政府公开电话热线整合经费</w:t>
      </w:r>
      <w:r>
        <w:rPr>
          <w:rFonts w:hint="eastAsia" w:ascii="方正小标宋简体" w:eastAsia="方正小标宋简体"/>
          <w:sz w:val="44"/>
          <w:szCs w:val="44"/>
          <w:lang w:eastAsia="zh-CN"/>
        </w:rPr>
        <w:t>”</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cs="宋体"/>
          <w:b/>
          <w:bCs/>
          <w:sz w:val="44"/>
          <w:szCs w:val="44"/>
        </w:rPr>
      </w:pPr>
      <w:r>
        <w:rPr>
          <w:rFonts w:hint="eastAsia" w:ascii="方正小标宋简体" w:eastAsia="方正小标宋简体"/>
          <w:sz w:val="44"/>
          <w:szCs w:val="44"/>
        </w:rPr>
        <w:t>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根据《石家庄市市级部门预算项目绩效自评管理办法》、《石家庄市财政局关于开展2020年度财政专项资金部门绩效自评工作的通知》要求，遵循“科学性、规范性、客观性和公正性”的原则，石家庄市人民政府办公室对</w:t>
      </w:r>
      <w:r>
        <w:rPr>
          <w:rFonts w:hint="eastAsia" w:ascii="仿宋_GB2312" w:eastAsia="仿宋_GB2312"/>
          <w:sz w:val="32"/>
          <w:szCs w:val="32"/>
          <w:lang w:eastAsia="zh-CN"/>
        </w:rPr>
        <w:t>“</w:t>
      </w:r>
      <w:r>
        <w:rPr>
          <w:rFonts w:hint="eastAsia" w:ascii="仿宋_GB2312" w:eastAsia="仿宋_GB2312"/>
          <w:sz w:val="32"/>
          <w:szCs w:val="32"/>
        </w:rPr>
        <w:t>12345市政府公开电话热线整合经费</w:t>
      </w:r>
      <w:r>
        <w:rPr>
          <w:rFonts w:hint="eastAsia" w:ascii="仿宋_GB2312" w:eastAsia="仿宋_GB2312"/>
          <w:sz w:val="32"/>
          <w:szCs w:val="32"/>
          <w:lang w:eastAsia="zh-CN"/>
        </w:rPr>
        <w:t>”</w:t>
      </w:r>
      <w:r>
        <w:rPr>
          <w:rFonts w:hint="eastAsia" w:ascii="仿宋_GB2312" w:eastAsia="仿宋_GB2312"/>
          <w:sz w:val="32"/>
          <w:szCs w:val="32"/>
        </w:rPr>
        <w:t>项目实施财政支出绩效自评价，形成本评价报告。</w:t>
      </w:r>
    </w:p>
    <w:p>
      <w:pPr>
        <w:adjustRightInd w:val="0"/>
        <w:snapToGrid w:val="0"/>
        <w:spacing w:line="360" w:lineRule="auto"/>
        <w:ind w:firstLine="640" w:firstLineChars="200"/>
        <w:outlineLvl w:val="0"/>
        <w:rPr>
          <w:rFonts w:ascii="黑体" w:eastAsia="黑体"/>
          <w:b/>
          <w:bCs/>
          <w:sz w:val="32"/>
          <w:szCs w:val="36"/>
        </w:rPr>
      </w:pPr>
      <w:bookmarkStart w:id="40" w:name="_GoBack"/>
      <w:bookmarkEnd w:id="40"/>
      <w:bookmarkStart w:id="4" w:name="_Toc22745"/>
      <w:bookmarkStart w:id="5" w:name="_Toc1113"/>
      <w:r>
        <w:rPr>
          <w:rFonts w:hint="eastAsia" w:ascii="黑体" w:eastAsia="黑体"/>
          <w:sz w:val="32"/>
          <w:szCs w:val="32"/>
        </w:rPr>
        <w:t>一、项目</w:t>
      </w:r>
      <w:r>
        <w:rPr>
          <w:rFonts w:hint="eastAsia" w:ascii="黑体" w:eastAsia="黑体"/>
          <w:sz w:val="32"/>
          <w:szCs w:val="36"/>
        </w:rPr>
        <w:t>基本情况</w:t>
      </w:r>
      <w:bookmarkEnd w:id="4"/>
      <w:bookmarkEnd w:id="5"/>
    </w:p>
    <w:p>
      <w:pPr>
        <w:adjustRightInd w:val="0"/>
        <w:snapToGrid w:val="0"/>
        <w:spacing w:line="360" w:lineRule="auto"/>
        <w:ind w:firstLine="640" w:firstLineChars="200"/>
        <w:outlineLvl w:val="1"/>
        <w:rPr>
          <w:rFonts w:ascii="楷体_GB2312" w:hAnsi="楷体_GB2312" w:eastAsia="楷体_GB2312" w:cs="楷体_GB2312"/>
          <w:sz w:val="32"/>
          <w:szCs w:val="32"/>
        </w:rPr>
      </w:pPr>
      <w:bookmarkStart w:id="6" w:name="_Toc16861"/>
      <w:bookmarkStart w:id="7" w:name="_Toc20380"/>
      <w:r>
        <w:rPr>
          <w:rFonts w:hint="eastAsia" w:ascii="楷体_GB2312" w:hAnsi="楷体_GB2312" w:eastAsia="楷体_GB2312" w:cs="楷体_GB2312"/>
          <w:sz w:val="32"/>
          <w:szCs w:val="32"/>
        </w:rPr>
        <w:t>（一）项目概况</w:t>
      </w:r>
      <w:bookmarkEnd w:id="6"/>
      <w:bookmarkEnd w:id="7"/>
    </w:p>
    <w:p>
      <w:pPr>
        <w:adjustRightInd w:val="0"/>
        <w:snapToGrid w:val="0"/>
        <w:spacing w:line="360" w:lineRule="auto"/>
        <w:ind w:firstLine="643" w:firstLineChars="200"/>
        <w:outlineLvl w:val="2"/>
        <w:rPr>
          <w:rFonts w:ascii="仿宋_GB2312" w:eastAsia="仿宋_GB2312"/>
          <w:b/>
          <w:bCs/>
          <w:sz w:val="32"/>
          <w:szCs w:val="32"/>
        </w:rPr>
      </w:pPr>
      <w:r>
        <w:rPr>
          <w:rFonts w:hint="eastAsia" w:ascii="仿宋_GB2312" w:eastAsia="仿宋_GB2312"/>
          <w:b/>
          <w:bCs/>
          <w:sz w:val="32"/>
          <w:szCs w:val="32"/>
        </w:rPr>
        <w:t>1、项目实施单位基本情况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本项目由石家庄市人民政府办公室（以下简称“市政府办公室”）组织并实施，市政府办公室为正县级行政单位，主要职责是协助市政府领导组织起草或审核上报省政府、省政府办公厅和致函省政府各部门的公文，以及以市政府、石家庄市人民政府办公室名义发布的公文；负责市政府、石家庄市人民政府办公室日常公文办理；负责市政府领导活动的组织和协调工作；负责市政府会议的准备；组织承办人大代表建议和政协委员提案工作；根据市政府工作部署和市政府领导要求，组织专题调研，及时反映情况，提出建议和服务工作，协助市政府领导组织落实会议决定事项等工作。</w:t>
      </w:r>
    </w:p>
    <w:p>
      <w:pPr>
        <w:adjustRightInd w:val="0"/>
        <w:snapToGrid w:val="0"/>
        <w:spacing w:line="360" w:lineRule="auto"/>
        <w:ind w:firstLine="643" w:firstLineChars="200"/>
        <w:outlineLvl w:val="9"/>
        <w:rPr>
          <w:rFonts w:hint="eastAsia" w:ascii="仿宋_GB2312" w:eastAsia="仿宋_GB2312"/>
          <w:b/>
          <w:bCs/>
          <w:sz w:val="32"/>
          <w:szCs w:val="32"/>
        </w:rPr>
        <w:sectPr>
          <w:footerReference r:id="rId4" w:type="default"/>
          <w:pgSz w:w="11906" w:h="16838"/>
          <w:pgMar w:top="1440" w:right="1800" w:bottom="1440" w:left="1800" w:header="851" w:footer="992" w:gutter="0"/>
          <w:pgNumType w:fmt="decimal" w:start="1"/>
          <w:cols w:space="720" w:num="1"/>
          <w:docGrid w:type="lines" w:linePitch="312" w:charSpace="0"/>
        </w:sectPr>
      </w:pPr>
    </w:p>
    <w:p>
      <w:pPr>
        <w:adjustRightInd w:val="0"/>
        <w:snapToGrid w:val="0"/>
        <w:spacing w:line="360" w:lineRule="auto"/>
        <w:ind w:firstLine="643" w:firstLineChars="200"/>
        <w:outlineLvl w:val="2"/>
        <w:rPr>
          <w:rFonts w:ascii="仿宋_GB2312" w:eastAsia="仿宋_GB2312"/>
          <w:b/>
          <w:bCs/>
          <w:sz w:val="32"/>
          <w:szCs w:val="32"/>
        </w:rPr>
      </w:pPr>
      <w:r>
        <w:rPr>
          <w:rFonts w:hint="eastAsia" w:ascii="仿宋_GB2312" w:eastAsia="仿宋_GB2312"/>
          <w:b/>
          <w:bCs/>
          <w:sz w:val="32"/>
          <w:szCs w:val="32"/>
        </w:rPr>
        <w:t>2、项目主要实施内容和范围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rPr>
        <w:t>12345市政府公开电话热线整合经费</w:t>
      </w:r>
      <w:r>
        <w:rPr>
          <w:rFonts w:hint="eastAsia" w:ascii="仿宋_GB2312" w:eastAsia="仿宋_GB2312"/>
          <w:sz w:val="32"/>
          <w:szCs w:val="32"/>
          <w:lang w:eastAsia="zh-CN"/>
        </w:rPr>
        <w:t>”</w:t>
      </w:r>
      <w:r>
        <w:rPr>
          <w:rFonts w:hint="eastAsia" w:ascii="仿宋_GB2312" w:eastAsia="仿宋_GB2312"/>
          <w:sz w:val="32"/>
          <w:szCs w:val="32"/>
        </w:rPr>
        <w:t>项目是对我市12345市政府公开电话和961890群众服务热线(以下简称“两条热线”)服务外包。“两条热线”共用一个平台，实行全天候接听群众诉求来电。为了确保平台高效运行、接线员队伍稳定，按照市财政局要求，根据《中华人民共和国合同法》、《中华人民共和国劳动合同法》及《政府采购货物和服务招标投标管理办法》等相关规定，市政府办公室将市政府公开电话接线员服务外包项目以公开招标方式确定</w:t>
      </w:r>
      <w:r>
        <w:rPr>
          <w:rFonts w:hint="eastAsia" w:ascii="仿宋_GB2312" w:eastAsia="仿宋_GB2312"/>
          <w:sz w:val="32"/>
          <w:szCs w:val="32"/>
          <w:highlight w:val="none"/>
        </w:rPr>
        <w:t>河北诺亚人力资源开发有限公司</w:t>
      </w:r>
      <w:r>
        <w:rPr>
          <w:rFonts w:hint="eastAsia" w:ascii="仿宋_GB2312" w:eastAsia="仿宋_GB2312"/>
          <w:sz w:val="32"/>
          <w:szCs w:val="32"/>
        </w:rPr>
        <w:t>为中标单位。费用包含管理费、税金和接线员工资、保险等费用。</w:t>
      </w:r>
    </w:p>
    <w:p>
      <w:pPr>
        <w:adjustRightInd w:val="0"/>
        <w:snapToGrid w:val="0"/>
        <w:spacing w:line="360" w:lineRule="auto"/>
        <w:ind w:firstLine="643" w:firstLineChars="200"/>
        <w:outlineLvl w:val="2"/>
        <w:rPr>
          <w:rFonts w:hint="eastAsia" w:ascii="仿宋_GB2312" w:eastAsia="仿宋_GB2312"/>
          <w:b/>
          <w:bCs/>
          <w:sz w:val="32"/>
          <w:szCs w:val="32"/>
        </w:rPr>
      </w:pPr>
      <w:r>
        <w:rPr>
          <w:rFonts w:hint="eastAsia" w:ascii="仿宋_GB2312" w:eastAsia="仿宋_GB2312"/>
          <w:b/>
          <w:bCs/>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根据《石家庄市财政局下达市直属单位预算指标批复通知书》（石财预复</w:t>
      </w:r>
      <w:r>
        <w:rPr>
          <w:rFonts w:hint="eastAsia" w:ascii="仿宋" w:hAnsi="仿宋" w:eastAsia="仿宋"/>
          <w:sz w:val="32"/>
          <w:szCs w:val="32"/>
        </w:rPr>
        <w:t>〔2019〕5号</w:t>
      </w:r>
      <w:r>
        <w:rPr>
          <w:rFonts w:hint="eastAsia" w:ascii="仿宋_GB2312" w:eastAsia="仿宋_GB2312"/>
          <w:sz w:val="32"/>
          <w:szCs w:val="32"/>
        </w:rPr>
        <w:t>）文件，预计拨付市政府办公室</w:t>
      </w:r>
      <w:r>
        <w:rPr>
          <w:rFonts w:hint="eastAsia" w:ascii="仿宋_GB2312" w:eastAsia="仿宋_GB2312"/>
          <w:sz w:val="32"/>
          <w:szCs w:val="32"/>
          <w:lang w:eastAsia="zh-CN"/>
        </w:rPr>
        <w:t>“</w:t>
      </w:r>
      <w:r>
        <w:rPr>
          <w:rFonts w:hint="eastAsia" w:ascii="仿宋_GB2312" w:eastAsia="仿宋_GB2312"/>
          <w:sz w:val="32"/>
          <w:szCs w:val="32"/>
        </w:rPr>
        <w:t>12345市政府公开电话热线整合经费</w:t>
      </w:r>
      <w:r>
        <w:rPr>
          <w:rFonts w:hint="eastAsia" w:ascii="仿宋_GB2312" w:eastAsia="仿宋_GB2312"/>
          <w:sz w:val="32"/>
          <w:szCs w:val="32"/>
          <w:lang w:eastAsia="zh-CN"/>
        </w:rPr>
        <w:t>”2205.7</w:t>
      </w:r>
      <w:r>
        <w:rPr>
          <w:rFonts w:hint="eastAsia" w:ascii="仿宋_GB2312" w:eastAsia="仿宋_GB2312"/>
          <w:sz w:val="32"/>
          <w:szCs w:val="32"/>
        </w:rPr>
        <w:t>万元，实际收到</w:t>
      </w:r>
      <w:r>
        <w:rPr>
          <w:rFonts w:hint="eastAsia" w:ascii="仿宋_GB2312" w:eastAsia="仿宋_GB2312"/>
          <w:sz w:val="32"/>
          <w:szCs w:val="32"/>
          <w:lang w:eastAsia="zh-CN"/>
        </w:rPr>
        <w:t>2205.7</w:t>
      </w:r>
      <w:r>
        <w:rPr>
          <w:rFonts w:hint="eastAsia" w:ascii="仿宋_GB2312" w:eastAsia="仿宋_GB2312"/>
          <w:sz w:val="32"/>
          <w:szCs w:val="32"/>
        </w:rPr>
        <w:t>万元，实际支出</w:t>
      </w:r>
      <w:r>
        <w:rPr>
          <w:rFonts w:hint="eastAsia" w:ascii="仿宋_GB2312" w:eastAsia="仿宋_GB2312"/>
          <w:sz w:val="32"/>
          <w:szCs w:val="32"/>
          <w:highlight w:val="none"/>
          <w:lang w:val="en-US" w:eastAsia="zh-CN"/>
        </w:rPr>
        <w:t>2027.38</w:t>
      </w:r>
      <w:r>
        <w:rPr>
          <w:rFonts w:hint="eastAsia" w:ascii="仿宋_GB2312" w:eastAsia="仿宋_GB2312"/>
          <w:sz w:val="32"/>
          <w:szCs w:val="32"/>
        </w:rPr>
        <w:t>万元。</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项目资金全部为财政拨款，专款专用。</w:t>
      </w:r>
    </w:p>
    <w:p>
      <w:pPr>
        <w:adjustRightInd w:val="0"/>
        <w:snapToGrid w:val="0"/>
        <w:spacing w:line="360" w:lineRule="auto"/>
        <w:ind w:firstLine="640" w:firstLineChars="200"/>
        <w:outlineLvl w:val="1"/>
        <w:rPr>
          <w:rFonts w:ascii="楷体_GB2312" w:hAnsi="楷体_GB2312" w:eastAsia="楷体_GB2312" w:cs="楷体_GB2312"/>
          <w:sz w:val="32"/>
          <w:szCs w:val="32"/>
        </w:rPr>
      </w:pPr>
      <w:bookmarkStart w:id="8" w:name="_Toc30078"/>
      <w:bookmarkStart w:id="9" w:name="_Toc19880"/>
      <w:r>
        <w:rPr>
          <w:rFonts w:hint="eastAsia" w:ascii="楷体_GB2312" w:hAnsi="楷体_GB2312" w:eastAsia="楷体_GB2312" w:cs="楷体_GB2312"/>
          <w:sz w:val="32"/>
          <w:szCs w:val="32"/>
        </w:rPr>
        <w:t>（二）项目预期绩效目标</w:t>
      </w:r>
      <w:bookmarkEnd w:id="8"/>
      <w:bookmarkEnd w:id="9"/>
    </w:p>
    <w:p>
      <w:pPr>
        <w:adjustRightInd w:val="0"/>
        <w:snapToGrid w:val="0"/>
        <w:spacing w:line="360" w:lineRule="auto"/>
        <w:ind w:firstLine="643" w:firstLineChars="200"/>
        <w:outlineLvl w:val="2"/>
        <w:rPr>
          <w:rFonts w:ascii="仿宋_GB2312" w:eastAsia="仿宋_GB2312"/>
          <w:b/>
          <w:bCs/>
          <w:sz w:val="32"/>
          <w:szCs w:val="32"/>
        </w:rPr>
      </w:pPr>
      <w:r>
        <w:rPr>
          <w:rFonts w:hint="eastAsia" w:ascii="仿宋_GB2312" w:eastAsia="仿宋_GB2312"/>
          <w:b/>
          <w:bCs/>
          <w:sz w:val="32"/>
          <w:szCs w:val="32"/>
        </w:rPr>
        <w:t>1、绩效总目标</w:t>
      </w:r>
    </w:p>
    <w:p>
      <w:pPr>
        <w:ind w:firstLine="640" w:firstLineChars="200"/>
        <w:rPr>
          <w:rFonts w:ascii="仿宋_GB2312" w:eastAsia="仿宋_GB2312"/>
          <w:sz w:val="32"/>
          <w:szCs w:val="32"/>
        </w:rPr>
      </w:pPr>
      <w:r>
        <w:rPr>
          <w:rFonts w:hint="eastAsia" w:ascii="仿宋_GB2312" w:eastAsia="仿宋_GB2312"/>
          <w:sz w:val="32"/>
          <w:szCs w:val="32"/>
        </w:rPr>
        <w:t>畅通群众诉求渠道，强化督办力度，提升政府服务能力和水平及维护社会稳定能力，提高群众满意度。</w:t>
      </w:r>
    </w:p>
    <w:p>
      <w:pPr>
        <w:adjustRightInd w:val="0"/>
        <w:snapToGrid w:val="0"/>
        <w:spacing w:line="360" w:lineRule="auto"/>
        <w:ind w:firstLine="643" w:firstLineChars="200"/>
        <w:outlineLvl w:val="2"/>
        <w:rPr>
          <w:rFonts w:ascii="仿宋_GB2312" w:eastAsia="仿宋_GB2312"/>
          <w:b/>
          <w:bCs/>
          <w:sz w:val="32"/>
          <w:szCs w:val="32"/>
        </w:rPr>
      </w:pPr>
      <w:r>
        <w:rPr>
          <w:rFonts w:hint="eastAsia" w:ascii="仿宋_GB2312" w:eastAsia="仿宋_GB2312"/>
          <w:b/>
          <w:bCs/>
          <w:sz w:val="32"/>
          <w:szCs w:val="32"/>
        </w:rPr>
        <w:t>2、年度绩效目标</w:t>
      </w:r>
    </w:p>
    <w:p>
      <w:pPr>
        <w:adjustRightInd w:val="0"/>
        <w:snapToGrid w:val="0"/>
        <w:spacing w:line="360" w:lineRule="auto"/>
        <w:ind w:firstLine="640" w:firstLineChars="200"/>
        <w:rPr>
          <w:rFonts w:ascii="仿宋_GB2312" w:hAnsi="华文仿宋" w:eastAsia="仿宋_GB2312"/>
          <w:color w:val="000000"/>
          <w:sz w:val="32"/>
          <w:szCs w:val="32"/>
        </w:rPr>
      </w:pPr>
      <w:r>
        <w:rPr>
          <w:rFonts w:hint="eastAsia" w:ascii="仿宋_GB2312" w:hAnsi="华文仿宋" w:eastAsia="仿宋_GB2312"/>
          <w:color w:val="000000"/>
          <w:sz w:val="32"/>
          <w:szCs w:val="32"/>
        </w:rPr>
        <w:t>将“两条热线”</w:t>
      </w:r>
      <w:r>
        <w:rPr>
          <w:rFonts w:hint="eastAsia" w:ascii="仿宋_GB2312" w:hAnsi="华文仿宋" w:eastAsia="仿宋_GB2312"/>
          <w:color w:val="000000"/>
          <w:sz w:val="32"/>
          <w:szCs w:val="32"/>
          <w:highlight w:val="none"/>
          <w:lang w:val="en-US" w:eastAsia="zh-CN"/>
        </w:rPr>
        <w:t>340</w:t>
      </w:r>
      <w:r>
        <w:rPr>
          <w:rFonts w:hint="eastAsia" w:ascii="仿宋_GB2312" w:hAnsi="华文仿宋" w:eastAsia="仿宋_GB2312"/>
          <w:color w:val="000000"/>
          <w:sz w:val="32"/>
          <w:szCs w:val="32"/>
          <w:highlight w:val="none"/>
        </w:rPr>
        <w:t>名</w:t>
      </w:r>
      <w:r>
        <w:rPr>
          <w:rFonts w:hint="eastAsia" w:ascii="仿宋_GB2312" w:hAnsi="华文仿宋" w:eastAsia="仿宋_GB2312"/>
          <w:color w:val="000000"/>
          <w:sz w:val="32"/>
          <w:szCs w:val="32"/>
        </w:rPr>
        <w:t>接线员服务进行外包，提高群众来电接通率，对机关和接线员队伍进行组织学习，推行服务标准化，对受理的群众诉求事项一盯到底，及时交办，限时催办，降低居民投诉率，提高服务群众水平能力和群众满意度。</w:t>
      </w:r>
    </w:p>
    <w:p>
      <w:pPr>
        <w:adjustRightInd w:val="0"/>
        <w:snapToGrid w:val="0"/>
        <w:spacing w:line="360" w:lineRule="auto"/>
        <w:ind w:firstLine="640" w:firstLineChars="200"/>
        <w:outlineLvl w:val="0"/>
        <w:rPr>
          <w:rFonts w:ascii="黑体" w:hAnsi="黑体" w:eastAsia="黑体"/>
          <w:sz w:val="32"/>
          <w:szCs w:val="32"/>
        </w:rPr>
      </w:pPr>
      <w:bookmarkStart w:id="10" w:name="_Toc947"/>
      <w:bookmarkStart w:id="11" w:name="_Toc129"/>
      <w:r>
        <w:rPr>
          <w:rFonts w:hint="eastAsia" w:ascii="黑体" w:hAnsi="黑体" w:eastAsia="黑体"/>
          <w:sz w:val="32"/>
          <w:szCs w:val="32"/>
        </w:rPr>
        <w:t>二、自评工作情况</w:t>
      </w:r>
      <w:bookmarkEnd w:id="10"/>
      <w:bookmarkEnd w:id="11"/>
    </w:p>
    <w:p>
      <w:pPr>
        <w:spacing w:line="360" w:lineRule="auto"/>
        <w:ind w:firstLine="640" w:firstLineChars="200"/>
        <w:outlineLvl w:val="1"/>
        <w:rPr>
          <w:rFonts w:ascii="楷体_GB2312" w:hAnsi="楷体_GB2312" w:eastAsia="楷体_GB2312" w:cs="楷体_GB2312"/>
          <w:sz w:val="32"/>
          <w:szCs w:val="32"/>
        </w:rPr>
      </w:pPr>
      <w:bookmarkStart w:id="12" w:name="_Toc8703"/>
      <w:bookmarkStart w:id="13" w:name="_Toc22510"/>
      <w:r>
        <w:rPr>
          <w:rFonts w:hint="eastAsia" w:ascii="楷体_GB2312" w:hAnsi="楷体_GB2312" w:eastAsia="楷体_GB2312" w:cs="楷体_GB2312"/>
          <w:sz w:val="32"/>
          <w:szCs w:val="32"/>
        </w:rPr>
        <w:t>（一）自评的组织工作</w:t>
      </w:r>
      <w:bookmarkEnd w:id="12"/>
      <w:bookmarkEnd w:id="13"/>
    </w:p>
    <w:p>
      <w:pPr>
        <w:spacing w:line="548" w:lineRule="exact"/>
        <w:ind w:firstLine="640" w:firstLineChars="200"/>
        <w:jc w:val="left"/>
        <w:rPr>
          <w:rFonts w:ascii="仿宋_GB2312" w:eastAsia="仿宋_GB2312"/>
          <w:sz w:val="32"/>
          <w:szCs w:val="32"/>
        </w:rPr>
      </w:pPr>
      <w:bookmarkStart w:id="14" w:name="_Hlk40973109"/>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年5月6日至</w:t>
      </w:r>
      <w:r>
        <w:rPr>
          <w:rFonts w:hint="eastAsia" w:ascii="仿宋" w:hAnsi="仿宋" w:eastAsia="仿宋" w:cs="仿宋"/>
          <w:sz w:val="32"/>
          <w:szCs w:val="32"/>
          <w:lang w:val="en-US" w:eastAsia="zh-CN"/>
        </w:rPr>
        <w:t>6</w:t>
      </w:r>
      <w:r>
        <w:rPr>
          <w:rFonts w:hint="eastAsia" w:ascii="仿宋" w:hAnsi="仿宋" w:eastAsia="仿宋" w:cs="仿宋"/>
          <w:sz w:val="32"/>
          <w:szCs w:val="32"/>
        </w:rPr>
        <w:t>月</w:t>
      </w:r>
      <w:r>
        <w:rPr>
          <w:rFonts w:hint="eastAsia" w:ascii="仿宋" w:hAnsi="仿宋" w:eastAsia="仿宋" w:cs="仿宋"/>
          <w:sz w:val="32"/>
          <w:szCs w:val="32"/>
          <w:lang w:val="en-US" w:eastAsia="zh-CN"/>
        </w:rPr>
        <w:t>15</w:t>
      </w:r>
      <w:r>
        <w:rPr>
          <w:rFonts w:hint="eastAsia" w:ascii="仿宋" w:hAnsi="仿宋" w:eastAsia="仿宋" w:cs="仿宋"/>
          <w:sz w:val="32"/>
          <w:szCs w:val="32"/>
        </w:rPr>
        <w:t>日</w:t>
      </w:r>
      <w:r>
        <w:rPr>
          <w:rFonts w:hint="eastAsia" w:ascii="仿宋_GB2312" w:eastAsia="仿宋_GB2312"/>
          <w:sz w:val="32"/>
          <w:szCs w:val="32"/>
        </w:rPr>
        <w:t>期间</w:t>
      </w:r>
      <w:bookmarkEnd w:id="14"/>
      <w:r>
        <w:rPr>
          <w:rFonts w:hint="eastAsia" w:ascii="仿宋_GB2312" w:eastAsia="仿宋_GB2312"/>
          <w:sz w:val="32"/>
          <w:szCs w:val="32"/>
        </w:rPr>
        <w:t>，市政府办公室按照自评工作安排，由</w:t>
      </w:r>
      <w:r>
        <w:rPr>
          <w:rFonts w:hint="eastAsia" w:ascii="仿宋_GB2312" w:hAnsi="仿宋_GB2312" w:eastAsia="仿宋_GB2312" w:cs="仿宋_GB2312"/>
          <w:sz w:val="32"/>
          <w:szCs w:val="32"/>
          <w:highlight w:val="none"/>
        </w:rPr>
        <w:t>机关党委书记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行政财务处处长</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行政财务处副处长</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财务会计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出纳</w:t>
      </w:r>
      <w:r>
        <w:rPr>
          <w:rFonts w:hint="eastAsia" w:ascii="仿宋_GB2312" w:eastAsia="仿宋_GB2312"/>
          <w:sz w:val="32"/>
          <w:szCs w:val="32"/>
        </w:rPr>
        <w:t>共同组成绩效评价小组，事先制定了绩效评价方案，以期初预算绩效指标为依据，通过收集整理政策文件、账本凭证以及支出明细等，制定具体评价方案，对评价人员进行分组，工作落实到个人，对</w:t>
      </w:r>
      <w:r>
        <w:rPr>
          <w:rFonts w:hint="eastAsia" w:ascii="仿宋_GB2312" w:eastAsia="仿宋_GB2312"/>
          <w:sz w:val="32"/>
          <w:szCs w:val="32"/>
          <w:lang w:val="en-US" w:eastAsia="zh-CN"/>
        </w:rPr>
        <w:t>2020</w:t>
      </w:r>
      <w:r>
        <w:rPr>
          <w:rFonts w:hint="eastAsia" w:ascii="仿宋_GB2312" w:eastAsia="仿宋_GB2312"/>
          <w:sz w:val="32"/>
          <w:szCs w:val="32"/>
        </w:rPr>
        <w:t>年度12345市政府公开电话热线整合经费</w:t>
      </w:r>
      <w:r>
        <w:rPr>
          <w:rFonts w:hint="eastAsia" w:ascii="仿宋_GB2312" w:eastAsia="仿宋_GB2312"/>
          <w:sz w:val="32"/>
          <w:szCs w:val="32"/>
          <w:lang w:eastAsia="zh-CN"/>
        </w:rPr>
        <w:t>项目</w:t>
      </w:r>
      <w:r>
        <w:rPr>
          <w:rFonts w:hint="eastAsia" w:ascii="仿宋_GB2312" w:eastAsia="仿宋_GB2312"/>
          <w:sz w:val="32"/>
          <w:szCs w:val="32"/>
        </w:rPr>
        <w:t>进行评价，重点关注项目实施情况、资金拨付情况、项目效益、群众满意度等环节。</w:t>
      </w:r>
    </w:p>
    <w:p>
      <w:pPr>
        <w:spacing w:line="360" w:lineRule="auto"/>
        <w:ind w:firstLine="650"/>
        <w:outlineLvl w:val="1"/>
        <w:rPr>
          <w:rFonts w:ascii="楷体_GB2312" w:hAnsi="楷体_GB2312" w:eastAsia="楷体_GB2312" w:cs="楷体_GB2312"/>
          <w:sz w:val="32"/>
          <w:szCs w:val="32"/>
        </w:rPr>
      </w:pPr>
      <w:bookmarkStart w:id="15" w:name="_Toc24515"/>
      <w:bookmarkStart w:id="16" w:name="_Toc23800"/>
      <w:r>
        <w:rPr>
          <w:rFonts w:hint="eastAsia" w:ascii="楷体_GB2312" w:hAnsi="楷体_GB2312" w:eastAsia="楷体_GB2312" w:cs="楷体_GB2312"/>
          <w:sz w:val="32"/>
          <w:szCs w:val="32"/>
        </w:rPr>
        <w:t>（二）自评的方法和过程</w:t>
      </w:r>
      <w:bookmarkEnd w:id="15"/>
      <w:bookmarkEnd w:id="16"/>
    </w:p>
    <w:p>
      <w:pPr>
        <w:spacing w:line="360" w:lineRule="auto"/>
        <w:ind w:firstLine="640" w:firstLineChars="200"/>
        <w:rPr>
          <w:rFonts w:ascii="仿宋_GB2312" w:eastAsia="仿宋_GB2312"/>
          <w:sz w:val="32"/>
          <w:szCs w:val="32"/>
        </w:rPr>
      </w:pPr>
      <w:r>
        <w:rPr>
          <w:rFonts w:hint="eastAsia" w:ascii="仿宋_GB2312" w:eastAsia="仿宋_GB2312"/>
          <w:sz w:val="32"/>
          <w:szCs w:val="32"/>
        </w:rPr>
        <w:t>评价小组通过查阅收集相关资料、审查账簿凭证，查看项目具体实施情况后，对专项资金进行分析评价，通过</w:t>
      </w:r>
      <w:r>
        <w:rPr>
          <w:rFonts w:hint="eastAsia" w:ascii="仿宋_GB2312" w:eastAsia="仿宋_GB2312"/>
          <w:sz w:val="32"/>
          <w:szCs w:val="32"/>
          <w:highlight w:val="none"/>
          <w:lang w:eastAsia="zh-CN"/>
        </w:rPr>
        <w:t>电话回访</w:t>
      </w:r>
      <w:r>
        <w:rPr>
          <w:rFonts w:hint="eastAsia" w:ascii="仿宋_GB2312" w:eastAsia="仿宋_GB2312"/>
          <w:sz w:val="32"/>
          <w:szCs w:val="32"/>
        </w:rPr>
        <w:t>进行群众满意度调查，反馈项目实施的效果。严格按照相关文件要求，实事求是、客观公正地进行本次绩效评价工作，形成本项目绩效评价报告。</w:t>
      </w:r>
    </w:p>
    <w:p>
      <w:pPr>
        <w:spacing w:line="360" w:lineRule="auto"/>
        <w:ind w:firstLine="640" w:firstLineChars="200"/>
        <w:outlineLvl w:val="1"/>
        <w:rPr>
          <w:rFonts w:ascii="仿宋_GB2312" w:eastAsia="仿宋_GB2312"/>
          <w:sz w:val="32"/>
          <w:szCs w:val="32"/>
        </w:rPr>
      </w:pPr>
      <w:bookmarkStart w:id="17" w:name="_Toc3548"/>
      <w:bookmarkStart w:id="18" w:name="_Toc3762"/>
      <w:r>
        <w:rPr>
          <w:rFonts w:hint="eastAsia" w:ascii="楷体_GB2312" w:hAnsi="楷体_GB2312" w:eastAsia="楷体_GB2312" w:cs="楷体_GB2312"/>
          <w:sz w:val="32"/>
          <w:szCs w:val="32"/>
        </w:rPr>
        <w:t>（三）建立绩效评价指标体系</w:t>
      </w:r>
      <w:bookmarkEnd w:id="17"/>
      <w:bookmarkEnd w:id="18"/>
    </w:p>
    <w:p>
      <w:pPr>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指标体系、《石家庄市市级预算绩效重点评价管理办法》（石财绩〔2020〕6号）要求，本着相关性、重要性、可比性、系统性原则设定评价指标及评价标准，本绩效指标评价总分设定为100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一级指标共设4个：产出指标、预算执行率指标、效益指标、满意度指标。</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二级指标共设置</w:t>
      </w:r>
      <w:r>
        <w:rPr>
          <w:rFonts w:hint="eastAsia" w:ascii="仿宋_GB2312" w:eastAsia="仿宋_GB2312"/>
          <w:sz w:val="32"/>
          <w:szCs w:val="32"/>
          <w:lang w:val="en-US" w:eastAsia="zh-CN"/>
        </w:rPr>
        <w:t>6</w:t>
      </w:r>
      <w:r>
        <w:rPr>
          <w:rFonts w:hint="eastAsia" w:ascii="仿宋_GB2312" w:eastAsia="仿宋_GB2312"/>
          <w:sz w:val="32"/>
          <w:szCs w:val="32"/>
        </w:rPr>
        <w:t>个：</w:t>
      </w:r>
      <w:r>
        <w:rPr>
          <w:rFonts w:hint="eastAsia" w:ascii="仿宋_GB2312" w:eastAsia="仿宋_GB2312"/>
          <w:sz w:val="32"/>
          <w:szCs w:val="32"/>
          <w:highlight w:val="none"/>
        </w:rPr>
        <w:t>质量指标、时效指标、预算执行率指标、社会效益指标、可持续影响指标、满意度指标。</w:t>
      </w:r>
    </w:p>
    <w:p>
      <w:pPr>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三级指标设置</w:t>
      </w:r>
      <w:r>
        <w:rPr>
          <w:rFonts w:hint="eastAsia" w:ascii="仿宋_GB2312" w:eastAsia="仿宋_GB2312"/>
          <w:sz w:val="32"/>
          <w:szCs w:val="32"/>
          <w:lang w:val="en-US" w:eastAsia="zh-CN"/>
        </w:rPr>
        <w:t>8</w:t>
      </w:r>
      <w:r>
        <w:rPr>
          <w:rFonts w:hint="eastAsia" w:ascii="仿宋_GB2312" w:eastAsia="仿宋_GB2312"/>
          <w:sz w:val="32"/>
          <w:szCs w:val="32"/>
        </w:rPr>
        <w:t>个</w:t>
      </w:r>
      <w:r>
        <w:rPr>
          <w:rFonts w:hint="eastAsia" w:ascii="仿宋_GB2312" w:eastAsia="仿宋_GB2312"/>
          <w:sz w:val="32"/>
          <w:szCs w:val="32"/>
          <w:lang w:eastAsia="zh-CN"/>
        </w:rPr>
        <w:t>，</w:t>
      </w:r>
      <w:r>
        <w:rPr>
          <w:rFonts w:hint="eastAsia" w:ascii="仿宋" w:hAnsi="仿宋" w:eastAsia="仿宋"/>
          <w:sz w:val="32"/>
          <w:szCs w:val="32"/>
          <w:lang w:val="en-US" w:eastAsia="zh-CN"/>
        </w:rPr>
        <w:t>分别按照指标的重要程度、项目实施阶段等因素综合确定，包含定量指标和定性指标，能够反应预算项目的产出和效果。</w:t>
      </w:r>
    </w:p>
    <w:p>
      <w:pPr>
        <w:spacing w:line="360" w:lineRule="auto"/>
        <w:ind w:firstLine="640" w:firstLineChars="200"/>
        <w:outlineLvl w:val="0"/>
        <w:rPr>
          <w:rFonts w:ascii="黑体" w:hAnsi="黑体" w:eastAsia="黑体"/>
          <w:b/>
          <w:bCs/>
          <w:sz w:val="32"/>
          <w:szCs w:val="32"/>
        </w:rPr>
      </w:pPr>
      <w:bookmarkStart w:id="19" w:name="_Toc29346"/>
      <w:bookmarkStart w:id="20" w:name="_Toc21853"/>
      <w:r>
        <w:rPr>
          <w:rFonts w:hint="eastAsia" w:ascii="黑体" w:hAnsi="黑体" w:eastAsia="黑体"/>
          <w:sz w:val="32"/>
          <w:szCs w:val="32"/>
        </w:rPr>
        <w:t>三、项目执行及绩效实现情况</w:t>
      </w:r>
      <w:bookmarkEnd w:id="19"/>
      <w:bookmarkEnd w:id="20"/>
    </w:p>
    <w:p>
      <w:pPr>
        <w:numPr>
          <w:ilvl w:val="0"/>
          <w:numId w:val="0"/>
        </w:numPr>
        <w:spacing w:line="360" w:lineRule="auto"/>
        <w:ind w:left="630" w:leftChars="0"/>
        <w:outlineLvl w:val="1"/>
        <w:rPr>
          <w:rFonts w:ascii="楷体_GB2312" w:hAnsi="楷体_GB2312" w:eastAsia="楷体_GB2312" w:cs="楷体_GB2312"/>
          <w:sz w:val="32"/>
          <w:szCs w:val="32"/>
          <w:highlight w:val="none"/>
        </w:rPr>
      </w:pPr>
      <w:bookmarkStart w:id="21" w:name="_Toc25024"/>
      <w:bookmarkStart w:id="22" w:name="_Toc14409"/>
      <w:r>
        <w:rPr>
          <w:rFonts w:hint="eastAsia" w:ascii="楷体_GB2312" w:hAnsi="楷体_GB2312" w:eastAsia="楷体_GB2312" w:cs="楷体_GB2312"/>
          <w:sz w:val="32"/>
          <w:szCs w:val="32"/>
          <w:highlight w:val="none"/>
          <w:lang w:eastAsia="zh-CN"/>
        </w:rPr>
        <w:t>（一）</w:t>
      </w:r>
      <w:r>
        <w:rPr>
          <w:rFonts w:hint="eastAsia" w:ascii="楷体_GB2312" w:hAnsi="楷体_GB2312" w:eastAsia="楷体_GB2312" w:cs="楷体_GB2312"/>
          <w:sz w:val="32"/>
          <w:szCs w:val="32"/>
          <w:highlight w:val="none"/>
        </w:rPr>
        <w:t>预算执行情况</w:t>
      </w:r>
      <w:bookmarkEnd w:id="21"/>
      <w:bookmarkEnd w:id="22"/>
    </w:p>
    <w:p>
      <w:pPr>
        <w:spacing w:line="360" w:lineRule="auto"/>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rPr>
        <w:t>12345市政府公开电话热线整合经费年初预算安排下拨</w:t>
      </w:r>
      <w:r>
        <w:rPr>
          <w:rFonts w:hint="eastAsia" w:ascii="仿宋_GB2312" w:eastAsia="仿宋_GB2312"/>
          <w:sz w:val="32"/>
          <w:szCs w:val="32"/>
          <w:highlight w:val="none"/>
          <w:lang w:val="en-US" w:eastAsia="zh-CN"/>
        </w:rPr>
        <w:t>2205.7</w:t>
      </w:r>
      <w:r>
        <w:rPr>
          <w:rFonts w:hint="eastAsia" w:ascii="仿宋_GB2312" w:eastAsia="仿宋_GB2312"/>
          <w:sz w:val="32"/>
          <w:szCs w:val="32"/>
          <w:highlight w:val="none"/>
        </w:rPr>
        <w:t>万元，实际收到</w:t>
      </w:r>
      <w:r>
        <w:rPr>
          <w:rFonts w:hint="eastAsia" w:ascii="仿宋_GB2312" w:eastAsia="仿宋_GB2312"/>
          <w:sz w:val="32"/>
          <w:szCs w:val="32"/>
          <w:highlight w:val="none"/>
          <w:lang w:val="en-US" w:eastAsia="zh-CN"/>
        </w:rPr>
        <w:t>2205.7</w:t>
      </w:r>
      <w:r>
        <w:rPr>
          <w:rFonts w:hint="eastAsia" w:ascii="仿宋_GB2312" w:eastAsia="仿宋_GB2312"/>
          <w:sz w:val="32"/>
          <w:szCs w:val="32"/>
          <w:highlight w:val="none"/>
        </w:rPr>
        <w:t>万元，实际支付</w:t>
      </w:r>
      <w:r>
        <w:rPr>
          <w:rFonts w:hint="eastAsia" w:ascii="仿宋_GB2312" w:eastAsia="仿宋_GB2312"/>
          <w:sz w:val="32"/>
          <w:szCs w:val="32"/>
          <w:highlight w:val="none"/>
          <w:lang w:val="en-US" w:eastAsia="zh-CN"/>
        </w:rPr>
        <w:t>2027.38</w:t>
      </w:r>
      <w:r>
        <w:rPr>
          <w:rFonts w:hint="eastAsia" w:ascii="仿宋_GB2312" w:eastAsia="仿宋_GB2312"/>
          <w:sz w:val="32"/>
          <w:szCs w:val="32"/>
          <w:highlight w:val="none"/>
        </w:rPr>
        <w:t>万元</w:t>
      </w:r>
      <w:r>
        <w:rPr>
          <w:rFonts w:hint="eastAsia" w:ascii="仿宋_GB2312" w:eastAsia="仿宋_GB2312"/>
          <w:sz w:val="32"/>
          <w:szCs w:val="32"/>
          <w:highlight w:val="none"/>
          <w:lang w:eastAsia="zh-CN"/>
        </w:rPr>
        <w:t>，预算执行率</w:t>
      </w:r>
      <w:r>
        <w:rPr>
          <w:rFonts w:hint="eastAsia" w:ascii="仿宋_GB2312" w:eastAsia="仿宋_GB2312"/>
          <w:sz w:val="32"/>
          <w:szCs w:val="32"/>
          <w:highlight w:val="none"/>
          <w:lang w:val="en-US" w:eastAsia="zh-CN"/>
        </w:rPr>
        <w:t>91.92</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w:t>
      </w:r>
    </w:p>
    <w:p>
      <w:pPr>
        <w:spacing w:line="360" w:lineRule="auto"/>
        <w:ind w:firstLine="640" w:firstLineChars="200"/>
        <w:rPr>
          <w:rFonts w:ascii="仿宋_GB2312" w:eastAsia="仿宋_GB2312"/>
          <w:sz w:val="32"/>
          <w:szCs w:val="32"/>
          <w:highlight w:val="yellow"/>
        </w:rPr>
      </w:pPr>
      <w:r>
        <w:rPr>
          <w:rFonts w:hint="eastAsia" w:ascii="仿宋_GB2312" w:eastAsia="仿宋_GB2312"/>
          <w:sz w:val="32"/>
          <w:szCs w:val="32"/>
          <w:highlight w:val="none"/>
          <w:lang w:eastAsia="zh-CN"/>
        </w:rPr>
        <w:t>该指标满分</w:t>
      </w:r>
      <w:r>
        <w:rPr>
          <w:rFonts w:hint="eastAsia" w:ascii="仿宋_GB2312" w:eastAsia="仿宋_GB2312"/>
          <w:sz w:val="32"/>
          <w:szCs w:val="32"/>
          <w:highlight w:val="none"/>
          <w:lang w:val="en-US" w:eastAsia="zh-CN"/>
        </w:rPr>
        <w:t>10分，评价得分9.19</w:t>
      </w:r>
      <w:r>
        <w:rPr>
          <w:rFonts w:hint="eastAsia" w:ascii="仿宋_GB2312" w:eastAsia="仿宋_GB2312"/>
          <w:sz w:val="32"/>
          <w:szCs w:val="32"/>
          <w:highlight w:val="none"/>
        </w:rPr>
        <w:t>分</w:t>
      </w:r>
      <w:r>
        <w:rPr>
          <w:rFonts w:hint="eastAsia" w:ascii="仿宋_GB2312" w:eastAsia="仿宋_GB2312"/>
          <w:sz w:val="32"/>
          <w:szCs w:val="32"/>
          <w:highlight w:val="none"/>
          <w:lang w:eastAsia="zh-CN"/>
        </w:rPr>
        <w:t>。</w:t>
      </w:r>
    </w:p>
    <w:p>
      <w:pPr>
        <w:spacing w:line="360" w:lineRule="auto"/>
        <w:ind w:firstLine="640" w:firstLineChars="200"/>
        <w:outlineLvl w:val="1"/>
        <w:rPr>
          <w:rFonts w:ascii="仿宋_GB2312" w:eastAsia="仿宋_GB2312"/>
          <w:sz w:val="32"/>
          <w:szCs w:val="32"/>
          <w:highlight w:val="none"/>
        </w:rPr>
      </w:pPr>
      <w:bookmarkStart w:id="23" w:name="_Toc32657"/>
      <w:bookmarkStart w:id="24" w:name="_Toc2012"/>
      <w:r>
        <w:rPr>
          <w:rFonts w:hint="eastAsia" w:ascii="楷体_GB2312" w:hAnsi="楷体_GB2312" w:eastAsia="楷体_GB2312" w:cs="楷体_GB2312"/>
          <w:sz w:val="32"/>
          <w:szCs w:val="32"/>
          <w:highlight w:val="none"/>
        </w:rPr>
        <w:t>（二）项目产出</w:t>
      </w:r>
      <w:bookmarkEnd w:id="23"/>
      <w:bookmarkEnd w:id="24"/>
    </w:p>
    <w:p>
      <w:pPr>
        <w:spacing w:line="360" w:lineRule="auto"/>
        <w:ind w:firstLine="643" w:firstLineChars="200"/>
        <w:outlineLvl w:val="2"/>
        <w:rPr>
          <w:rFonts w:ascii="仿宋_GB2312" w:eastAsia="仿宋_GB2312"/>
          <w:b/>
          <w:bCs/>
          <w:sz w:val="32"/>
          <w:szCs w:val="32"/>
          <w:highlight w:val="none"/>
        </w:rPr>
      </w:pPr>
      <w:r>
        <w:rPr>
          <w:rFonts w:hint="eastAsia" w:ascii="仿宋_GB2312" w:eastAsia="仿宋_GB2312"/>
          <w:b/>
          <w:bCs/>
          <w:sz w:val="32"/>
          <w:szCs w:val="32"/>
          <w:highlight w:val="none"/>
          <w:lang w:val="en-US" w:eastAsia="zh-CN"/>
        </w:rPr>
        <w:t>1</w:t>
      </w:r>
      <w:r>
        <w:rPr>
          <w:rFonts w:hint="eastAsia" w:ascii="仿宋_GB2312" w:eastAsia="仿宋_GB2312"/>
          <w:b/>
          <w:bCs/>
          <w:sz w:val="32"/>
          <w:szCs w:val="32"/>
          <w:highlight w:val="none"/>
        </w:rPr>
        <w:t>、质量指标</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rPr>
        <w:t>该项目质量指标主要体现在组织相关业务知识培训、研讨交流以及考核，提升工作队伍人员素质。</w:t>
      </w:r>
      <w:r>
        <w:rPr>
          <w:rFonts w:hint="eastAsia" w:ascii="仿宋_GB2312" w:eastAsia="仿宋_GB2312"/>
          <w:sz w:val="32"/>
          <w:szCs w:val="32"/>
          <w:highlight w:val="none"/>
          <w:lang w:eastAsia="zh-CN"/>
        </w:rPr>
        <w:t>主要是</w:t>
      </w:r>
      <w:r>
        <w:rPr>
          <w:rFonts w:hint="eastAsia" w:ascii="仿宋_GB2312" w:eastAsia="仿宋_GB2312"/>
          <w:sz w:val="32"/>
          <w:szCs w:val="32"/>
          <w:highlight w:val="none"/>
        </w:rPr>
        <w:t>通过看工单、听录音、查问题、找原因，对接线员队伍存在的问题立查立改，进而提升公开电话服务质量。</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rPr>
        <w:t>此项满分</w:t>
      </w:r>
      <w:r>
        <w:rPr>
          <w:rFonts w:hint="eastAsia" w:ascii="仿宋_GB2312" w:eastAsia="仿宋_GB2312"/>
          <w:sz w:val="32"/>
          <w:szCs w:val="32"/>
          <w:highlight w:val="none"/>
          <w:lang w:val="en-US" w:eastAsia="zh-CN"/>
        </w:rPr>
        <w:t>30</w:t>
      </w:r>
      <w:r>
        <w:rPr>
          <w:rFonts w:hint="eastAsia" w:ascii="仿宋_GB2312" w:eastAsia="仿宋_GB2312"/>
          <w:sz w:val="32"/>
          <w:szCs w:val="32"/>
          <w:highlight w:val="none"/>
        </w:rPr>
        <w:t>分，根据质量指标完成情况分析，质量达标率100%，评价得分</w:t>
      </w:r>
      <w:r>
        <w:rPr>
          <w:rFonts w:hint="eastAsia" w:ascii="仿宋_GB2312" w:eastAsia="仿宋_GB2312"/>
          <w:sz w:val="32"/>
          <w:szCs w:val="32"/>
          <w:highlight w:val="none"/>
          <w:lang w:val="en-US" w:eastAsia="zh-CN"/>
        </w:rPr>
        <w:t>30</w:t>
      </w:r>
      <w:r>
        <w:rPr>
          <w:rFonts w:hint="eastAsia" w:ascii="仿宋_GB2312" w:eastAsia="仿宋_GB2312"/>
          <w:sz w:val="32"/>
          <w:szCs w:val="32"/>
          <w:highlight w:val="none"/>
        </w:rPr>
        <w:t>分。</w:t>
      </w:r>
    </w:p>
    <w:p>
      <w:pPr>
        <w:spacing w:line="360" w:lineRule="auto"/>
        <w:ind w:firstLine="643" w:firstLineChars="200"/>
        <w:outlineLvl w:val="2"/>
        <w:rPr>
          <w:rFonts w:ascii="仿宋_GB2312" w:eastAsia="仿宋_GB2312"/>
          <w:b/>
          <w:bCs/>
          <w:sz w:val="32"/>
          <w:szCs w:val="32"/>
          <w:highlight w:val="none"/>
        </w:rPr>
      </w:pPr>
      <w:r>
        <w:rPr>
          <w:rFonts w:hint="eastAsia" w:ascii="仿宋_GB2312" w:eastAsia="仿宋_GB2312"/>
          <w:b/>
          <w:bCs/>
          <w:sz w:val="32"/>
          <w:szCs w:val="32"/>
          <w:highlight w:val="none"/>
          <w:lang w:val="en-US" w:eastAsia="zh-CN"/>
        </w:rPr>
        <w:t>2</w:t>
      </w:r>
      <w:r>
        <w:rPr>
          <w:rFonts w:hint="eastAsia" w:ascii="仿宋_GB2312" w:eastAsia="仿宋_GB2312"/>
          <w:b/>
          <w:bCs/>
          <w:sz w:val="32"/>
          <w:szCs w:val="32"/>
          <w:highlight w:val="none"/>
        </w:rPr>
        <w:t>、时效指标</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lang w:eastAsia="zh-CN"/>
        </w:rPr>
        <w:t>该指标主要是对</w:t>
      </w:r>
      <w:r>
        <w:rPr>
          <w:rFonts w:hint="eastAsia" w:ascii="仿宋_GB2312" w:eastAsia="仿宋_GB2312"/>
          <w:sz w:val="32"/>
          <w:szCs w:val="32"/>
          <w:highlight w:val="none"/>
        </w:rPr>
        <w:t>接线员对诉求事项办理是否及时。实际完成情况为，</w:t>
      </w:r>
      <w:r>
        <w:rPr>
          <w:rFonts w:hint="eastAsia" w:ascii="仿宋" w:hAnsi="仿宋" w:eastAsia="仿宋"/>
          <w:sz w:val="32"/>
          <w:szCs w:val="32"/>
          <w:highlight w:val="none"/>
        </w:rPr>
        <w:t>实行首话负责制，</w:t>
      </w:r>
      <w:r>
        <w:rPr>
          <w:rFonts w:hint="eastAsia" w:ascii="仿宋_GB2312" w:eastAsia="仿宋_GB2312"/>
          <w:sz w:val="32"/>
          <w:szCs w:val="32"/>
          <w:highlight w:val="none"/>
        </w:rPr>
        <w:t>接线员对受理的群众诉求事项一盯到底，及时交办，限时催办。</w:t>
      </w:r>
    </w:p>
    <w:p>
      <w:pPr>
        <w:spacing w:line="360" w:lineRule="auto"/>
        <w:ind w:firstLine="640" w:firstLineChars="200"/>
        <w:rPr>
          <w:rFonts w:ascii="仿宋_GB2312" w:eastAsia="仿宋_GB2312"/>
          <w:sz w:val="32"/>
          <w:szCs w:val="32"/>
          <w:highlight w:val="yellow"/>
        </w:rPr>
      </w:pPr>
      <w:r>
        <w:rPr>
          <w:rFonts w:hint="eastAsia" w:ascii="仿宋_GB2312" w:eastAsia="仿宋_GB2312"/>
          <w:sz w:val="32"/>
          <w:szCs w:val="32"/>
          <w:highlight w:val="none"/>
        </w:rPr>
        <w:t>此项满分</w:t>
      </w:r>
      <w:r>
        <w:rPr>
          <w:rFonts w:hint="eastAsia" w:ascii="仿宋_GB2312" w:eastAsia="仿宋_GB2312"/>
          <w:sz w:val="32"/>
          <w:szCs w:val="32"/>
          <w:highlight w:val="none"/>
          <w:lang w:val="en-US" w:eastAsia="zh-CN"/>
        </w:rPr>
        <w:t>10</w:t>
      </w:r>
      <w:r>
        <w:rPr>
          <w:rFonts w:hint="eastAsia" w:ascii="仿宋_GB2312" w:eastAsia="仿宋_GB2312"/>
          <w:sz w:val="32"/>
          <w:szCs w:val="32"/>
          <w:highlight w:val="none"/>
        </w:rPr>
        <w:t>分，完成及时率100%，评价得分</w:t>
      </w:r>
      <w:r>
        <w:rPr>
          <w:rFonts w:hint="eastAsia" w:ascii="仿宋_GB2312" w:eastAsia="仿宋_GB2312"/>
          <w:sz w:val="32"/>
          <w:szCs w:val="32"/>
          <w:highlight w:val="none"/>
          <w:lang w:val="en-US" w:eastAsia="zh-CN"/>
        </w:rPr>
        <w:t>10</w:t>
      </w:r>
      <w:r>
        <w:rPr>
          <w:rFonts w:hint="eastAsia" w:ascii="仿宋_GB2312" w:eastAsia="仿宋_GB2312"/>
          <w:sz w:val="32"/>
          <w:szCs w:val="32"/>
          <w:highlight w:val="none"/>
        </w:rPr>
        <w:t>分。</w:t>
      </w:r>
    </w:p>
    <w:p>
      <w:pPr>
        <w:spacing w:line="360" w:lineRule="auto"/>
        <w:ind w:firstLine="640" w:firstLineChars="200"/>
        <w:outlineLvl w:val="1"/>
        <w:rPr>
          <w:rFonts w:ascii="楷体_GB2312" w:hAnsi="楷体_GB2312" w:eastAsia="楷体_GB2312" w:cs="楷体_GB2312"/>
          <w:sz w:val="32"/>
          <w:szCs w:val="32"/>
          <w:highlight w:val="none"/>
        </w:rPr>
      </w:pPr>
      <w:bookmarkStart w:id="25" w:name="_Toc23071"/>
      <w:bookmarkStart w:id="26" w:name="_Toc6335"/>
      <w:r>
        <w:rPr>
          <w:rFonts w:hint="eastAsia" w:ascii="楷体_GB2312" w:hAnsi="楷体_GB2312" w:eastAsia="楷体_GB2312" w:cs="楷体_GB2312"/>
          <w:sz w:val="32"/>
          <w:szCs w:val="32"/>
          <w:highlight w:val="none"/>
        </w:rPr>
        <w:t>（三）项目效益</w:t>
      </w:r>
      <w:bookmarkEnd w:id="25"/>
      <w:bookmarkEnd w:id="26"/>
    </w:p>
    <w:p>
      <w:pPr>
        <w:spacing w:line="360" w:lineRule="auto"/>
        <w:ind w:firstLine="643" w:firstLineChars="200"/>
        <w:outlineLvl w:val="2"/>
        <w:rPr>
          <w:rFonts w:ascii="仿宋_GB2312" w:eastAsia="仿宋_GB2312"/>
          <w:b/>
          <w:bCs/>
          <w:sz w:val="32"/>
          <w:szCs w:val="32"/>
          <w:highlight w:val="none"/>
        </w:rPr>
      </w:pPr>
      <w:r>
        <w:rPr>
          <w:rFonts w:hint="eastAsia" w:ascii="仿宋_GB2312" w:eastAsia="仿宋_GB2312"/>
          <w:b/>
          <w:bCs/>
          <w:sz w:val="32"/>
          <w:szCs w:val="32"/>
          <w:highlight w:val="none"/>
        </w:rPr>
        <w:t>1、社会效益指标</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lang w:eastAsia="zh-CN"/>
        </w:rPr>
        <w:t>该指标主要</w:t>
      </w:r>
      <w:r>
        <w:rPr>
          <w:rFonts w:hint="eastAsia" w:ascii="仿宋_GB2312" w:eastAsia="仿宋_GB2312"/>
          <w:sz w:val="32"/>
          <w:szCs w:val="32"/>
          <w:highlight w:val="none"/>
        </w:rPr>
        <w:t>考核是否为市民群众解决</w:t>
      </w:r>
      <w:r>
        <w:rPr>
          <w:rFonts w:hint="eastAsia" w:ascii="仿宋_GB2312" w:eastAsia="仿宋_GB2312"/>
          <w:sz w:val="32"/>
          <w:szCs w:val="32"/>
          <w:highlight w:val="none"/>
          <w:lang w:eastAsia="zh-CN"/>
        </w:rPr>
        <w:t>问题</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在电话接通过程中态度和蔼，语言文明、服务一流、群众满意，积极服务群众，及时解决群众问题，保障了社会稳定发展</w:t>
      </w:r>
      <w:r>
        <w:rPr>
          <w:rFonts w:hint="eastAsia" w:ascii="仿宋_GB2312" w:eastAsia="仿宋_GB2312"/>
          <w:sz w:val="32"/>
          <w:szCs w:val="32"/>
          <w:highlight w:val="none"/>
        </w:rPr>
        <w:t>。</w:t>
      </w:r>
    </w:p>
    <w:p>
      <w:pPr>
        <w:spacing w:line="360" w:lineRule="auto"/>
        <w:ind w:firstLine="640" w:firstLineChars="200"/>
        <w:rPr>
          <w:rFonts w:ascii="仿宋_GB2312" w:eastAsia="仿宋_GB2312"/>
          <w:sz w:val="32"/>
          <w:szCs w:val="32"/>
          <w:highlight w:val="yellow"/>
        </w:rPr>
      </w:pPr>
      <w:r>
        <w:rPr>
          <w:rFonts w:hint="eastAsia" w:ascii="仿宋_GB2312" w:eastAsia="仿宋_GB2312"/>
          <w:sz w:val="32"/>
          <w:szCs w:val="32"/>
          <w:highlight w:val="none"/>
        </w:rPr>
        <w:t>此项满分</w:t>
      </w:r>
      <w:r>
        <w:rPr>
          <w:rFonts w:hint="eastAsia" w:ascii="仿宋_GB2312" w:eastAsia="仿宋_GB2312"/>
          <w:sz w:val="32"/>
          <w:szCs w:val="32"/>
          <w:highlight w:val="none"/>
          <w:lang w:val="en-US" w:eastAsia="zh-CN"/>
        </w:rPr>
        <w:t>20</w:t>
      </w:r>
      <w:r>
        <w:rPr>
          <w:rFonts w:hint="eastAsia" w:ascii="仿宋_GB2312" w:eastAsia="仿宋_GB2312"/>
          <w:sz w:val="32"/>
          <w:szCs w:val="32"/>
          <w:highlight w:val="none"/>
        </w:rPr>
        <w:t>分，评价得分</w:t>
      </w:r>
      <w:r>
        <w:rPr>
          <w:rFonts w:hint="eastAsia" w:ascii="仿宋_GB2312" w:eastAsia="仿宋_GB2312"/>
          <w:sz w:val="32"/>
          <w:szCs w:val="32"/>
          <w:highlight w:val="none"/>
          <w:lang w:val="en-US" w:eastAsia="zh-CN"/>
        </w:rPr>
        <w:t>20</w:t>
      </w:r>
      <w:r>
        <w:rPr>
          <w:rFonts w:hint="eastAsia" w:ascii="仿宋_GB2312" w:eastAsia="仿宋_GB2312"/>
          <w:sz w:val="32"/>
          <w:szCs w:val="32"/>
          <w:highlight w:val="none"/>
        </w:rPr>
        <w:t>分。</w:t>
      </w:r>
      <w:bookmarkStart w:id="27" w:name="_Hlk40453229"/>
    </w:p>
    <w:p>
      <w:pPr>
        <w:spacing w:line="360" w:lineRule="auto"/>
        <w:ind w:firstLine="643" w:firstLineChars="200"/>
        <w:outlineLvl w:val="2"/>
        <w:rPr>
          <w:rFonts w:ascii="仿宋_GB2312" w:eastAsia="仿宋_GB2312"/>
          <w:b/>
          <w:bCs/>
          <w:sz w:val="32"/>
          <w:szCs w:val="32"/>
          <w:highlight w:val="none"/>
        </w:rPr>
      </w:pPr>
      <w:r>
        <w:rPr>
          <w:rFonts w:hint="eastAsia" w:ascii="仿宋_GB2312" w:eastAsia="仿宋_GB2312"/>
          <w:b/>
          <w:bCs/>
          <w:sz w:val="32"/>
          <w:szCs w:val="32"/>
          <w:highlight w:val="none"/>
        </w:rPr>
        <w:t>2、可持续影响指标</w:t>
      </w:r>
    </w:p>
    <w:p>
      <w:pPr>
        <w:spacing w:line="360" w:lineRule="auto"/>
        <w:ind w:firstLine="640" w:firstLineChars="200"/>
        <w:rPr>
          <w:rFonts w:hint="eastAsia" w:ascii="仿宋_GB2312" w:eastAsia="仿宋_GB2312"/>
          <w:sz w:val="32"/>
          <w:szCs w:val="32"/>
          <w:highlight w:val="none"/>
          <w:lang w:eastAsia="zh-CN"/>
        </w:rPr>
      </w:pPr>
      <w:r>
        <w:rPr>
          <w:rFonts w:hint="eastAsia" w:ascii="仿宋_GB2312" w:eastAsia="仿宋_GB2312"/>
          <w:sz w:val="32"/>
          <w:szCs w:val="32"/>
          <w:highlight w:val="none"/>
        </w:rPr>
        <w:t>该项目主要考核</w:t>
      </w:r>
      <w:r>
        <w:rPr>
          <w:rFonts w:hint="eastAsia" w:ascii="仿宋_GB2312" w:eastAsia="仿宋_GB2312"/>
          <w:sz w:val="32"/>
          <w:szCs w:val="32"/>
          <w:highlight w:val="none"/>
          <w:lang w:eastAsia="zh-CN"/>
        </w:rPr>
        <w:t>项目实施是否能够带来长期有效的社会影响。</w:t>
      </w:r>
      <w:r>
        <w:rPr>
          <w:rFonts w:hint="eastAsia" w:ascii="仿宋_GB2312" w:eastAsia="仿宋_GB2312"/>
          <w:sz w:val="32"/>
          <w:szCs w:val="32"/>
          <w:highlight w:val="none"/>
        </w:rPr>
        <w:t>项目实施，能够</w:t>
      </w:r>
      <w:r>
        <w:rPr>
          <w:rFonts w:hint="eastAsia" w:ascii="仿宋_GB2312" w:eastAsia="仿宋_GB2312"/>
          <w:sz w:val="32"/>
          <w:szCs w:val="32"/>
          <w:highlight w:val="none"/>
          <w:lang w:eastAsia="zh-CN"/>
        </w:rPr>
        <w:t>稳定社会发展，</w:t>
      </w:r>
      <w:r>
        <w:rPr>
          <w:rFonts w:hint="eastAsia" w:ascii="仿宋_GB2312" w:eastAsia="仿宋_GB2312"/>
          <w:sz w:val="32"/>
          <w:szCs w:val="32"/>
          <w:highlight w:val="none"/>
        </w:rPr>
        <w:t>长期有效的保障</w:t>
      </w:r>
      <w:r>
        <w:rPr>
          <w:rFonts w:hint="eastAsia" w:ascii="仿宋_GB2312" w:eastAsia="仿宋_GB2312"/>
          <w:sz w:val="32"/>
          <w:szCs w:val="32"/>
          <w:highlight w:val="none"/>
          <w:lang w:eastAsia="zh-CN"/>
        </w:rPr>
        <w:t>市民生活</w:t>
      </w:r>
      <w:r>
        <w:rPr>
          <w:rFonts w:hint="eastAsia" w:ascii="仿宋_GB2312" w:eastAsia="仿宋_GB2312"/>
          <w:sz w:val="32"/>
          <w:szCs w:val="32"/>
          <w:highlight w:val="none"/>
        </w:rPr>
        <w:t>，提高政府公信力</w:t>
      </w:r>
      <w:r>
        <w:rPr>
          <w:rFonts w:hint="eastAsia" w:ascii="仿宋_GB2312" w:eastAsia="仿宋_GB2312"/>
          <w:sz w:val="32"/>
          <w:szCs w:val="32"/>
          <w:highlight w:val="none"/>
          <w:lang w:eastAsia="zh-CN"/>
        </w:rPr>
        <w:t>。</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rPr>
        <w:t>此项满分</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0分，评价得分</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0分。</w:t>
      </w:r>
    </w:p>
    <w:bookmarkEnd w:id="27"/>
    <w:p>
      <w:pPr>
        <w:spacing w:line="360" w:lineRule="auto"/>
        <w:ind w:firstLine="640" w:firstLineChars="200"/>
        <w:outlineLvl w:val="1"/>
        <w:rPr>
          <w:rFonts w:ascii="楷体_GB2312" w:hAnsi="楷体_GB2312" w:eastAsia="楷体_GB2312" w:cs="楷体_GB2312"/>
          <w:sz w:val="32"/>
          <w:szCs w:val="32"/>
          <w:highlight w:val="none"/>
        </w:rPr>
      </w:pPr>
      <w:bookmarkStart w:id="28" w:name="_Toc30629"/>
      <w:bookmarkStart w:id="29" w:name="_Toc945"/>
      <w:r>
        <w:rPr>
          <w:rFonts w:hint="eastAsia" w:ascii="楷体_GB2312" w:hAnsi="楷体_GB2312" w:eastAsia="楷体_GB2312" w:cs="楷体_GB2312"/>
          <w:sz w:val="32"/>
          <w:szCs w:val="32"/>
          <w:highlight w:val="none"/>
        </w:rPr>
        <w:t>（四）满意度</w:t>
      </w:r>
      <w:bookmarkEnd w:id="28"/>
      <w:bookmarkEnd w:id="29"/>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rPr>
        <w:t>通过</w:t>
      </w:r>
      <w:r>
        <w:rPr>
          <w:rFonts w:hint="eastAsia" w:ascii="仿宋_GB2312" w:eastAsia="仿宋_GB2312"/>
          <w:sz w:val="32"/>
          <w:szCs w:val="32"/>
          <w:highlight w:val="none"/>
          <w:lang w:eastAsia="zh-CN"/>
        </w:rPr>
        <w:t>对</w:t>
      </w:r>
      <w:r>
        <w:rPr>
          <w:rFonts w:hint="eastAsia" w:ascii="仿宋_GB2312" w:eastAsia="仿宋_GB2312"/>
          <w:sz w:val="32"/>
          <w:szCs w:val="32"/>
          <w:highlight w:val="none"/>
          <w:lang w:val="en-US" w:eastAsia="zh-CN"/>
        </w:rPr>
        <w:t>50位拨打过服务热线的市民进行</w:t>
      </w:r>
      <w:r>
        <w:rPr>
          <w:rFonts w:hint="eastAsia" w:ascii="仿宋_GB2312" w:eastAsia="仿宋_GB2312"/>
          <w:sz w:val="32"/>
          <w:szCs w:val="32"/>
          <w:highlight w:val="none"/>
          <w:lang w:eastAsia="zh-CN"/>
        </w:rPr>
        <w:t>电话回访，</w:t>
      </w:r>
      <w:r>
        <w:rPr>
          <w:rFonts w:hint="eastAsia" w:ascii="仿宋_GB2312" w:eastAsia="仿宋_GB2312"/>
          <w:sz w:val="32"/>
          <w:szCs w:val="32"/>
          <w:highlight w:val="none"/>
        </w:rPr>
        <w:t>调查结果显示满意和较满意人数占调查总量的</w:t>
      </w:r>
      <w:r>
        <w:rPr>
          <w:rFonts w:hint="eastAsia" w:ascii="仿宋_GB2312" w:eastAsia="仿宋_GB2312"/>
          <w:sz w:val="32"/>
          <w:szCs w:val="32"/>
          <w:highlight w:val="none"/>
          <w:lang w:val="en-US" w:eastAsia="zh-CN"/>
        </w:rPr>
        <w:t>100</w:t>
      </w:r>
      <w:r>
        <w:rPr>
          <w:rFonts w:hint="eastAsia" w:ascii="仿宋_GB2312" w:eastAsia="仿宋_GB2312"/>
          <w:sz w:val="32"/>
          <w:szCs w:val="32"/>
          <w:highlight w:val="none"/>
        </w:rPr>
        <w:t>%，达到预期目标9</w:t>
      </w:r>
      <w:r>
        <w:rPr>
          <w:rFonts w:hint="eastAsia" w:ascii="仿宋_GB2312" w:eastAsia="仿宋_GB2312"/>
          <w:sz w:val="32"/>
          <w:szCs w:val="32"/>
          <w:highlight w:val="none"/>
          <w:lang w:val="en-US" w:eastAsia="zh-CN"/>
        </w:rPr>
        <w:t>5</w:t>
      </w:r>
      <w:r>
        <w:rPr>
          <w:rFonts w:hint="eastAsia" w:ascii="仿宋_GB2312" w:eastAsia="仿宋_GB2312"/>
          <w:sz w:val="32"/>
          <w:szCs w:val="32"/>
          <w:highlight w:val="none"/>
        </w:rPr>
        <w:t>%。</w:t>
      </w:r>
    </w:p>
    <w:p>
      <w:pPr>
        <w:spacing w:line="360" w:lineRule="auto"/>
        <w:ind w:firstLine="640" w:firstLineChars="200"/>
        <w:rPr>
          <w:rFonts w:ascii="仿宋_GB2312" w:eastAsia="仿宋_GB2312"/>
          <w:sz w:val="32"/>
          <w:szCs w:val="32"/>
          <w:highlight w:val="none"/>
        </w:rPr>
      </w:pPr>
      <w:r>
        <w:rPr>
          <w:rFonts w:hint="eastAsia" w:ascii="仿宋_GB2312" w:eastAsia="仿宋_GB2312"/>
          <w:sz w:val="32"/>
          <w:szCs w:val="32"/>
          <w:highlight w:val="none"/>
        </w:rPr>
        <w:t>此项满分10分，评价得分10分。</w:t>
      </w:r>
    </w:p>
    <w:p>
      <w:pPr>
        <w:spacing w:line="360" w:lineRule="auto"/>
        <w:ind w:firstLine="640" w:firstLineChars="200"/>
        <w:outlineLvl w:val="0"/>
        <w:rPr>
          <w:rFonts w:ascii="黑体" w:hAnsi="黑体" w:eastAsia="黑体"/>
          <w:sz w:val="32"/>
          <w:szCs w:val="32"/>
        </w:rPr>
      </w:pPr>
      <w:bookmarkStart w:id="30" w:name="_Toc31735"/>
      <w:bookmarkStart w:id="31" w:name="_Toc21690"/>
      <w:r>
        <w:rPr>
          <w:rFonts w:hint="eastAsia" w:ascii="黑体" w:hAnsi="黑体" w:eastAsia="黑体"/>
          <w:sz w:val="32"/>
          <w:szCs w:val="32"/>
        </w:rPr>
        <w:t>四、项目综合评价结论和评价等级</w:t>
      </w:r>
      <w:bookmarkEnd w:id="30"/>
      <w:bookmarkEnd w:id="31"/>
    </w:p>
    <w:p>
      <w:pPr>
        <w:spacing w:line="360" w:lineRule="auto"/>
        <w:ind w:firstLine="640" w:firstLineChars="200"/>
        <w:rPr>
          <w:rFonts w:ascii="仿宋_GB2312" w:eastAsia="仿宋_GB2312"/>
          <w:sz w:val="32"/>
          <w:szCs w:val="32"/>
        </w:rPr>
      </w:pPr>
      <w:r>
        <w:rPr>
          <w:rFonts w:hint="eastAsia" w:ascii="仿宋_GB2312" w:eastAsia="仿宋_GB2312"/>
          <w:sz w:val="32"/>
          <w:szCs w:val="32"/>
        </w:rPr>
        <w:t>我们依照《石家庄市市级预算绩效重点评价管理办法》（石财绩〔2020〕6号）评价标准，对12345市政府公开电话热线整合经费</w:t>
      </w:r>
      <w:r>
        <w:rPr>
          <w:rFonts w:hint="eastAsia" w:ascii="仿宋_GB2312" w:eastAsia="仿宋_GB2312"/>
          <w:sz w:val="32"/>
          <w:szCs w:val="32"/>
          <w:lang w:eastAsia="zh-CN"/>
        </w:rPr>
        <w:t>项目</w:t>
      </w:r>
      <w:r>
        <w:rPr>
          <w:rFonts w:hint="eastAsia" w:ascii="仿宋_GB2312" w:eastAsia="仿宋_GB2312"/>
          <w:sz w:val="32"/>
          <w:szCs w:val="32"/>
        </w:rPr>
        <w:t>绩效进行严格评价，该项目管理全面规范，制度完善，资金使用完全符合相关政策要求。评价得分为99.19分（详见打分表</w:t>
      </w:r>
      <w:r>
        <w:rPr>
          <w:rFonts w:ascii="仿宋_GB2312" w:eastAsia="仿宋_GB2312"/>
          <w:sz w:val="32"/>
          <w:szCs w:val="32"/>
        </w:rPr>
        <w:t>）</w:t>
      </w:r>
      <w:r>
        <w:rPr>
          <w:rFonts w:hint="eastAsia" w:ascii="仿宋_GB2312" w:eastAsia="仿宋_GB2312"/>
          <w:sz w:val="32"/>
          <w:szCs w:val="32"/>
        </w:rPr>
        <w:t>，评价等级为“优”。</w:t>
      </w:r>
    </w:p>
    <w:p>
      <w:pPr>
        <w:spacing w:line="360" w:lineRule="auto"/>
        <w:ind w:firstLine="640" w:firstLineChars="200"/>
        <w:outlineLvl w:val="0"/>
        <w:rPr>
          <w:rFonts w:ascii="仿宋_GB2312" w:eastAsia="仿宋_GB2312"/>
          <w:sz w:val="32"/>
          <w:szCs w:val="32"/>
        </w:rPr>
      </w:pPr>
      <w:bookmarkStart w:id="32" w:name="_Toc27394"/>
      <w:bookmarkStart w:id="33" w:name="_Toc11249"/>
      <w:r>
        <w:rPr>
          <w:rFonts w:hint="eastAsia" w:ascii="黑体" w:hAnsi="黑体" w:eastAsia="黑体"/>
          <w:sz w:val="32"/>
          <w:szCs w:val="32"/>
        </w:rPr>
        <w:t>五、存在的问题及改进措施</w:t>
      </w:r>
      <w:bookmarkEnd w:id="32"/>
      <w:bookmarkEnd w:id="33"/>
    </w:p>
    <w:p>
      <w:pPr>
        <w:spacing w:line="360" w:lineRule="auto"/>
        <w:ind w:firstLine="640" w:firstLineChars="200"/>
        <w:outlineLvl w:val="1"/>
        <w:rPr>
          <w:rFonts w:ascii="楷体_GB2312" w:hAnsi="楷体_GB2312" w:eastAsia="楷体_GB2312"/>
          <w:sz w:val="32"/>
          <w:szCs w:val="32"/>
        </w:rPr>
      </w:pPr>
      <w:bookmarkStart w:id="34" w:name="_Toc12750"/>
      <w:bookmarkStart w:id="35" w:name="_Toc1924"/>
      <w:r>
        <w:rPr>
          <w:rFonts w:hint="eastAsia" w:ascii="楷体_GB2312" w:hAnsi="楷体_GB2312" w:eastAsia="楷体_GB2312"/>
          <w:sz w:val="32"/>
          <w:szCs w:val="32"/>
        </w:rPr>
        <w:t>（一）存在的问题</w:t>
      </w:r>
      <w:bookmarkEnd w:id="34"/>
      <w:bookmarkEnd w:id="35"/>
    </w:p>
    <w:p>
      <w:pPr>
        <w:spacing w:line="360" w:lineRule="auto"/>
        <w:ind w:firstLine="640" w:firstLineChars="200"/>
        <w:rPr>
          <w:rFonts w:ascii="仿宋_GB2312" w:eastAsia="仿宋_GB2312"/>
          <w:sz w:val="32"/>
          <w:szCs w:val="32"/>
        </w:rPr>
      </w:pPr>
      <w:r>
        <w:rPr>
          <w:rFonts w:hint="eastAsia" w:ascii="仿宋_GB2312" w:eastAsia="仿宋_GB2312"/>
          <w:sz w:val="32"/>
          <w:szCs w:val="32"/>
        </w:rPr>
        <w:t>与其他先进城市热线工作相比，特别是与党和政府的要求及人民群众的期盼相比，市政府公开电话工作仍存在一些差距和不足。</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一是软件平台难以满足工作需求。当前使用的软件系统平台智能化程度低，尚未开发大数据、云计算等技术，远不能满足综合分析社情民意、动态呈现市民诉求及发展趋势、多维度服务政府决策等工作需求。</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二是接线员队伍业务素质有待进一步提高。个别接线员在接听和回答群众诉求时，仍存在服务用语不够规范，业务知识和沟通能力不够专业、不够过硬等问题。</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三是承办单位解决群众合理诉求的力度仍需加大。有的承办单位思想认识和政治站位还不够高，责任意识和担当精神还不够强，表现为：工作制度不尽完善，承办力量长期不足，工作责任没有压实，群众对承办工作的满意度尚有提升空间。</w:t>
      </w:r>
    </w:p>
    <w:p>
      <w:pPr>
        <w:spacing w:line="360" w:lineRule="auto"/>
        <w:ind w:firstLine="640" w:firstLineChars="200"/>
        <w:outlineLvl w:val="1"/>
        <w:rPr>
          <w:rFonts w:ascii="楷体_GB2312" w:hAnsi="楷体_GB2312" w:eastAsia="楷体_GB2312"/>
          <w:sz w:val="32"/>
          <w:szCs w:val="32"/>
        </w:rPr>
      </w:pPr>
      <w:bookmarkStart w:id="36" w:name="_Toc18900"/>
      <w:bookmarkStart w:id="37" w:name="_Toc20624"/>
      <w:r>
        <w:rPr>
          <w:rFonts w:hint="eastAsia" w:ascii="楷体_GB2312" w:hAnsi="楷体_GB2312" w:eastAsia="楷体_GB2312"/>
          <w:sz w:val="32"/>
          <w:szCs w:val="32"/>
        </w:rPr>
        <w:t>（二）针对问题提出具体的改进措施或建议</w:t>
      </w:r>
      <w:bookmarkEnd w:id="36"/>
      <w:bookmarkEnd w:id="37"/>
    </w:p>
    <w:p>
      <w:pPr>
        <w:spacing w:line="360" w:lineRule="auto"/>
        <w:ind w:firstLine="640" w:firstLineChars="200"/>
        <w:rPr>
          <w:rFonts w:ascii="仿宋_GB2312" w:eastAsia="仿宋_GB2312"/>
          <w:sz w:val="32"/>
          <w:szCs w:val="32"/>
        </w:rPr>
      </w:pPr>
      <w:r>
        <w:rPr>
          <w:rFonts w:hint="eastAsia" w:ascii="仿宋_GB2312" w:eastAsia="仿宋_GB2312"/>
          <w:sz w:val="32"/>
          <w:szCs w:val="32"/>
        </w:rPr>
        <w:t>一是提高部门绩效管理。不断完善制度建设，规范内部管理，进一步建立健全各项规章制度及规范性文件，以明确各部门工作职责和岗位标准，责任到人，促进各主管部门业务规范化。</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二是高标准建设接线员队伍。严抓接线员招聘，严把选人用人关。开展多种形式教育活动，抓好团队思想建设。认真做好“四个培训”，不断提升接线员队伍整体素质和服务水平。</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三是高要求推动承办单位提升工作效能。进一步完善《市政府公开电话工作考核办法》，加大对承办单位的催办、督办、考核、追责力度，压实工作责任，对群众合理诉求做到事事有回音，件件有着落。</w:t>
      </w:r>
    </w:p>
    <w:p>
      <w:pPr>
        <w:adjustRightInd w:val="0"/>
        <w:snapToGrid w:val="0"/>
        <w:spacing w:line="360" w:lineRule="auto"/>
        <w:ind w:firstLine="640" w:firstLineChars="200"/>
        <w:outlineLvl w:val="0"/>
        <w:rPr>
          <w:rFonts w:ascii="仿宋_GB2312" w:eastAsia="仿宋_GB2312"/>
          <w:sz w:val="32"/>
          <w:szCs w:val="32"/>
        </w:rPr>
      </w:pPr>
      <w:bookmarkStart w:id="38" w:name="_Toc9167"/>
      <w:bookmarkStart w:id="39" w:name="_Toc1010"/>
      <w:r>
        <w:rPr>
          <w:rFonts w:hint="eastAsia" w:ascii="黑体" w:eastAsia="黑体"/>
          <w:sz w:val="32"/>
          <w:szCs w:val="32"/>
        </w:rPr>
        <w:t>六、评价工作组人员名单及签字</w:t>
      </w:r>
      <w:bookmarkEnd w:id="38"/>
      <w:bookmarkEnd w:id="39"/>
    </w:p>
    <w:p>
      <w:pPr>
        <w:spacing w:line="548"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组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长： 刘军团  机关党委书记</w:t>
      </w:r>
    </w:p>
    <w:p>
      <w:pPr>
        <w:spacing w:line="548"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副组长： 杨彦龙  行政财务处处长</w:t>
      </w:r>
    </w:p>
    <w:p>
      <w:pPr>
        <w:spacing w:line="548"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组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员： 杨献存  行政财务处副处长</w:t>
      </w:r>
    </w:p>
    <w:p>
      <w:pPr>
        <w:spacing w:line="548"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highlight w:val="none"/>
          <w:lang w:eastAsia="zh-CN"/>
        </w:rPr>
        <w:t>李艺鸣</w:t>
      </w: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财务会计</w:t>
      </w:r>
    </w:p>
    <w:p>
      <w:pPr>
        <w:spacing w:line="548" w:lineRule="exact"/>
        <w:ind w:firstLine="640"/>
        <w:jc w:val="left"/>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王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琳  出纳 </w:t>
      </w:r>
    </w:p>
    <w:sectPr>
      <w:footerReference r:id="rId5"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altName w:val="黑体"/>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79705" cy="139700"/>
              <wp:effectExtent l="0" t="0" r="0" b="0"/>
              <wp:wrapNone/>
              <wp:docPr id="2"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179705" cy="1397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11pt;width:14.15pt;mso-position-horizontal:center;mso-position-horizontal-relative:margin;mso-wrap-style:none;z-index:251659264;mso-width-relative:page;mso-height-relative:page;" filled="f" stroked="f" coordsize="21600,21600" o:gfxdata="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GpFnrHQAAAAAwEAAA8AAAAAAAAAAQAgAAAAIgAAAGRycy9kb3ducmV2LnhtbFBLAQIU&#10;ABQAAAAIAIdO4kBgA425+wEAAAQEAAAOAAAAAAAAAAEAIAAAAB8BAABkcnMvZTJvRG9jLnhtbFBL&#10;BQYAAAAABgAGAFkBAACM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C11104"/>
    <w:rsid w:val="0C8773EF"/>
    <w:rsid w:val="128E01FF"/>
    <w:rsid w:val="1B524C93"/>
    <w:rsid w:val="43A24B2D"/>
    <w:rsid w:val="60B15510"/>
    <w:rsid w:val="76543DE9"/>
    <w:rsid w:val="768A40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style>
  <w:style w:type="paragraph" w:styleId="5">
    <w:name w:val="toc 2"/>
    <w:basedOn w:val="1"/>
    <w:next w:val="1"/>
    <w:uiPriority w:val="0"/>
    <w:pPr>
      <w:ind w:left="420" w:leftChars="200"/>
    </w:pPr>
  </w:style>
  <w:style w:type="paragraph" w:styleId="6">
    <w:name w:val="Title"/>
    <w:next w:val="1"/>
    <w:qFormat/>
    <w:uiPriority w:val="0"/>
    <w:pPr>
      <w:widowControl w:val="0"/>
      <w:spacing w:before="240" w:after="60"/>
      <w:jc w:val="center"/>
      <w:outlineLvl w:val="0"/>
    </w:pPr>
    <w:rPr>
      <w:rFonts w:ascii="Cambria" w:hAnsi="Cambria" w:eastAsia="宋体" w:cs="Times New Roman"/>
      <w:b/>
      <w:kern w:val="28"/>
      <w:sz w:val="32"/>
      <w:szCs w:val="20"/>
      <w:lang w:val="en-US" w:eastAsia="zh-CN" w:bidi="ar-SA"/>
    </w:rPr>
  </w:style>
  <w:style w:type="paragraph" w:customStyle="1" w:styleId="9">
    <w:name w:val="WPSOffice手动目录 1"/>
    <w:qFormat/>
    <w:uiPriority w:val="0"/>
    <w:pPr>
      <w:ind w:leftChars="0"/>
    </w:pPr>
    <w:rPr>
      <w:rFonts w:ascii="Times New Roman" w:hAnsi="Times New Roman" w:eastAsia="宋体" w:cs="Times New Roman"/>
      <w:sz w:val="20"/>
      <w:szCs w:val="20"/>
    </w:rPr>
  </w:style>
  <w:style w:type="paragraph" w:customStyle="1" w:styleId="10">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145</TotalTime>
  <ScaleCrop>false</ScaleCrop>
  <LinksUpToDate>false</LinksUpToDate>
  <CharactersWithSpaces>0</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2021-06-25T07:34:00Z</dcterms:created>
  <dc:creator>Lenovo</dc:creator>
  <cp:lastModifiedBy>小虾米.</cp:lastModifiedBy>
  <dcterms:modified xsi:type="dcterms:W3CDTF">2021-06-29T05:35:39Z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8C10E046997945C8909B5E4AF4EEE46D</vt:lpwstr>
  </property>
</Properties>
</file>