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方正小标宋简体" w:hAnsi="Calibri" w:eastAsia="方正小标宋简体" w:cs="黑体"/>
          <w:sz w:val="44"/>
          <w:szCs w:val="44"/>
          <w:lang w:eastAsia="zh-CN"/>
        </w:rPr>
      </w:pPr>
    </w:p>
    <w:p>
      <w:pPr>
        <w:spacing w:line="360" w:lineRule="auto"/>
        <w:jc w:val="center"/>
        <w:rPr>
          <w:rFonts w:hint="eastAsia" w:ascii="方正小标宋简体" w:hAnsi="Calibri" w:eastAsia="方正小标宋简体" w:cs="黑体"/>
          <w:sz w:val="44"/>
          <w:szCs w:val="44"/>
          <w:lang w:eastAsia="zh-CN"/>
        </w:rPr>
      </w:pPr>
      <w:r>
        <w:rPr>
          <w:rFonts w:hint="eastAsia" w:ascii="方正小标宋简体" w:hAnsi="Calibri" w:eastAsia="方正小标宋简体" w:cs="黑体"/>
          <w:sz w:val="44"/>
          <w:szCs w:val="44"/>
          <w:lang w:eastAsia="zh-CN"/>
        </w:rPr>
        <w:t>石家庄市人民政府办公室</w:t>
      </w:r>
    </w:p>
    <w:p>
      <w:pPr>
        <w:spacing w:line="360" w:lineRule="auto"/>
        <w:jc w:val="center"/>
        <w:rPr>
          <w:rFonts w:ascii="方正小标宋简体" w:hAnsi="Calibri" w:eastAsia="方正小标宋简体" w:cs="黑体"/>
          <w:sz w:val="44"/>
          <w:szCs w:val="44"/>
        </w:rPr>
      </w:pPr>
      <w:r>
        <w:rPr>
          <w:rFonts w:hint="eastAsia" w:ascii="方正小标宋简体" w:hAnsi="Calibri" w:eastAsia="方正小标宋简体" w:cs="黑体"/>
          <w:sz w:val="44"/>
          <w:szCs w:val="44"/>
        </w:rPr>
        <w:t>部门年度绩效自评工作报告</w:t>
      </w:r>
    </w:p>
    <w:p>
      <w:pPr>
        <w:spacing w:line="360" w:lineRule="auto"/>
        <w:jc w:val="center"/>
        <w:rPr>
          <w:rFonts w:ascii="方正小标宋简体" w:hAnsi="Calibri" w:eastAsia="方正小标宋简体" w:cs="黑体"/>
          <w:sz w:val="44"/>
          <w:szCs w:val="44"/>
        </w:rPr>
      </w:pPr>
    </w:p>
    <w:p>
      <w:pPr>
        <w:spacing w:line="360" w:lineRule="auto"/>
        <w:jc w:val="center"/>
        <w:rPr>
          <w:rFonts w:ascii="方正小标宋简体" w:hAnsi="Calibri" w:eastAsia="方正小标宋简体" w:cs="黑体"/>
          <w:sz w:val="44"/>
          <w:szCs w:val="44"/>
        </w:rPr>
      </w:pPr>
    </w:p>
    <w:p>
      <w:pPr>
        <w:spacing w:line="360" w:lineRule="auto"/>
        <w:jc w:val="center"/>
        <w:rPr>
          <w:rFonts w:ascii="方正小标宋简体" w:hAnsi="Calibri" w:eastAsia="方正小标宋简体" w:cs="黑体"/>
          <w:sz w:val="44"/>
          <w:szCs w:val="44"/>
        </w:rPr>
      </w:pPr>
    </w:p>
    <w:p>
      <w:pPr>
        <w:spacing w:line="360" w:lineRule="auto"/>
        <w:jc w:val="center"/>
        <w:rPr>
          <w:rFonts w:ascii="方正小标宋简体" w:hAnsi="Calibri" w:eastAsia="方正小标宋简体" w:cs="黑体"/>
          <w:sz w:val="44"/>
          <w:szCs w:val="44"/>
        </w:rPr>
      </w:pPr>
    </w:p>
    <w:p>
      <w:pPr>
        <w:spacing w:line="360" w:lineRule="auto"/>
        <w:jc w:val="center"/>
        <w:rPr>
          <w:rFonts w:ascii="方正小标宋简体" w:hAnsi="Calibri" w:eastAsia="方正小标宋简体" w:cs="黑体"/>
          <w:sz w:val="44"/>
          <w:szCs w:val="44"/>
        </w:rPr>
      </w:pPr>
    </w:p>
    <w:p>
      <w:pPr>
        <w:spacing w:line="360" w:lineRule="auto"/>
        <w:jc w:val="center"/>
        <w:rPr>
          <w:rFonts w:ascii="方正小标宋简体" w:hAnsi="Calibri" w:eastAsia="方正小标宋简体" w:cs="黑体"/>
          <w:sz w:val="44"/>
          <w:szCs w:val="44"/>
        </w:rPr>
      </w:pPr>
    </w:p>
    <w:p>
      <w:pPr>
        <w:spacing w:line="360" w:lineRule="auto"/>
        <w:jc w:val="center"/>
        <w:rPr>
          <w:rFonts w:ascii="方正小标宋简体" w:hAnsi="Calibri" w:eastAsia="方正小标宋简体" w:cs="黑体"/>
          <w:sz w:val="44"/>
          <w:szCs w:val="44"/>
        </w:rPr>
      </w:pPr>
    </w:p>
    <w:p>
      <w:pPr>
        <w:spacing w:before="240" w:after="60"/>
        <w:ind w:firstLine="1440" w:firstLineChars="450"/>
        <w:rPr>
          <w:rFonts w:ascii="仿宋_GB2312" w:hAnsi="Calibri" w:eastAsia="仿宋_GB2312"/>
          <w:bCs/>
          <w:kern w:val="28"/>
          <w:sz w:val="32"/>
          <w:szCs w:val="20"/>
          <w:lang w:val="zh-CN"/>
        </w:rPr>
      </w:pPr>
    </w:p>
    <w:p>
      <w:pPr>
        <w:spacing w:before="240" w:after="60"/>
        <w:jc w:val="center"/>
        <w:rPr>
          <w:rFonts w:ascii="仿宋_GB2312" w:hAnsi="Calibri" w:eastAsia="仿宋_GB2312"/>
          <w:b/>
          <w:bCs/>
          <w:kern w:val="28"/>
          <w:sz w:val="32"/>
          <w:szCs w:val="20"/>
          <w:lang w:val="zh-CN"/>
        </w:rPr>
      </w:pPr>
      <w:r>
        <w:rPr>
          <w:rFonts w:hint="eastAsia" w:ascii="宋体" w:hAnsi="宋体" w:eastAsia="宋体" w:cs="宋体"/>
          <w:b/>
          <w:bCs/>
          <w:sz w:val="30"/>
          <w:szCs w:val="30"/>
          <w:lang w:eastAsia="zh-CN"/>
        </w:rPr>
        <w:t>石家庄市人民政府办公室</w:t>
      </w:r>
    </w:p>
    <w:p>
      <w:pPr>
        <w:rPr>
          <w:rFonts w:ascii="Calibri" w:hAnsi="Calibri" w:cs="黑体"/>
          <w:szCs w:val="22"/>
          <w:lang w:val="zh-CN"/>
        </w:rPr>
      </w:pPr>
    </w:p>
    <w:p>
      <w:pPr>
        <w:spacing w:before="240" w:after="60"/>
        <w:jc w:val="center"/>
        <w:rPr>
          <w:rFonts w:ascii="仿宋_GB2312" w:hAnsi="Calibri" w:eastAsia="仿宋_GB2312"/>
          <w:bCs/>
          <w:sz w:val="32"/>
          <w:szCs w:val="20"/>
          <w:lang w:val="zh-CN"/>
        </w:rPr>
      </w:pPr>
      <w:bookmarkStart w:id="0" w:name="_Toc19745"/>
      <w:bookmarkStart w:id="1" w:name="_Toc27629"/>
      <w:bookmarkStart w:id="2" w:name="_Toc491442033"/>
      <w:bookmarkStart w:id="3" w:name="_Toc11709"/>
      <w:bookmarkStart w:id="4" w:name="_Toc490646852"/>
      <w:bookmarkStart w:id="5" w:name="_Toc493694284"/>
      <w:bookmarkStart w:id="6" w:name="_Toc493260688"/>
      <w:bookmarkStart w:id="7" w:name="_Toc493260892"/>
      <w:bookmarkStart w:id="8" w:name="_Toc493260783"/>
      <w:r>
        <w:rPr>
          <w:rFonts w:ascii="仿宋_GB2312" w:hAnsi="Calibri" w:eastAsia="仿宋_GB2312"/>
          <w:bCs/>
          <w:sz w:val="32"/>
          <w:szCs w:val="20"/>
          <w:lang w:val="zh-CN"/>
        </w:rPr>
        <w:t>202</w:t>
      </w:r>
      <w:r>
        <w:rPr>
          <w:rFonts w:hint="eastAsia" w:ascii="仿宋_GB2312" w:hAnsi="Calibri" w:eastAsia="仿宋_GB2312"/>
          <w:bCs/>
          <w:sz w:val="32"/>
          <w:szCs w:val="20"/>
          <w:lang w:val="en-US" w:eastAsia="zh-CN"/>
        </w:rPr>
        <w:t>1</w:t>
      </w:r>
      <w:r>
        <w:rPr>
          <w:rFonts w:hint="eastAsia" w:ascii="仿宋_GB2312" w:hAnsi="Calibri" w:eastAsia="仿宋_GB2312"/>
          <w:bCs/>
          <w:sz w:val="32"/>
          <w:szCs w:val="20"/>
          <w:lang w:val="zh-CN"/>
        </w:rPr>
        <w:t>年</w:t>
      </w:r>
      <w:r>
        <w:rPr>
          <w:rFonts w:hint="eastAsia" w:ascii="仿宋_GB2312" w:hAnsi="Calibri" w:eastAsia="仿宋_GB2312"/>
          <w:bCs/>
          <w:kern w:val="28"/>
          <w:sz w:val="32"/>
          <w:szCs w:val="20"/>
          <w:lang w:val="en-US" w:eastAsia="zh-CN"/>
        </w:rPr>
        <w:t>6</w:t>
      </w:r>
      <w:r>
        <w:rPr>
          <w:rFonts w:hint="eastAsia" w:ascii="仿宋_GB2312" w:hAnsi="Calibri" w:eastAsia="仿宋_GB2312"/>
          <w:bCs/>
          <w:sz w:val="32"/>
          <w:szCs w:val="20"/>
          <w:lang w:val="zh-CN"/>
        </w:rPr>
        <w:t>月</w:t>
      </w:r>
      <w:bookmarkEnd w:id="0"/>
      <w:bookmarkEnd w:id="1"/>
      <w:bookmarkEnd w:id="2"/>
      <w:bookmarkEnd w:id="3"/>
      <w:bookmarkEnd w:id="4"/>
      <w:bookmarkEnd w:id="5"/>
      <w:bookmarkEnd w:id="6"/>
      <w:bookmarkEnd w:id="7"/>
      <w:bookmarkEnd w:id="8"/>
    </w:p>
    <w:p>
      <w:pPr>
        <w:snapToGrid w:val="0"/>
        <w:spacing w:line="360" w:lineRule="auto"/>
        <w:rPr>
          <w:rFonts w:hint="eastAsia" w:ascii="仿宋" w:hAnsi="仿宋" w:eastAsia="仿宋" w:cs="仿宋"/>
          <w:kern w:val="0"/>
          <w:sz w:val="32"/>
          <w:szCs w:val="32"/>
        </w:rPr>
        <w:sectPr>
          <w:headerReference r:id="rId3" w:type="default"/>
          <w:pgSz w:w="11906" w:h="16838"/>
          <w:pgMar w:top="2041" w:right="1304" w:bottom="1701" w:left="1531" w:header="851" w:footer="992" w:gutter="0"/>
          <w:pgNumType w:fmt="numberInDash"/>
          <w:cols w:space="720" w:num="1"/>
          <w:docGrid w:type="lines" w:linePitch="312" w:charSpace="0"/>
        </w:sectPr>
      </w:pPr>
    </w:p>
    <w:sdt>
      <w:sdtPr>
        <w:rPr>
          <w:rFonts w:ascii="宋体" w:hAnsi="宋体" w:eastAsia="宋体" w:cs="Times New Roman"/>
          <w:kern w:val="2"/>
          <w:sz w:val="21"/>
          <w:szCs w:val="24"/>
          <w:lang w:val="en-US" w:eastAsia="zh-CN" w:bidi="ar-SA"/>
        </w:rPr>
        <w:id w:val="147458320"/>
        <w15:color w:val="DBDBDB"/>
        <w:docPartObj>
          <w:docPartGallery w:val="Table of Contents"/>
          <w:docPartUnique/>
        </w:docPartObj>
      </w:sdtPr>
      <w:sdtEndPr>
        <w:rPr>
          <w:rFonts w:hint="eastAsia" w:ascii="宋体" w:hAnsi="宋体" w:eastAsia="宋体" w:cs="宋体"/>
          <w:b/>
          <w:bCs/>
          <w:kern w:val="0"/>
          <w:sz w:val="21"/>
          <w:szCs w:val="44"/>
          <w:lang w:val="en-US" w:eastAsia="zh-CN" w:bidi="ar-SA"/>
        </w:rPr>
      </w:sdtEndPr>
      <w:sdtContent>
        <w:p>
          <w:pPr>
            <w:spacing w:before="0" w:beforeLines="0" w:after="0" w:afterLines="0" w:line="240" w:lineRule="auto"/>
            <w:ind w:left="0" w:leftChars="0" w:right="0" w:rightChars="0" w:firstLine="0" w:firstLineChars="0"/>
            <w:jc w:val="center"/>
          </w:pPr>
          <w:r>
            <w:rPr>
              <w:rFonts w:ascii="宋体" w:hAnsi="宋体" w:eastAsia="宋体"/>
              <w:sz w:val="30"/>
              <w:szCs w:val="30"/>
            </w:rPr>
            <w:t>目</w:t>
          </w:r>
          <w:r>
            <w:rPr>
              <w:rFonts w:hint="eastAsia" w:ascii="宋体" w:hAnsi="宋体" w:eastAsia="宋体"/>
              <w:sz w:val="30"/>
              <w:szCs w:val="30"/>
              <w:lang w:val="en-US" w:eastAsia="zh-CN"/>
            </w:rPr>
            <w:t xml:space="preserve"> </w:t>
          </w:r>
          <w:r>
            <w:rPr>
              <w:rFonts w:ascii="宋体" w:hAnsi="宋体" w:eastAsia="宋体"/>
              <w:sz w:val="30"/>
              <w:szCs w:val="30"/>
            </w:rPr>
            <w:t>录</w:t>
          </w:r>
        </w:p>
        <w:p>
          <w:pPr>
            <w:pStyle w:val="5"/>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
              <w:bCs/>
              <w:kern w:val="0"/>
              <w:sz w:val="44"/>
              <w:szCs w:val="44"/>
            </w:rPr>
            <w:fldChar w:fldCharType="begin"/>
          </w:r>
          <w:r>
            <w:rPr>
              <w:rFonts w:hint="eastAsia" w:ascii="宋体" w:hAnsi="宋体" w:cs="宋体"/>
              <w:b/>
              <w:bCs/>
              <w:kern w:val="0"/>
              <w:sz w:val="44"/>
              <w:szCs w:val="44"/>
            </w:rPr>
            <w:instrText xml:space="preserve">TOC \o "1-2" \h \u </w:instrText>
          </w:r>
          <w:r>
            <w:rPr>
              <w:rFonts w:hint="eastAsia" w:ascii="宋体" w:hAnsi="宋体" w:cs="宋体"/>
              <w:b/>
              <w:bCs/>
              <w:kern w:val="0"/>
              <w:sz w:val="44"/>
              <w:szCs w:val="44"/>
            </w:rPr>
            <w:fldChar w:fldCharType="separate"/>
          </w:r>
          <w:r>
            <w:rPr>
              <w:rFonts w:hint="eastAsia" w:ascii="宋体" w:hAnsi="宋体" w:cs="宋体"/>
              <w:bCs/>
              <w:kern w:val="0"/>
              <w:szCs w:val="44"/>
            </w:rPr>
            <w:fldChar w:fldCharType="begin"/>
          </w:r>
          <w:r>
            <w:rPr>
              <w:rFonts w:hint="eastAsia" w:ascii="宋体" w:hAnsi="宋体" w:cs="宋体"/>
              <w:bCs/>
              <w:kern w:val="0"/>
              <w:szCs w:val="44"/>
            </w:rPr>
            <w:instrText xml:space="preserve"> HYPERLINK \l _Toc2028 </w:instrText>
          </w:r>
          <w:r>
            <w:rPr>
              <w:rFonts w:hint="eastAsia" w:ascii="宋体" w:hAnsi="宋体" w:cs="宋体"/>
              <w:bCs/>
              <w:kern w:val="0"/>
              <w:szCs w:val="44"/>
            </w:rPr>
            <w:fldChar w:fldCharType="separate"/>
          </w:r>
          <w:r>
            <w:rPr>
              <w:rFonts w:hint="eastAsia" w:ascii="黑体" w:hAnsi="黑体" w:eastAsia="黑体" w:cs="黑体"/>
              <w:szCs w:val="32"/>
            </w:rPr>
            <w:t>一、绩效自评工作组织开展情况</w:t>
          </w:r>
          <w:r>
            <w:tab/>
          </w:r>
          <w:r>
            <w:fldChar w:fldCharType="begin"/>
          </w:r>
          <w:r>
            <w:instrText xml:space="preserve"> PAGEREF _Toc2028 \h </w:instrText>
          </w:r>
          <w:r>
            <w:fldChar w:fldCharType="separate"/>
          </w:r>
          <w:r>
            <w:t>1</w:t>
          </w:r>
          <w:r>
            <w:fldChar w:fldCharType="end"/>
          </w:r>
          <w:r>
            <w:rPr>
              <w:rFonts w:hint="eastAsia" w:ascii="宋体" w:hAnsi="宋体" w:cs="宋体"/>
              <w:bCs/>
              <w:kern w:val="0"/>
              <w:szCs w:val="44"/>
            </w:rPr>
            <w:fldChar w:fldCharType="end"/>
          </w:r>
        </w:p>
        <w:p>
          <w:pPr>
            <w:pStyle w:val="6"/>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_Toc17224 </w:instrText>
          </w:r>
          <w:r>
            <w:rPr>
              <w:rFonts w:hint="eastAsia" w:ascii="宋体" w:hAnsi="宋体" w:cs="宋体"/>
              <w:bCs/>
              <w:kern w:val="0"/>
              <w:szCs w:val="44"/>
            </w:rPr>
            <w:fldChar w:fldCharType="separate"/>
          </w:r>
          <w:r>
            <w:rPr>
              <w:rFonts w:hint="eastAsia" w:ascii="楷体" w:hAnsi="楷体" w:eastAsia="楷体" w:cs="楷体"/>
              <w:szCs w:val="32"/>
              <w:lang w:eastAsia="zh-CN"/>
            </w:rPr>
            <w:t>（一）</w:t>
          </w:r>
          <w:r>
            <w:rPr>
              <w:rFonts w:hint="eastAsia" w:ascii="楷体" w:hAnsi="楷体" w:eastAsia="楷体" w:cs="楷体"/>
              <w:szCs w:val="32"/>
            </w:rPr>
            <w:t>评价目的</w:t>
          </w:r>
          <w:r>
            <w:tab/>
          </w:r>
          <w:r>
            <w:fldChar w:fldCharType="begin"/>
          </w:r>
          <w:r>
            <w:instrText xml:space="preserve"> PAGEREF _Toc17224 \h </w:instrText>
          </w:r>
          <w:r>
            <w:fldChar w:fldCharType="separate"/>
          </w:r>
          <w:r>
            <w:t>1</w:t>
          </w:r>
          <w:r>
            <w:fldChar w:fldCharType="end"/>
          </w:r>
          <w:r>
            <w:rPr>
              <w:rFonts w:hint="eastAsia" w:ascii="宋体" w:hAnsi="宋体" w:cs="宋体"/>
              <w:bCs/>
              <w:kern w:val="0"/>
              <w:szCs w:val="44"/>
            </w:rPr>
            <w:fldChar w:fldCharType="end"/>
          </w:r>
        </w:p>
        <w:p>
          <w:pPr>
            <w:pStyle w:val="6"/>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_Toc29611 </w:instrText>
          </w:r>
          <w:r>
            <w:rPr>
              <w:rFonts w:hint="eastAsia" w:ascii="宋体" w:hAnsi="宋体" w:cs="宋体"/>
              <w:bCs/>
              <w:kern w:val="0"/>
              <w:szCs w:val="44"/>
            </w:rPr>
            <w:fldChar w:fldCharType="separate"/>
          </w:r>
          <w:r>
            <w:rPr>
              <w:rFonts w:hint="eastAsia" w:ascii="楷体" w:hAnsi="楷体" w:eastAsia="楷体" w:cs="楷体"/>
              <w:szCs w:val="32"/>
              <w:lang w:eastAsia="zh-CN"/>
            </w:rPr>
            <w:t>（二）组织与实施</w:t>
          </w:r>
          <w:r>
            <w:tab/>
          </w:r>
          <w:r>
            <w:fldChar w:fldCharType="begin"/>
          </w:r>
          <w:r>
            <w:instrText xml:space="preserve"> PAGEREF _Toc29611 \h </w:instrText>
          </w:r>
          <w:r>
            <w:fldChar w:fldCharType="separate"/>
          </w:r>
          <w:r>
            <w:t>1</w:t>
          </w:r>
          <w:r>
            <w:fldChar w:fldCharType="end"/>
          </w:r>
          <w:r>
            <w:rPr>
              <w:rFonts w:hint="eastAsia" w:ascii="宋体" w:hAnsi="宋体" w:cs="宋体"/>
              <w:bCs/>
              <w:kern w:val="0"/>
              <w:szCs w:val="44"/>
            </w:rPr>
            <w:fldChar w:fldCharType="end"/>
          </w:r>
        </w:p>
        <w:p>
          <w:pPr>
            <w:pStyle w:val="6"/>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_Toc26316 </w:instrText>
          </w:r>
          <w:r>
            <w:rPr>
              <w:rFonts w:hint="eastAsia" w:ascii="宋体" w:hAnsi="宋体" w:cs="宋体"/>
              <w:bCs/>
              <w:kern w:val="0"/>
              <w:szCs w:val="44"/>
            </w:rPr>
            <w:fldChar w:fldCharType="separate"/>
          </w:r>
          <w:r>
            <w:rPr>
              <w:rFonts w:hint="eastAsia" w:ascii="楷体" w:hAnsi="楷体" w:eastAsia="楷体" w:cs="楷体"/>
              <w:szCs w:val="32"/>
              <w:lang w:eastAsia="zh-CN"/>
            </w:rPr>
            <w:t>（三）预算安排及资金拨付</w:t>
          </w:r>
          <w:r>
            <w:tab/>
          </w:r>
          <w:r>
            <w:fldChar w:fldCharType="begin"/>
          </w:r>
          <w:r>
            <w:instrText xml:space="preserve"> PAGEREF _Toc26316 \h </w:instrText>
          </w:r>
          <w:r>
            <w:fldChar w:fldCharType="separate"/>
          </w:r>
          <w:r>
            <w:t>2</w:t>
          </w:r>
          <w:r>
            <w:fldChar w:fldCharType="end"/>
          </w:r>
          <w:r>
            <w:rPr>
              <w:rFonts w:hint="eastAsia" w:ascii="宋体" w:hAnsi="宋体" w:cs="宋体"/>
              <w:bCs/>
              <w:kern w:val="0"/>
              <w:szCs w:val="44"/>
            </w:rPr>
            <w:fldChar w:fldCharType="end"/>
          </w:r>
        </w:p>
        <w:p>
          <w:pPr>
            <w:pStyle w:val="6"/>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_Toc15738 </w:instrText>
          </w:r>
          <w:r>
            <w:rPr>
              <w:rFonts w:hint="eastAsia" w:ascii="宋体" w:hAnsi="宋体" w:cs="宋体"/>
              <w:bCs/>
              <w:kern w:val="0"/>
              <w:szCs w:val="44"/>
            </w:rPr>
            <w:fldChar w:fldCharType="separate"/>
          </w:r>
          <w:r>
            <w:rPr>
              <w:rFonts w:hint="eastAsia" w:ascii="楷体" w:hAnsi="楷体" w:eastAsia="楷体" w:cs="楷体"/>
              <w:szCs w:val="32"/>
              <w:lang w:eastAsia="zh-CN"/>
            </w:rPr>
            <w:t>（四）制度建设</w:t>
          </w:r>
          <w:r>
            <w:tab/>
          </w:r>
          <w:r>
            <w:fldChar w:fldCharType="begin"/>
          </w:r>
          <w:r>
            <w:instrText xml:space="preserve"> PAGEREF _Toc15738 \h </w:instrText>
          </w:r>
          <w:r>
            <w:fldChar w:fldCharType="separate"/>
          </w:r>
          <w:r>
            <w:t>2</w:t>
          </w:r>
          <w:r>
            <w:fldChar w:fldCharType="end"/>
          </w:r>
          <w:r>
            <w:rPr>
              <w:rFonts w:hint="eastAsia" w:ascii="宋体" w:hAnsi="宋体" w:cs="宋体"/>
              <w:bCs/>
              <w:kern w:val="0"/>
              <w:szCs w:val="44"/>
            </w:rPr>
            <w:fldChar w:fldCharType="end"/>
          </w:r>
        </w:p>
        <w:p>
          <w:pPr>
            <w:pStyle w:val="5"/>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_Toc12910 </w:instrText>
          </w:r>
          <w:r>
            <w:rPr>
              <w:rFonts w:hint="eastAsia" w:ascii="宋体" w:hAnsi="宋体" w:cs="宋体"/>
              <w:bCs/>
              <w:kern w:val="0"/>
              <w:szCs w:val="44"/>
            </w:rPr>
            <w:fldChar w:fldCharType="separate"/>
          </w:r>
          <w:r>
            <w:rPr>
              <w:rFonts w:hint="eastAsia" w:ascii="黑体" w:hAnsi="黑体" w:eastAsia="黑体" w:cs="黑体"/>
              <w:szCs w:val="32"/>
            </w:rPr>
            <w:t>二、绩效目标实现情况</w:t>
          </w:r>
          <w:r>
            <w:tab/>
          </w:r>
          <w:r>
            <w:fldChar w:fldCharType="begin"/>
          </w:r>
          <w:r>
            <w:instrText xml:space="preserve"> PAGEREF _Toc12910 \h </w:instrText>
          </w:r>
          <w:r>
            <w:fldChar w:fldCharType="separate"/>
          </w:r>
          <w:r>
            <w:t>3</w:t>
          </w:r>
          <w:r>
            <w:fldChar w:fldCharType="end"/>
          </w:r>
          <w:r>
            <w:rPr>
              <w:rFonts w:hint="eastAsia" w:ascii="宋体" w:hAnsi="宋体" w:cs="宋体"/>
              <w:bCs/>
              <w:kern w:val="0"/>
              <w:szCs w:val="44"/>
            </w:rPr>
            <w:fldChar w:fldCharType="end"/>
          </w:r>
        </w:p>
        <w:p>
          <w:pPr>
            <w:pStyle w:val="5"/>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_Toc3335 </w:instrText>
          </w:r>
          <w:r>
            <w:rPr>
              <w:rFonts w:hint="eastAsia" w:ascii="宋体" w:hAnsi="宋体" w:cs="宋体"/>
              <w:bCs/>
              <w:kern w:val="0"/>
              <w:szCs w:val="44"/>
            </w:rPr>
            <w:fldChar w:fldCharType="separate"/>
          </w:r>
          <w:r>
            <w:rPr>
              <w:rFonts w:hint="eastAsia" w:ascii="黑体" w:hAnsi="黑体" w:eastAsia="黑体" w:cs="黑体"/>
              <w:szCs w:val="32"/>
            </w:rPr>
            <w:t>三、绩效目标设定质量情况</w:t>
          </w:r>
          <w:r>
            <w:tab/>
          </w:r>
          <w:r>
            <w:fldChar w:fldCharType="begin"/>
          </w:r>
          <w:r>
            <w:instrText xml:space="preserve"> PAGEREF _Toc3335 \h </w:instrText>
          </w:r>
          <w:r>
            <w:fldChar w:fldCharType="separate"/>
          </w:r>
          <w:r>
            <w:t>4</w:t>
          </w:r>
          <w:r>
            <w:fldChar w:fldCharType="end"/>
          </w:r>
          <w:r>
            <w:rPr>
              <w:rFonts w:hint="eastAsia" w:ascii="宋体" w:hAnsi="宋体" w:cs="宋体"/>
              <w:bCs/>
              <w:kern w:val="0"/>
              <w:szCs w:val="44"/>
            </w:rPr>
            <w:fldChar w:fldCharType="end"/>
          </w:r>
        </w:p>
        <w:p>
          <w:pPr>
            <w:pStyle w:val="5"/>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_Toc9102 </w:instrText>
          </w:r>
          <w:r>
            <w:rPr>
              <w:rFonts w:hint="eastAsia" w:ascii="宋体" w:hAnsi="宋体" w:cs="宋体"/>
              <w:bCs/>
              <w:kern w:val="0"/>
              <w:szCs w:val="44"/>
            </w:rPr>
            <w:fldChar w:fldCharType="separate"/>
          </w:r>
          <w:r>
            <w:rPr>
              <w:rFonts w:hint="eastAsia" w:ascii="黑体" w:hAnsi="黑体" w:eastAsia="黑体" w:cs="黑体"/>
              <w:szCs w:val="32"/>
            </w:rPr>
            <w:t>四、整改措施及结果应用</w:t>
          </w:r>
          <w:r>
            <w:tab/>
          </w:r>
          <w:r>
            <w:fldChar w:fldCharType="begin"/>
          </w:r>
          <w:r>
            <w:instrText xml:space="preserve"> PAGEREF _Toc9102 \h </w:instrText>
          </w:r>
          <w:r>
            <w:fldChar w:fldCharType="separate"/>
          </w:r>
          <w:r>
            <w:t>4</w:t>
          </w:r>
          <w:r>
            <w:fldChar w:fldCharType="end"/>
          </w:r>
          <w:r>
            <w:rPr>
              <w:rFonts w:hint="eastAsia" w:ascii="宋体" w:hAnsi="宋体" w:cs="宋体"/>
              <w:bCs/>
              <w:kern w:val="0"/>
              <w:szCs w:val="44"/>
            </w:rPr>
            <w:fldChar w:fldCharType="end"/>
          </w:r>
        </w:p>
        <w:p>
          <w:pPr>
            <w:pStyle w:val="6"/>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_Toc13556 </w:instrText>
          </w:r>
          <w:r>
            <w:rPr>
              <w:rFonts w:hint="eastAsia" w:ascii="宋体" w:hAnsi="宋体" w:cs="宋体"/>
              <w:bCs/>
              <w:kern w:val="0"/>
              <w:szCs w:val="44"/>
            </w:rPr>
            <w:fldChar w:fldCharType="separate"/>
          </w:r>
          <w:r>
            <w:rPr>
              <w:rFonts w:hint="eastAsia" w:ascii="楷体" w:hAnsi="楷体" w:eastAsia="楷体" w:cs="楷体"/>
              <w:szCs w:val="32"/>
            </w:rPr>
            <w:t>（一）进一步加强预算绩效管理</w:t>
          </w:r>
          <w:r>
            <w:tab/>
          </w:r>
          <w:r>
            <w:fldChar w:fldCharType="begin"/>
          </w:r>
          <w:r>
            <w:instrText xml:space="preserve"> PAGEREF _Toc13556 \h </w:instrText>
          </w:r>
          <w:r>
            <w:fldChar w:fldCharType="separate"/>
          </w:r>
          <w:r>
            <w:t>5</w:t>
          </w:r>
          <w:r>
            <w:fldChar w:fldCharType="end"/>
          </w:r>
          <w:r>
            <w:rPr>
              <w:rFonts w:hint="eastAsia" w:ascii="宋体" w:hAnsi="宋体" w:cs="宋体"/>
              <w:bCs/>
              <w:kern w:val="0"/>
              <w:szCs w:val="44"/>
            </w:rPr>
            <w:fldChar w:fldCharType="end"/>
          </w:r>
        </w:p>
        <w:p>
          <w:pPr>
            <w:pStyle w:val="6"/>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_Toc27135 </w:instrText>
          </w:r>
          <w:r>
            <w:rPr>
              <w:rFonts w:hint="eastAsia" w:ascii="宋体" w:hAnsi="宋体" w:cs="宋体"/>
              <w:bCs/>
              <w:kern w:val="0"/>
              <w:szCs w:val="44"/>
            </w:rPr>
            <w:fldChar w:fldCharType="separate"/>
          </w:r>
          <w:r>
            <w:rPr>
              <w:rFonts w:hint="eastAsia" w:ascii="楷体" w:hAnsi="楷体" w:eastAsia="楷体" w:cs="楷体"/>
              <w:szCs w:val="32"/>
            </w:rPr>
            <w:t>（二）进一步优化绩效目标</w:t>
          </w:r>
          <w:r>
            <w:tab/>
          </w:r>
          <w:r>
            <w:fldChar w:fldCharType="begin"/>
          </w:r>
          <w:r>
            <w:instrText xml:space="preserve"> PAGEREF _Toc27135 \h </w:instrText>
          </w:r>
          <w:r>
            <w:fldChar w:fldCharType="separate"/>
          </w:r>
          <w:r>
            <w:t>5</w:t>
          </w:r>
          <w:r>
            <w:fldChar w:fldCharType="end"/>
          </w:r>
          <w:r>
            <w:rPr>
              <w:rFonts w:hint="eastAsia" w:ascii="宋体" w:hAnsi="宋体" w:cs="宋体"/>
              <w:bCs/>
              <w:kern w:val="0"/>
              <w:szCs w:val="44"/>
            </w:rPr>
            <w:fldChar w:fldCharType="end"/>
          </w:r>
        </w:p>
        <w:p>
          <w:pPr>
            <w:pStyle w:val="6"/>
            <w:keepNext w:val="0"/>
            <w:keepLines w:val="0"/>
            <w:pageBreakBefore w:val="0"/>
            <w:widowControl w:val="0"/>
            <w:tabs>
              <w:tab w:val="right" w:leader="dot" w:pos="9071"/>
            </w:tabs>
            <w:kinsoku/>
            <w:wordWrap/>
            <w:overflowPunct/>
            <w:topLinePunct w:val="0"/>
            <w:autoSpaceDE/>
            <w:autoSpaceDN/>
            <w:bidi w:val="0"/>
            <w:adjustRightInd/>
            <w:snapToGrid/>
            <w:spacing w:line="480" w:lineRule="auto"/>
            <w:textAlignment w:val="auto"/>
          </w:pPr>
          <w:r>
            <w:rPr>
              <w:rFonts w:hint="eastAsia" w:ascii="宋体" w:hAnsi="宋体" w:cs="宋体"/>
              <w:bCs/>
              <w:kern w:val="0"/>
              <w:szCs w:val="44"/>
            </w:rPr>
            <w:fldChar w:fldCharType="begin"/>
          </w:r>
          <w:r>
            <w:rPr>
              <w:rFonts w:hint="eastAsia" w:ascii="宋体" w:hAnsi="宋体" w:cs="宋体"/>
              <w:bCs/>
              <w:kern w:val="0"/>
              <w:szCs w:val="44"/>
            </w:rPr>
            <w:instrText xml:space="preserve"> HYPERLINK \l _Toc5789 </w:instrText>
          </w:r>
          <w:r>
            <w:rPr>
              <w:rFonts w:hint="eastAsia" w:ascii="宋体" w:hAnsi="宋体" w:cs="宋体"/>
              <w:bCs/>
              <w:kern w:val="0"/>
              <w:szCs w:val="44"/>
            </w:rPr>
            <w:fldChar w:fldCharType="separate"/>
          </w:r>
          <w:r>
            <w:rPr>
              <w:rFonts w:hint="eastAsia" w:ascii="楷体" w:hAnsi="楷体" w:eastAsia="楷体" w:cs="楷体"/>
              <w:szCs w:val="32"/>
            </w:rPr>
            <w:t>（三）结果运用</w:t>
          </w:r>
          <w:r>
            <w:tab/>
          </w:r>
          <w:r>
            <w:fldChar w:fldCharType="begin"/>
          </w:r>
          <w:r>
            <w:instrText xml:space="preserve"> PAGEREF _Toc5789 \h </w:instrText>
          </w:r>
          <w:r>
            <w:fldChar w:fldCharType="separate"/>
          </w:r>
          <w:r>
            <w:t>5</w:t>
          </w:r>
          <w:r>
            <w:fldChar w:fldCharType="end"/>
          </w:r>
          <w:r>
            <w:rPr>
              <w:rFonts w:hint="eastAsia" w:ascii="宋体" w:hAnsi="宋体" w:cs="宋体"/>
              <w:bCs/>
              <w:kern w:val="0"/>
              <w:szCs w:val="44"/>
            </w:rPr>
            <w:fldChar w:fldCharType="end"/>
          </w:r>
        </w:p>
        <w:p>
          <w:pPr>
            <w:snapToGrid w:val="0"/>
            <w:spacing w:line="360" w:lineRule="auto"/>
            <w:jc w:val="center"/>
            <w:rPr>
              <w:rFonts w:hint="eastAsia" w:ascii="宋体" w:hAnsi="宋体" w:cs="宋体"/>
              <w:b/>
              <w:bCs/>
              <w:kern w:val="0"/>
              <w:sz w:val="44"/>
              <w:szCs w:val="44"/>
            </w:rPr>
            <w:sectPr>
              <w:footerReference r:id="rId4" w:type="default"/>
              <w:pgSz w:w="11906" w:h="16838"/>
              <w:pgMar w:top="2041" w:right="1304" w:bottom="1701" w:left="1531" w:header="851" w:footer="992" w:gutter="0"/>
              <w:pgNumType w:fmt="numberInDash" w:start="1"/>
              <w:cols w:space="720" w:num="1"/>
              <w:docGrid w:type="lines" w:linePitch="312" w:charSpace="0"/>
            </w:sectPr>
          </w:pPr>
          <w:r>
            <w:rPr>
              <w:rFonts w:hint="eastAsia" w:ascii="宋体" w:hAnsi="宋体" w:cs="宋体"/>
              <w:bCs/>
              <w:kern w:val="0"/>
              <w:szCs w:val="44"/>
            </w:rPr>
            <w:fldChar w:fldCharType="end"/>
          </w:r>
        </w:p>
      </w:sdtContent>
    </w:sdt>
    <w:p>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outlineLvl w:val="9"/>
        <w:rPr>
          <w:rFonts w:ascii="宋体" w:hAnsi="宋体" w:cs="宋体"/>
          <w:b/>
          <w:bCs/>
          <w:kern w:val="0"/>
          <w:sz w:val="44"/>
          <w:szCs w:val="44"/>
        </w:rPr>
      </w:pPr>
      <w:bookmarkStart w:id="9" w:name="_Toc15153"/>
      <w:r>
        <w:rPr>
          <w:rFonts w:hint="eastAsia" w:ascii="宋体" w:hAnsi="宋体" w:cs="宋体"/>
          <w:b/>
          <w:bCs/>
          <w:kern w:val="0"/>
          <w:sz w:val="44"/>
          <w:szCs w:val="44"/>
        </w:rPr>
        <w:t>石家庄市人民政府办公室</w:t>
      </w:r>
      <w:bookmarkEnd w:id="9"/>
    </w:p>
    <w:p>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outlineLvl w:val="9"/>
        <w:rPr>
          <w:rFonts w:ascii="宋体" w:hAnsi="宋体" w:cs="宋体"/>
          <w:b/>
          <w:bCs/>
          <w:sz w:val="44"/>
          <w:szCs w:val="44"/>
        </w:rPr>
      </w:pPr>
      <w:bookmarkStart w:id="10" w:name="_Toc22771"/>
      <w:r>
        <w:rPr>
          <w:rFonts w:hint="eastAsia" w:ascii="宋体" w:hAnsi="宋体" w:cs="宋体"/>
          <w:b/>
          <w:bCs/>
          <w:kern w:val="0"/>
          <w:sz w:val="44"/>
          <w:szCs w:val="44"/>
        </w:rPr>
        <w:t>20</w:t>
      </w:r>
      <w:r>
        <w:rPr>
          <w:rFonts w:hint="eastAsia" w:ascii="宋体" w:hAnsi="宋体" w:cs="宋体"/>
          <w:b/>
          <w:bCs/>
          <w:kern w:val="0"/>
          <w:sz w:val="44"/>
          <w:szCs w:val="44"/>
          <w:lang w:val="en-US" w:eastAsia="zh-CN"/>
        </w:rPr>
        <w:t>20</w:t>
      </w:r>
      <w:r>
        <w:rPr>
          <w:rFonts w:hint="eastAsia" w:ascii="宋体" w:hAnsi="宋体" w:cs="宋体"/>
          <w:b/>
          <w:bCs/>
          <w:kern w:val="0"/>
          <w:sz w:val="44"/>
          <w:szCs w:val="44"/>
        </w:rPr>
        <w:t>年度</w:t>
      </w:r>
      <w:r>
        <w:rPr>
          <w:rFonts w:hint="eastAsia" w:ascii="宋体" w:hAnsi="宋体" w:cs="宋体"/>
          <w:b/>
          <w:bCs/>
          <w:sz w:val="44"/>
          <w:szCs w:val="44"/>
        </w:rPr>
        <w:t>绩效自评工作报告</w:t>
      </w:r>
      <w:bookmarkEnd w:id="10"/>
    </w:p>
    <w:p>
      <w:pPr>
        <w:snapToGrid w:val="0"/>
        <w:spacing w:line="360" w:lineRule="auto"/>
        <w:ind w:firstLine="640" w:firstLineChars="200"/>
        <w:rPr>
          <w:rFonts w:ascii="仿宋" w:hAnsi="仿宋" w:eastAsia="仿宋" w:cs="仿宋"/>
          <w:sz w:val="32"/>
          <w:szCs w:val="32"/>
        </w:rPr>
      </w:pP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根据《石家庄市市级部门预算项目绩效自评管理办法》、《石家庄市财政局关于开展20</w:t>
      </w:r>
      <w:r>
        <w:rPr>
          <w:rFonts w:hint="eastAsia" w:ascii="仿宋" w:hAnsi="仿宋" w:eastAsia="仿宋" w:cs="仿宋"/>
          <w:sz w:val="32"/>
          <w:szCs w:val="32"/>
          <w:lang w:val="en-US" w:eastAsia="zh-CN"/>
        </w:rPr>
        <w:t>20</w:t>
      </w:r>
      <w:r>
        <w:rPr>
          <w:rFonts w:hint="eastAsia" w:ascii="仿宋" w:hAnsi="仿宋" w:eastAsia="仿宋" w:cs="仿宋"/>
          <w:sz w:val="32"/>
          <w:szCs w:val="32"/>
        </w:rPr>
        <w:t>年度财政专项资金部门绩效自评工作的通知》要求，结合工作实际，石家庄市人民政府办公室（以下简称“</w:t>
      </w:r>
      <w:r>
        <w:rPr>
          <w:rFonts w:hint="eastAsia" w:ascii="仿宋" w:hAnsi="仿宋" w:eastAsia="仿宋" w:cs="仿宋"/>
          <w:sz w:val="32"/>
          <w:szCs w:val="32"/>
          <w:lang w:eastAsia="zh-CN"/>
        </w:rPr>
        <w:t>市</w:t>
      </w:r>
      <w:r>
        <w:rPr>
          <w:rFonts w:hint="eastAsia" w:ascii="仿宋" w:hAnsi="仿宋" w:eastAsia="仿宋" w:cs="仿宋"/>
          <w:sz w:val="32"/>
          <w:szCs w:val="32"/>
        </w:rPr>
        <w:t>政府办公室”）组织专门力量，于202</w:t>
      </w:r>
      <w:r>
        <w:rPr>
          <w:rFonts w:hint="eastAsia" w:ascii="仿宋" w:hAnsi="仿宋" w:eastAsia="仿宋" w:cs="仿宋"/>
          <w:sz w:val="32"/>
          <w:szCs w:val="32"/>
          <w:lang w:val="en-US" w:eastAsia="zh-CN"/>
        </w:rPr>
        <w:t>1</w:t>
      </w:r>
      <w:r>
        <w:rPr>
          <w:rFonts w:hint="eastAsia" w:ascii="仿宋" w:hAnsi="仿宋" w:eastAsia="仿宋" w:cs="仿宋"/>
          <w:sz w:val="32"/>
          <w:szCs w:val="32"/>
        </w:rPr>
        <w:t>年5月6日至</w:t>
      </w:r>
      <w:r>
        <w:rPr>
          <w:rFonts w:hint="eastAsia" w:ascii="仿宋" w:hAnsi="仿宋" w:eastAsia="仿宋" w:cs="仿宋"/>
          <w:sz w:val="32"/>
          <w:szCs w:val="32"/>
          <w:lang w:val="en-US" w:eastAsia="zh-CN"/>
        </w:rPr>
        <w:t>6</w:t>
      </w:r>
      <w:r>
        <w:rPr>
          <w:rFonts w:hint="eastAsia" w:ascii="仿宋" w:hAnsi="仿宋" w:eastAsia="仿宋" w:cs="仿宋"/>
          <w:sz w:val="32"/>
          <w:szCs w:val="32"/>
        </w:rPr>
        <w:t>月</w:t>
      </w:r>
      <w:r>
        <w:rPr>
          <w:rFonts w:hint="eastAsia" w:ascii="仿宋" w:hAnsi="仿宋" w:eastAsia="仿宋" w:cs="仿宋"/>
          <w:sz w:val="32"/>
          <w:szCs w:val="32"/>
          <w:lang w:val="en-US" w:eastAsia="zh-CN"/>
        </w:rPr>
        <w:t>15</w:t>
      </w:r>
      <w:r>
        <w:rPr>
          <w:rFonts w:hint="eastAsia" w:ascii="仿宋" w:hAnsi="仿宋" w:eastAsia="仿宋" w:cs="仿宋"/>
          <w:sz w:val="32"/>
          <w:szCs w:val="32"/>
        </w:rPr>
        <w:t>日期间，</w:t>
      </w:r>
      <w:r>
        <w:rPr>
          <w:rFonts w:hint="eastAsia" w:ascii="仿宋" w:hAnsi="仿宋" w:eastAsia="仿宋" w:cs="仿宋"/>
          <w:sz w:val="32"/>
          <w:szCs w:val="32"/>
          <w:lang w:eastAsia="zh-CN"/>
        </w:rPr>
        <w:t>将</w:t>
      </w:r>
      <w:r>
        <w:rPr>
          <w:rFonts w:hint="eastAsia" w:ascii="仿宋" w:hAnsi="仿宋" w:eastAsia="仿宋" w:cs="仿宋"/>
          <w:sz w:val="32"/>
          <w:szCs w:val="32"/>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年度部门</w:t>
      </w:r>
      <w:r>
        <w:rPr>
          <w:rFonts w:hint="eastAsia" w:ascii="仿宋" w:hAnsi="仿宋" w:eastAsia="仿宋" w:cs="仿宋"/>
          <w:sz w:val="32"/>
          <w:szCs w:val="32"/>
          <w:lang w:eastAsia="zh-CN"/>
        </w:rPr>
        <w:t>项目资金</w:t>
      </w:r>
      <w:r>
        <w:rPr>
          <w:rFonts w:hint="eastAsia" w:ascii="仿宋" w:hAnsi="仿宋" w:eastAsia="仿宋" w:cs="仿宋"/>
          <w:sz w:val="32"/>
          <w:szCs w:val="32"/>
        </w:rPr>
        <w:t>进行绩效自评。评价采用定性分析与定量分析相结合的方法，从预算管理、预算执行、专项资金使用及项目效益等方面进行了综合评价。现将绩效自评情况报告如下：</w:t>
      </w:r>
    </w:p>
    <w:p>
      <w:pPr>
        <w:snapToGrid w:val="0"/>
        <w:spacing w:line="360" w:lineRule="auto"/>
        <w:ind w:firstLine="640" w:firstLineChars="200"/>
        <w:outlineLvl w:val="0"/>
        <w:rPr>
          <w:rFonts w:ascii="黑体" w:hAnsi="黑体" w:eastAsia="黑体" w:cs="黑体"/>
          <w:sz w:val="32"/>
          <w:szCs w:val="32"/>
        </w:rPr>
      </w:pPr>
      <w:bookmarkStart w:id="11" w:name="_Toc2028"/>
      <w:r>
        <w:rPr>
          <w:rFonts w:hint="eastAsia" w:ascii="黑体" w:hAnsi="黑体" w:eastAsia="黑体" w:cs="黑体"/>
          <w:sz w:val="32"/>
          <w:szCs w:val="32"/>
        </w:rPr>
        <w:t>一、绩效自评工作组织开展情况</w:t>
      </w:r>
      <w:bookmarkEnd w:id="11"/>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outlineLvl w:val="1"/>
        <w:rPr>
          <w:rFonts w:hint="eastAsia" w:ascii="楷体" w:hAnsi="楷体" w:eastAsia="楷体" w:cs="楷体"/>
          <w:sz w:val="32"/>
          <w:szCs w:val="32"/>
        </w:rPr>
      </w:pPr>
      <w:bookmarkStart w:id="12" w:name="_Toc17224"/>
      <w:r>
        <w:rPr>
          <w:rFonts w:hint="eastAsia" w:ascii="楷体" w:hAnsi="楷体" w:eastAsia="楷体" w:cs="楷体"/>
          <w:sz w:val="32"/>
          <w:szCs w:val="32"/>
          <w:lang w:eastAsia="zh-CN"/>
        </w:rPr>
        <w:t>（一）</w:t>
      </w:r>
      <w:r>
        <w:rPr>
          <w:rFonts w:hint="eastAsia" w:ascii="楷体" w:hAnsi="楷体" w:eastAsia="楷体" w:cs="楷体"/>
          <w:sz w:val="32"/>
          <w:szCs w:val="32"/>
        </w:rPr>
        <w:t>评价目的</w:t>
      </w:r>
      <w:bookmarkEnd w:id="12"/>
    </w:p>
    <w:p>
      <w:pPr>
        <w:spacing w:line="560" w:lineRule="exact"/>
        <w:ind w:firstLine="640" w:firstLineChars="200"/>
        <w:rPr>
          <w:rFonts w:hint="eastAsia" w:ascii="楷体" w:hAnsi="楷体" w:eastAsia="楷体" w:cs="楷体"/>
          <w:sz w:val="32"/>
          <w:szCs w:val="32"/>
        </w:rPr>
      </w:pPr>
      <w:r>
        <w:rPr>
          <w:rFonts w:hint="eastAsia" w:ascii="仿宋_GB2312" w:hAnsi="仿宋_GB2312" w:eastAsia="仿宋_GB2312" w:cs="仿宋_GB2312"/>
          <w:sz w:val="32"/>
          <w:szCs w:val="32"/>
        </w:rPr>
        <w:t>通过运用规范的绩效评价指标体系和科学的绩效评价方法，全面、客观地评价</w:t>
      </w:r>
      <w:r>
        <w:rPr>
          <w:rFonts w:hint="eastAsia" w:ascii="仿宋_GB2312" w:hAnsi="仿宋_GB2312" w:eastAsia="仿宋_GB2312" w:cs="仿宋_GB2312"/>
          <w:sz w:val="32"/>
          <w:szCs w:val="32"/>
          <w:lang w:eastAsia="zh-CN"/>
        </w:rPr>
        <w:t>项目预算</w:t>
      </w:r>
      <w:r>
        <w:rPr>
          <w:rFonts w:hint="eastAsia" w:ascii="仿宋_GB2312" w:hAnsi="仿宋_GB2312" w:eastAsia="仿宋_GB2312" w:cs="仿宋_GB2312"/>
          <w:sz w:val="32"/>
          <w:szCs w:val="32"/>
        </w:rPr>
        <w:t>安排的科学性、合理性、规范性和项目资金投入管理情况和产生效益等。同时，及时总结经验，发现不足，分析存在的问题，并针对存在的主要问题提出合理的工作建议，促使项目发挥更大的社会、经济等综合效益，并为以后年度预算编制、财政支出结构优化提供决策参考和依据，提高财政资金使用效益。</w:t>
      </w:r>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outlineLvl w:val="1"/>
        <w:rPr>
          <w:rFonts w:hint="eastAsia" w:ascii="楷体" w:hAnsi="楷体" w:eastAsia="楷体" w:cs="楷体"/>
          <w:sz w:val="32"/>
          <w:szCs w:val="32"/>
          <w:lang w:eastAsia="zh-CN"/>
        </w:rPr>
      </w:pPr>
      <w:bookmarkStart w:id="13" w:name="_Toc29611"/>
      <w:r>
        <w:rPr>
          <w:rFonts w:hint="eastAsia" w:ascii="楷体" w:hAnsi="楷体" w:eastAsia="楷体" w:cs="楷体"/>
          <w:sz w:val="32"/>
          <w:szCs w:val="32"/>
          <w:lang w:eastAsia="zh-CN"/>
        </w:rPr>
        <w:t>（二）组织与实施</w:t>
      </w:r>
      <w:bookmarkEnd w:id="13"/>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 w:hAnsi="仿宋" w:eastAsia="仿宋" w:cs="仿宋"/>
          <w:sz w:val="32"/>
          <w:szCs w:val="32"/>
          <w:lang w:eastAsia="zh-CN"/>
        </w:rPr>
        <w:t>市</w:t>
      </w:r>
      <w:r>
        <w:rPr>
          <w:rFonts w:hint="eastAsia" w:ascii="仿宋" w:hAnsi="仿宋" w:eastAsia="仿宋" w:cs="仿宋"/>
          <w:sz w:val="32"/>
          <w:szCs w:val="32"/>
        </w:rPr>
        <w:t>政府办公室</w:t>
      </w:r>
      <w:r>
        <w:rPr>
          <w:rFonts w:hint="eastAsia" w:ascii="仿宋_GB2312" w:hAnsi="仿宋_GB2312" w:eastAsia="仿宋_GB2312" w:cs="仿宋_GB2312"/>
          <w:sz w:val="32"/>
          <w:szCs w:val="32"/>
          <w:highlight w:val="none"/>
        </w:rPr>
        <w:t>高度重视此项自评价工作，抽调人员成立绩效评价工作组开展工作，工作组由机关党委书记刘军团担任组长，行政财务处处长杨彦龙担任副组长，杨献存、王琳、</w:t>
      </w:r>
      <w:r>
        <w:rPr>
          <w:rFonts w:hint="eastAsia" w:ascii="仿宋_GB2312" w:hAnsi="仿宋_GB2312" w:eastAsia="仿宋_GB2312" w:cs="仿宋_GB2312"/>
          <w:sz w:val="32"/>
          <w:szCs w:val="32"/>
          <w:highlight w:val="none"/>
          <w:lang w:eastAsia="zh-CN"/>
        </w:rPr>
        <w:t>李艺鸣</w:t>
      </w:r>
      <w:r>
        <w:rPr>
          <w:rFonts w:hint="eastAsia" w:ascii="仿宋_GB2312" w:hAnsi="仿宋_GB2312" w:eastAsia="仿宋_GB2312" w:cs="仿宋_GB2312"/>
          <w:sz w:val="32"/>
          <w:szCs w:val="32"/>
          <w:highlight w:val="none"/>
        </w:rPr>
        <w:t>为小组成员。</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自评要求，评价工作组制定自评工作方案，明确评价内容、程序及时间安排。组织相关人员召开专题会议，传达自评价工作要求和工作安排，要求项目负责人提前准备评价所需基础信息资料并对资料进行分类整理，积极配合做好自评工作。</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评价</w:t>
      </w:r>
      <w:r>
        <w:rPr>
          <w:rFonts w:hint="eastAsia" w:ascii="仿宋_GB2312" w:hAnsi="仿宋_GB2312" w:eastAsia="仿宋_GB2312" w:cs="仿宋_GB2312"/>
          <w:sz w:val="32"/>
          <w:szCs w:val="32"/>
          <w:lang w:eastAsia="zh-CN"/>
        </w:rPr>
        <w:t>以</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初</w:t>
      </w:r>
      <w:r>
        <w:rPr>
          <w:rFonts w:hint="eastAsia" w:ascii="仿宋_GB2312" w:hAnsi="仿宋_GB2312" w:eastAsia="仿宋_GB2312" w:cs="仿宋_GB2312"/>
          <w:sz w:val="32"/>
          <w:szCs w:val="32"/>
        </w:rPr>
        <w:t>预算</w:t>
      </w:r>
      <w:r>
        <w:rPr>
          <w:rFonts w:hint="eastAsia" w:ascii="仿宋_GB2312" w:hAnsi="仿宋_GB2312" w:eastAsia="仿宋_GB2312" w:cs="仿宋_GB2312"/>
          <w:sz w:val="32"/>
          <w:szCs w:val="32"/>
          <w:lang w:eastAsia="zh-CN"/>
        </w:rPr>
        <w:t>安排与年度追加项目经费为前提，以项目</w:t>
      </w:r>
      <w:r>
        <w:rPr>
          <w:rFonts w:hint="eastAsia" w:ascii="仿宋_GB2312" w:hAnsi="仿宋_GB2312" w:eastAsia="仿宋_GB2312" w:cs="仿宋_GB2312"/>
          <w:sz w:val="32"/>
          <w:szCs w:val="32"/>
        </w:rPr>
        <w:t>的绩效目标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绩效指标为依据，对相关账目进行核实比对，</w:t>
      </w:r>
      <w:r>
        <w:rPr>
          <w:rFonts w:hint="eastAsia" w:ascii="仿宋_GB2312" w:hAnsi="仿宋_GB2312" w:eastAsia="仿宋_GB2312" w:cs="仿宋_GB2312"/>
          <w:sz w:val="32"/>
          <w:szCs w:val="32"/>
          <w:lang w:eastAsia="zh-CN"/>
        </w:rPr>
        <w:t>多角度、全方位</w:t>
      </w:r>
      <w:r>
        <w:rPr>
          <w:rFonts w:hint="eastAsia" w:ascii="仿宋_GB2312" w:hAnsi="仿宋_GB2312" w:eastAsia="仿宋_GB2312" w:cs="仿宋_GB2312"/>
          <w:sz w:val="32"/>
          <w:szCs w:val="32"/>
        </w:rPr>
        <w:t>分析和总结绩效指标完成情况，</w:t>
      </w:r>
      <w:r>
        <w:rPr>
          <w:rFonts w:hint="eastAsia" w:ascii="仿宋_GB2312" w:hAnsi="仿宋_GB2312" w:eastAsia="仿宋_GB2312" w:cs="仿宋_GB2312"/>
          <w:sz w:val="32"/>
          <w:szCs w:val="32"/>
          <w:lang w:eastAsia="zh-CN"/>
        </w:rPr>
        <w:t>最终</w:t>
      </w:r>
      <w:r>
        <w:rPr>
          <w:rFonts w:hint="eastAsia" w:ascii="仿宋_GB2312" w:hAnsi="仿宋_GB2312" w:eastAsia="仿宋_GB2312" w:cs="仿宋_GB2312"/>
          <w:sz w:val="32"/>
          <w:szCs w:val="32"/>
        </w:rPr>
        <w:t>完成</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《石家庄市市级部门预算项目绩效自评表》的填报，并对</w:t>
      </w: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20</w:t>
      </w:r>
      <w:r>
        <w:rPr>
          <w:rFonts w:hint="eastAsia" w:ascii="仿宋_GB2312" w:hAnsi="仿宋_GB2312" w:eastAsia="仿宋_GB2312" w:cs="仿宋_GB2312"/>
          <w:sz w:val="32"/>
          <w:szCs w:val="32"/>
          <w:highlight w:val="none"/>
        </w:rPr>
        <w:t>年</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12345市政府公开电话热线整合经费”</w:t>
      </w:r>
      <w:r>
        <w:rPr>
          <w:rFonts w:hint="eastAsia" w:ascii="仿宋_GB2312" w:hAnsi="仿宋_GB2312" w:eastAsia="仿宋_GB2312" w:cs="仿宋_GB2312"/>
          <w:sz w:val="32"/>
          <w:szCs w:val="32"/>
          <w:highlight w:val="none"/>
          <w:lang w:eastAsia="zh-CN"/>
        </w:rPr>
        <w:t>项目</w:t>
      </w:r>
      <w:r>
        <w:rPr>
          <w:rFonts w:hint="eastAsia" w:ascii="仿宋_GB2312" w:hAnsi="仿宋_GB2312" w:eastAsia="仿宋_GB2312" w:cs="仿宋_GB2312"/>
          <w:sz w:val="32"/>
          <w:szCs w:val="32"/>
          <w:highlight w:val="none"/>
        </w:rPr>
        <w:t>进行重点评价</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提交了</w:t>
      </w:r>
      <w:r>
        <w:rPr>
          <w:rFonts w:hint="eastAsia" w:ascii="仿宋_GB2312" w:hAnsi="仿宋_GB2312" w:eastAsia="仿宋_GB2312" w:cs="仿宋_GB2312"/>
          <w:sz w:val="32"/>
          <w:szCs w:val="32"/>
        </w:rPr>
        <w:t>专项资金绩效评价报告。</w:t>
      </w:r>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outlineLvl w:val="1"/>
        <w:rPr>
          <w:rFonts w:hint="eastAsia" w:ascii="楷体" w:hAnsi="楷体" w:eastAsia="楷体" w:cs="楷体"/>
          <w:sz w:val="32"/>
          <w:szCs w:val="32"/>
          <w:lang w:eastAsia="zh-CN"/>
        </w:rPr>
      </w:pPr>
      <w:bookmarkStart w:id="14" w:name="_Toc26316"/>
      <w:bookmarkStart w:id="15" w:name="_Hlk40802777"/>
      <w:r>
        <w:rPr>
          <w:rFonts w:hint="eastAsia" w:ascii="楷体" w:hAnsi="楷体" w:eastAsia="楷体" w:cs="楷体"/>
          <w:sz w:val="32"/>
          <w:szCs w:val="32"/>
          <w:lang w:eastAsia="zh-CN"/>
        </w:rPr>
        <w:t>（三）预算安排及资金拨付</w:t>
      </w:r>
      <w:bookmarkEnd w:id="14"/>
    </w:p>
    <w:bookmarkEnd w:id="15"/>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年初市财政局批复</w:t>
      </w:r>
      <w:r>
        <w:rPr>
          <w:rFonts w:hint="eastAsia" w:ascii="仿宋" w:hAnsi="仿宋" w:eastAsia="仿宋" w:cs="仿宋"/>
          <w:sz w:val="32"/>
          <w:szCs w:val="32"/>
          <w:lang w:eastAsia="zh-CN"/>
        </w:rPr>
        <w:t>市</w:t>
      </w:r>
      <w:r>
        <w:rPr>
          <w:rFonts w:hint="eastAsia" w:ascii="仿宋" w:hAnsi="仿宋" w:eastAsia="仿宋" w:cs="仿宋"/>
          <w:sz w:val="32"/>
          <w:szCs w:val="32"/>
        </w:rPr>
        <w:t>政府办公室</w:t>
      </w:r>
      <w:r>
        <w:rPr>
          <w:rFonts w:hint="eastAsia" w:ascii="仿宋_GB2312" w:hAnsi="仿宋_GB2312" w:eastAsia="仿宋_GB2312" w:cs="仿宋_GB2312"/>
          <w:sz w:val="32"/>
          <w:szCs w:val="32"/>
          <w:highlight w:val="none"/>
          <w:lang w:val="en-US" w:eastAsia="zh-CN"/>
        </w:rPr>
        <w:t>32</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项目，涉及预算调整资金</w:t>
      </w:r>
      <w:r>
        <w:rPr>
          <w:rFonts w:hint="eastAsia" w:ascii="仿宋_GB2312" w:hAnsi="仿宋_GB2312" w:eastAsia="仿宋_GB2312" w:cs="仿宋_GB2312"/>
          <w:sz w:val="32"/>
          <w:szCs w:val="32"/>
          <w:highlight w:val="none"/>
          <w:lang w:val="en-US" w:eastAsia="zh-CN"/>
        </w:rPr>
        <w:t>4924.84</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highlight w:val="none"/>
        </w:rPr>
        <w:t>当年预算资金支出</w:t>
      </w:r>
      <w:r>
        <w:rPr>
          <w:rFonts w:hint="eastAsia" w:ascii="仿宋_GB2312" w:hAnsi="仿宋_GB2312" w:eastAsia="仿宋_GB2312" w:cs="仿宋_GB2312"/>
          <w:sz w:val="32"/>
          <w:szCs w:val="32"/>
          <w:highlight w:val="none"/>
          <w:lang w:val="en-US" w:eastAsia="zh-CN"/>
        </w:rPr>
        <w:t>4333.03</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结转结余</w:t>
      </w:r>
      <w:r>
        <w:rPr>
          <w:rFonts w:hint="eastAsia" w:ascii="仿宋_GB2312" w:hAnsi="仿宋_GB2312" w:eastAsia="仿宋_GB2312" w:cs="仿宋_GB2312"/>
          <w:sz w:val="32"/>
          <w:szCs w:val="32"/>
          <w:highlight w:val="none"/>
          <w:lang w:val="en-US" w:eastAsia="zh-CN"/>
        </w:rPr>
        <w:t>591.81</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于</w:t>
      </w:r>
      <w:r>
        <w:rPr>
          <w:rFonts w:hint="eastAsia" w:ascii="仿宋_GB2312" w:hAnsi="仿宋_GB2312" w:eastAsia="仿宋_GB2312" w:cs="仿宋_GB2312"/>
          <w:sz w:val="32"/>
          <w:szCs w:val="32"/>
          <w:highlight w:val="none"/>
          <w:lang w:val="en-US" w:eastAsia="zh-CN"/>
        </w:rPr>
        <w:t>2020</w:t>
      </w:r>
      <w:r>
        <w:rPr>
          <w:rFonts w:hint="eastAsia" w:ascii="仿宋_GB2312" w:hAnsi="仿宋_GB2312" w:eastAsia="仿宋_GB2312" w:cs="仿宋_GB2312"/>
          <w:sz w:val="32"/>
          <w:szCs w:val="32"/>
          <w:highlight w:val="none"/>
        </w:rPr>
        <w:t>年末上交财政。</w:t>
      </w:r>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outlineLvl w:val="1"/>
        <w:rPr>
          <w:rFonts w:hint="eastAsia" w:ascii="楷体" w:hAnsi="楷体" w:eastAsia="楷体" w:cs="楷体"/>
          <w:sz w:val="32"/>
          <w:szCs w:val="32"/>
          <w:lang w:eastAsia="zh-CN"/>
        </w:rPr>
      </w:pPr>
      <w:bookmarkStart w:id="16" w:name="_Toc15738"/>
      <w:r>
        <w:rPr>
          <w:rFonts w:hint="eastAsia" w:ascii="楷体" w:hAnsi="楷体" w:eastAsia="楷体" w:cs="楷体"/>
          <w:sz w:val="32"/>
          <w:szCs w:val="32"/>
          <w:lang w:eastAsia="zh-CN"/>
        </w:rPr>
        <w:t>（四）制度建设</w:t>
      </w:r>
      <w:bookmarkEnd w:id="16"/>
    </w:p>
    <w:p>
      <w:pPr>
        <w:snapToGrid w:val="0"/>
        <w:spacing w:line="360" w:lineRule="auto"/>
        <w:ind w:firstLine="640" w:firstLineChars="200"/>
        <w:rPr>
          <w:rFonts w:ascii="仿宋_GB2312" w:hAnsi="仿宋_GB2312" w:eastAsia="仿宋_GB2312" w:cs="仿宋_GB2312"/>
          <w:sz w:val="32"/>
          <w:szCs w:val="32"/>
        </w:rPr>
      </w:pPr>
      <w:r>
        <w:rPr>
          <w:rFonts w:hint="eastAsia" w:ascii="仿宋" w:hAnsi="仿宋" w:eastAsia="仿宋" w:cs="仿宋"/>
          <w:sz w:val="32"/>
          <w:szCs w:val="32"/>
          <w:lang w:eastAsia="zh-CN"/>
        </w:rPr>
        <w:t>市</w:t>
      </w:r>
      <w:r>
        <w:rPr>
          <w:rFonts w:hint="eastAsia" w:ascii="仿宋" w:hAnsi="仿宋" w:eastAsia="仿宋" w:cs="仿宋"/>
          <w:sz w:val="32"/>
          <w:szCs w:val="32"/>
        </w:rPr>
        <w:t>政府办公室</w:t>
      </w:r>
      <w:r>
        <w:rPr>
          <w:rFonts w:hint="eastAsia" w:ascii="仿宋_GB2312" w:hAnsi="仿宋_GB2312" w:eastAsia="仿宋_GB2312" w:cs="仿宋_GB2312"/>
          <w:sz w:val="32"/>
          <w:szCs w:val="32"/>
        </w:rPr>
        <w:t>依照《中华人民共和国预算法》、《中华人民共和国会计法》等法律法规及市财政局有关预算管理和资金管理制度办法，加强资金支付审批管理，制定《石家庄市人民政府办公室财务制度》，明确项目资金管理的原则，加强资金使用管理，定期监督检查资金使用合规性、支出进度，确保账面数字真实，资金使用规范化。</w:t>
      </w:r>
    </w:p>
    <w:p>
      <w:pPr>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outlineLvl w:val="0"/>
        <w:rPr>
          <w:rFonts w:ascii="黑体" w:hAnsi="黑体" w:eastAsia="黑体" w:cs="黑体"/>
          <w:sz w:val="32"/>
          <w:szCs w:val="32"/>
        </w:rPr>
      </w:pPr>
      <w:bookmarkStart w:id="17" w:name="_Toc12910"/>
      <w:r>
        <w:rPr>
          <w:rFonts w:hint="eastAsia" w:ascii="黑体" w:hAnsi="黑体" w:eastAsia="黑体" w:cs="黑体"/>
          <w:sz w:val="32"/>
          <w:szCs w:val="32"/>
        </w:rPr>
        <w:t>二、绩效目标实现情况</w:t>
      </w:r>
      <w:bookmarkEnd w:id="17"/>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本次评价项目共</w:t>
      </w:r>
      <w:r>
        <w:rPr>
          <w:rFonts w:hint="eastAsia" w:ascii="仿宋_GB2312" w:hAnsi="仿宋_GB2312" w:eastAsia="仿宋_GB2312" w:cs="仿宋_GB2312"/>
          <w:sz w:val="32"/>
          <w:szCs w:val="32"/>
          <w:highlight w:val="none"/>
          <w:lang w:val="en-US" w:eastAsia="zh-CN"/>
        </w:rPr>
        <w:t>32</w:t>
      </w:r>
      <w:r>
        <w:rPr>
          <w:rFonts w:hint="eastAsia" w:ascii="仿宋_GB2312" w:hAnsi="仿宋_GB2312" w:eastAsia="仿宋_GB2312" w:cs="仿宋_GB2312"/>
          <w:sz w:val="32"/>
          <w:szCs w:val="32"/>
        </w:rPr>
        <w:t>项，评价等级均为“优”。</w:t>
      </w:r>
    </w:p>
    <w:p>
      <w:pPr>
        <w:snapToGrid w:val="0"/>
        <w:spacing w:line="360" w:lineRule="auto"/>
        <w:ind w:firstLine="640" w:firstLineChars="200"/>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lang w:eastAsia="zh-CN"/>
        </w:rPr>
        <w:t>市</w:t>
      </w:r>
      <w:r>
        <w:rPr>
          <w:rFonts w:hint="eastAsia" w:ascii="仿宋" w:hAnsi="仿宋" w:eastAsia="仿宋" w:cs="仿宋"/>
          <w:sz w:val="32"/>
          <w:szCs w:val="32"/>
        </w:rPr>
        <w:t>政府办公室</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年度主要完成以下工作：</w:t>
      </w:r>
      <w:r>
        <w:rPr>
          <w:rFonts w:hint="eastAsia" w:ascii="仿宋_GB2312" w:hAnsi="仿宋_GB2312" w:eastAsia="仿宋_GB2312" w:cs="仿宋_GB2312"/>
          <w:sz w:val="32"/>
          <w:szCs w:val="32"/>
          <w:highlight w:val="none"/>
        </w:rPr>
        <w:t>通过政府采购，购置一批计算机、打印机、家用家具等设备，保障办公室正常业务工作的开展；《政府公报》编印积极向人民群众传递政府工作职责，加大宣传力度，提高机关形象</w:t>
      </w:r>
      <w:r>
        <w:rPr>
          <w:rFonts w:hint="eastAsia" w:ascii="仿宋_GB2312" w:hAnsi="仿宋_GB2312" w:eastAsia="仿宋_GB2312" w:cs="仿宋_GB2312"/>
          <w:sz w:val="32"/>
          <w:szCs w:val="32"/>
          <w:highlight w:val="none"/>
          <w:lang w:eastAsia="zh-CN"/>
        </w:rPr>
        <w:t>，保证了局机关工作的顺利开展；通过对纸质原始档案进行电子化处理，为制作数字化副本提供便利交流。将原件妥善保存起来，防止因长期翻阅造成的字迹模糊和纸张破损，有效保证原始档案的完整性；提高12345市政府公开电话和961890群众服务热线群众来电接通率，提升政府服务能力</w:t>
      </w:r>
      <w:bookmarkStart w:id="26" w:name="_GoBack"/>
      <w:bookmarkEnd w:id="26"/>
      <w:r>
        <w:rPr>
          <w:rFonts w:hint="eastAsia" w:ascii="仿宋_GB2312" w:hAnsi="仿宋_GB2312" w:eastAsia="仿宋_GB2312" w:cs="仿宋_GB2312"/>
          <w:sz w:val="32"/>
          <w:szCs w:val="32"/>
          <w:highlight w:val="none"/>
          <w:lang w:eastAsia="zh-CN"/>
        </w:rPr>
        <w:t>水平及维护社会稳定能力，有效地保障社会发展，提高政府公信力；完成对党务干部进行培训，发挥党员模范作用，为社会文明建设做表率；通过对污染环境进行举报处理，能够长期保障生态环境的可持续发展；对市政府微博、微信建设运维，加强政务新媒体发布、传播、互动、引导、办事等功能，将政务新媒体打造成更加权威的信息发布、解读回应、政民互动、办事服务平台，为企业和群众提供更加便捷实用的移动服务。</w:t>
      </w:r>
    </w:p>
    <w:p>
      <w:pPr>
        <w:snapToGrid w:val="0"/>
        <w:spacing w:line="360" w:lineRule="auto"/>
        <w:ind w:firstLine="640" w:firstLineChars="200"/>
        <w:rPr>
          <w:rFonts w:ascii="仿宋_GB2312" w:hAnsi="仿宋_GB2312" w:eastAsia="仿宋_GB2312" w:cs="仿宋_GB2312"/>
          <w:sz w:val="32"/>
          <w:szCs w:val="32"/>
        </w:rPr>
      </w:pPr>
      <w:r>
        <w:rPr>
          <w:rFonts w:hint="eastAsia" w:ascii="仿宋" w:hAnsi="仿宋" w:eastAsia="仿宋" w:cs="仿宋"/>
          <w:sz w:val="32"/>
          <w:szCs w:val="32"/>
          <w:lang w:eastAsia="zh-CN"/>
        </w:rPr>
        <w:t>市</w:t>
      </w:r>
      <w:r>
        <w:rPr>
          <w:rFonts w:hint="eastAsia" w:ascii="仿宋" w:hAnsi="仿宋" w:eastAsia="仿宋" w:cs="仿宋"/>
          <w:sz w:val="32"/>
          <w:szCs w:val="32"/>
        </w:rPr>
        <w:t>政府办公室</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年度紧紧围绕市委、市政府中心工作和全市大局，不断提高办公厅工作的科学化、制度化、规范化水平</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服务质量，集中解决事关经济社会发展的重大问题、涉及民生利益的突出问题和群众反映强烈的热点难点问题，切实发挥好</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的职能作用。</w:t>
      </w:r>
    </w:p>
    <w:p>
      <w:pPr>
        <w:snapToGrid w:val="0"/>
        <w:spacing w:line="360" w:lineRule="auto"/>
        <w:ind w:firstLine="640" w:firstLineChars="200"/>
        <w:outlineLvl w:val="0"/>
        <w:rPr>
          <w:rFonts w:ascii="黑体" w:hAnsi="黑体" w:eastAsia="黑体" w:cs="黑体"/>
          <w:sz w:val="32"/>
          <w:szCs w:val="32"/>
        </w:rPr>
      </w:pPr>
      <w:bookmarkStart w:id="18" w:name="_Toc3335"/>
      <w:r>
        <w:rPr>
          <w:rFonts w:hint="eastAsia" w:ascii="黑体" w:hAnsi="黑体" w:eastAsia="黑体" w:cs="黑体"/>
          <w:sz w:val="32"/>
          <w:szCs w:val="32"/>
        </w:rPr>
        <w:t>三、绩效目标设定质量情况</w:t>
      </w:r>
      <w:bookmarkEnd w:id="18"/>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评价的项目通过绩效自评结果与年初绩效目标进行对比，对比结果反映在以下三个方面：</w:t>
      </w:r>
    </w:p>
    <w:p>
      <w:pPr>
        <w:snapToGrid w:val="0"/>
        <w:spacing w:line="360" w:lineRule="auto"/>
        <w:ind w:firstLine="643" w:firstLineChars="200"/>
        <w:rPr>
          <w:rFonts w:hint="eastAsia" w:ascii="仿宋" w:hAnsi="仿宋" w:eastAsia="仿宋" w:cs="仿宋"/>
          <w:sz w:val="32"/>
          <w:szCs w:val="32"/>
          <w:lang w:eastAsia="zh-CN"/>
        </w:rPr>
      </w:pPr>
      <w:r>
        <w:rPr>
          <w:rFonts w:hint="eastAsia" w:ascii="仿宋" w:hAnsi="仿宋" w:eastAsia="仿宋" w:cs="仿宋"/>
          <w:b/>
          <w:bCs/>
          <w:sz w:val="32"/>
          <w:szCs w:val="32"/>
          <w:lang w:eastAsia="zh-CN"/>
        </w:rPr>
        <w:t>一是</w:t>
      </w:r>
      <w:r>
        <w:rPr>
          <w:rFonts w:hint="eastAsia" w:ascii="仿宋" w:hAnsi="仿宋" w:eastAsia="仿宋" w:cs="仿宋"/>
          <w:sz w:val="32"/>
          <w:szCs w:val="32"/>
          <w:lang w:eastAsia="zh-CN"/>
        </w:rPr>
        <w:t>指标指向明确。绩效目标设立要符合国民经济和社会发展规划、部门职能及事业发展规划，并与相应的财政支出范围、方向、效益和效果紧密相关。</w:t>
      </w:r>
    </w:p>
    <w:p>
      <w:pPr>
        <w:snapToGrid w:val="0"/>
        <w:spacing w:line="360" w:lineRule="auto"/>
        <w:ind w:firstLine="643" w:firstLineChars="200"/>
        <w:rPr>
          <w:rFonts w:hint="eastAsia" w:ascii="仿宋" w:hAnsi="仿宋" w:eastAsia="仿宋" w:cs="仿宋"/>
          <w:sz w:val="32"/>
          <w:szCs w:val="32"/>
          <w:lang w:eastAsia="zh-CN"/>
        </w:rPr>
      </w:pPr>
      <w:r>
        <w:rPr>
          <w:rFonts w:hint="eastAsia" w:ascii="仿宋" w:hAnsi="仿宋" w:eastAsia="仿宋" w:cs="仿宋"/>
          <w:b/>
          <w:bCs/>
          <w:sz w:val="32"/>
          <w:szCs w:val="32"/>
          <w:lang w:eastAsia="zh-CN"/>
        </w:rPr>
        <w:t>二是</w:t>
      </w:r>
      <w:r>
        <w:rPr>
          <w:rFonts w:hint="eastAsia" w:ascii="仿宋" w:hAnsi="仿宋" w:eastAsia="仿宋" w:cs="仿宋"/>
          <w:sz w:val="32"/>
          <w:szCs w:val="32"/>
          <w:lang w:eastAsia="zh-CN"/>
        </w:rPr>
        <w:t>指标细化量化。绩效目标应从数量、质量、成本和时效等方面进行细化，须用定量描述为主，不能以量化形式表述的，应当采用分级分档的形式定性描述，并具有可测量性。</w:t>
      </w:r>
    </w:p>
    <w:p>
      <w:pPr>
        <w:snapToGrid w:val="0"/>
        <w:spacing w:line="360" w:lineRule="auto"/>
        <w:ind w:firstLine="643" w:firstLineChars="200"/>
        <w:rPr>
          <w:rFonts w:hint="eastAsia" w:ascii="仿宋" w:hAnsi="仿宋" w:eastAsia="仿宋" w:cs="仿宋"/>
          <w:sz w:val="32"/>
          <w:szCs w:val="32"/>
          <w:lang w:eastAsia="zh-CN"/>
        </w:rPr>
      </w:pPr>
      <w:r>
        <w:rPr>
          <w:rFonts w:hint="eastAsia" w:ascii="仿宋" w:hAnsi="仿宋" w:eastAsia="仿宋" w:cs="仿宋"/>
          <w:b/>
          <w:bCs/>
          <w:sz w:val="32"/>
          <w:szCs w:val="32"/>
          <w:lang w:eastAsia="zh-CN"/>
        </w:rPr>
        <w:t>三是</w:t>
      </w:r>
      <w:r>
        <w:rPr>
          <w:rFonts w:hint="eastAsia" w:ascii="仿宋" w:hAnsi="仿宋" w:eastAsia="仿宋" w:cs="仿宋"/>
          <w:sz w:val="32"/>
          <w:szCs w:val="32"/>
          <w:lang w:eastAsia="zh-CN"/>
        </w:rPr>
        <w:t>指标合理可行。设定绩效目标要经过调查研究和科学论证，目标要符合客观实际，确保在一定期限内如期实现。</w:t>
      </w:r>
    </w:p>
    <w:p>
      <w:pPr>
        <w:snapToGrid w:val="0"/>
        <w:spacing w:line="360" w:lineRule="auto"/>
        <w:ind w:firstLine="643" w:firstLineChars="200"/>
        <w:rPr>
          <w:rFonts w:ascii="仿宋_GB2312" w:hAnsi="仿宋_GB2312" w:eastAsia="仿宋_GB2312" w:cs="仿宋_GB2312"/>
          <w:sz w:val="32"/>
          <w:szCs w:val="32"/>
        </w:rPr>
      </w:pPr>
      <w:r>
        <w:rPr>
          <w:rFonts w:hint="eastAsia" w:ascii="仿宋" w:hAnsi="仿宋" w:eastAsia="仿宋" w:cs="仿宋"/>
          <w:b/>
          <w:bCs/>
          <w:sz w:val="32"/>
          <w:szCs w:val="32"/>
          <w:lang w:eastAsia="zh-CN"/>
        </w:rPr>
        <w:t>四是</w:t>
      </w:r>
      <w:r>
        <w:rPr>
          <w:rFonts w:hint="eastAsia" w:ascii="仿宋" w:hAnsi="仿宋" w:eastAsia="仿宋" w:cs="仿宋"/>
          <w:sz w:val="32"/>
          <w:szCs w:val="32"/>
          <w:lang w:eastAsia="zh-CN"/>
        </w:rPr>
        <w:t>指标相应匹配。绩效目标要与年度的任务数或计划数相对应，与预算确定的投资额或资金量相匹配。绩效目标设置过低，将影响项目预算资金的安排；绩效目标设置过高，则影响绩效评价效果。</w:t>
      </w:r>
    </w:p>
    <w:p>
      <w:pPr>
        <w:snapToGrid w:val="0"/>
        <w:spacing w:line="360" w:lineRule="auto"/>
        <w:ind w:firstLine="640" w:firstLineChars="200"/>
        <w:outlineLvl w:val="0"/>
        <w:rPr>
          <w:rFonts w:ascii="黑体" w:hAnsi="黑体" w:eastAsia="黑体" w:cs="黑体"/>
          <w:sz w:val="32"/>
          <w:szCs w:val="32"/>
        </w:rPr>
      </w:pPr>
      <w:bookmarkStart w:id="19" w:name="_Toc9102"/>
      <w:r>
        <w:rPr>
          <w:rFonts w:hint="eastAsia" w:ascii="黑体" w:hAnsi="黑体" w:eastAsia="黑体" w:cs="黑体"/>
          <w:sz w:val="32"/>
          <w:szCs w:val="32"/>
        </w:rPr>
        <w:t>四、整改措施及结果应用</w:t>
      </w:r>
      <w:bookmarkEnd w:id="19"/>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highlight w:val="none"/>
        </w:rPr>
        <w:t>整体看</w:t>
      </w:r>
      <w:r>
        <w:rPr>
          <w:rFonts w:hint="eastAsia" w:ascii="仿宋_GB2312" w:hAnsi="仿宋_GB2312" w:eastAsia="仿宋_GB2312" w:cs="仿宋_GB2312"/>
          <w:sz w:val="32"/>
          <w:szCs w:val="32"/>
          <w:highlight w:val="none"/>
          <w:lang w:eastAsia="zh-CN"/>
        </w:rPr>
        <w:t>，市政府办公室切实履行部门职责，</w:t>
      </w:r>
      <w:r>
        <w:rPr>
          <w:rFonts w:hint="eastAsia" w:ascii="仿宋_GB2312" w:hAnsi="仿宋_GB2312" w:eastAsia="仿宋_GB2312" w:cs="仿宋_GB2312"/>
          <w:sz w:val="32"/>
          <w:szCs w:val="32"/>
          <w:highlight w:val="none"/>
          <w:lang w:val="en-US" w:eastAsia="zh-CN"/>
        </w:rPr>
        <w:t>2020年度项目执行效果良好</w:t>
      </w:r>
      <w:r>
        <w:rPr>
          <w:rFonts w:hint="eastAsia" w:ascii="仿宋_GB2312" w:hAnsi="仿宋_GB2312" w:eastAsia="仿宋_GB2312" w:cs="仿宋_GB2312"/>
          <w:sz w:val="32"/>
          <w:szCs w:val="32"/>
          <w:highlight w:val="none"/>
        </w:rPr>
        <w:t>，此次评价项目评优率为100%，</w:t>
      </w:r>
      <w:r>
        <w:rPr>
          <w:rFonts w:hint="eastAsia" w:ascii="仿宋_GB2312" w:hAnsi="仿宋_GB2312" w:eastAsia="仿宋_GB2312" w:cs="仿宋_GB2312"/>
          <w:sz w:val="32"/>
          <w:szCs w:val="32"/>
          <w:highlight w:val="none"/>
          <w:lang w:eastAsia="zh-CN"/>
        </w:rPr>
        <w:t>但由于不可控因素（新冠疫情）影响，导致</w:t>
      </w:r>
      <w:r>
        <w:rPr>
          <w:rFonts w:hint="eastAsia" w:ascii="仿宋_GB2312" w:hAnsi="仿宋_GB2312" w:eastAsia="仿宋_GB2312" w:cs="仿宋_GB2312"/>
          <w:sz w:val="32"/>
          <w:szCs w:val="32"/>
          <w:highlight w:val="none"/>
        </w:rPr>
        <w:t>资金支出率</w:t>
      </w:r>
      <w:r>
        <w:rPr>
          <w:rFonts w:hint="eastAsia" w:ascii="仿宋_GB2312" w:hAnsi="仿宋_GB2312" w:eastAsia="仿宋_GB2312" w:cs="仿宋_GB2312"/>
          <w:sz w:val="32"/>
          <w:szCs w:val="32"/>
          <w:highlight w:val="none"/>
          <w:lang w:eastAsia="zh-CN"/>
        </w:rPr>
        <w:t>为</w:t>
      </w:r>
      <w:r>
        <w:rPr>
          <w:rFonts w:hint="eastAsia" w:ascii="仿宋_GB2312" w:hAnsi="仿宋_GB2312" w:eastAsia="仿宋_GB2312" w:cs="仿宋_GB2312"/>
          <w:sz w:val="32"/>
          <w:szCs w:val="32"/>
          <w:highlight w:val="none"/>
          <w:lang w:val="en-US" w:eastAsia="zh-CN"/>
        </w:rPr>
        <w:t>87.98</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，项目支出进度尚有提升空间</w:t>
      </w:r>
      <w:r>
        <w:rPr>
          <w:rFonts w:hint="eastAsia" w:ascii="仿宋_GB2312" w:hAnsi="仿宋_GB2312" w:eastAsia="仿宋_GB2312" w:cs="仿宋_GB2312"/>
          <w:sz w:val="32"/>
          <w:szCs w:val="32"/>
        </w:rPr>
        <w:t>。</w:t>
      </w:r>
    </w:p>
    <w:p>
      <w:pPr>
        <w:snapToGrid w:val="0"/>
        <w:spacing w:line="360" w:lineRule="auto"/>
        <w:ind w:firstLine="640" w:firstLineChars="200"/>
        <w:outlineLvl w:val="1"/>
        <w:rPr>
          <w:rFonts w:ascii="楷体" w:hAnsi="楷体" w:eastAsia="楷体" w:cs="楷体"/>
          <w:sz w:val="32"/>
          <w:szCs w:val="32"/>
        </w:rPr>
      </w:pPr>
      <w:bookmarkStart w:id="20" w:name="_Toc13556"/>
      <w:bookmarkStart w:id="21" w:name="_Hlk41659004"/>
      <w:bookmarkStart w:id="22" w:name="_Hlk40710023"/>
      <w:r>
        <w:rPr>
          <w:rFonts w:hint="eastAsia" w:ascii="楷体" w:hAnsi="楷体" w:eastAsia="楷体" w:cs="楷体"/>
          <w:sz w:val="32"/>
          <w:szCs w:val="32"/>
        </w:rPr>
        <w:t>（一）进一步加强预算绩效管理</w:t>
      </w:r>
      <w:bookmarkEnd w:id="20"/>
    </w:p>
    <w:bookmarkEnd w:id="21"/>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要加强事前、事中及事后的预算的管理，充分评估工作安排的合理性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必要性。项目</w:t>
      </w:r>
      <w:r>
        <w:rPr>
          <w:rFonts w:hint="eastAsia" w:ascii="仿宋_GB2312" w:hAnsi="宋体" w:eastAsia="仿宋_GB2312"/>
          <w:sz w:val="32"/>
          <w:szCs w:val="32"/>
        </w:rPr>
        <w:t>年初预算编制前，要做好前期调研，设立绩效目标要充分考虑外界因素的影响；项目实施期间，加大对预算编制与执行的监督管理力度，提高预算资金使用效率</w:t>
      </w:r>
      <w:r>
        <w:rPr>
          <w:rFonts w:hint="eastAsia" w:ascii="仿宋_GB2312" w:hAnsi="仿宋_GB2312" w:eastAsia="仿宋_GB2312" w:cs="仿宋_GB2312"/>
          <w:sz w:val="32"/>
          <w:szCs w:val="32"/>
        </w:rPr>
        <w:t>；项目实施后要总结历史经验，为以后年度项目实施提供参考依据。</w:t>
      </w:r>
    </w:p>
    <w:bookmarkEnd w:id="22"/>
    <w:p>
      <w:pPr>
        <w:snapToGrid w:val="0"/>
        <w:spacing w:line="360" w:lineRule="auto"/>
        <w:ind w:firstLine="640" w:firstLineChars="200"/>
        <w:outlineLvl w:val="1"/>
        <w:rPr>
          <w:rFonts w:ascii="楷体" w:hAnsi="楷体" w:eastAsia="楷体" w:cs="楷体"/>
          <w:sz w:val="32"/>
          <w:szCs w:val="32"/>
        </w:rPr>
      </w:pPr>
      <w:bookmarkStart w:id="23" w:name="_Toc27135"/>
      <w:bookmarkStart w:id="24" w:name="_Hlk40710041"/>
      <w:r>
        <w:rPr>
          <w:rFonts w:hint="eastAsia" w:ascii="楷体" w:hAnsi="楷体" w:eastAsia="楷体" w:cs="楷体"/>
          <w:sz w:val="32"/>
          <w:szCs w:val="32"/>
        </w:rPr>
        <w:t>（二）进一步优化绩效目标</w:t>
      </w:r>
      <w:bookmarkEnd w:id="23"/>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宋体" w:eastAsia="仿宋_GB2312"/>
          <w:sz w:val="32"/>
          <w:szCs w:val="32"/>
        </w:rPr>
        <w:t>绩效指标设立</w:t>
      </w:r>
      <w:r>
        <w:rPr>
          <w:rFonts w:hint="eastAsia" w:ascii="仿宋_GB2312" w:hAnsi="仿宋_GB2312" w:eastAsia="仿宋_GB2312" w:cs="仿宋_GB2312"/>
          <w:sz w:val="32"/>
          <w:szCs w:val="32"/>
        </w:rPr>
        <w:t>要更加</w:t>
      </w:r>
      <w:r>
        <w:rPr>
          <w:rFonts w:hint="eastAsia" w:ascii="仿宋_GB2312" w:hAnsi="宋体" w:eastAsia="仿宋_GB2312"/>
          <w:sz w:val="32"/>
          <w:szCs w:val="32"/>
        </w:rPr>
        <w:t>科学、合理、可衡量。在设立指标时候要充分考虑指标设定的可实施性</w:t>
      </w:r>
      <w:r>
        <w:rPr>
          <w:rFonts w:hint="eastAsia" w:ascii="仿宋_GB2312" w:hAnsi="宋体" w:eastAsia="仿宋_GB2312"/>
          <w:sz w:val="32"/>
          <w:szCs w:val="32"/>
          <w:lang w:eastAsia="zh-CN"/>
        </w:rPr>
        <w:t>、</w:t>
      </w:r>
      <w:r>
        <w:rPr>
          <w:rFonts w:hint="eastAsia" w:ascii="仿宋_GB2312" w:hAnsi="宋体" w:eastAsia="仿宋_GB2312"/>
          <w:sz w:val="32"/>
          <w:szCs w:val="32"/>
        </w:rPr>
        <w:t>可考核性，要尽可能的量化</w:t>
      </w:r>
      <w:r>
        <w:rPr>
          <w:rFonts w:hint="eastAsia" w:ascii="仿宋_GB2312" w:hAnsi="宋体" w:eastAsia="仿宋_GB2312"/>
          <w:sz w:val="32"/>
          <w:szCs w:val="32"/>
          <w:lang w:eastAsia="zh-CN"/>
        </w:rPr>
        <w:t>、</w:t>
      </w:r>
      <w:r>
        <w:rPr>
          <w:rFonts w:hint="eastAsia" w:ascii="仿宋_GB2312" w:hAnsi="宋体" w:eastAsia="仿宋_GB2312"/>
          <w:sz w:val="32"/>
          <w:szCs w:val="32"/>
        </w:rPr>
        <w:t>细化。</w:t>
      </w:r>
    </w:p>
    <w:bookmarkEnd w:id="24"/>
    <w:p>
      <w:pPr>
        <w:snapToGrid w:val="0"/>
        <w:spacing w:line="360" w:lineRule="auto"/>
        <w:ind w:firstLine="640" w:firstLineChars="200"/>
        <w:outlineLvl w:val="1"/>
        <w:rPr>
          <w:rFonts w:ascii="楷体" w:hAnsi="楷体" w:eastAsia="楷体" w:cs="楷体"/>
          <w:sz w:val="32"/>
          <w:szCs w:val="32"/>
        </w:rPr>
      </w:pPr>
      <w:bookmarkStart w:id="25" w:name="_Toc5789"/>
      <w:r>
        <w:rPr>
          <w:rFonts w:hint="eastAsia" w:ascii="楷体" w:hAnsi="楷体" w:eastAsia="楷体" w:cs="楷体"/>
          <w:sz w:val="32"/>
          <w:szCs w:val="32"/>
        </w:rPr>
        <w:t>（三）结果运用</w:t>
      </w:r>
      <w:bookmarkEnd w:id="25"/>
    </w:p>
    <w:p>
      <w:pPr>
        <w:snapToGrid w:val="0"/>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要注重绩效评价结果的运用，将其作为本部门审议预算、行政问责、预算分配的重要依据。对照绩效评价工作中发现的问题，结合绩效评价报告中提出的整改意见，进一步完善预算管理机制，增强支出责任，规范资金使用，强化监督检查，提高预算管理水平，为预算资金使用效益的提高提供基础保障。</w:t>
      </w:r>
    </w:p>
    <w:p/>
    <w:sectPr>
      <w:footerReference r:id="rId5" w:type="default"/>
      <w:pgSz w:w="11906" w:h="16838"/>
      <w:pgMar w:top="2041" w:right="1304" w:bottom="1701" w:left="1531"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altName w:val="微软雅黑"/>
    <w:panose1 w:val="00000000000000000000"/>
    <w:charset w:val="86"/>
    <w:family w:val="auto"/>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15E36"/>
    <w:rsid w:val="02824817"/>
    <w:rsid w:val="052F1DE7"/>
    <w:rsid w:val="05B50FAD"/>
    <w:rsid w:val="115A3FA2"/>
    <w:rsid w:val="12A5612D"/>
    <w:rsid w:val="1B81188C"/>
    <w:rsid w:val="1D7C00B1"/>
    <w:rsid w:val="292F6460"/>
    <w:rsid w:val="302A310D"/>
    <w:rsid w:val="3AE036A2"/>
    <w:rsid w:val="51515213"/>
    <w:rsid w:val="53A14993"/>
    <w:rsid w:val="55640047"/>
    <w:rsid w:val="5CD10446"/>
    <w:rsid w:val="645E3FE6"/>
    <w:rsid w:val="6A847B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uiPriority w:val="0"/>
  </w:style>
  <w:style w:type="paragraph" w:styleId="6">
    <w:name w:val="toc 2"/>
    <w:basedOn w:val="1"/>
    <w:next w:val="1"/>
    <w:uiPriority w:val="0"/>
    <w:pPr>
      <w:ind w:left="420" w:leftChars="200"/>
    </w:pPr>
  </w:style>
  <w:style w:type="paragraph" w:customStyle="1" w:styleId="9">
    <w:name w:val="WPSOffice手动目录 1"/>
    <w:uiPriority w:val="0"/>
    <w:pPr>
      <w:ind w:leftChars="0"/>
    </w:pPr>
    <w:rPr>
      <w:rFonts w:ascii="Times New Roman" w:hAnsi="Times New Roman" w:eastAsia="宋体" w:cs="Times New Roman"/>
      <w:sz w:val="20"/>
      <w:szCs w:val="20"/>
    </w:rPr>
  </w:style>
  <w:style w:type="paragraph" w:customStyle="1" w:styleId="10">
    <w:name w:val="WPSOffice手动目录 2"/>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30</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2021-06-23T03:05:00Z</dcterms:created>
  <dc:creator>Lenovo</dc:creator>
  <cp:lastModifiedBy>acer</cp:lastModifiedBy>
  <dcterms:modified xsi:type="dcterms:W3CDTF">2021-06-29T04:51:01Z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A6D90487952B4D07A58C13B0D00A8B4A</vt:lpwstr>
  </property>
</Properties>
</file>