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tbl>
      <w:tblPr>
        <w:tblStyle w:val="4"/>
        <w:tblpPr w:leftFromText="180" w:rightFromText="180" w:vertAnchor="text" w:horzAnchor="margin" w:tblpX="1" w:tblpY="96"/>
        <w:tblW w:w="127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
      <w:tblGrid>
        <w:gridCol w:w="2146"/>
        <w:gridCol w:w="533"/>
        <w:gridCol w:w="1810"/>
        <w:gridCol w:w="779"/>
        <w:gridCol w:w="6254"/>
        <w:gridCol w:w="127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384" w:hRule="atLeast"/>
        </w:trPr>
        <w:tc>
          <w:tcPr>
            <w:tcW w:w="2146" w:type="dxa"/>
            <w:noWrap w:val="0"/>
            <w:vAlign w:val="top"/>
          </w:tcPr>
          <w:p>
            <w:pPr>
              <w:autoSpaceDE w:val="0"/>
              <w:autoSpaceDN w:val="0"/>
              <w:adjustRightInd w:val="0"/>
              <w:jc w:val="left"/>
              <w:rPr>
                <w:rFonts w:hint="eastAsia" w:ascii="仿宋_GB2312" w:hAnsi="仿宋_GB2312" w:eastAsia="仿宋_GB2312" w:cs="黑体"/>
                <w:color w:val="000000"/>
                <w:kern w:val="0"/>
                <w:sz w:val="32"/>
              </w:rPr>
            </w:pPr>
            <w:r>
              <w:rPr>
                <w:rFonts w:hint="eastAsia" w:ascii="仿宋_GB2312" w:hAnsi="仿宋_GB2312" w:eastAsia="仿宋_GB2312" w:cs="黑体"/>
                <w:color w:val="000000"/>
                <w:kern w:val="0"/>
                <w:sz w:val="32"/>
              </w:rPr>
              <w:t>附件</w:t>
            </w:r>
            <w:r>
              <w:rPr>
                <w:rFonts w:hint="eastAsia" w:ascii="仿宋_GB2312" w:hAnsi="仿宋_GB2312" w:eastAsia="仿宋_GB2312" w:cs="黑体"/>
                <w:color w:val="000000"/>
                <w:kern w:val="0"/>
                <w:sz w:val="32"/>
                <w:lang w:val="en-US" w:eastAsia="zh-CN"/>
              </w:rPr>
              <w:t>5</w:t>
            </w:r>
            <w:r>
              <w:rPr>
                <w:rFonts w:hint="eastAsia" w:ascii="仿宋_GB2312" w:hAnsi="仿宋_GB2312" w:eastAsia="仿宋_GB2312" w:cs="黑体"/>
                <w:color w:val="000000"/>
                <w:kern w:val="0"/>
                <w:sz w:val="32"/>
              </w:rPr>
              <w:t>：</w:t>
            </w:r>
          </w:p>
        </w:tc>
        <w:tc>
          <w:tcPr>
            <w:tcW w:w="9376" w:type="dxa"/>
            <w:gridSpan w:val="4"/>
            <w:noWrap w:val="0"/>
            <w:vAlign w:val="top"/>
          </w:tcPr>
          <w:p>
            <w:pPr>
              <w:autoSpaceDE w:val="0"/>
              <w:autoSpaceDN w:val="0"/>
              <w:adjustRightInd w:val="0"/>
              <w:jc w:val="center"/>
              <w:rPr>
                <w:rFonts w:hint="eastAsia" w:ascii="宋体" w:cs="宋体"/>
                <w:b/>
                <w:bCs/>
                <w:color w:val="000000"/>
                <w:kern w:val="0"/>
                <w:sz w:val="44"/>
                <w:szCs w:val="32"/>
                <w:u w:val="single"/>
                <w:lang w:val="en-US" w:eastAsia="zh-CN"/>
              </w:rPr>
            </w:pPr>
          </w:p>
        </w:tc>
        <w:tc>
          <w:tcPr>
            <w:tcW w:w="1274" w:type="dxa"/>
            <w:noWrap w:val="0"/>
            <w:vAlign w:val="top"/>
          </w:tcPr>
          <w:p>
            <w:pPr>
              <w:autoSpaceDE w:val="0"/>
              <w:autoSpaceDN w:val="0"/>
              <w:adjustRightInd w:val="0"/>
              <w:jc w:val="right"/>
              <w:rPr>
                <w:rFonts w:ascii="宋体" w:cs="宋体"/>
                <w:color w:val="000000"/>
                <w:kern w:val="0"/>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384" w:hRule="atLeast"/>
        </w:trPr>
        <w:tc>
          <w:tcPr>
            <w:tcW w:w="2146" w:type="dxa"/>
            <w:noWrap w:val="0"/>
            <w:vAlign w:val="top"/>
          </w:tcPr>
          <w:p>
            <w:pPr>
              <w:autoSpaceDE w:val="0"/>
              <w:autoSpaceDN w:val="0"/>
              <w:adjustRightInd w:val="0"/>
              <w:jc w:val="left"/>
              <w:rPr>
                <w:rFonts w:ascii="黑体" w:eastAsia="黑体" w:cs="黑体"/>
                <w:color w:val="000000"/>
                <w:kern w:val="0"/>
                <w:sz w:val="24"/>
              </w:rPr>
            </w:pPr>
          </w:p>
        </w:tc>
        <w:tc>
          <w:tcPr>
            <w:tcW w:w="9376" w:type="dxa"/>
            <w:gridSpan w:val="4"/>
            <w:noWrap w:val="0"/>
            <w:vAlign w:val="top"/>
          </w:tcPr>
          <w:p>
            <w:pPr>
              <w:autoSpaceDE w:val="0"/>
              <w:autoSpaceDN w:val="0"/>
              <w:adjustRightInd w:val="0"/>
              <w:jc w:val="center"/>
              <w:rPr>
                <w:rFonts w:ascii="宋体" w:cs="宋体"/>
                <w:b/>
                <w:bCs/>
                <w:color w:val="000000"/>
                <w:kern w:val="0"/>
                <w:sz w:val="44"/>
                <w:szCs w:val="32"/>
                <w:lang w:val="en-US"/>
              </w:rPr>
            </w:pPr>
            <w:r>
              <w:rPr>
                <w:rFonts w:hint="eastAsia" w:ascii="宋体" w:cs="宋体"/>
                <w:b/>
                <w:bCs/>
                <w:color w:val="000000"/>
                <w:kern w:val="0"/>
                <w:sz w:val="44"/>
                <w:szCs w:val="32"/>
                <w:u w:val="single"/>
                <w:lang w:val="en-US" w:eastAsia="zh-CN"/>
              </w:rPr>
              <w:t xml:space="preserve">          </w:t>
            </w:r>
            <w:r>
              <w:rPr>
                <w:rFonts w:hint="eastAsia" w:ascii="宋体" w:cs="宋体"/>
                <w:b/>
                <w:bCs/>
                <w:color w:val="000000"/>
                <w:kern w:val="0"/>
                <w:sz w:val="44"/>
                <w:szCs w:val="32"/>
                <w:u w:val="none"/>
                <w:lang w:val="en-US" w:eastAsia="zh-CN"/>
              </w:rPr>
              <w:t>部门自评工作考核表</w:t>
            </w:r>
          </w:p>
        </w:tc>
        <w:tc>
          <w:tcPr>
            <w:tcW w:w="1274" w:type="dxa"/>
            <w:noWrap w:val="0"/>
            <w:vAlign w:val="top"/>
          </w:tcPr>
          <w:p>
            <w:pPr>
              <w:autoSpaceDE w:val="0"/>
              <w:autoSpaceDN w:val="0"/>
              <w:adjustRightInd w:val="0"/>
              <w:jc w:val="right"/>
              <w:rPr>
                <w:rFonts w:ascii="宋体" w:cs="宋体"/>
                <w:color w:val="000000"/>
                <w:kern w:val="0"/>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820" w:hRule="atLeast"/>
        </w:trPr>
        <w:tc>
          <w:tcPr>
            <w:tcW w:w="2679"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宋体" w:eastAsia="宋体" w:cs="宋体"/>
                <w:b/>
                <w:bCs/>
                <w:color w:val="000000"/>
                <w:kern w:val="0"/>
                <w:sz w:val="24"/>
                <w:lang w:val="en-US" w:eastAsia="zh-CN"/>
              </w:rPr>
            </w:pPr>
            <w:r>
              <w:rPr>
                <w:rFonts w:hint="eastAsia" w:ascii="宋体" w:cs="宋体"/>
                <w:b/>
                <w:bCs/>
                <w:color w:val="000000"/>
                <w:kern w:val="0"/>
                <w:sz w:val="24"/>
                <w:lang w:val="en-US" w:eastAsia="zh-CN"/>
              </w:rPr>
              <w:t>一、重点项目考核（50分）</w:t>
            </w:r>
          </w:p>
        </w:tc>
        <w:tc>
          <w:tcPr>
            <w:tcW w:w="10117" w:type="dxa"/>
            <w:gridSpan w:val="4"/>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left"/>
              <w:rPr>
                <w:rFonts w:hint="eastAsia" w:ascii="宋体" w:eastAsia="宋体" w:cs="宋体"/>
                <w:b/>
                <w:bCs/>
                <w:color w:val="000000"/>
                <w:kern w:val="0"/>
                <w:sz w:val="24"/>
                <w:lang w:val="en-US" w:eastAsia="zh-CN"/>
              </w:rPr>
            </w:pPr>
            <w:r>
              <w:rPr>
                <w:rFonts w:hint="eastAsia" w:ascii="宋体" w:cs="宋体"/>
                <w:b/>
                <w:bCs/>
                <w:color w:val="000000"/>
                <w:kern w:val="0"/>
                <w:sz w:val="24"/>
                <w:lang w:val="en-US" w:eastAsia="zh-CN"/>
              </w:rPr>
              <w:t xml:space="preserve">  项目名称：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820" w:hRule="atLeast"/>
        </w:trPr>
        <w:tc>
          <w:tcPr>
            <w:tcW w:w="2679"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宋体" w:cs="宋体"/>
                <w:b/>
                <w:bCs/>
                <w:color w:val="000000"/>
                <w:kern w:val="0"/>
                <w:sz w:val="24"/>
              </w:rPr>
            </w:pPr>
            <w:r>
              <w:rPr>
                <w:rFonts w:hint="eastAsia" w:ascii="宋体" w:cs="宋体"/>
                <w:b/>
                <w:bCs/>
                <w:color w:val="000000"/>
                <w:kern w:val="0"/>
                <w:sz w:val="24"/>
              </w:rPr>
              <w:t>一级指标</w:t>
            </w: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宋体" w:cs="宋体"/>
                <w:b/>
                <w:bCs/>
                <w:color w:val="000000"/>
                <w:kern w:val="0"/>
                <w:sz w:val="24"/>
              </w:rPr>
            </w:pPr>
            <w:r>
              <w:rPr>
                <w:rFonts w:hint="eastAsia" w:ascii="宋体" w:cs="宋体"/>
                <w:b/>
                <w:bCs/>
                <w:color w:val="000000"/>
                <w:kern w:val="0"/>
                <w:sz w:val="24"/>
              </w:rPr>
              <w:t>二级指标</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宋体" w:cs="宋体"/>
                <w:b/>
                <w:bCs/>
                <w:color w:val="000000"/>
                <w:kern w:val="0"/>
                <w:sz w:val="24"/>
              </w:rPr>
            </w:pPr>
            <w:r>
              <w:rPr>
                <w:rFonts w:hint="eastAsia" w:ascii="宋体" w:cs="宋体"/>
                <w:b/>
                <w:bCs/>
                <w:color w:val="000000"/>
                <w:kern w:val="0"/>
                <w:sz w:val="24"/>
              </w:rPr>
              <w:t>分值</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宋体" w:cs="宋体"/>
                <w:b/>
                <w:bCs/>
                <w:color w:val="000000"/>
                <w:kern w:val="0"/>
                <w:sz w:val="24"/>
              </w:rPr>
            </w:pPr>
            <w:r>
              <w:rPr>
                <w:rFonts w:hint="eastAsia" w:ascii="宋体" w:cs="宋体"/>
                <w:b/>
                <w:bCs/>
                <w:color w:val="000000"/>
                <w:kern w:val="0"/>
                <w:sz w:val="24"/>
              </w:rPr>
              <w:t>计分标准</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宋体" w:eastAsia="宋体" w:cs="宋体"/>
                <w:b/>
                <w:bCs/>
                <w:color w:val="000000"/>
                <w:kern w:val="0"/>
                <w:sz w:val="24"/>
                <w:lang w:val="en-US" w:eastAsia="zh-CN"/>
              </w:rPr>
            </w:pPr>
            <w:r>
              <w:rPr>
                <w:rFonts w:hint="eastAsia" w:ascii="宋体" w:cs="宋体"/>
                <w:b/>
                <w:bCs/>
                <w:color w:val="000000"/>
                <w:kern w:val="0"/>
                <w:sz w:val="24"/>
                <w:lang w:val="en-US" w:eastAsia="zh-CN"/>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1186" w:hRule="atLeast"/>
        </w:trPr>
        <w:tc>
          <w:tcPr>
            <w:tcW w:w="2679"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szCs w:val="20"/>
              </w:rPr>
            </w:pP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工作准备</w:t>
            </w:r>
            <w:r>
              <w:rPr>
                <w:rFonts w:ascii="华文细黑" w:eastAsia="华文细黑" w:cs="华文细黑"/>
                <w:color w:val="000000"/>
                <w:kern w:val="0"/>
                <w:sz w:val="20"/>
                <w:szCs w:val="20"/>
              </w:rPr>
              <w:t xml:space="preserve">      </w:t>
            </w:r>
          </w:p>
          <w:p>
            <w:pPr>
              <w:autoSpaceDE w:val="0"/>
              <w:autoSpaceDN w:val="0"/>
              <w:adjustRightInd w:val="0"/>
              <w:jc w:val="center"/>
              <w:rPr>
                <w:rFonts w:ascii="华文细黑" w:eastAsia="华文细黑" w:cs="华文细黑"/>
                <w:color w:val="000000"/>
                <w:kern w:val="0"/>
                <w:sz w:val="20"/>
                <w:szCs w:val="20"/>
              </w:rPr>
            </w:pPr>
            <w:r>
              <w:rPr>
                <w:rFonts w:hint="eastAsia" w:ascii="华文细黑" w:eastAsia="华文细黑" w:cs="华文细黑"/>
                <w:color w:val="000000"/>
                <w:kern w:val="0"/>
                <w:sz w:val="20"/>
                <w:szCs w:val="20"/>
              </w:rPr>
              <w:t>（</w:t>
            </w:r>
            <w:r>
              <w:rPr>
                <w:rFonts w:ascii="华文细黑" w:eastAsia="华文细黑" w:cs="华文细黑"/>
                <w:color w:val="000000"/>
                <w:kern w:val="0"/>
                <w:sz w:val="20"/>
                <w:szCs w:val="20"/>
              </w:rPr>
              <w:t>1</w:t>
            </w:r>
            <w:r>
              <w:rPr>
                <w:rFonts w:hint="eastAsia" w:ascii="华文细黑" w:eastAsia="华文细黑" w:cs="华文细黑"/>
                <w:color w:val="000000"/>
                <w:kern w:val="0"/>
                <w:sz w:val="20"/>
                <w:szCs w:val="20"/>
                <w:lang w:val="en-US" w:eastAsia="zh-CN"/>
              </w:rPr>
              <w:t>0</w:t>
            </w:r>
            <w:r>
              <w:rPr>
                <w:rFonts w:hint="eastAsia" w:ascii="华文细黑" w:eastAsia="华文细黑" w:cs="华文细黑"/>
                <w:color w:val="000000"/>
                <w:kern w:val="0"/>
                <w:sz w:val="20"/>
                <w:szCs w:val="20"/>
              </w:rPr>
              <w:t>分）</w:t>
            </w: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ascii="华文细黑" w:eastAsia="华文细黑" w:cs="华文细黑"/>
                <w:color w:val="000000"/>
                <w:kern w:val="0"/>
                <w:sz w:val="20"/>
                <w:szCs w:val="20"/>
              </w:rPr>
            </w:pPr>
            <w:r>
              <w:rPr>
                <w:rFonts w:ascii="华文细黑" w:eastAsia="华文细黑" w:cs="华文细黑"/>
                <w:color w:val="000000"/>
                <w:kern w:val="0"/>
                <w:sz w:val="20"/>
                <w:szCs w:val="20"/>
              </w:rPr>
              <w:t>1</w:t>
            </w:r>
            <w:r>
              <w:rPr>
                <w:rFonts w:hint="eastAsia" w:ascii="华文细黑" w:eastAsia="华文细黑" w:cs="华文细黑"/>
                <w:color w:val="000000"/>
                <w:kern w:val="0"/>
                <w:sz w:val="20"/>
                <w:szCs w:val="20"/>
              </w:rPr>
              <w:t>、成立</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工作组</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szCs w:val="20"/>
              </w:rPr>
            </w:pPr>
            <w:r>
              <w:rPr>
                <w:rFonts w:ascii="华文细黑" w:eastAsia="华文细黑" w:cs="华文细黑"/>
                <w:color w:val="000000"/>
                <w:kern w:val="0"/>
                <w:sz w:val="20"/>
                <w:szCs w:val="20"/>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成立</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工作组</w:t>
            </w:r>
            <w:r>
              <w:rPr>
                <w:rFonts w:hint="eastAsia" w:ascii="华文细黑" w:eastAsia="华文细黑" w:cs="华文细黑"/>
                <w:color w:val="000000"/>
                <w:kern w:val="0"/>
                <w:sz w:val="20"/>
                <w:szCs w:val="20"/>
                <w:lang w:eastAsia="zh-CN"/>
              </w:rPr>
              <w:t>，</w:t>
            </w:r>
            <w:r>
              <w:rPr>
                <w:rFonts w:hint="eastAsia" w:ascii="华文细黑" w:eastAsia="华文细黑" w:cs="华文细黑"/>
                <w:color w:val="000000"/>
                <w:kern w:val="0"/>
                <w:sz w:val="20"/>
                <w:szCs w:val="20"/>
              </w:rPr>
              <w:t>工作组组长由</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工作承担单位</w:t>
            </w:r>
            <w:r>
              <w:rPr>
                <w:rFonts w:hint="eastAsia" w:ascii="华文细黑" w:eastAsia="华文细黑" w:cs="华文细黑"/>
                <w:color w:val="000000"/>
                <w:kern w:val="0"/>
                <w:sz w:val="20"/>
                <w:szCs w:val="20"/>
                <w:lang w:val="en-US" w:eastAsia="zh-CN"/>
              </w:rPr>
              <w:t>主管</w:t>
            </w:r>
            <w:r>
              <w:rPr>
                <w:rFonts w:hint="eastAsia" w:ascii="华文细黑" w:eastAsia="华文细黑" w:cs="华文细黑"/>
                <w:color w:val="000000"/>
                <w:kern w:val="0"/>
                <w:sz w:val="20"/>
                <w:szCs w:val="20"/>
              </w:rPr>
              <w:t>领导担任</w:t>
            </w:r>
            <w:r>
              <w:rPr>
                <w:rFonts w:hint="eastAsia" w:ascii="华文细黑" w:eastAsia="华文细黑" w:cs="华文细黑"/>
                <w:color w:val="000000"/>
                <w:kern w:val="0"/>
                <w:sz w:val="20"/>
                <w:szCs w:val="20"/>
                <w:lang w:eastAsia="zh-CN"/>
              </w:rPr>
              <w:t>，成员包括项目主管部门、财务主管部门和实施单位相关人员。</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1106"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szCs w:val="20"/>
              </w:rPr>
            </w:pP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ascii="华文细黑" w:eastAsia="华文细黑" w:cs="华文细黑"/>
                <w:color w:val="000000"/>
                <w:kern w:val="0"/>
                <w:sz w:val="20"/>
                <w:szCs w:val="20"/>
              </w:rPr>
            </w:pPr>
            <w:r>
              <w:rPr>
                <w:rFonts w:ascii="华文细黑" w:eastAsia="华文细黑" w:cs="华文细黑"/>
                <w:color w:val="000000"/>
                <w:kern w:val="0"/>
                <w:sz w:val="20"/>
                <w:szCs w:val="20"/>
              </w:rPr>
              <w:t>2</w:t>
            </w:r>
            <w:r>
              <w:rPr>
                <w:rFonts w:hint="eastAsia" w:ascii="华文细黑" w:eastAsia="华文细黑" w:cs="华文细黑"/>
                <w:color w:val="000000"/>
                <w:kern w:val="0"/>
                <w:sz w:val="20"/>
                <w:szCs w:val="20"/>
              </w:rPr>
              <w:t>、</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工作方案科学完整</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eastAsia="zh-CN"/>
              </w:rPr>
            </w:pPr>
            <w:r>
              <w:rPr>
                <w:rFonts w:hint="eastAsia" w:ascii="华文细黑" w:eastAsia="华文细黑" w:cs="华文细黑"/>
                <w:color w:val="000000"/>
                <w:kern w:val="0"/>
                <w:sz w:val="20"/>
                <w:szCs w:val="20"/>
                <w:lang w:val="en-US" w:eastAsia="zh-CN"/>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lang w:eastAsia="zh-CN"/>
              </w:rPr>
              <w:t>自评工作方案应包括以下内容：项目概况、项目绩效目标、评价政策依据及数据资料、绩效评价指标体系及评价标准方法、自评工作流程和时间步骤等内容。</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1163" w:hRule="atLeast"/>
        </w:trPr>
        <w:tc>
          <w:tcPr>
            <w:tcW w:w="2679"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工作的组织实施</w:t>
            </w:r>
          </w:p>
          <w:p>
            <w:pPr>
              <w:autoSpaceDE w:val="0"/>
              <w:autoSpaceDN w:val="0"/>
              <w:adjustRightInd w:val="0"/>
              <w:jc w:val="center"/>
              <w:rPr>
                <w:rFonts w:ascii="华文细黑" w:eastAsia="华文细黑" w:cs="华文细黑"/>
                <w:color w:val="000000"/>
                <w:kern w:val="0"/>
                <w:sz w:val="20"/>
                <w:szCs w:val="20"/>
              </w:rPr>
            </w:pPr>
            <w:r>
              <w:rPr>
                <w:rFonts w:hint="eastAsia" w:ascii="华文细黑" w:eastAsia="华文细黑" w:cs="华文细黑"/>
                <w:color w:val="000000"/>
                <w:kern w:val="0"/>
                <w:sz w:val="20"/>
                <w:szCs w:val="20"/>
              </w:rPr>
              <w:t>（</w:t>
            </w:r>
            <w:r>
              <w:rPr>
                <w:rFonts w:hint="eastAsia" w:ascii="华文细黑" w:eastAsia="华文细黑" w:cs="华文细黑"/>
                <w:color w:val="000000"/>
                <w:kern w:val="0"/>
                <w:sz w:val="20"/>
                <w:szCs w:val="20"/>
                <w:lang w:val="en-US" w:eastAsia="zh-CN"/>
              </w:rPr>
              <w:t>15</w:t>
            </w:r>
            <w:r>
              <w:rPr>
                <w:rFonts w:hint="eastAsia" w:ascii="华文细黑" w:eastAsia="华文细黑" w:cs="华文细黑"/>
                <w:color w:val="000000"/>
                <w:kern w:val="0"/>
                <w:sz w:val="20"/>
                <w:szCs w:val="20"/>
              </w:rPr>
              <w:t>分）</w:t>
            </w: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ascii="华文细黑" w:eastAsia="华文细黑" w:cs="华文细黑"/>
                <w:color w:val="000000"/>
                <w:kern w:val="0"/>
                <w:sz w:val="20"/>
                <w:szCs w:val="20"/>
              </w:rPr>
            </w:pPr>
            <w:r>
              <w:rPr>
                <w:rFonts w:ascii="华文细黑" w:eastAsia="华文细黑" w:cs="华文细黑"/>
                <w:color w:val="000000"/>
                <w:kern w:val="0"/>
                <w:sz w:val="20"/>
                <w:szCs w:val="20"/>
              </w:rPr>
              <w:t>3</w:t>
            </w:r>
            <w:r>
              <w:rPr>
                <w:rFonts w:hint="eastAsia" w:ascii="华文细黑" w:eastAsia="华文细黑" w:cs="华文细黑"/>
                <w:color w:val="000000"/>
                <w:kern w:val="0"/>
                <w:sz w:val="20"/>
                <w:szCs w:val="20"/>
              </w:rPr>
              <w:t>、评价资料收集和初审</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eastAsia="宋体"/>
                <w:kern w:val="2"/>
                <w:sz w:val="21"/>
                <w:lang w:val="en-US" w:eastAsia="zh-CN"/>
              </w:rPr>
            </w:pPr>
            <w:r>
              <w:rPr>
                <w:rFonts w:ascii="华文细黑" w:eastAsia="华文细黑" w:cs="华文细黑"/>
                <w:color w:val="000000"/>
                <w:kern w:val="0"/>
                <w:sz w:val="20"/>
                <w:szCs w:val="20"/>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根据评价工作要求，全面收集评价所需基础信息资料（包括被评价单位的基本概况、财政资金的使用情况和绩效自评资料等），对资料进行分类整理、审查和分析（以工作底稿或工作记录为准）。</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924"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jc w:val="center"/>
              <w:rPr>
                <w:rFonts w:ascii="华文细黑" w:eastAsia="华文细黑" w:cs="华文细黑"/>
                <w:color w:val="000000"/>
                <w:kern w:val="0"/>
                <w:sz w:val="20"/>
                <w:szCs w:val="20"/>
              </w:rPr>
            </w:pP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ascii="华文细黑" w:eastAsia="华文细黑" w:cs="华文细黑"/>
                <w:color w:val="000000"/>
                <w:kern w:val="0"/>
                <w:sz w:val="20"/>
                <w:szCs w:val="20"/>
              </w:rPr>
            </w:pPr>
            <w:r>
              <w:rPr>
                <w:rFonts w:hint="eastAsia" w:ascii="华文细黑" w:eastAsia="华文细黑" w:cs="华文细黑"/>
                <w:color w:val="000000"/>
                <w:kern w:val="0"/>
                <w:sz w:val="20"/>
                <w:szCs w:val="20"/>
                <w:lang w:val="en-US" w:eastAsia="zh-CN"/>
              </w:rPr>
              <w:t>4</w:t>
            </w:r>
            <w:r>
              <w:rPr>
                <w:rFonts w:hint="eastAsia" w:ascii="华文细黑" w:eastAsia="华文细黑" w:cs="华文细黑"/>
                <w:color w:val="000000"/>
                <w:kern w:val="0"/>
                <w:sz w:val="20"/>
                <w:szCs w:val="20"/>
              </w:rPr>
              <w:t>、现场核查</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eastAsia="zh-CN"/>
              </w:rPr>
            </w:pPr>
            <w:r>
              <w:rPr>
                <w:rFonts w:hint="eastAsia" w:ascii="华文细黑" w:eastAsia="华文细黑" w:cs="华文细黑"/>
                <w:color w:val="000000"/>
                <w:kern w:val="0"/>
                <w:sz w:val="20"/>
                <w:szCs w:val="20"/>
                <w:lang w:val="en-US" w:eastAsia="zh-CN"/>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到项目实施现场勘察、核实所掌握的有关信息资料（以工作底稿或工作记录为准），满足评价工作需要。</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1056"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jc w:val="center"/>
              <w:rPr>
                <w:rFonts w:ascii="华文细黑" w:eastAsia="华文细黑" w:cs="华文细黑"/>
                <w:color w:val="000000"/>
                <w:kern w:val="0"/>
                <w:sz w:val="20"/>
                <w:szCs w:val="20"/>
              </w:rPr>
            </w:pP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r>
              <w:rPr>
                <w:rFonts w:hint="eastAsia" w:ascii="华文细黑" w:eastAsia="华文细黑" w:cs="华文细黑"/>
                <w:color w:val="000000"/>
                <w:kern w:val="0"/>
                <w:sz w:val="20"/>
                <w:szCs w:val="20"/>
              </w:rPr>
              <w:t>、综合分析评价</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按照工作方案确定的评价指标体系、评价标准和评价方法，依据所收集的资料，对评价对象的绩效情况进行量、定性分析和综合评价，形成评价结论。</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1064" w:hRule="atLeast"/>
        </w:trPr>
        <w:tc>
          <w:tcPr>
            <w:tcW w:w="2679"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szCs w:val="20"/>
              </w:rPr>
            </w:pP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报告</w:t>
            </w:r>
            <w:r>
              <w:rPr>
                <w:rFonts w:ascii="华文细黑" w:eastAsia="华文细黑" w:cs="华文细黑"/>
                <w:color w:val="000000"/>
                <w:kern w:val="0"/>
                <w:sz w:val="20"/>
                <w:szCs w:val="20"/>
              </w:rPr>
              <w:t xml:space="preserve">        </w:t>
            </w:r>
          </w:p>
          <w:p>
            <w:pPr>
              <w:autoSpaceDE w:val="0"/>
              <w:autoSpaceDN w:val="0"/>
              <w:adjustRightInd w:val="0"/>
              <w:jc w:val="center"/>
              <w:rPr>
                <w:rFonts w:ascii="华文细黑" w:eastAsia="华文细黑" w:cs="华文细黑"/>
                <w:color w:val="000000"/>
                <w:kern w:val="0"/>
                <w:sz w:val="20"/>
                <w:szCs w:val="20"/>
              </w:rPr>
            </w:pPr>
            <w:r>
              <w:rPr>
                <w:rFonts w:hint="eastAsia" w:ascii="华文细黑" w:eastAsia="华文细黑" w:cs="华文细黑"/>
                <w:color w:val="000000"/>
                <w:kern w:val="0"/>
                <w:sz w:val="20"/>
                <w:szCs w:val="20"/>
              </w:rPr>
              <w:t>（</w:t>
            </w:r>
            <w:r>
              <w:rPr>
                <w:rFonts w:hint="eastAsia" w:ascii="华文细黑" w:eastAsia="华文细黑" w:cs="华文细黑"/>
                <w:color w:val="000000"/>
                <w:kern w:val="0"/>
                <w:sz w:val="20"/>
                <w:szCs w:val="20"/>
                <w:lang w:val="en-US" w:eastAsia="zh-CN"/>
              </w:rPr>
              <w:t>25</w:t>
            </w:r>
            <w:r>
              <w:rPr>
                <w:rFonts w:hint="eastAsia" w:ascii="华文细黑" w:eastAsia="华文细黑" w:cs="华文细黑"/>
                <w:color w:val="000000"/>
                <w:kern w:val="0"/>
                <w:sz w:val="20"/>
                <w:szCs w:val="20"/>
              </w:rPr>
              <w:t>分）</w:t>
            </w: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6</w:t>
            </w:r>
            <w:r>
              <w:rPr>
                <w:rFonts w:hint="eastAsia" w:ascii="华文细黑" w:eastAsia="华文细黑" w:cs="华文细黑"/>
                <w:color w:val="000000"/>
                <w:kern w:val="0"/>
                <w:sz w:val="20"/>
                <w:szCs w:val="20"/>
              </w:rPr>
              <w:t>、评价项目基本情况</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szCs w:val="20"/>
              </w:rPr>
            </w:pPr>
            <w:r>
              <w:rPr>
                <w:rFonts w:hint="eastAsia" w:ascii="华文细黑" w:eastAsia="华文细黑" w:cs="华文细黑"/>
                <w:color w:val="000000"/>
                <w:kern w:val="0"/>
                <w:sz w:val="20"/>
                <w:szCs w:val="20"/>
                <w:lang w:val="en-US" w:eastAsia="zh-CN"/>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评价项目基本情况应包括以下三方面内容：</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内容和范围、财政资金预算安排及资金分配拔付情况、资金政策组织实施或落实情况。</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874"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jc w:val="center"/>
              <w:rPr>
                <w:rFonts w:hint="eastAsia" w:ascii="华文细黑" w:eastAsia="华文细黑" w:cs="华文细黑"/>
                <w:color w:val="000000"/>
                <w:kern w:val="0"/>
                <w:sz w:val="20"/>
                <w:szCs w:val="20"/>
              </w:rPr>
            </w:pP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7</w:t>
            </w:r>
            <w:r>
              <w:rPr>
                <w:rFonts w:hint="eastAsia" w:ascii="华文细黑" w:eastAsia="华文细黑" w:cs="华文细黑"/>
                <w:color w:val="000000"/>
                <w:kern w:val="0"/>
                <w:sz w:val="20"/>
                <w:szCs w:val="20"/>
              </w:rPr>
              <w:t>、</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工作过程</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评价报告中要对</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工作过程进行说明，即对前期准备、组织实施、分析评价过程进行说明。</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964"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jc w:val="center"/>
              <w:rPr>
                <w:rFonts w:hint="eastAsia" w:ascii="华文细黑" w:eastAsia="华文细黑" w:cs="华文细黑"/>
                <w:color w:val="000000"/>
                <w:kern w:val="0"/>
                <w:sz w:val="20"/>
                <w:szCs w:val="20"/>
              </w:rPr>
            </w:pP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8</w:t>
            </w:r>
            <w:r>
              <w:rPr>
                <w:rFonts w:hint="eastAsia" w:ascii="华文细黑" w:eastAsia="华文细黑" w:cs="华文细黑"/>
                <w:color w:val="000000"/>
                <w:kern w:val="0"/>
                <w:sz w:val="20"/>
                <w:szCs w:val="20"/>
              </w:rPr>
              <w:t>、综合评价等级和评价结论</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对各项绩效指标进行分析，重点分析说明评价对象在经济、社会、环境效益等方面情况，在此基础上得出客观真实评价结论的得5分</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844"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jc w:val="center"/>
              <w:rPr>
                <w:rFonts w:hint="eastAsia" w:ascii="华文细黑" w:eastAsia="华文细黑" w:cs="华文细黑"/>
                <w:color w:val="000000"/>
                <w:kern w:val="0"/>
                <w:sz w:val="20"/>
                <w:szCs w:val="20"/>
              </w:rPr>
            </w:pP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9</w:t>
            </w:r>
            <w:r>
              <w:rPr>
                <w:rFonts w:hint="eastAsia" w:ascii="华文细黑" w:eastAsia="华文细黑" w:cs="华文细黑"/>
                <w:color w:val="000000"/>
                <w:kern w:val="0"/>
                <w:sz w:val="20"/>
                <w:szCs w:val="20"/>
              </w:rPr>
              <w:t>、</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中发现的问题</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对</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中发现的问题进行分类分析、逐项列示。披露的问题要数据准确、定性明确、依据充分。</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1236"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jc w:val="center"/>
              <w:rPr>
                <w:rFonts w:hint="eastAsia" w:ascii="华文细黑" w:eastAsia="华文细黑" w:cs="华文细黑"/>
                <w:color w:val="000000"/>
                <w:kern w:val="0"/>
                <w:sz w:val="20"/>
                <w:szCs w:val="20"/>
              </w:rPr>
            </w:pP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ascii="华文细黑" w:eastAsia="华文细黑" w:cs="华文细黑"/>
                <w:color w:val="000000"/>
                <w:kern w:val="0"/>
                <w:sz w:val="20"/>
                <w:szCs w:val="20"/>
              </w:rPr>
              <w:t>1</w:t>
            </w:r>
            <w:r>
              <w:rPr>
                <w:rFonts w:hint="eastAsia" w:ascii="华文细黑" w:eastAsia="华文细黑" w:cs="华文细黑"/>
                <w:color w:val="000000"/>
                <w:kern w:val="0"/>
                <w:sz w:val="20"/>
                <w:szCs w:val="20"/>
                <w:lang w:val="en-US" w:eastAsia="zh-CN"/>
              </w:rPr>
              <w:t>0</w:t>
            </w:r>
            <w:r>
              <w:rPr>
                <w:rFonts w:hint="eastAsia" w:ascii="华文细黑" w:eastAsia="华文细黑" w:cs="华文细黑"/>
                <w:color w:val="000000"/>
                <w:kern w:val="0"/>
                <w:sz w:val="20"/>
                <w:szCs w:val="20"/>
              </w:rPr>
              <w:t>、</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结果应用</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根据</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结果及存在的问题，提出整改和问责意见；对涉及财政违法问题，依据有关规定提出处罚意见或移送处理意见；提出下年度预算安排建议。</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612" w:hRule="atLeast"/>
        </w:trPr>
        <w:tc>
          <w:tcPr>
            <w:tcW w:w="11522" w:type="dxa"/>
            <w:gridSpan w:val="5"/>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rPr>
            </w:pPr>
            <w:r>
              <w:rPr>
                <w:rFonts w:hint="eastAsia" w:ascii="华文细黑" w:eastAsia="华文细黑" w:cs="华文细黑"/>
                <w:b/>
                <w:bCs/>
                <w:color w:val="000000"/>
                <w:kern w:val="0"/>
                <w:sz w:val="20"/>
                <w:szCs w:val="20"/>
                <w:lang w:val="en-US" w:eastAsia="zh-CN"/>
              </w:rPr>
              <w:t>小计</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left"/>
              <w:rPr>
                <w:rFonts w:hint="default"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854" w:hRule="atLeast"/>
        </w:trPr>
        <w:tc>
          <w:tcPr>
            <w:tcW w:w="2679"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numPr>
                <w:ilvl w:val="0"/>
                <w:numId w:val="1"/>
              </w:numPr>
              <w:autoSpaceDE w:val="0"/>
              <w:autoSpaceDN w:val="0"/>
              <w:adjustRightInd w:val="0"/>
              <w:jc w:val="center"/>
              <w:rPr>
                <w:rFonts w:hint="eastAsia" w:ascii="宋体" w:cs="宋体"/>
                <w:b/>
                <w:bCs/>
                <w:color w:val="000000"/>
                <w:kern w:val="0"/>
                <w:sz w:val="24"/>
                <w:lang w:val="en-US" w:eastAsia="zh-CN"/>
              </w:rPr>
            </w:pPr>
            <w:r>
              <w:rPr>
                <w:rFonts w:hint="eastAsia" w:ascii="宋体" w:cs="宋体"/>
                <w:b/>
                <w:bCs/>
                <w:color w:val="000000"/>
                <w:kern w:val="0"/>
                <w:sz w:val="24"/>
                <w:lang w:val="en-US" w:eastAsia="zh-CN"/>
              </w:rPr>
              <w:t>自评工作整体考核</w:t>
            </w:r>
          </w:p>
          <w:p>
            <w:pPr>
              <w:numPr>
                <w:ilvl w:val="0"/>
                <w:numId w:val="0"/>
              </w:numPr>
              <w:autoSpaceDE w:val="0"/>
              <w:autoSpaceDN w:val="0"/>
              <w:adjustRightInd w:val="0"/>
              <w:jc w:val="center"/>
              <w:rPr>
                <w:rFonts w:hint="eastAsia" w:ascii="华文细黑" w:eastAsia="华文细黑" w:cs="华文细黑"/>
                <w:color w:val="000000"/>
                <w:kern w:val="0"/>
                <w:sz w:val="20"/>
                <w:szCs w:val="20"/>
              </w:rPr>
            </w:pPr>
            <w:r>
              <w:rPr>
                <w:rFonts w:hint="eastAsia" w:ascii="宋体" w:cs="宋体"/>
                <w:b/>
                <w:bCs/>
                <w:color w:val="000000"/>
                <w:kern w:val="0"/>
                <w:sz w:val="24"/>
                <w:lang w:val="en-US" w:eastAsia="zh-CN"/>
              </w:rPr>
              <w:t>得分（50分）</w:t>
            </w: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11、报送及时性</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20</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此项得分=及时报送自评材料项目数/应自评项目数×20%。</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left"/>
              <w:rPr>
                <w:rFonts w:hint="default"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1206"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宋体" w:cs="宋体"/>
                <w:b/>
                <w:bCs/>
                <w:color w:val="000000"/>
                <w:kern w:val="0"/>
                <w:sz w:val="24"/>
                <w:lang w:val="en-US" w:eastAsia="zh-CN"/>
              </w:rPr>
            </w:pPr>
            <w:r>
              <w:rPr>
                <w:rFonts w:hint="eastAsia" w:ascii="宋体" w:cs="宋体"/>
                <w:b/>
                <w:bCs/>
                <w:color w:val="000000"/>
                <w:kern w:val="0"/>
                <w:sz w:val="24"/>
                <w:lang w:val="en-US" w:eastAsia="zh-CN"/>
              </w:rPr>
              <w:t>一个下午</w:t>
            </w: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12、完整性</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10</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各预算单位应按第十三条要求上报各项目自评报表、年度自评工作报告、重点项目自评报告（含佐证材料），每缺少一个项目自评报表扣1分，缺少年度自评工作报告或重点项目自评报告扣2分，扣完即止。</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left"/>
              <w:rPr>
                <w:rFonts w:hint="default"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854"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rPr>
            </w:pP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13、真实性</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10</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各预算单位对自评结果的真实性负责，考核每发现一个项目自评结果不真实扣1分，扣完即止。</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left"/>
              <w:rPr>
                <w:rFonts w:hint="default"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901"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rPr>
            </w:pP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14、自评结果公开情况</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10</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各预算单位应主动公开所有专项项目自评结果，此项得分=实际公开项目</w:t>
            </w:r>
            <w:r>
              <w:rPr>
                <w:rFonts w:hint="eastAsia" w:ascii="华文细黑" w:eastAsia="华文细黑" w:cs="华文细黑"/>
                <w:color w:val="000000"/>
                <w:kern w:val="0"/>
                <w:sz w:val="20"/>
                <w:szCs w:val="20"/>
                <w:lang w:val="en-US" w:eastAsia="zh-CN"/>
              </w:rPr>
              <w:t>数</w:t>
            </w:r>
            <w:r>
              <w:rPr>
                <w:rFonts w:hint="eastAsia" w:ascii="华文细黑" w:eastAsia="华文细黑" w:cs="华文细黑"/>
                <w:color w:val="000000"/>
                <w:kern w:val="0"/>
                <w:sz w:val="20"/>
                <w:szCs w:val="20"/>
              </w:rPr>
              <w:t>/应自评项目</w:t>
            </w:r>
            <w:r>
              <w:rPr>
                <w:rFonts w:hint="eastAsia" w:ascii="华文细黑" w:eastAsia="华文细黑" w:cs="华文细黑"/>
                <w:color w:val="000000"/>
                <w:kern w:val="0"/>
                <w:sz w:val="20"/>
                <w:szCs w:val="20"/>
                <w:lang w:val="en-US" w:eastAsia="zh-CN"/>
              </w:rPr>
              <w:t>数</w:t>
            </w:r>
            <w:r>
              <w:rPr>
                <w:rFonts w:hint="eastAsia" w:ascii="华文细黑" w:eastAsia="华文细黑" w:cs="华文细黑"/>
                <w:color w:val="000000"/>
                <w:kern w:val="0"/>
                <w:sz w:val="20"/>
                <w:szCs w:val="20"/>
              </w:rPr>
              <w:t>×10%。</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left"/>
              <w:rPr>
                <w:rFonts w:hint="default"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742" w:hRule="atLeast"/>
        </w:trPr>
        <w:tc>
          <w:tcPr>
            <w:tcW w:w="11522" w:type="dxa"/>
            <w:gridSpan w:val="5"/>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b/>
                <w:bCs/>
                <w:kern w:val="2"/>
                <w:sz w:val="24"/>
                <w:szCs w:val="22"/>
                <w:lang w:val="en-US" w:eastAsia="zh-CN"/>
              </w:rPr>
            </w:pPr>
            <w:r>
              <w:rPr>
                <w:rFonts w:hint="eastAsia" w:ascii="华文细黑" w:eastAsia="华文细黑" w:cs="华文细黑"/>
                <w:b/>
                <w:bCs/>
                <w:color w:val="000000"/>
                <w:kern w:val="0"/>
                <w:sz w:val="20"/>
                <w:szCs w:val="20"/>
                <w:lang w:val="en-US" w:eastAsia="zh-CN"/>
              </w:rPr>
              <w:t>小计</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left"/>
              <w:rPr>
                <w:rFonts w:hint="default"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742" w:hRule="atLeast"/>
        </w:trPr>
        <w:tc>
          <w:tcPr>
            <w:tcW w:w="11522" w:type="dxa"/>
            <w:gridSpan w:val="5"/>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b/>
                <w:bCs/>
                <w:kern w:val="2"/>
                <w:sz w:val="24"/>
                <w:szCs w:val="22"/>
                <w:lang w:val="en-US" w:eastAsia="zh-CN"/>
              </w:rPr>
              <w:t>总分（共100分，总分=重点项目考核得分+</w:t>
            </w:r>
            <w:r>
              <w:rPr>
                <w:rFonts w:hint="eastAsia" w:ascii="宋体" w:cs="宋体"/>
                <w:b/>
                <w:bCs/>
                <w:color w:val="000000"/>
                <w:kern w:val="0"/>
                <w:sz w:val="24"/>
                <w:lang w:val="en-US" w:eastAsia="zh-CN"/>
              </w:rPr>
              <w:t>自评工作整体考核得分</w:t>
            </w:r>
            <w:r>
              <w:rPr>
                <w:rFonts w:hint="eastAsia"/>
                <w:b/>
                <w:bCs/>
                <w:kern w:val="2"/>
                <w:sz w:val="24"/>
                <w:szCs w:val="22"/>
                <w:lang w:val="en-US" w:eastAsia="zh-CN"/>
              </w:rPr>
              <w:t>）</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tabs>
                <w:tab w:val="left" w:pos="7032"/>
              </w:tabs>
              <w:ind w:left="0" w:leftChars="0" w:right="0" w:rightChars="0" w:firstLine="0" w:firstLineChars="0"/>
              <w:jc w:val="center"/>
              <w:rPr>
                <w:rFonts w:hint="default"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100</w:t>
            </w:r>
            <w:bookmarkStart w:id="0" w:name="_GoBack"/>
            <w:bookmarkEnd w:id="0"/>
          </w:p>
        </w:tc>
      </w:tr>
    </w:tbl>
    <w:p>
      <w:pPr>
        <w:autoSpaceDE w:val="0"/>
        <w:autoSpaceDN w:val="0"/>
        <w:adjustRightInd w:val="0"/>
        <w:jc w:val="both"/>
        <w:rPr>
          <w:rFonts w:ascii="华文细黑" w:eastAsia="华文细黑" w:cs="华文细黑"/>
          <w:color w:val="000000"/>
          <w:kern w:val="0"/>
          <w:sz w:val="20"/>
          <w:szCs w:val="20"/>
        </w:rPr>
      </w:pPr>
    </w:p>
    <w:p>
      <w:pPr>
        <w:sectPr>
          <w:headerReference r:id="rId3" w:type="default"/>
          <w:footerReference r:id="rId4" w:type="default"/>
          <w:pgSz w:w="16838" w:h="11906" w:orient="landscape"/>
          <w:pgMar w:top="1588" w:right="2155" w:bottom="1474" w:left="1985" w:header="851" w:footer="992" w:gutter="0"/>
          <w:cols w:space="720" w:num="1"/>
          <w:docGrid w:type="lines" w:linePitch="312" w:charSpace="0"/>
        </w:sectPr>
      </w:pPr>
    </w:p>
    <w:tbl>
      <w:tblPr>
        <w:tblStyle w:val="4"/>
        <w:tblpPr w:leftFromText="180" w:rightFromText="180" w:vertAnchor="text" w:horzAnchor="page" w:tblpX="1657" w:tblpY="201"/>
        <w:tblW w:w="886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
      <w:tblGrid>
        <w:gridCol w:w="2215"/>
        <w:gridCol w:w="2215"/>
        <w:gridCol w:w="2215"/>
        <w:gridCol w:w="22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884" w:hRule="atLeast"/>
        </w:trPr>
        <w:tc>
          <w:tcPr>
            <w:tcW w:w="8861" w:type="dxa"/>
            <w:gridSpan w:val="4"/>
            <w:noWrap w:val="0"/>
            <w:vAlign w:val="top"/>
          </w:tcPr>
          <w:p>
            <w:pPr>
              <w:keepNext w:val="0"/>
              <w:keepLines w:val="0"/>
              <w:widowControl/>
              <w:suppressLineNumbers w:val="0"/>
              <w:jc w:val="both"/>
              <w:textAlignment w:val="top"/>
              <w:rPr>
                <w:rFonts w:hint="eastAsia" w:ascii="宋体" w:eastAsia="宋体" w:cs="宋体"/>
                <w:b/>
                <w:bCs/>
                <w:color w:val="000000"/>
                <w:kern w:val="0"/>
                <w:sz w:val="44"/>
                <w:szCs w:val="44"/>
                <w:lang w:eastAsia="zh-CN"/>
              </w:rPr>
            </w:pPr>
            <w:r>
              <w:rPr>
                <w:rFonts w:hint="eastAsia" w:ascii="仿宋_GB2312" w:hAnsi="宋体" w:eastAsia="仿宋_GB2312" w:cs="仿宋_GB2312"/>
                <w:i w:val="0"/>
                <w:color w:val="000000"/>
                <w:kern w:val="0"/>
                <w:sz w:val="32"/>
                <w:szCs w:val="32"/>
                <w:u w:val="none"/>
                <w:lang w:val="en-US" w:eastAsia="zh-CN" w:bidi="ar"/>
              </w:rPr>
              <w:t>附件</w:t>
            </w:r>
            <w:r>
              <w:rPr>
                <w:rStyle w:val="11"/>
                <w:rFonts w:hAnsi="宋体"/>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884" w:hRule="atLeast"/>
        </w:trPr>
        <w:tc>
          <w:tcPr>
            <w:tcW w:w="8861" w:type="dxa"/>
            <w:gridSpan w:val="4"/>
            <w:noWrap w:val="0"/>
            <w:vAlign w:val="top"/>
          </w:tcPr>
          <w:p>
            <w:pPr>
              <w:keepNext w:val="0"/>
              <w:keepLines w:val="0"/>
              <w:widowControl/>
              <w:suppressLineNumbers w:val="0"/>
              <w:jc w:val="center"/>
              <w:textAlignment w:val="top"/>
              <w:rPr>
                <w:rFonts w:ascii="宋体" w:cs="宋体"/>
                <w:b/>
                <w:bCs/>
                <w:color w:val="000000"/>
                <w:kern w:val="0"/>
                <w:sz w:val="44"/>
                <w:szCs w:val="44"/>
              </w:rPr>
            </w:pPr>
            <w:r>
              <w:rPr>
                <w:rFonts w:hint="eastAsia" w:ascii="宋体" w:hAnsi="宋体" w:eastAsia="宋体" w:cs="宋体"/>
                <w:b/>
                <w:i w:val="0"/>
                <w:color w:val="000000"/>
                <w:kern w:val="0"/>
                <w:sz w:val="44"/>
                <w:szCs w:val="44"/>
                <w:u w:val="none"/>
                <w:lang w:val="en-US" w:eastAsia="zh-CN" w:bidi="ar"/>
              </w:rPr>
              <w:t>财政部门预算主管处自评工作考核评分表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731" w:hRule="atLeast"/>
        </w:trPr>
        <w:tc>
          <w:tcPr>
            <w:tcW w:w="8861" w:type="dxa"/>
            <w:gridSpan w:val="4"/>
            <w:tcBorders>
              <w:bottom w:val="single" w:color="auto" w:sz="4" w:space="0"/>
            </w:tcBorders>
            <w:noWrap w:val="0"/>
            <w:vAlign w:val="top"/>
          </w:tcPr>
          <w:p>
            <w:pPr>
              <w:keepNext w:val="0"/>
              <w:keepLines w:val="0"/>
              <w:widowControl/>
              <w:suppressLineNumbers w:val="0"/>
              <w:jc w:val="left"/>
              <w:textAlignment w:val="top"/>
              <w:rPr>
                <w:rFonts w:ascii="宋体" w:cs="宋体"/>
                <w:color w:val="000000"/>
                <w:kern w:val="0"/>
                <w:sz w:val="24"/>
              </w:rPr>
            </w:pPr>
            <w:r>
              <w:rPr>
                <w:rFonts w:hint="eastAsia" w:ascii="宋体" w:hAnsi="宋体" w:eastAsia="宋体" w:cs="宋体"/>
                <w:i w:val="0"/>
                <w:color w:val="000000"/>
                <w:kern w:val="0"/>
                <w:sz w:val="24"/>
                <w:szCs w:val="24"/>
                <w:u w:val="none"/>
                <w:lang w:val="en-US" w:eastAsia="zh-CN" w:bidi="ar"/>
              </w:rPr>
              <w:t xml:space="preserve">  </w:t>
            </w:r>
            <w:r>
              <w:rPr>
                <w:rStyle w:val="10"/>
                <w:lang w:val="en-US" w:eastAsia="zh-CN" w:bidi="ar"/>
              </w:rPr>
              <w:t xml:space="preserve">处室：  </w:t>
            </w:r>
            <w:r>
              <w:rPr>
                <w:rStyle w:val="9"/>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820" w:hRule="atLeast"/>
        </w:trPr>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宋体" w:eastAsia="宋体" w:cs="宋体"/>
                <w:b/>
                <w:bCs/>
                <w:color w:val="000000"/>
                <w:kern w:val="0"/>
                <w:sz w:val="28"/>
                <w:szCs w:val="21"/>
                <w:lang w:eastAsia="zh-CN"/>
              </w:rPr>
            </w:pPr>
            <w:r>
              <w:rPr>
                <w:rFonts w:hint="eastAsia" w:ascii="宋体" w:hAnsi="宋体" w:eastAsia="宋体" w:cs="宋体"/>
                <w:b/>
                <w:i w:val="0"/>
                <w:color w:val="000000"/>
                <w:kern w:val="0"/>
                <w:sz w:val="28"/>
                <w:szCs w:val="28"/>
                <w:u w:val="none"/>
                <w:lang w:val="en-US" w:eastAsia="zh-CN" w:bidi="ar"/>
              </w:rPr>
              <w:t>指标名称</w:t>
            </w:r>
          </w:p>
        </w:tc>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ascii="宋体" w:cs="宋体"/>
                <w:b/>
                <w:bCs/>
                <w:color w:val="000000"/>
                <w:kern w:val="0"/>
                <w:sz w:val="28"/>
                <w:szCs w:val="21"/>
              </w:rPr>
            </w:pPr>
            <w:r>
              <w:rPr>
                <w:rFonts w:hint="eastAsia" w:ascii="宋体" w:hAnsi="宋体" w:eastAsia="宋体" w:cs="宋体"/>
                <w:b/>
                <w:i w:val="0"/>
                <w:color w:val="000000"/>
                <w:kern w:val="0"/>
                <w:sz w:val="28"/>
                <w:szCs w:val="28"/>
                <w:u w:val="none"/>
                <w:lang w:val="en-US" w:eastAsia="zh-CN" w:bidi="ar"/>
              </w:rPr>
              <w:t>分值</w:t>
            </w:r>
          </w:p>
        </w:tc>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ascii="宋体" w:cs="宋体"/>
                <w:b/>
                <w:bCs/>
                <w:color w:val="000000"/>
                <w:kern w:val="0"/>
                <w:sz w:val="28"/>
                <w:szCs w:val="21"/>
              </w:rPr>
            </w:pPr>
            <w:r>
              <w:rPr>
                <w:rFonts w:hint="eastAsia" w:ascii="宋体" w:hAnsi="宋体" w:eastAsia="宋体" w:cs="宋体"/>
                <w:b/>
                <w:i w:val="0"/>
                <w:color w:val="000000"/>
                <w:kern w:val="0"/>
                <w:sz w:val="28"/>
                <w:szCs w:val="28"/>
                <w:u w:val="none"/>
                <w:lang w:val="en-US" w:eastAsia="zh-CN" w:bidi="ar"/>
              </w:rPr>
              <w:t>计分标准</w:t>
            </w:r>
          </w:p>
        </w:tc>
        <w:tc>
          <w:tcPr>
            <w:tcW w:w="221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ascii="宋体" w:cs="宋体"/>
                <w:b/>
                <w:bCs/>
                <w:color w:val="000000"/>
                <w:kern w:val="0"/>
                <w:sz w:val="28"/>
                <w:szCs w:val="21"/>
              </w:rPr>
            </w:pPr>
            <w:r>
              <w:rPr>
                <w:rFonts w:hint="eastAsia" w:ascii="宋体" w:hAnsi="宋体" w:eastAsia="宋体" w:cs="宋体"/>
                <w:b/>
                <w:i w:val="0"/>
                <w:color w:val="000000"/>
                <w:kern w:val="0"/>
                <w:sz w:val="28"/>
                <w:szCs w:val="2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1268" w:hRule="atLeast"/>
        </w:trPr>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ascii="华文细黑" w:eastAsia="华文细黑" w:cs="华文细黑"/>
                <w:color w:val="000000"/>
                <w:kern w:val="0"/>
                <w:sz w:val="20"/>
                <w:szCs w:val="20"/>
              </w:rPr>
            </w:pPr>
            <w:r>
              <w:rPr>
                <w:rFonts w:hint="eastAsia" w:ascii="仿宋_GB2312" w:hAnsi="宋体" w:eastAsia="仿宋_GB2312" w:cs="仿宋_GB2312"/>
                <w:i w:val="0"/>
                <w:color w:val="000000"/>
                <w:kern w:val="0"/>
                <w:sz w:val="24"/>
                <w:szCs w:val="24"/>
                <w:u w:val="none"/>
                <w:lang w:val="en-US" w:eastAsia="zh-CN" w:bidi="ar"/>
              </w:rPr>
              <w:t>分管部门自评项目数量完成情况</w:t>
            </w:r>
          </w:p>
        </w:tc>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华文细黑" w:eastAsia="华文细黑" w:cs="华文细黑"/>
                <w:color w:val="000000"/>
                <w:kern w:val="0"/>
                <w:sz w:val="20"/>
                <w:szCs w:val="20"/>
                <w:lang w:val="en-US" w:eastAsia="zh-CN"/>
              </w:rPr>
            </w:pPr>
            <w:r>
              <w:rPr>
                <w:rFonts w:hint="eastAsia" w:ascii="华文细黑" w:hAnsi="华文细黑" w:eastAsia="华文细黑" w:cs="华文细黑"/>
                <w:i w:val="0"/>
                <w:color w:val="000000"/>
                <w:kern w:val="0"/>
                <w:sz w:val="20"/>
                <w:szCs w:val="20"/>
                <w:u w:val="none"/>
                <w:lang w:val="en-US" w:eastAsia="zh-CN" w:bidi="ar"/>
              </w:rPr>
              <w:t>40</w:t>
            </w:r>
          </w:p>
        </w:tc>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华文细黑" w:eastAsia="华文细黑" w:cs="华文细黑"/>
                <w:color w:val="000000"/>
                <w:kern w:val="0"/>
                <w:sz w:val="20"/>
                <w:szCs w:val="20"/>
              </w:rPr>
            </w:pPr>
            <w:r>
              <w:rPr>
                <w:rFonts w:hint="eastAsia" w:ascii="仿宋_GB2312" w:hAnsi="宋体" w:eastAsia="仿宋_GB2312" w:cs="仿宋_GB2312"/>
                <w:i w:val="0"/>
                <w:color w:val="000000"/>
                <w:kern w:val="0"/>
                <w:sz w:val="24"/>
                <w:szCs w:val="24"/>
                <w:u w:val="none"/>
                <w:lang w:val="en-US" w:eastAsia="zh-CN" w:bidi="ar"/>
              </w:rPr>
              <w:t>该项得分=实际评价项目个数/应评价项目个数</w:t>
            </w:r>
            <w:r>
              <w:rPr>
                <w:rStyle w:val="12"/>
                <w:rFonts w:hAnsi="宋体"/>
                <w:lang w:val="en-US" w:eastAsia="zh-CN" w:bidi="ar"/>
              </w:rPr>
              <w:t>×40%</w:t>
            </w:r>
          </w:p>
        </w:tc>
        <w:tc>
          <w:tcPr>
            <w:tcW w:w="2216" w:type="dxa"/>
            <w:tcBorders>
              <w:top w:val="single" w:color="auto" w:sz="4" w:space="0"/>
              <w:left w:val="single" w:color="auto" w:sz="4" w:space="0"/>
              <w:bottom w:val="single" w:color="auto" w:sz="4" w:space="0"/>
              <w:right w:val="single" w:color="auto" w:sz="4" w:space="0"/>
            </w:tcBorders>
            <w:noWrap w:val="0"/>
            <w:vAlign w:val="center"/>
          </w:tcPr>
          <w:p>
            <w:pPr>
              <w:jc w:val="both"/>
              <w:rPr>
                <w:rFonts w:ascii="华文细黑" w:eastAsia="华文细黑" w:cs="华文细黑"/>
                <w:color w:val="000000"/>
                <w:kern w:val="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1428" w:hRule="atLeast"/>
        </w:trPr>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ascii="华文细黑" w:eastAsia="华文细黑" w:cs="华文细黑"/>
                <w:color w:val="000000"/>
                <w:kern w:val="0"/>
                <w:sz w:val="20"/>
                <w:szCs w:val="20"/>
              </w:rPr>
            </w:pPr>
            <w:r>
              <w:rPr>
                <w:rFonts w:hint="eastAsia" w:ascii="仿宋_GB2312" w:hAnsi="宋体" w:eastAsia="仿宋_GB2312" w:cs="仿宋_GB2312"/>
                <w:i w:val="0"/>
                <w:color w:val="000000"/>
                <w:kern w:val="0"/>
                <w:sz w:val="24"/>
                <w:szCs w:val="24"/>
                <w:u w:val="none"/>
                <w:lang w:val="en-US" w:eastAsia="zh-CN" w:bidi="ar"/>
              </w:rPr>
              <w:t>分管部门自评工作质量</w:t>
            </w:r>
          </w:p>
        </w:tc>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华文细黑" w:eastAsia="华文细黑" w:cs="华文细黑"/>
                <w:color w:val="000000"/>
                <w:kern w:val="0"/>
                <w:sz w:val="20"/>
                <w:szCs w:val="20"/>
                <w:lang w:eastAsia="zh-CN"/>
              </w:rPr>
            </w:pPr>
            <w:r>
              <w:rPr>
                <w:rFonts w:hint="eastAsia" w:ascii="华文细黑" w:hAnsi="华文细黑" w:eastAsia="华文细黑" w:cs="华文细黑"/>
                <w:i w:val="0"/>
                <w:color w:val="000000"/>
                <w:kern w:val="0"/>
                <w:sz w:val="20"/>
                <w:szCs w:val="20"/>
                <w:u w:val="none"/>
                <w:lang w:val="en-US" w:eastAsia="zh-CN" w:bidi="ar"/>
              </w:rPr>
              <w:t>40</w:t>
            </w:r>
          </w:p>
        </w:tc>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华文细黑" w:eastAsia="华文细黑" w:cs="华文细黑"/>
                <w:color w:val="000000"/>
                <w:kern w:val="0"/>
                <w:sz w:val="20"/>
                <w:szCs w:val="20"/>
              </w:rPr>
            </w:pPr>
            <w:r>
              <w:rPr>
                <w:rFonts w:hint="eastAsia" w:ascii="仿宋_GB2312" w:hAnsi="宋体" w:eastAsia="仿宋_GB2312" w:cs="仿宋_GB2312"/>
                <w:i w:val="0"/>
                <w:color w:val="000000"/>
                <w:kern w:val="0"/>
                <w:sz w:val="24"/>
                <w:szCs w:val="24"/>
                <w:u w:val="none"/>
                <w:lang w:val="en-US" w:eastAsia="zh-CN" w:bidi="ar"/>
              </w:rPr>
              <w:t>该项得分=分管部门考核得分总计/部门个数</w:t>
            </w:r>
            <w:r>
              <w:rPr>
                <w:rStyle w:val="12"/>
                <w:rFonts w:hAnsi="宋体"/>
                <w:lang w:val="en-US" w:eastAsia="zh-CN" w:bidi="ar"/>
              </w:rPr>
              <w:t>×40%</w:t>
            </w:r>
          </w:p>
        </w:tc>
        <w:tc>
          <w:tcPr>
            <w:tcW w:w="2216" w:type="dxa"/>
            <w:tcBorders>
              <w:top w:val="single" w:color="auto" w:sz="4" w:space="0"/>
              <w:left w:val="single" w:color="auto" w:sz="4" w:space="0"/>
              <w:bottom w:val="single" w:color="auto" w:sz="4" w:space="0"/>
              <w:right w:val="single" w:color="auto" w:sz="4" w:space="0"/>
            </w:tcBorders>
            <w:noWrap w:val="0"/>
            <w:vAlign w:val="center"/>
          </w:tcPr>
          <w:p>
            <w:pPr>
              <w:jc w:val="both"/>
              <w:rPr>
                <w:rFonts w:ascii="华文细黑" w:eastAsia="华文细黑" w:cs="华文细黑"/>
                <w:color w:val="000000"/>
                <w:kern w:val="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4064" w:hRule="atLeast"/>
        </w:trPr>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ascii="华文细黑" w:eastAsia="华文细黑" w:cs="华文细黑"/>
                <w:color w:val="000000"/>
                <w:kern w:val="0"/>
                <w:sz w:val="20"/>
                <w:szCs w:val="20"/>
              </w:rPr>
            </w:pPr>
            <w:r>
              <w:rPr>
                <w:rFonts w:hint="eastAsia" w:ascii="仿宋_GB2312" w:hAnsi="宋体" w:eastAsia="仿宋_GB2312" w:cs="仿宋_GB2312"/>
                <w:i w:val="0"/>
                <w:color w:val="000000"/>
                <w:kern w:val="0"/>
                <w:sz w:val="24"/>
                <w:szCs w:val="24"/>
                <w:u w:val="none"/>
                <w:lang w:val="en-US" w:eastAsia="zh-CN" w:bidi="ar"/>
              </w:rPr>
              <w:t>自评结果报送及时性</w:t>
            </w:r>
          </w:p>
        </w:tc>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华文细黑" w:eastAsia="华文细黑" w:cs="华文细黑"/>
                <w:color w:val="000000"/>
                <w:kern w:val="0"/>
                <w:sz w:val="20"/>
                <w:szCs w:val="20"/>
                <w:lang w:val="en-US" w:eastAsia="zh-CN"/>
              </w:rPr>
            </w:pPr>
            <w:r>
              <w:rPr>
                <w:rFonts w:hint="eastAsia" w:ascii="华文细黑" w:hAnsi="华文细黑" w:eastAsia="华文细黑" w:cs="华文细黑"/>
                <w:i w:val="0"/>
                <w:color w:val="000000"/>
                <w:kern w:val="0"/>
                <w:sz w:val="20"/>
                <w:szCs w:val="20"/>
                <w:u w:val="none"/>
                <w:lang w:val="en-US" w:eastAsia="zh-CN" w:bidi="ar"/>
              </w:rPr>
              <w:t>20</w:t>
            </w:r>
          </w:p>
        </w:tc>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华文细黑" w:eastAsia="华文细黑" w:cs="华文细黑"/>
                <w:color w:val="000000"/>
                <w:kern w:val="0"/>
                <w:sz w:val="20"/>
                <w:szCs w:val="20"/>
              </w:rPr>
            </w:pPr>
            <w:r>
              <w:rPr>
                <w:rFonts w:hint="eastAsia" w:ascii="仿宋_GB2312" w:hAnsi="宋体" w:eastAsia="仿宋_GB2312" w:cs="仿宋_GB2312"/>
                <w:i w:val="0"/>
                <w:color w:val="000000"/>
                <w:kern w:val="0"/>
                <w:sz w:val="24"/>
                <w:szCs w:val="24"/>
                <w:u w:val="none"/>
                <w:lang w:val="en-US" w:eastAsia="zh-CN" w:bidi="ar"/>
              </w:rPr>
              <w:t>市财政局部门预算主管处负责将各部门报送材料连同核查报告于规定时限内报送监督评价处。逾期不报送的，每个预算单位延迟一个工作日扣1分，扣完为止。</w:t>
            </w:r>
          </w:p>
        </w:tc>
        <w:tc>
          <w:tcPr>
            <w:tcW w:w="2216" w:type="dxa"/>
            <w:tcBorders>
              <w:top w:val="single" w:color="auto" w:sz="4" w:space="0"/>
              <w:left w:val="single" w:color="auto" w:sz="4" w:space="0"/>
              <w:bottom w:val="single" w:color="auto" w:sz="4" w:space="0"/>
              <w:right w:val="single" w:color="auto" w:sz="4" w:space="0"/>
            </w:tcBorders>
            <w:noWrap w:val="0"/>
            <w:vAlign w:val="center"/>
          </w:tcPr>
          <w:p>
            <w:pPr>
              <w:jc w:val="both"/>
              <w:rPr>
                <w:rFonts w:ascii="华文细黑" w:eastAsia="华文细黑" w:cs="华文细黑"/>
                <w:color w:val="000000"/>
                <w:kern w:val="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574" w:hRule="atLeast"/>
        </w:trPr>
        <w:tc>
          <w:tcPr>
            <w:tcW w:w="6645" w:type="dxa"/>
            <w:gridSpan w:val="3"/>
            <w:tcBorders>
              <w:left w:val="single" w:color="auto" w:sz="4" w:space="0"/>
              <w:bottom w:val="single" w:color="auto" w:sz="4" w:space="0"/>
              <w:right w:val="single" w:color="auto" w:sz="4" w:space="0"/>
            </w:tcBorders>
            <w:noWrap w:val="0"/>
            <w:vAlign w:val="center"/>
          </w:tcPr>
          <w:p>
            <w:pPr>
              <w:jc w:val="center"/>
              <w:rPr>
                <w:rFonts w:hint="eastAsia" w:eastAsia="宋体"/>
                <w:kern w:val="2"/>
                <w:sz w:val="21"/>
                <w:lang w:val="en-US" w:eastAsia="zh-CN"/>
              </w:rPr>
            </w:pPr>
            <w:r>
              <w:rPr>
                <w:rFonts w:hint="eastAsia"/>
                <w:b/>
                <w:bCs/>
                <w:kern w:val="2"/>
                <w:sz w:val="22"/>
                <w:szCs w:val="21"/>
                <w:lang w:val="en-US" w:eastAsia="zh-CN"/>
              </w:rPr>
              <w:t>总分（共100分）</w:t>
            </w:r>
          </w:p>
        </w:tc>
        <w:tc>
          <w:tcPr>
            <w:tcW w:w="2216" w:type="dxa"/>
            <w:tcBorders>
              <w:top w:val="single" w:color="auto" w:sz="4" w:space="0"/>
              <w:left w:val="single" w:color="auto" w:sz="4" w:space="0"/>
              <w:bottom w:val="single" w:color="auto" w:sz="4" w:space="0"/>
              <w:right w:val="single" w:color="auto" w:sz="4" w:space="0"/>
            </w:tcBorders>
            <w:noWrap w:val="0"/>
            <w:vAlign w:val="center"/>
          </w:tcPr>
          <w:p>
            <w:pPr>
              <w:jc w:val="both"/>
              <w:rPr>
                <w:rFonts w:ascii="华文细黑" w:eastAsia="华文细黑" w:cs="华文细黑"/>
                <w:color w:val="000000"/>
                <w:kern w:val="0"/>
                <w:sz w:val="20"/>
                <w:szCs w:val="20"/>
              </w:rPr>
            </w:pPr>
          </w:p>
        </w:tc>
      </w:tr>
    </w:tbl>
    <w:p/>
    <w:p/>
    <w:p/>
    <w:sectPr>
      <w:pgSz w:w="11906" w:h="16838"/>
      <w:pgMar w:top="2155"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auto"/>
    <w:pitch w:val="default"/>
    <w:sig w:usb0="00000001" w:usb1="080E0000" w:usb2="00000000" w:usb3="00000000" w:csb0="00040000" w:csb1="00000000"/>
  </w:font>
  <w:font w:name="华文细黑">
    <w:altName w:val="微软雅黑"/>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438F12"/>
    <w:multiLevelType w:val="singleLevel"/>
    <w:tmpl w:val="5E438F12"/>
    <w:lvl w:ilvl="0" w:tentative="0">
      <w:start w:val="2"/>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420"/>
  <w:hyphenationZone w:val="36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101263C"/>
    <w:rsid w:val="0A88686C"/>
    <w:rsid w:val="0B7D04EE"/>
    <w:rsid w:val="13195A59"/>
    <w:rsid w:val="177D3F42"/>
    <w:rsid w:val="19063B30"/>
    <w:rsid w:val="19203E89"/>
    <w:rsid w:val="1CAC7B23"/>
    <w:rsid w:val="1D0C5E2E"/>
    <w:rsid w:val="1F2C41C7"/>
    <w:rsid w:val="212E31B7"/>
    <w:rsid w:val="25AC53CF"/>
    <w:rsid w:val="29C4403D"/>
    <w:rsid w:val="2ABB5ACD"/>
    <w:rsid w:val="2BDC7A33"/>
    <w:rsid w:val="2C4F021A"/>
    <w:rsid w:val="2C8110BA"/>
    <w:rsid w:val="2CF94374"/>
    <w:rsid w:val="2D13349D"/>
    <w:rsid w:val="2D6677D1"/>
    <w:rsid w:val="2DA55927"/>
    <w:rsid w:val="2F570403"/>
    <w:rsid w:val="301C5C8F"/>
    <w:rsid w:val="36121EC6"/>
    <w:rsid w:val="385159C2"/>
    <w:rsid w:val="3B6B63C7"/>
    <w:rsid w:val="3B6E4ED3"/>
    <w:rsid w:val="3D140689"/>
    <w:rsid w:val="4C7E79BA"/>
    <w:rsid w:val="4CB338AF"/>
    <w:rsid w:val="51FD203A"/>
    <w:rsid w:val="52817897"/>
    <w:rsid w:val="52BD19A7"/>
    <w:rsid w:val="549661A0"/>
    <w:rsid w:val="574E77CA"/>
    <w:rsid w:val="576A54D6"/>
    <w:rsid w:val="5A596380"/>
    <w:rsid w:val="5B1423A9"/>
    <w:rsid w:val="5DA90FB9"/>
    <w:rsid w:val="60374E33"/>
    <w:rsid w:val="63044A2D"/>
    <w:rsid w:val="634340CD"/>
    <w:rsid w:val="64FA054E"/>
    <w:rsid w:val="656C7C31"/>
    <w:rsid w:val="69A015D9"/>
    <w:rsid w:val="6C27417D"/>
    <w:rsid w:val="6D7D6E8C"/>
    <w:rsid w:val="78D049F9"/>
    <w:rsid w:val="7CB1692C"/>
    <w:rsid w:val="7CC5770C"/>
    <w:rsid w:val="7D236604"/>
    <w:rsid w:val="7F0D4FC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eastAsia="宋体"/>
      <w:kern w:val="2"/>
      <w:sz w:val="21"/>
      <w:lang w:val="en-US" w:eastAsia="zh-CN"/>
    </w:rPr>
  </w:style>
  <w:style w:type="character" w:default="1" w:styleId="5">
    <w:name w:val="Default Paragraph Font"/>
    <w:link w:val="6"/>
    <w:uiPriority w:val="0"/>
  </w:style>
  <w:style w:type="table" w:default="1" w:styleId="4">
    <w:name w:val="Normal Table"/>
    <w:semiHidden/>
    <w:uiPriority w:val="0"/>
    <w:tblPr>
      <w:tblStyle w:val="4"/>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uiPriority w:val="0"/>
  </w:style>
  <w:style w:type="character" w:styleId="7">
    <w:name w:val="page number"/>
    <w:basedOn w:val="5"/>
    <w:uiPriority w:val="0"/>
  </w:style>
  <w:style w:type="character" w:customStyle="1" w:styleId="8">
    <w:name w:val="page number"/>
    <w:basedOn w:val="5"/>
    <w:uiPriority w:val="0"/>
  </w:style>
  <w:style w:type="character" w:customStyle="1" w:styleId="9">
    <w:name w:val="font61"/>
    <w:basedOn w:val="5"/>
    <w:uiPriority w:val="0"/>
    <w:rPr>
      <w:rFonts w:hint="eastAsia" w:ascii="宋体" w:hAnsi="宋体" w:eastAsia="宋体" w:cs="宋体"/>
      <w:color w:val="000000"/>
      <w:sz w:val="24"/>
      <w:szCs w:val="24"/>
      <w:u w:val="none"/>
    </w:rPr>
  </w:style>
  <w:style w:type="character" w:customStyle="1" w:styleId="10">
    <w:name w:val="font41"/>
    <w:basedOn w:val="5"/>
    <w:uiPriority w:val="0"/>
    <w:rPr>
      <w:rFonts w:hint="eastAsia" w:ascii="宋体" w:hAnsi="宋体" w:eastAsia="宋体" w:cs="宋体"/>
      <w:color w:val="000000"/>
      <w:sz w:val="32"/>
      <w:szCs w:val="32"/>
      <w:u w:val="none"/>
    </w:rPr>
  </w:style>
  <w:style w:type="character" w:customStyle="1" w:styleId="11">
    <w:name w:val="font11"/>
    <w:basedOn w:val="5"/>
    <w:uiPriority w:val="0"/>
    <w:rPr>
      <w:rFonts w:hint="eastAsia" w:ascii="仿宋_GB2312" w:eastAsia="仿宋_GB2312" w:cs="仿宋_GB2312"/>
      <w:color w:val="000000"/>
      <w:sz w:val="32"/>
      <w:szCs w:val="32"/>
      <w:u w:val="none"/>
    </w:rPr>
  </w:style>
  <w:style w:type="character" w:customStyle="1" w:styleId="12">
    <w:name w:val="font31"/>
    <w:basedOn w:val="5"/>
    <w:uiPriority w:val="0"/>
    <w:rPr>
      <w:rFonts w:hint="eastAsia" w:ascii="仿宋_GB2312" w:eastAsia="仿宋_GB2312" w:cs="仿宋_GB2312"/>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Local\Temp\360zip$Temp\360$1\Normal.wp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Normal.wpt</Template>
  <Pages>1</Pages>
  <Words>0</Words>
  <Characters>0</Characters>
  <Lines>0</Lines>
  <Paragraphs>0</Paragraphs>
  <TotalTime>2</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2016-03-21T14:57:36Z</dcterms:created>
  <dc:creator>Administrator</dc:creator>
  <cp:lastModifiedBy>Administrator</cp:lastModifiedBy>
  <cp:lastPrinted>2020-02-12T05:51:37Z</cp:lastPrinted>
  <dcterms:modified xsi:type="dcterms:W3CDTF">2020-06-05T02:27:35Z</dcterms:modified>
  <dc:title>河北省财政厅</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