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1774B" w:rsidRDefault="00AB60B8">
      <w:pPr>
        <w:snapToGrid w:val="0"/>
        <w:jc w:val="center"/>
        <w:rPr>
          <w:rFonts w:asciiTheme="majorEastAsia" w:eastAsiaTheme="majorEastAsia" w:hAnsiTheme="majorEastAsia" w:cstheme="majorEastAsia"/>
          <w:b/>
          <w:bCs/>
          <w:sz w:val="44"/>
          <w:szCs w:val="44"/>
        </w:rPr>
      </w:pPr>
      <w:r>
        <w:rPr>
          <w:rFonts w:asciiTheme="majorEastAsia" w:eastAsiaTheme="majorEastAsia" w:hAnsiTheme="majorEastAsia" w:cstheme="majorEastAsia" w:hint="eastAsia"/>
          <w:b/>
          <w:bCs/>
          <w:sz w:val="44"/>
          <w:szCs w:val="44"/>
        </w:rPr>
        <w:t>石家庄市农业机械化管理处</w:t>
      </w:r>
    </w:p>
    <w:p w:rsidR="00F1774B" w:rsidRDefault="00AB60B8">
      <w:pPr>
        <w:snapToGrid w:val="0"/>
        <w:jc w:val="center"/>
        <w:rPr>
          <w:rFonts w:asciiTheme="majorEastAsia" w:eastAsiaTheme="majorEastAsia" w:hAnsiTheme="majorEastAsia" w:cstheme="majorEastAsia"/>
          <w:b/>
          <w:bCs/>
          <w:sz w:val="44"/>
          <w:szCs w:val="44"/>
        </w:rPr>
      </w:pPr>
      <w:r>
        <w:rPr>
          <w:rFonts w:asciiTheme="majorEastAsia" w:eastAsiaTheme="majorEastAsia" w:hAnsiTheme="majorEastAsia" w:cstheme="majorEastAsia" w:hint="eastAsia"/>
          <w:b/>
          <w:bCs/>
          <w:sz w:val="44"/>
          <w:szCs w:val="44"/>
        </w:rPr>
        <w:t>2015</w:t>
      </w:r>
      <w:r>
        <w:rPr>
          <w:rFonts w:asciiTheme="majorEastAsia" w:eastAsiaTheme="majorEastAsia" w:hAnsiTheme="majorEastAsia" w:cstheme="majorEastAsia" w:hint="eastAsia"/>
          <w:b/>
          <w:bCs/>
          <w:sz w:val="44"/>
          <w:szCs w:val="44"/>
        </w:rPr>
        <w:t>年部门决算情况说明</w:t>
      </w:r>
    </w:p>
    <w:p w:rsidR="00F1774B" w:rsidRDefault="00AB60B8">
      <w:pPr>
        <w:spacing w:line="500" w:lineRule="exact"/>
        <w:rPr>
          <w:rFonts w:ascii="仿宋_GB2312" w:eastAsia="仿宋_GB2312"/>
          <w:b/>
          <w:bCs/>
          <w:sz w:val="28"/>
          <w:szCs w:val="28"/>
        </w:rPr>
      </w:pPr>
      <w:r>
        <w:rPr>
          <w:rFonts w:ascii="仿宋_GB2312" w:eastAsia="仿宋_GB2312" w:hint="eastAsia"/>
          <w:b/>
          <w:bCs/>
          <w:sz w:val="28"/>
          <w:szCs w:val="28"/>
        </w:rPr>
        <w:t>一</w:t>
      </w:r>
      <w:r>
        <w:rPr>
          <w:rFonts w:ascii="仿宋_GB2312" w:eastAsia="仿宋_GB2312" w:hint="eastAsia"/>
          <w:b/>
          <w:bCs/>
          <w:sz w:val="28"/>
          <w:szCs w:val="28"/>
        </w:rPr>
        <w:t xml:space="preserve"> </w:t>
      </w:r>
      <w:r>
        <w:rPr>
          <w:rFonts w:ascii="仿宋_GB2312" w:eastAsia="仿宋_GB2312" w:hint="eastAsia"/>
          <w:b/>
          <w:bCs/>
          <w:sz w:val="28"/>
          <w:szCs w:val="28"/>
        </w:rPr>
        <w:t>、市农机化管理处主要职能</w:t>
      </w:r>
    </w:p>
    <w:p w:rsidR="00F1774B" w:rsidRDefault="00AB60B8">
      <w:pPr>
        <w:spacing w:line="500" w:lineRule="exact"/>
        <w:rPr>
          <w:rFonts w:ascii="仿宋_GB2312" w:eastAsia="仿宋_GB2312"/>
          <w:sz w:val="28"/>
          <w:szCs w:val="28"/>
        </w:rPr>
      </w:pPr>
      <w:r>
        <w:rPr>
          <w:rFonts w:ascii="仿宋_GB2312" w:eastAsia="仿宋_GB2312" w:hint="eastAsia"/>
          <w:sz w:val="28"/>
          <w:szCs w:val="28"/>
        </w:rPr>
        <w:t>1</w:t>
      </w:r>
      <w:r>
        <w:rPr>
          <w:rFonts w:ascii="仿宋_GB2312" w:eastAsia="仿宋_GB2312" w:hint="eastAsia"/>
          <w:sz w:val="28"/>
          <w:szCs w:val="28"/>
        </w:rPr>
        <w:t>．贯彻落实国家、省、市有关农业和农村工作路线、方针和政策，结合我市实际，研究制定农业机械化发展战略、规划、政策，负责指导农机产业结构调整并组织实施；</w:t>
      </w:r>
    </w:p>
    <w:p w:rsidR="00F1774B" w:rsidRDefault="00AB60B8">
      <w:pPr>
        <w:spacing w:line="500" w:lineRule="exact"/>
        <w:ind w:firstLine="630"/>
        <w:rPr>
          <w:rFonts w:ascii="仿宋_GB2312" w:eastAsia="仿宋_GB2312"/>
          <w:sz w:val="28"/>
          <w:szCs w:val="28"/>
        </w:rPr>
      </w:pPr>
      <w:r>
        <w:rPr>
          <w:rFonts w:ascii="仿宋_GB2312" w:eastAsia="仿宋_GB2312" w:hint="eastAsia"/>
          <w:sz w:val="28"/>
          <w:szCs w:val="28"/>
        </w:rPr>
        <w:t>2</w:t>
      </w:r>
      <w:r>
        <w:rPr>
          <w:rFonts w:ascii="仿宋_GB2312" w:eastAsia="仿宋_GB2312" w:hint="eastAsia"/>
          <w:sz w:val="28"/>
          <w:szCs w:val="28"/>
        </w:rPr>
        <w:t>．负责制定全市农业机械化科技发展规划；组织重大农机科研课题的技术攻关和重大科研成果的试验推广；指导全市农机培训教育工作；</w:t>
      </w:r>
    </w:p>
    <w:p w:rsidR="00F1774B" w:rsidRDefault="00AB60B8">
      <w:pPr>
        <w:spacing w:line="500" w:lineRule="exact"/>
        <w:ind w:firstLine="630"/>
        <w:rPr>
          <w:rFonts w:ascii="仿宋_GB2312" w:eastAsia="仿宋_GB2312"/>
          <w:sz w:val="28"/>
          <w:szCs w:val="28"/>
        </w:rPr>
      </w:pPr>
      <w:r>
        <w:rPr>
          <w:rFonts w:ascii="仿宋_GB2312" w:eastAsia="仿宋_GB2312" w:hint="eastAsia"/>
          <w:sz w:val="28"/>
          <w:szCs w:val="28"/>
        </w:rPr>
        <w:t>3</w:t>
      </w:r>
      <w:r>
        <w:rPr>
          <w:rFonts w:ascii="仿宋_GB2312" w:eastAsia="仿宋_GB2312" w:hint="eastAsia"/>
          <w:sz w:val="28"/>
          <w:szCs w:val="28"/>
        </w:rPr>
        <w:t>．负责全市农机执法工作，贯彻中央、部、省各项农机法规条例，完善并落实农机执法责任制；抓好各种农业机械的使用监督、安全监理和维修；做好拖拉机、联合收割机等农用机械车辆的管理；</w:t>
      </w:r>
    </w:p>
    <w:p w:rsidR="00F1774B" w:rsidRDefault="00AB60B8">
      <w:pPr>
        <w:spacing w:line="500" w:lineRule="exact"/>
        <w:ind w:firstLine="630"/>
        <w:rPr>
          <w:rFonts w:ascii="仿宋_GB2312" w:eastAsia="仿宋_GB2312"/>
          <w:sz w:val="28"/>
          <w:szCs w:val="28"/>
        </w:rPr>
      </w:pPr>
      <w:r>
        <w:rPr>
          <w:rFonts w:ascii="仿宋_GB2312" w:eastAsia="仿宋_GB2312" w:hint="eastAsia"/>
          <w:sz w:val="28"/>
          <w:szCs w:val="28"/>
        </w:rPr>
        <w:t>4</w:t>
      </w:r>
      <w:r>
        <w:rPr>
          <w:rFonts w:ascii="仿宋_GB2312" w:eastAsia="仿宋_GB2312" w:hint="eastAsia"/>
          <w:sz w:val="28"/>
          <w:szCs w:val="28"/>
        </w:rPr>
        <w:t>．负责全市农作物秸秆的综合利用及转化工作；</w:t>
      </w:r>
      <w:r>
        <w:rPr>
          <w:rFonts w:ascii="仿宋_GB2312" w:eastAsia="仿宋_GB2312" w:hint="eastAsia"/>
          <w:sz w:val="28"/>
          <w:szCs w:val="28"/>
        </w:rPr>
        <w:tab/>
      </w:r>
    </w:p>
    <w:p w:rsidR="00F1774B" w:rsidRDefault="00AB60B8">
      <w:pPr>
        <w:spacing w:line="500" w:lineRule="exact"/>
        <w:ind w:firstLine="630"/>
        <w:rPr>
          <w:rFonts w:ascii="仿宋_GB2312" w:eastAsia="仿宋_GB2312"/>
          <w:sz w:val="28"/>
          <w:szCs w:val="28"/>
        </w:rPr>
      </w:pPr>
      <w:r>
        <w:rPr>
          <w:rFonts w:ascii="仿宋_GB2312" w:eastAsia="仿宋_GB2312" w:hint="eastAsia"/>
          <w:sz w:val="28"/>
          <w:szCs w:val="28"/>
        </w:rPr>
        <w:t>5</w:t>
      </w:r>
      <w:r>
        <w:rPr>
          <w:rFonts w:ascii="仿宋_GB2312" w:eastAsia="仿宋_GB2312" w:hint="eastAsia"/>
          <w:sz w:val="28"/>
          <w:szCs w:val="28"/>
        </w:rPr>
        <w:t>．负责指导协调全市农业机械社会化服务体系建设，培育发展各种类型农机中介服务组织；</w:t>
      </w:r>
    </w:p>
    <w:p w:rsidR="00F1774B" w:rsidRDefault="00AB60B8">
      <w:pPr>
        <w:spacing w:line="500" w:lineRule="exact"/>
        <w:ind w:firstLine="630"/>
        <w:rPr>
          <w:rFonts w:ascii="仿宋_GB2312" w:eastAsia="仿宋_GB2312"/>
          <w:sz w:val="28"/>
          <w:szCs w:val="28"/>
        </w:rPr>
      </w:pPr>
      <w:r>
        <w:rPr>
          <w:rFonts w:ascii="仿宋_GB2312" w:eastAsia="仿宋_GB2312" w:hint="eastAsia"/>
          <w:sz w:val="28"/>
          <w:szCs w:val="28"/>
        </w:rPr>
        <w:t>6</w:t>
      </w:r>
      <w:r>
        <w:rPr>
          <w:rFonts w:ascii="仿宋_GB2312" w:eastAsia="仿宋_GB2312" w:hint="eastAsia"/>
          <w:sz w:val="28"/>
          <w:szCs w:val="28"/>
        </w:rPr>
        <w:t>．负责全市农机化信息网络建设及统计工作，为市政府领导提供科学的决策依据；</w:t>
      </w:r>
    </w:p>
    <w:p w:rsidR="00F1774B" w:rsidRDefault="00AB60B8">
      <w:pPr>
        <w:spacing w:line="500" w:lineRule="exact"/>
        <w:ind w:firstLine="630"/>
        <w:rPr>
          <w:rFonts w:ascii="仿宋_GB2312" w:eastAsia="仿宋_GB2312"/>
          <w:kern w:val="0"/>
          <w:sz w:val="28"/>
          <w:szCs w:val="28"/>
        </w:rPr>
      </w:pPr>
      <w:r>
        <w:rPr>
          <w:rFonts w:ascii="仿宋_GB2312" w:eastAsia="仿宋_GB2312" w:hint="eastAsia"/>
          <w:sz w:val="28"/>
          <w:szCs w:val="28"/>
        </w:rPr>
        <w:t>7</w:t>
      </w:r>
      <w:r>
        <w:rPr>
          <w:rFonts w:ascii="仿宋_GB2312" w:eastAsia="仿宋_GB2312" w:hint="eastAsia"/>
          <w:sz w:val="28"/>
          <w:szCs w:val="28"/>
        </w:rPr>
        <w:t>．负责农机系统组织人事、纪检等工作，抓好农机系统党的基层组织建设、思想政治工作和精神文明建设；做好干部的教育、培训、考察，提出</w:t>
      </w:r>
      <w:r>
        <w:rPr>
          <w:rFonts w:ascii="仿宋_GB2312" w:eastAsia="仿宋_GB2312" w:hint="eastAsia"/>
          <w:sz w:val="28"/>
          <w:szCs w:val="28"/>
        </w:rPr>
        <w:t>任免意见等管理工作；负责农机系统下属事业单位的归口管理；</w:t>
      </w:r>
    </w:p>
    <w:p w:rsidR="00F1774B" w:rsidRDefault="00AB60B8">
      <w:pPr>
        <w:widowControl/>
        <w:spacing w:line="500" w:lineRule="exact"/>
        <w:ind w:firstLine="640"/>
        <w:rPr>
          <w:rFonts w:ascii="仿宋_GB2312" w:eastAsia="仿宋_GB2312"/>
          <w:b/>
          <w:bCs/>
          <w:kern w:val="0"/>
          <w:sz w:val="28"/>
          <w:szCs w:val="28"/>
        </w:rPr>
      </w:pPr>
      <w:r>
        <w:rPr>
          <w:rFonts w:ascii="仿宋_GB2312" w:eastAsia="仿宋_GB2312" w:hint="eastAsia"/>
          <w:b/>
          <w:bCs/>
          <w:kern w:val="0"/>
          <w:sz w:val="28"/>
          <w:szCs w:val="28"/>
        </w:rPr>
        <w:t>二、决算单位构成</w:t>
      </w:r>
    </w:p>
    <w:p w:rsidR="00F1774B" w:rsidRDefault="00AB60B8">
      <w:pPr>
        <w:spacing w:line="500" w:lineRule="exact"/>
        <w:rPr>
          <w:sz w:val="28"/>
          <w:szCs w:val="28"/>
        </w:rPr>
      </w:pPr>
      <w:r>
        <w:rPr>
          <w:rFonts w:ascii="仿宋_GB2312" w:eastAsia="仿宋_GB2312" w:hAnsi="仿宋" w:hint="eastAsia"/>
          <w:sz w:val="28"/>
          <w:szCs w:val="28"/>
        </w:rPr>
        <w:t>2015</w:t>
      </w:r>
      <w:r>
        <w:rPr>
          <w:rFonts w:ascii="仿宋_GB2312" w:eastAsia="仿宋_GB2312" w:hAnsi="仿宋" w:hint="eastAsia"/>
          <w:sz w:val="28"/>
          <w:szCs w:val="28"/>
        </w:rPr>
        <w:t>年度，纳入本部门决算汇编范围的独立核算单位共</w:t>
      </w:r>
      <w:r>
        <w:rPr>
          <w:rFonts w:ascii="仿宋_GB2312" w:eastAsia="仿宋_GB2312" w:hAnsi="仿宋" w:hint="eastAsia"/>
          <w:sz w:val="28"/>
          <w:szCs w:val="28"/>
          <w:u w:val="single"/>
        </w:rPr>
        <w:t>2</w:t>
      </w:r>
      <w:r>
        <w:rPr>
          <w:rFonts w:ascii="仿宋_GB2312" w:eastAsia="仿宋_GB2312" w:hAnsi="仿宋" w:hint="eastAsia"/>
          <w:sz w:val="28"/>
          <w:szCs w:val="28"/>
        </w:rPr>
        <w:t>个，</w:t>
      </w:r>
      <w:r>
        <w:rPr>
          <w:rFonts w:ascii="仿宋_GB2312" w:eastAsia="仿宋_GB2312" w:hAnsi="仿宋" w:hint="eastAsia"/>
          <w:b/>
          <w:bCs/>
          <w:sz w:val="28"/>
          <w:szCs w:val="28"/>
        </w:rPr>
        <w:t>参公事业单位</w:t>
      </w:r>
      <w:r>
        <w:rPr>
          <w:rFonts w:ascii="仿宋_GB2312" w:eastAsia="仿宋_GB2312" w:hAnsi="仿宋" w:hint="eastAsia"/>
          <w:b/>
          <w:bCs/>
          <w:sz w:val="28"/>
          <w:szCs w:val="28"/>
        </w:rPr>
        <w:t>1</w:t>
      </w:r>
      <w:r>
        <w:rPr>
          <w:rFonts w:ascii="仿宋_GB2312" w:eastAsia="仿宋_GB2312" w:hAnsi="仿宋" w:hint="eastAsia"/>
          <w:b/>
          <w:bCs/>
          <w:sz w:val="28"/>
          <w:szCs w:val="28"/>
        </w:rPr>
        <w:t>个：</w:t>
      </w:r>
      <w:r>
        <w:rPr>
          <w:rFonts w:ascii="仿宋_GB2312" w:eastAsia="仿宋_GB2312" w:hAnsi="仿宋" w:hint="eastAsia"/>
          <w:sz w:val="28"/>
          <w:szCs w:val="28"/>
        </w:rPr>
        <w:t>石家庄市农业机械化管理处（机关）；</w:t>
      </w:r>
      <w:r>
        <w:rPr>
          <w:rFonts w:ascii="仿宋_GB2312" w:eastAsia="仿宋_GB2312" w:hAnsi="仿宋" w:hint="eastAsia"/>
          <w:b/>
          <w:bCs/>
          <w:sz w:val="28"/>
          <w:szCs w:val="28"/>
        </w:rPr>
        <w:t>事业单位</w:t>
      </w:r>
      <w:r>
        <w:rPr>
          <w:rFonts w:ascii="仿宋_GB2312" w:eastAsia="仿宋_GB2312" w:hAnsi="仿宋" w:hint="eastAsia"/>
          <w:b/>
          <w:bCs/>
          <w:sz w:val="28"/>
          <w:szCs w:val="28"/>
        </w:rPr>
        <w:t>1</w:t>
      </w:r>
      <w:r>
        <w:rPr>
          <w:rFonts w:ascii="仿宋_GB2312" w:eastAsia="仿宋_GB2312" w:hAnsi="仿宋" w:hint="eastAsia"/>
          <w:b/>
          <w:bCs/>
          <w:sz w:val="28"/>
          <w:szCs w:val="28"/>
        </w:rPr>
        <w:t>个：</w:t>
      </w:r>
      <w:r>
        <w:rPr>
          <w:rFonts w:ascii="仿宋_GB2312" w:eastAsia="仿宋_GB2312" w:hAnsi="仿宋" w:hint="eastAsia"/>
          <w:sz w:val="28"/>
          <w:szCs w:val="28"/>
        </w:rPr>
        <w:t>石家庄市农机监理站</w:t>
      </w:r>
    </w:p>
    <w:p w:rsidR="00F1774B" w:rsidRDefault="00F1774B"/>
    <w:p w:rsidR="00F1774B" w:rsidRDefault="00F1774B">
      <w:pPr>
        <w:snapToGrid w:val="0"/>
        <w:spacing w:line="360" w:lineRule="auto"/>
        <w:ind w:firstLineChars="200" w:firstLine="640"/>
        <w:rPr>
          <w:rFonts w:ascii="仿宋_GB2312" w:eastAsia="仿宋_GB2312" w:hAnsi="仿宋_GB2312" w:cs="仿宋_GB2312"/>
          <w:sz w:val="32"/>
          <w:szCs w:val="32"/>
        </w:rPr>
      </w:pPr>
    </w:p>
    <w:p w:rsidR="00F1774B" w:rsidRDefault="00AB60B8">
      <w:pPr>
        <w:jc w:val="center"/>
        <w:rPr>
          <w:rFonts w:ascii="宋体" w:eastAsia="宋体" w:hAnsi="宋体" w:cs="宋体"/>
          <w:b/>
          <w:bCs/>
          <w:sz w:val="44"/>
          <w:szCs w:val="44"/>
        </w:rPr>
      </w:pPr>
      <w:r>
        <w:rPr>
          <w:rFonts w:ascii="宋体" w:eastAsia="宋体" w:hAnsi="宋体" w:cs="宋体" w:hint="eastAsia"/>
          <w:b/>
          <w:bCs/>
          <w:sz w:val="44"/>
          <w:szCs w:val="44"/>
        </w:rPr>
        <w:lastRenderedPageBreak/>
        <w:t>石家庄市农业机械化管理处</w:t>
      </w:r>
    </w:p>
    <w:p w:rsidR="00F1774B" w:rsidRDefault="00AB60B8">
      <w:pPr>
        <w:jc w:val="center"/>
        <w:rPr>
          <w:rFonts w:ascii="宋体" w:eastAsia="宋体" w:hAnsi="宋体" w:cs="宋体"/>
          <w:b/>
          <w:bCs/>
          <w:sz w:val="44"/>
          <w:szCs w:val="44"/>
        </w:rPr>
      </w:pPr>
      <w:r>
        <w:rPr>
          <w:rFonts w:ascii="宋体" w:eastAsia="宋体" w:hAnsi="宋体" w:cs="宋体" w:hint="eastAsia"/>
          <w:b/>
          <w:bCs/>
          <w:sz w:val="44"/>
          <w:szCs w:val="44"/>
        </w:rPr>
        <w:t>2015</w:t>
      </w:r>
      <w:r>
        <w:rPr>
          <w:rFonts w:ascii="宋体" w:eastAsia="宋体" w:hAnsi="宋体" w:cs="宋体" w:hint="eastAsia"/>
          <w:b/>
          <w:bCs/>
          <w:sz w:val="44"/>
          <w:szCs w:val="44"/>
        </w:rPr>
        <w:t>年绩效信息情况</w:t>
      </w:r>
    </w:p>
    <w:p w:rsidR="00F1774B" w:rsidRDefault="00F1774B"/>
    <w:p w:rsidR="00F1774B" w:rsidRDefault="00AB60B8">
      <w:pPr>
        <w:numPr>
          <w:ilvl w:val="0"/>
          <w:numId w:val="1"/>
        </w:num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实施农业机械化购置补贴政策，加快推进我市农业机械化和农机工业发展，进一步提高农业装备水平、改善农业生产条件、增强农业综合生茶能力、拉动农村消费需求，农业机械购置补贴作为“两减免三补贴”政策之一，事关农业和农村经济发展的系统工程，对于减少农民一次性投入，调动和保护农民的生产积极性，促进农业增效，农民增收、农业可持续发展，以及建设社会主义新农村具有非常重要的意义。推广新型节能新机具亩均动力提高</w:t>
      </w:r>
      <w:r>
        <w:rPr>
          <w:rFonts w:ascii="仿宋_GB2312" w:eastAsia="仿宋_GB2312" w:hAnsi="仿宋_GB2312" w:cs="仿宋_GB2312" w:hint="eastAsia"/>
          <w:sz w:val="32"/>
          <w:szCs w:val="32"/>
        </w:rPr>
        <w:t>0.1</w:t>
      </w:r>
      <w:r>
        <w:rPr>
          <w:rFonts w:ascii="仿宋_GB2312" w:eastAsia="仿宋_GB2312" w:hAnsi="仿宋_GB2312" w:cs="仿宋_GB2312" w:hint="eastAsia"/>
          <w:sz w:val="32"/>
          <w:szCs w:val="32"/>
        </w:rPr>
        <w:t>个百分点；推广玉米收获机</w:t>
      </w:r>
      <w:r>
        <w:rPr>
          <w:rFonts w:ascii="仿宋_GB2312" w:eastAsia="仿宋_GB2312" w:hAnsi="仿宋_GB2312" w:cs="仿宋_GB2312" w:hint="eastAsia"/>
          <w:sz w:val="32"/>
          <w:szCs w:val="32"/>
        </w:rPr>
        <w:t>60</w:t>
      </w:r>
      <w:r>
        <w:rPr>
          <w:rFonts w:ascii="仿宋_GB2312" w:eastAsia="仿宋_GB2312" w:hAnsi="仿宋_GB2312" w:cs="仿宋_GB2312" w:hint="eastAsia"/>
          <w:sz w:val="32"/>
          <w:szCs w:val="32"/>
        </w:rPr>
        <w:t>台，新增作业面积</w:t>
      </w: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万亩；推广深松机</w:t>
      </w:r>
      <w:r>
        <w:rPr>
          <w:rFonts w:ascii="仿宋_GB2312" w:eastAsia="仿宋_GB2312" w:hAnsi="仿宋_GB2312" w:cs="仿宋_GB2312" w:hint="eastAsia"/>
          <w:sz w:val="32"/>
          <w:szCs w:val="32"/>
        </w:rPr>
        <w:t>84</w:t>
      </w:r>
      <w:r>
        <w:rPr>
          <w:rFonts w:ascii="仿宋_GB2312" w:eastAsia="仿宋_GB2312" w:hAnsi="仿宋_GB2312" w:cs="仿宋_GB2312" w:hint="eastAsia"/>
          <w:sz w:val="32"/>
          <w:szCs w:val="32"/>
        </w:rPr>
        <w:t>台，新增深松面积</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万亩。</w:t>
      </w:r>
    </w:p>
    <w:p w:rsidR="00F1774B" w:rsidRDefault="00AB60B8">
      <w:pPr>
        <w:numPr>
          <w:ilvl w:val="0"/>
          <w:numId w:val="1"/>
        </w:num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组织召开秸秆综合利用暨</w:t>
      </w:r>
      <w:r>
        <w:rPr>
          <w:rFonts w:ascii="仿宋_GB2312" w:eastAsia="仿宋_GB2312" w:hAnsi="仿宋_GB2312" w:cs="仿宋_GB2312" w:hint="eastAsia"/>
          <w:sz w:val="32"/>
          <w:szCs w:val="32"/>
        </w:rPr>
        <w:t>新机具新技术演示会，进一步提高农民对新技术新机具的认识，提高农民的购机积极性，加快新机具新技术的推广应用，逐步改进并提高农机产品质量，进一步提高我市秸秆综合利用机械化水平以及农业生产过程的综合机械化水平。</w:t>
      </w:r>
    </w:p>
    <w:p w:rsidR="00F1774B" w:rsidRDefault="00AB60B8">
      <w:pPr>
        <w:numPr>
          <w:ilvl w:val="0"/>
          <w:numId w:val="1"/>
        </w:num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开展农业机械跨区作业组织服务，组织</w:t>
      </w:r>
      <w:r>
        <w:rPr>
          <w:rFonts w:ascii="仿宋_GB2312" w:eastAsia="仿宋_GB2312" w:hAnsi="仿宋_GB2312" w:cs="仿宋_GB2312" w:hint="eastAsia"/>
          <w:sz w:val="32"/>
          <w:szCs w:val="32"/>
        </w:rPr>
        <w:t>8000</w:t>
      </w:r>
      <w:r>
        <w:rPr>
          <w:rFonts w:ascii="仿宋_GB2312" w:eastAsia="仿宋_GB2312" w:hAnsi="仿宋_GB2312" w:cs="仿宋_GB2312" w:hint="eastAsia"/>
          <w:sz w:val="32"/>
          <w:szCs w:val="32"/>
        </w:rPr>
        <w:t>多台小麦联合收获机、玉米联合收获机及其他机械开展跨区域作业，大大提高机具利用率，增加农民机手收入</w:t>
      </w:r>
      <w:r>
        <w:rPr>
          <w:rFonts w:ascii="仿宋_GB2312" w:eastAsia="仿宋_GB2312" w:hAnsi="仿宋_GB2312" w:cs="仿宋_GB2312" w:hint="eastAsia"/>
          <w:sz w:val="32"/>
          <w:szCs w:val="32"/>
        </w:rPr>
        <w:t>4</w:t>
      </w:r>
      <w:r>
        <w:rPr>
          <w:rFonts w:ascii="仿宋_GB2312" w:eastAsia="仿宋_GB2312" w:hAnsi="仿宋_GB2312" w:cs="仿宋_GB2312" w:hint="eastAsia"/>
          <w:sz w:val="32"/>
          <w:szCs w:val="32"/>
        </w:rPr>
        <w:t>亿元，节约农业生产成本，增强了农业综合生产能力和防灾抗灾能力，</w:t>
      </w:r>
      <w:r>
        <w:rPr>
          <w:rFonts w:ascii="仿宋_GB2312" w:eastAsia="仿宋_GB2312" w:hAnsi="仿宋_GB2312" w:cs="仿宋_GB2312" w:hint="eastAsia"/>
          <w:sz w:val="32"/>
          <w:szCs w:val="32"/>
        </w:rPr>
        <w:lastRenderedPageBreak/>
        <w:t>解决了劳动力短缺问题，为农业增产，农民增收，农村经济社会的平稳较快发展起到了积极推动作用。</w:t>
      </w:r>
    </w:p>
    <w:p w:rsidR="00F1774B" w:rsidRDefault="00AB60B8">
      <w:pPr>
        <w:numPr>
          <w:ilvl w:val="0"/>
          <w:numId w:val="1"/>
        </w:num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组织开展农机</w:t>
      </w:r>
      <w:r>
        <w:rPr>
          <w:rFonts w:ascii="仿宋_GB2312" w:eastAsia="仿宋_GB2312" w:hAnsi="仿宋_GB2312" w:cs="仿宋_GB2312" w:hint="eastAsia"/>
          <w:sz w:val="32"/>
          <w:szCs w:val="32"/>
        </w:rPr>
        <w:t>新机具、新技术培训，培训机手</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万人，培训维修技术人员</w:t>
      </w:r>
      <w:r>
        <w:rPr>
          <w:rFonts w:ascii="仿宋_GB2312" w:eastAsia="仿宋_GB2312" w:hAnsi="仿宋_GB2312" w:cs="仿宋_GB2312" w:hint="eastAsia"/>
          <w:sz w:val="32"/>
          <w:szCs w:val="32"/>
        </w:rPr>
        <w:t>2000</w:t>
      </w:r>
      <w:r>
        <w:rPr>
          <w:rFonts w:ascii="仿宋_GB2312" w:eastAsia="仿宋_GB2312" w:hAnsi="仿宋_GB2312" w:cs="仿宋_GB2312" w:hint="eastAsia"/>
          <w:sz w:val="32"/>
          <w:szCs w:val="32"/>
        </w:rPr>
        <w:t>人，以提高基层农机管理人员的素质和管理水平、农机操作人员的技术水平。</w:t>
      </w:r>
    </w:p>
    <w:p w:rsidR="00F1774B" w:rsidRDefault="00AB60B8">
      <w:pPr>
        <w:numPr>
          <w:ilvl w:val="0"/>
          <w:numId w:val="1"/>
        </w:num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通过平台建设整合各类采集信息上报，并通过平台实时发布气象、作业信息以及实现我市作业的应急调度，有效引导我市作业机械的合理流动，通过系统的推广应用，提升各级农机局对下属农机的管理、及时掌握农机动态提高调度水平和防灾抗灾能力，保障了“三夏”“三秋”收播任务，提高农机手收入。</w:t>
      </w:r>
    </w:p>
    <w:p w:rsidR="00F1774B" w:rsidRDefault="00F1774B">
      <w:pPr>
        <w:snapToGrid w:val="0"/>
        <w:spacing w:line="360" w:lineRule="auto"/>
        <w:ind w:firstLineChars="200" w:firstLine="640"/>
        <w:rPr>
          <w:rFonts w:ascii="仿宋_GB2312" w:eastAsia="仿宋_GB2312" w:hAnsi="仿宋_GB2312" w:cs="仿宋_GB2312"/>
          <w:sz w:val="32"/>
          <w:szCs w:val="32"/>
        </w:rPr>
      </w:pPr>
    </w:p>
    <w:p w:rsidR="00F1774B" w:rsidRDefault="00F1774B">
      <w:pPr>
        <w:snapToGrid w:val="0"/>
        <w:spacing w:line="360" w:lineRule="auto"/>
        <w:ind w:firstLineChars="200" w:firstLine="640"/>
        <w:rPr>
          <w:rFonts w:ascii="仿宋_GB2312" w:eastAsia="仿宋_GB2312" w:hAnsi="仿宋_GB2312" w:cs="仿宋_GB2312"/>
          <w:sz w:val="32"/>
          <w:szCs w:val="32"/>
        </w:rPr>
      </w:pPr>
    </w:p>
    <w:p w:rsidR="00F1774B" w:rsidRDefault="00F1774B">
      <w:pPr>
        <w:snapToGrid w:val="0"/>
        <w:spacing w:line="360" w:lineRule="auto"/>
        <w:ind w:firstLineChars="200" w:firstLine="640"/>
        <w:rPr>
          <w:rFonts w:ascii="仿宋_GB2312" w:eastAsia="仿宋_GB2312" w:hAnsi="仿宋_GB2312" w:cs="仿宋_GB2312"/>
          <w:sz w:val="32"/>
          <w:szCs w:val="32"/>
        </w:rPr>
      </w:pPr>
    </w:p>
    <w:p w:rsidR="00F1774B" w:rsidRDefault="00F1774B">
      <w:pPr>
        <w:snapToGrid w:val="0"/>
        <w:spacing w:line="360" w:lineRule="auto"/>
        <w:ind w:firstLineChars="200" w:firstLine="640"/>
        <w:rPr>
          <w:rFonts w:ascii="仿宋_GB2312" w:eastAsia="仿宋_GB2312" w:hAnsi="仿宋_GB2312" w:cs="仿宋_GB2312"/>
          <w:sz w:val="32"/>
          <w:szCs w:val="32"/>
        </w:rPr>
      </w:pPr>
    </w:p>
    <w:p w:rsidR="00F1774B" w:rsidRDefault="00F1774B">
      <w:pPr>
        <w:snapToGrid w:val="0"/>
        <w:spacing w:line="360" w:lineRule="auto"/>
        <w:ind w:firstLineChars="200" w:firstLine="640"/>
        <w:rPr>
          <w:rFonts w:ascii="仿宋_GB2312" w:eastAsia="仿宋_GB2312" w:hAnsi="仿宋_GB2312" w:cs="仿宋_GB2312"/>
          <w:sz w:val="32"/>
          <w:szCs w:val="32"/>
        </w:rPr>
      </w:pPr>
    </w:p>
    <w:p w:rsidR="00F1774B" w:rsidRDefault="00F1774B">
      <w:pPr>
        <w:snapToGrid w:val="0"/>
        <w:spacing w:line="360" w:lineRule="auto"/>
        <w:ind w:firstLineChars="200" w:firstLine="640"/>
        <w:rPr>
          <w:rFonts w:ascii="仿宋_GB2312" w:eastAsia="仿宋_GB2312" w:hAnsi="仿宋_GB2312" w:cs="仿宋_GB2312"/>
          <w:sz w:val="32"/>
          <w:szCs w:val="32"/>
        </w:rPr>
      </w:pPr>
    </w:p>
    <w:p w:rsidR="00F1774B" w:rsidRDefault="00F1774B">
      <w:pPr>
        <w:snapToGrid w:val="0"/>
        <w:spacing w:line="360" w:lineRule="auto"/>
        <w:ind w:firstLineChars="200" w:firstLine="640"/>
        <w:rPr>
          <w:rFonts w:ascii="仿宋_GB2312" w:eastAsia="仿宋_GB2312" w:hAnsi="仿宋_GB2312" w:cs="仿宋_GB2312"/>
          <w:sz w:val="32"/>
          <w:szCs w:val="32"/>
        </w:rPr>
      </w:pPr>
    </w:p>
    <w:p w:rsidR="00F1774B" w:rsidRDefault="00F1774B">
      <w:pPr>
        <w:snapToGrid w:val="0"/>
        <w:spacing w:line="360" w:lineRule="auto"/>
        <w:ind w:firstLineChars="200" w:firstLine="640"/>
        <w:rPr>
          <w:rFonts w:ascii="仿宋_GB2312" w:eastAsia="仿宋_GB2312" w:hAnsi="仿宋_GB2312" w:cs="仿宋_GB2312"/>
          <w:sz w:val="32"/>
          <w:szCs w:val="32"/>
        </w:rPr>
      </w:pPr>
    </w:p>
    <w:p w:rsidR="00F1774B" w:rsidRDefault="00F1774B">
      <w:pPr>
        <w:snapToGrid w:val="0"/>
        <w:spacing w:line="360" w:lineRule="auto"/>
        <w:ind w:firstLineChars="200" w:firstLine="640"/>
        <w:rPr>
          <w:rFonts w:ascii="仿宋_GB2312" w:eastAsia="仿宋_GB2312" w:hAnsi="仿宋_GB2312" w:cs="仿宋_GB2312"/>
          <w:sz w:val="32"/>
          <w:szCs w:val="32"/>
        </w:rPr>
      </w:pPr>
    </w:p>
    <w:p w:rsidR="00F1774B" w:rsidRDefault="00F1774B">
      <w:pPr>
        <w:snapToGrid w:val="0"/>
        <w:spacing w:line="360" w:lineRule="auto"/>
        <w:ind w:firstLineChars="200" w:firstLine="640"/>
        <w:rPr>
          <w:rFonts w:ascii="仿宋_GB2312" w:eastAsia="仿宋_GB2312" w:hAnsi="仿宋_GB2312" w:cs="仿宋_GB2312"/>
          <w:sz w:val="32"/>
          <w:szCs w:val="32"/>
        </w:rPr>
      </w:pPr>
    </w:p>
    <w:p w:rsidR="00F1774B" w:rsidRDefault="00F1774B">
      <w:pPr>
        <w:snapToGrid w:val="0"/>
        <w:spacing w:line="360" w:lineRule="auto"/>
        <w:ind w:firstLineChars="200" w:firstLine="640"/>
        <w:rPr>
          <w:rFonts w:ascii="仿宋_GB2312" w:eastAsia="仿宋_GB2312" w:hAnsi="仿宋_GB2312" w:cs="仿宋_GB2312"/>
          <w:sz w:val="32"/>
          <w:szCs w:val="32"/>
        </w:rPr>
      </w:pPr>
    </w:p>
    <w:p w:rsidR="00F1774B" w:rsidRDefault="00F1774B">
      <w:pPr>
        <w:snapToGrid w:val="0"/>
        <w:spacing w:line="360" w:lineRule="auto"/>
        <w:ind w:firstLineChars="200" w:firstLine="640"/>
        <w:rPr>
          <w:rFonts w:ascii="仿宋_GB2312" w:eastAsia="仿宋_GB2312" w:hAnsi="仿宋_GB2312" w:cs="仿宋_GB2312"/>
          <w:sz w:val="32"/>
          <w:szCs w:val="32"/>
        </w:rPr>
      </w:pPr>
    </w:p>
    <w:tbl>
      <w:tblPr>
        <w:tblW w:w="8576" w:type="dxa"/>
        <w:tblLayout w:type="fixed"/>
        <w:tblCellMar>
          <w:top w:w="15" w:type="dxa"/>
          <w:left w:w="15" w:type="dxa"/>
          <w:bottom w:w="15" w:type="dxa"/>
          <w:right w:w="15" w:type="dxa"/>
        </w:tblCellMar>
        <w:tblLook w:val="04A0"/>
      </w:tblPr>
      <w:tblGrid>
        <w:gridCol w:w="1260"/>
        <w:gridCol w:w="1260"/>
        <w:gridCol w:w="974"/>
        <w:gridCol w:w="1133"/>
        <w:gridCol w:w="1089"/>
        <w:gridCol w:w="620"/>
        <w:gridCol w:w="1133"/>
        <w:gridCol w:w="1107"/>
      </w:tblGrid>
      <w:tr w:rsidR="00F1774B">
        <w:trPr>
          <w:trHeight w:val="405"/>
        </w:trPr>
        <w:tc>
          <w:tcPr>
            <w:tcW w:w="8576" w:type="dxa"/>
            <w:gridSpan w:val="8"/>
            <w:shd w:val="clear" w:color="auto" w:fill="auto"/>
            <w:vAlign w:val="center"/>
          </w:tcPr>
          <w:p w:rsidR="00F1774B" w:rsidRDefault="00AB60B8">
            <w:pPr>
              <w:widowControl/>
              <w:jc w:val="center"/>
              <w:textAlignment w:val="center"/>
              <w:rPr>
                <w:rFonts w:ascii="宋体" w:eastAsia="宋体" w:hAnsi="宋体" w:cs="宋体"/>
                <w:b/>
                <w:color w:val="000000"/>
                <w:sz w:val="32"/>
                <w:szCs w:val="32"/>
              </w:rPr>
            </w:pPr>
            <w:r>
              <w:rPr>
                <w:rFonts w:ascii="宋体" w:eastAsia="宋体" w:hAnsi="宋体" w:cs="宋体" w:hint="eastAsia"/>
                <w:b/>
                <w:color w:val="000000"/>
                <w:kern w:val="0"/>
                <w:sz w:val="32"/>
                <w:szCs w:val="32"/>
              </w:rPr>
              <w:t>政府采购情况表</w:t>
            </w:r>
          </w:p>
        </w:tc>
      </w:tr>
      <w:tr w:rsidR="00F1774B">
        <w:trPr>
          <w:trHeight w:val="405"/>
        </w:trPr>
        <w:tc>
          <w:tcPr>
            <w:tcW w:w="1260" w:type="dxa"/>
            <w:shd w:val="clear" w:color="auto" w:fill="auto"/>
            <w:vAlign w:val="center"/>
          </w:tcPr>
          <w:p w:rsidR="00F1774B" w:rsidRDefault="00F1774B">
            <w:pPr>
              <w:jc w:val="center"/>
              <w:rPr>
                <w:rFonts w:ascii="宋体" w:eastAsia="宋体" w:hAnsi="宋体" w:cs="宋体"/>
                <w:color w:val="000000"/>
                <w:sz w:val="32"/>
                <w:szCs w:val="32"/>
              </w:rPr>
            </w:pPr>
          </w:p>
        </w:tc>
        <w:tc>
          <w:tcPr>
            <w:tcW w:w="1260" w:type="dxa"/>
            <w:shd w:val="clear" w:color="auto" w:fill="auto"/>
            <w:vAlign w:val="center"/>
          </w:tcPr>
          <w:p w:rsidR="00F1774B" w:rsidRDefault="00F1774B">
            <w:pPr>
              <w:jc w:val="center"/>
              <w:rPr>
                <w:rFonts w:ascii="宋体" w:eastAsia="宋体" w:hAnsi="宋体" w:cs="宋体"/>
                <w:color w:val="000000"/>
                <w:sz w:val="32"/>
                <w:szCs w:val="32"/>
              </w:rPr>
            </w:pPr>
          </w:p>
        </w:tc>
        <w:tc>
          <w:tcPr>
            <w:tcW w:w="974" w:type="dxa"/>
            <w:shd w:val="clear" w:color="auto" w:fill="auto"/>
            <w:vAlign w:val="center"/>
          </w:tcPr>
          <w:p w:rsidR="00F1774B" w:rsidRDefault="00F1774B">
            <w:pPr>
              <w:jc w:val="center"/>
              <w:rPr>
                <w:rFonts w:ascii="宋体" w:eastAsia="宋体" w:hAnsi="宋体" w:cs="宋体"/>
                <w:color w:val="000000"/>
                <w:sz w:val="32"/>
                <w:szCs w:val="32"/>
              </w:rPr>
            </w:pPr>
          </w:p>
        </w:tc>
        <w:tc>
          <w:tcPr>
            <w:tcW w:w="1133" w:type="dxa"/>
            <w:shd w:val="clear" w:color="auto" w:fill="auto"/>
            <w:vAlign w:val="center"/>
          </w:tcPr>
          <w:p w:rsidR="00F1774B" w:rsidRDefault="00F1774B">
            <w:pPr>
              <w:jc w:val="center"/>
              <w:rPr>
                <w:rFonts w:ascii="宋体" w:eastAsia="宋体" w:hAnsi="宋体" w:cs="宋体"/>
                <w:color w:val="000000"/>
                <w:sz w:val="32"/>
                <w:szCs w:val="32"/>
              </w:rPr>
            </w:pPr>
          </w:p>
        </w:tc>
        <w:tc>
          <w:tcPr>
            <w:tcW w:w="1089" w:type="dxa"/>
            <w:shd w:val="clear" w:color="auto" w:fill="auto"/>
            <w:vAlign w:val="center"/>
          </w:tcPr>
          <w:p w:rsidR="00F1774B" w:rsidRDefault="00F1774B">
            <w:pPr>
              <w:jc w:val="center"/>
              <w:rPr>
                <w:rFonts w:ascii="宋体" w:eastAsia="宋体" w:hAnsi="宋体" w:cs="宋体"/>
                <w:color w:val="000000"/>
                <w:sz w:val="32"/>
                <w:szCs w:val="32"/>
              </w:rPr>
            </w:pPr>
          </w:p>
        </w:tc>
        <w:tc>
          <w:tcPr>
            <w:tcW w:w="620" w:type="dxa"/>
            <w:shd w:val="clear" w:color="auto" w:fill="auto"/>
            <w:vAlign w:val="center"/>
          </w:tcPr>
          <w:p w:rsidR="00F1774B" w:rsidRDefault="00F1774B">
            <w:pPr>
              <w:jc w:val="center"/>
              <w:rPr>
                <w:rFonts w:ascii="宋体" w:eastAsia="宋体" w:hAnsi="宋体" w:cs="宋体"/>
                <w:color w:val="000000"/>
                <w:sz w:val="32"/>
                <w:szCs w:val="32"/>
              </w:rPr>
            </w:pPr>
          </w:p>
        </w:tc>
        <w:tc>
          <w:tcPr>
            <w:tcW w:w="1133" w:type="dxa"/>
            <w:shd w:val="clear" w:color="auto" w:fill="auto"/>
            <w:vAlign w:val="bottom"/>
          </w:tcPr>
          <w:p w:rsidR="00F1774B" w:rsidRDefault="00F1774B">
            <w:pPr>
              <w:rPr>
                <w:rFonts w:ascii="宋体" w:eastAsia="宋体" w:hAnsi="宋体" w:cs="宋体"/>
                <w:color w:val="000000"/>
                <w:sz w:val="24"/>
              </w:rPr>
            </w:pPr>
          </w:p>
        </w:tc>
        <w:tc>
          <w:tcPr>
            <w:tcW w:w="1107" w:type="dxa"/>
            <w:shd w:val="clear" w:color="auto" w:fill="auto"/>
            <w:vAlign w:val="center"/>
          </w:tcPr>
          <w:p w:rsidR="00F1774B" w:rsidRDefault="00F1774B">
            <w:pPr>
              <w:jc w:val="right"/>
              <w:rPr>
                <w:rFonts w:ascii="宋体" w:eastAsia="宋体" w:hAnsi="宋体" w:cs="宋体"/>
                <w:color w:val="000000"/>
                <w:sz w:val="20"/>
                <w:szCs w:val="20"/>
              </w:rPr>
            </w:pPr>
          </w:p>
        </w:tc>
      </w:tr>
      <w:tr w:rsidR="00F1774B">
        <w:trPr>
          <w:trHeight w:val="285"/>
        </w:trPr>
        <w:tc>
          <w:tcPr>
            <w:tcW w:w="3494" w:type="dxa"/>
            <w:gridSpan w:val="3"/>
            <w:shd w:val="clear" w:color="auto" w:fill="auto"/>
            <w:vAlign w:val="center"/>
          </w:tcPr>
          <w:p w:rsidR="00F1774B" w:rsidRDefault="00AB60B8">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编制单位：石家庄市农业机械化管理处</w:t>
            </w:r>
          </w:p>
        </w:tc>
        <w:tc>
          <w:tcPr>
            <w:tcW w:w="2222" w:type="dxa"/>
            <w:gridSpan w:val="2"/>
            <w:tcBorders>
              <w:bottom w:val="single" w:sz="4" w:space="0" w:color="000000"/>
            </w:tcBorders>
            <w:shd w:val="clear" w:color="auto" w:fill="auto"/>
            <w:vAlign w:val="center"/>
          </w:tcPr>
          <w:p w:rsidR="00F1774B" w:rsidRDefault="00F1774B">
            <w:pPr>
              <w:jc w:val="center"/>
              <w:rPr>
                <w:rFonts w:ascii="宋体" w:eastAsia="宋体" w:hAnsi="宋体" w:cs="宋体"/>
                <w:color w:val="000000"/>
                <w:sz w:val="20"/>
                <w:szCs w:val="20"/>
              </w:rPr>
            </w:pPr>
          </w:p>
        </w:tc>
        <w:tc>
          <w:tcPr>
            <w:tcW w:w="620" w:type="dxa"/>
            <w:shd w:val="clear" w:color="auto" w:fill="auto"/>
            <w:vAlign w:val="center"/>
          </w:tcPr>
          <w:p w:rsidR="00F1774B" w:rsidRDefault="00F1774B">
            <w:pPr>
              <w:rPr>
                <w:rFonts w:ascii="Arial" w:eastAsia="宋体" w:hAnsi="Arial" w:cs="Arial"/>
                <w:color w:val="000000"/>
                <w:sz w:val="20"/>
                <w:szCs w:val="20"/>
              </w:rPr>
            </w:pPr>
          </w:p>
        </w:tc>
        <w:tc>
          <w:tcPr>
            <w:tcW w:w="1133" w:type="dxa"/>
            <w:shd w:val="clear" w:color="auto" w:fill="auto"/>
            <w:vAlign w:val="center"/>
          </w:tcPr>
          <w:p w:rsidR="00F1774B" w:rsidRDefault="00F1774B">
            <w:pPr>
              <w:rPr>
                <w:rFonts w:ascii="Arial" w:eastAsia="宋体" w:hAnsi="Arial" w:cs="Arial"/>
                <w:color w:val="000000"/>
                <w:sz w:val="20"/>
                <w:szCs w:val="20"/>
              </w:rPr>
            </w:pPr>
          </w:p>
        </w:tc>
        <w:tc>
          <w:tcPr>
            <w:tcW w:w="1107" w:type="dxa"/>
            <w:shd w:val="clear" w:color="auto" w:fill="auto"/>
            <w:vAlign w:val="center"/>
          </w:tcPr>
          <w:p w:rsidR="00F1774B" w:rsidRDefault="00AB60B8">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单位：万元</w:t>
            </w:r>
          </w:p>
        </w:tc>
      </w:tr>
      <w:tr w:rsidR="00F1774B">
        <w:trPr>
          <w:trHeight w:val="285"/>
        </w:trPr>
        <w:tc>
          <w:tcPr>
            <w:tcW w:w="126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1774B" w:rsidRDefault="00AB60B8">
            <w:pPr>
              <w:widowControl/>
              <w:jc w:val="center"/>
              <w:textAlignment w:val="center"/>
              <w:rPr>
                <w:rFonts w:ascii="宋体" w:eastAsia="宋体" w:hAnsi="宋体" w:cs="宋体"/>
                <w:color w:val="000000"/>
                <w:sz w:val="24"/>
              </w:rPr>
            </w:pPr>
            <w:r>
              <w:rPr>
                <w:rFonts w:ascii="宋体" w:eastAsia="宋体" w:hAnsi="宋体" w:cs="宋体" w:hint="eastAsia"/>
                <w:color w:val="000000"/>
                <w:kern w:val="0"/>
                <w:sz w:val="24"/>
              </w:rPr>
              <w:t>项目</w:t>
            </w:r>
          </w:p>
        </w:tc>
        <w:tc>
          <w:tcPr>
            <w:tcW w:w="126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1774B" w:rsidRDefault="00AB60B8">
            <w:pPr>
              <w:widowControl/>
              <w:jc w:val="center"/>
              <w:textAlignment w:val="center"/>
              <w:rPr>
                <w:rFonts w:ascii="宋体" w:eastAsia="宋体" w:hAnsi="宋体" w:cs="宋体"/>
                <w:color w:val="000000"/>
                <w:sz w:val="24"/>
              </w:rPr>
            </w:pPr>
            <w:r>
              <w:rPr>
                <w:rFonts w:ascii="宋体" w:eastAsia="宋体" w:hAnsi="宋体" w:cs="宋体" w:hint="eastAsia"/>
                <w:color w:val="000000"/>
                <w:kern w:val="0"/>
                <w:sz w:val="24"/>
              </w:rPr>
              <w:t>行次</w:t>
            </w:r>
          </w:p>
        </w:tc>
        <w:tc>
          <w:tcPr>
            <w:tcW w:w="3196"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F1774B" w:rsidRDefault="00AB60B8">
            <w:pPr>
              <w:widowControl/>
              <w:jc w:val="center"/>
              <w:textAlignment w:val="center"/>
              <w:rPr>
                <w:rFonts w:ascii="宋体" w:eastAsia="宋体" w:hAnsi="宋体" w:cs="宋体"/>
                <w:color w:val="000000"/>
                <w:sz w:val="24"/>
              </w:rPr>
            </w:pPr>
            <w:r>
              <w:rPr>
                <w:rFonts w:ascii="宋体" w:eastAsia="宋体" w:hAnsi="宋体" w:cs="宋体" w:hint="eastAsia"/>
                <w:color w:val="000000"/>
                <w:kern w:val="0"/>
                <w:sz w:val="24"/>
              </w:rPr>
              <w:t>采购预算</w:t>
            </w:r>
          </w:p>
        </w:tc>
        <w:tc>
          <w:tcPr>
            <w:tcW w:w="2860"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F1774B" w:rsidRDefault="00AB60B8">
            <w:pPr>
              <w:widowControl/>
              <w:jc w:val="center"/>
              <w:textAlignment w:val="center"/>
              <w:rPr>
                <w:rFonts w:ascii="宋体" w:eastAsia="宋体" w:hAnsi="宋体" w:cs="宋体"/>
                <w:color w:val="000000"/>
                <w:sz w:val="24"/>
              </w:rPr>
            </w:pPr>
            <w:r>
              <w:rPr>
                <w:rFonts w:ascii="宋体" w:eastAsia="宋体" w:hAnsi="宋体" w:cs="宋体" w:hint="eastAsia"/>
                <w:color w:val="000000"/>
                <w:kern w:val="0"/>
                <w:sz w:val="24"/>
              </w:rPr>
              <w:t>采购金额</w:t>
            </w:r>
          </w:p>
        </w:tc>
      </w:tr>
      <w:tr w:rsidR="00F1774B">
        <w:trPr>
          <w:trHeight w:val="285"/>
        </w:trPr>
        <w:tc>
          <w:tcPr>
            <w:tcW w:w="126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1774B" w:rsidRDefault="00F1774B">
            <w:pPr>
              <w:jc w:val="center"/>
              <w:rPr>
                <w:rFonts w:ascii="宋体" w:eastAsia="宋体" w:hAnsi="宋体" w:cs="宋体"/>
                <w:color w:val="000000"/>
                <w:sz w:val="24"/>
              </w:rPr>
            </w:pPr>
          </w:p>
        </w:tc>
        <w:tc>
          <w:tcPr>
            <w:tcW w:w="126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1774B" w:rsidRDefault="00F1774B">
            <w:pPr>
              <w:jc w:val="center"/>
              <w:rPr>
                <w:rFonts w:ascii="宋体" w:eastAsia="宋体" w:hAnsi="宋体" w:cs="宋体"/>
                <w:color w:val="000000"/>
                <w:sz w:val="24"/>
              </w:rPr>
            </w:pPr>
          </w:p>
        </w:tc>
        <w:tc>
          <w:tcPr>
            <w:tcW w:w="9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1774B" w:rsidRDefault="00AB60B8">
            <w:pPr>
              <w:widowControl/>
              <w:jc w:val="center"/>
              <w:textAlignment w:val="center"/>
              <w:rPr>
                <w:rFonts w:ascii="宋体" w:eastAsia="宋体" w:hAnsi="宋体" w:cs="宋体"/>
                <w:color w:val="000000"/>
                <w:sz w:val="24"/>
              </w:rPr>
            </w:pPr>
            <w:r>
              <w:rPr>
                <w:rFonts w:ascii="宋体" w:eastAsia="宋体" w:hAnsi="宋体" w:cs="宋体" w:hint="eastAsia"/>
                <w:color w:val="000000"/>
                <w:kern w:val="0"/>
                <w:sz w:val="24"/>
              </w:rPr>
              <w:t>总计</w:t>
            </w:r>
          </w:p>
        </w:tc>
        <w:tc>
          <w:tcPr>
            <w:tcW w:w="1133" w:type="dxa"/>
            <w:tcBorders>
              <w:top w:val="single" w:sz="4" w:space="0" w:color="000000"/>
              <w:left w:val="single" w:sz="4" w:space="0" w:color="000000"/>
              <w:bottom w:val="single" w:sz="4" w:space="0" w:color="000000"/>
              <w:right w:val="single" w:sz="4" w:space="0" w:color="000000"/>
            </w:tcBorders>
            <w:shd w:val="clear" w:color="auto" w:fill="auto"/>
            <w:vAlign w:val="center"/>
          </w:tcPr>
          <w:p w:rsidR="00F1774B" w:rsidRDefault="00AB60B8">
            <w:pPr>
              <w:widowControl/>
              <w:jc w:val="center"/>
              <w:textAlignment w:val="center"/>
              <w:rPr>
                <w:rFonts w:ascii="宋体" w:eastAsia="宋体" w:hAnsi="宋体" w:cs="宋体"/>
                <w:color w:val="000000"/>
                <w:sz w:val="24"/>
              </w:rPr>
            </w:pPr>
            <w:r>
              <w:rPr>
                <w:rFonts w:ascii="宋体" w:eastAsia="宋体" w:hAnsi="宋体" w:cs="宋体" w:hint="eastAsia"/>
                <w:color w:val="000000"/>
                <w:kern w:val="0"/>
                <w:sz w:val="24"/>
              </w:rPr>
              <w:t>财政性资金</w:t>
            </w:r>
          </w:p>
        </w:tc>
        <w:tc>
          <w:tcPr>
            <w:tcW w:w="1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F1774B" w:rsidRDefault="00AB60B8">
            <w:pPr>
              <w:widowControl/>
              <w:jc w:val="center"/>
              <w:textAlignment w:val="center"/>
              <w:rPr>
                <w:rFonts w:ascii="宋体" w:eastAsia="宋体" w:hAnsi="宋体" w:cs="宋体"/>
                <w:color w:val="000000"/>
                <w:sz w:val="24"/>
              </w:rPr>
            </w:pPr>
            <w:r>
              <w:rPr>
                <w:rFonts w:ascii="宋体" w:eastAsia="宋体" w:hAnsi="宋体" w:cs="宋体" w:hint="eastAsia"/>
                <w:color w:val="000000"/>
                <w:kern w:val="0"/>
                <w:sz w:val="24"/>
              </w:rPr>
              <w:t>其他资金</w:t>
            </w:r>
          </w:p>
        </w:tc>
        <w:tc>
          <w:tcPr>
            <w:tcW w:w="6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1774B" w:rsidRDefault="00AB60B8">
            <w:pPr>
              <w:widowControl/>
              <w:jc w:val="center"/>
              <w:textAlignment w:val="center"/>
              <w:rPr>
                <w:rFonts w:ascii="宋体" w:eastAsia="宋体" w:hAnsi="宋体" w:cs="宋体"/>
                <w:color w:val="000000"/>
                <w:sz w:val="24"/>
              </w:rPr>
            </w:pPr>
            <w:r>
              <w:rPr>
                <w:rFonts w:ascii="宋体" w:eastAsia="宋体" w:hAnsi="宋体" w:cs="宋体" w:hint="eastAsia"/>
                <w:color w:val="000000"/>
                <w:kern w:val="0"/>
                <w:sz w:val="24"/>
              </w:rPr>
              <w:t>总计</w:t>
            </w:r>
          </w:p>
        </w:tc>
        <w:tc>
          <w:tcPr>
            <w:tcW w:w="1133" w:type="dxa"/>
            <w:tcBorders>
              <w:top w:val="single" w:sz="4" w:space="0" w:color="000000"/>
              <w:left w:val="single" w:sz="4" w:space="0" w:color="000000"/>
              <w:bottom w:val="single" w:sz="4" w:space="0" w:color="000000"/>
              <w:right w:val="single" w:sz="4" w:space="0" w:color="000000"/>
            </w:tcBorders>
            <w:shd w:val="clear" w:color="auto" w:fill="auto"/>
            <w:vAlign w:val="center"/>
          </w:tcPr>
          <w:p w:rsidR="00F1774B" w:rsidRDefault="00AB60B8">
            <w:pPr>
              <w:widowControl/>
              <w:jc w:val="center"/>
              <w:textAlignment w:val="center"/>
              <w:rPr>
                <w:rFonts w:ascii="宋体" w:eastAsia="宋体" w:hAnsi="宋体" w:cs="宋体"/>
                <w:color w:val="000000"/>
                <w:sz w:val="24"/>
              </w:rPr>
            </w:pPr>
            <w:r>
              <w:rPr>
                <w:rFonts w:ascii="宋体" w:eastAsia="宋体" w:hAnsi="宋体" w:cs="宋体" w:hint="eastAsia"/>
                <w:color w:val="000000"/>
                <w:kern w:val="0"/>
                <w:sz w:val="24"/>
              </w:rPr>
              <w:t>财政性资金</w:t>
            </w:r>
          </w:p>
        </w:tc>
        <w:tc>
          <w:tcPr>
            <w:tcW w:w="11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F1774B" w:rsidRDefault="00AB60B8">
            <w:pPr>
              <w:widowControl/>
              <w:jc w:val="center"/>
              <w:textAlignment w:val="center"/>
              <w:rPr>
                <w:rFonts w:ascii="宋体" w:eastAsia="宋体" w:hAnsi="宋体" w:cs="宋体"/>
                <w:color w:val="000000"/>
                <w:sz w:val="24"/>
              </w:rPr>
            </w:pPr>
            <w:r>
              <w:rPr>
                <w:rFonts w:ascii="宋体" w:eastAsia="宋体" w:hAnsi="宋体" w:cs="宋体" w:hint="eastAsia"/>
                <w:color w:val="000000"/>
                <w:kern w:val="0"/>
                <w:sz w:val="24"/>
              </w:rPr>
              <w:t>其他资金</w:t>
            </w:r>
          </w:p>
        </w:tc>
      </w:tr>
      <w:tr w:rsidR="00F1774B">
        <w:trPr>
          <w:trHeight w:val="495"/>
        </w:trPr>
        <w:tc>
          <w:tcPr>
            <w:tcW w:w="252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F1774B" w:rsidRDefault="00AB60B8">
            <w:pPr>
              <w:widowControl/>
              <w:jc w:val="center"/>
              <w:textAlignment w:val="center"/>
              <w:rPr>
                <w:rFonts w:ascii="宋体" w:eastAsia="宋体" w:hAnsi="宋体" w:cs="宋体"/>
                <w:color w:val="000000"/>
                <w:sz w:val="24"/>
              </w:rPr>
            </w:pPr>
            <w:r>
              <w:rPr>
                <w:rFonts w:ascii="宋体" w:eastAsia="宋体" w:hAnsi="宋体" w:cs="宋体" w:hint="eastAsia"/>
                <w:color w:val="000000"/>
                <w:kern w:val="0"/>
                <w:sz w:val="24"/>
              </w:rPr>
              <w:t>栏次</w:t>
            </w:r>
          </w:p>
        </w:tc>
        <w:tc>
          <w:tcPr>
            <w:tcW w:w="9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1774B" w:rsidRDefault="00AB60B8">
            <w:pPr>
              <w:widowControl/>
              <w:jc w:val="center"/>
              <w:textAlignment w:val="center"/>
              <w:rPr>
                <w:rFonts w:ascii="宋体" w:eastAsia="宋体" w:hAnsi="宋体" w:cs="宋体"/>
                <w:color w:val="000000"/>
                <w:sz w:val="24"/>
              </w:rPr>
            </w:pPr>
            <w:r>
              <w:rPr>
                <w:rFonts w:ascii="宋体" w:eastAsia="宋体" w:hAnsi="宋体" w:cs="宋体" w:hint="eastAsia"/>
                <w:color w:val="000000"/>
                <w:kern w:val="0"/>
                <w:sz w:val="24"/>
              </w:rPr>
              <w:t>1</w:t>
            </w:r>
          </w:p>
        </w:tc>
        <w:tc>
          <w:tcPr>
            <w:tcW w:w="1133" w:type="dxa"/>
            <w:tcBorders>
              <w:top w:val="single" w:sz="4" w:space="0" w:color="000000"/>
              <w:left w:val="single" w:sz="4" w:space="0" w:color="000000"/>
              <w:bottom w:val="single" w:sz="4" w:space="0" w:color="000000"/>
              <w:right w:val="single" w:sz="4" w:space="0" w:color="000000"/>
            </w:tcBorders>
            <w:shd w:val="clear" w:color="auto" w:fill="auto"/>
            <w:vAlign w:val="center"/>
          </w:tcPr>
          <w:p w:rsidR="00F1774B" w:rsidRDefault="00AB60B8">
            <w:pPr>
              <w:widowControl/>
              <w:jc w:val="center"/>
              <w:textAlignment w:val="center"/>
              <w:rPr>
                <w:rFonts w:ascii="宋体" w:eastAsia="宋体" w:hAnsi="宋体" w:cs="宋体"/>
                <w:color w:val="000000"/>
                <w:sz w:val="24"/>
              </w:rPr>
            </w:pPr>
            <w:r>
              <w:rPr>
                <w:rFonts w:ascii="宋体" w:eastAsia="宋体" w:hAnsi="宋体" w:cs="宋体" w:hint="eastAsia"/>
                <w:color w:val="000000"/>
                <w:kern w:val="0"/>
                <w:sz w:val="24"/>
              </w:rPr>
              <w:t>2</w:t>
            </w:r>
          </w:p>
        </w:tc>
        <w:tc>
          <w:tcPr>
            <w:tcW w:w="1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F1774B" w:rsidRDefault="00AB60B8">
            <w:pPr>
              <w:widowControl/>
              <w:jc w:val="center"/>
              <w:textAlignment w:val="center"/>
              <w:rPr>
                <w:rFonts w:ascii="宋体" w:eastAsia="宋体" w:hAnsi="宋体" w:cs="宋体"/>
                <w:color w:val="000000"/>
                <w:sz w:val="24"/>
              </w:rPr>
            </w:pPr>
            <w:r>
              <w:rPr>
                <w:rFonts w:ascii="宋体" w:eastAsia="宋体" w:hAnsi="宋体" w:cs="宋体" w:hint="eastAsia"/>
                <w:color w:val="000000"/>
                <w:kern w:val="0"/>
                <w:sz w:val="24"/>
              </w:rPr>
              <w:t>3</w:t>
            </w:r>
          </w:p>
        </w:tc>
        <w:tc>
          <w:tcPr>
            <w:tcW w:w="6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1774B" w:rsidRDefault="00AB60B8">
            <w:pPr>
              <w:widowControl/>
              <w:jc w:val="center"/>
              <w:textAlignment w:val="center"/>
              <w:rPr>
                <w:rFonts w:ascii="宋体" w:eastAsia="宋体" w:hAnsi="宋体" w:cs="宋体"/>
                <w:color w:val="000000"/>
                <w:sz w:val="24"/>
              </w:rPr>
            </w:pPr>
            <w:r>
              <w:rPr>
                <w:rFonts w:ascii="宋体" w:eastAsia="宋体" w:hAnsi="宋体" w:cs="宋体" w:hint="eastAsia"/>
                <w:color w:val="000000"/>
                <w:kern w:val="0"/>
                <w:sz w:val="24"/>
              </w:rPr>
              <w:t>4</w:t>
            </w:r>
          </w:p>
        </w:tc>
        <w:tc>
          <w:tcPr>
            <w:tcW w:w="1133" w:type="dxa"/>
            <w:tcBorders>
              <w:top w:val="single" w:sz="4" w:space="0" w:color="000000"/>
              <w:left w:val="single" w:sz="4" w:space="0" w:color="000000"/>
              <w:bottom w:val="single" w:sz="4" w:space="0" w:color="000000"/>
              <w:right w:val="single" w:sz="4" w:space="0" w:color="000000"/>
            </w:tcBorders>
            <w:shd w:val="clear" w:color="auto" w:fill="auto"/>
            <w:vAlign w:val="center"/>
          </w:tcPr>
          <w:p w:rsidR="00F1774B" w:rsidRDefault="00AB60B8">
            <w:pPr>
              <w:widowControl/>
              <w:jc w:val="center"/>
              <w:textAlignment w:val="center"/>
              <w:rPr>
                <w:rFonts w:ascii="宋体" w:eastAsia="宋体" w:hAnsi="宋体" w:cs="宋体"/>
                <w:color w:val="000000"/>
                <w:sz w:val="24"/>
              </w:rPr>
            </w:pPr>
            <w:r>
              <w:rPr>
                <w:rFonts w:ascii="宋体" w:eastAsia="宋体" w:hAnsi="宋体" w:cs="宋体" w:hint="eastAsia"/>
                <w:color w:val="000000"/>
                <w:kern w:val="0"/>
                <w:sz w:val="24"/>
              </w:rPr>
              <w:t>5</w:t>
            </w:r>
          </w:p>
        </w:tc>
        <w:tc>
          <w:tcPr>
            <w:tcW w:w="11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F1774B" w:rsidRDefault="00AB60B8">
            <w:pPr>
              <w:widowControl/>
              <w:jc w:val="center"/>
              <w:textAlignment w:val="center"/>
              <w:rPr>
                <w:rFonts w:ascii="宋体" w:eastAsia="宋体" w:hAnsi="宋体" w:cs="宋体"/>
                <w:color w:val="000000"/>
                <w:sz w:val="24"/>
              </w:rPr>
            </w:pPr>
            <w:r>
              <w:rPr>
                <w:rFonts w:ascii="宋体" w:eastAsia="宋体" w:hAnsi="宋体" w:cs="宋体" w:hint="eastAsia"/>
                <w:color w:val="000000"/>
                <w:kern w:val="0"/>
                <w:sz w:val="24"/>
              </w:rPr>
              <w:t>6</w:t>
            </w:r>
          </w:p>
        </w:tc>
      </w:tr>
      <w:tr w:rsidR="00F1774B">
        <w:trPr>
          <w:trHeight w:val="495"/>
        </w:trPr>
        <w:tc>
          <w:tcPr>
            <w:tcW w:w="12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1774B" w:rsidRDefault="00AB60B8">
            <w:pPr>
              <w:widowControl/>
              <w:jc w:val="center"/>
              <w:textAlignment w:val="center"/>
              <w:rPr>
                <w:rFonts w:ascii="宋体" w:eastAsia="宋体" w:hAnsi="宋体" w:cs="宋体"/>
                <w:color w:val="000000"/>
                <w:sz w:val="24"/>
              </w:rPr>
            </w:pPr>
            <w:r>
              <w:rPr>
                <w:rFonts w:ascii="宋体" w:eastAsia="宋体" w:hAnsi="宋体" w:cs="宋体" w:hint="eastAsia"/>
                <w:color w:val="000000"/>
                <w:kern w:val="0"/>
                <w:sz w:val="24"/>
              </w:rPr>
              <w:t>合</w:t>
            </w:r>
            <w:r>
              <w:rPr>
                <w:rFonts w:ascii="宋体" w:eastAsia="宋体" w:hAnsi="宋体" w:cs="宋体" w:hint="eastAsia"/>
                <w:color w:val="000000"/>
                <w:kern w:val="0"/>
                <w:sz w:val="24"/>
              </w:rPr>
              <w:t xml:space="preserve">    </w:t>
            </w:r>
            <w:r>
              <w:rPr>
                <w:rFonts w:ascii="宋体" w:eastAsia="宋体" w:hAnsi="宋体" w:cs="宋体" w:hint="eastAsia"/>
                <w:color w:val="000000"/>
                <w:kern w:val="0"/>
                <w:sz w:val="24"/>
              </w:rPr>
              <w:t>计</w:t>
            </w:r>
          </w:p>
        </w:tc>
        <w:tc>
          <w:tcPr>
            <w:tcW w:w="12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1774B" w:rsidRDefault="00AB60B8">
            <w:pPr>
              <w:widowControl/>
              <w:jc w:val="center"/>
              <w:textAlignment w:val="center"/>
              <w:rPr>
                <w:rFonts w:ascii="宋体" w:eastAsia="宋体" w:hAnsi="宋体" w:cs="宋体"/>
                <w:color w:val="000000"/>
                <w:sz w:val="24"/>
              </w:rPr>
            </w:pPr>
            <w:r>
              <w:rPr>
                <w:rFonts w:ascii="宋体" w:eastAsia="宋体" w:hAnsi="宋体" w:cs="宋体" w:hint="eastAsia"/>
                <w:color w:val="000000"/>
                <w:kern w:val="0"/>
                <w:sz w:val="24"/>
              </w:rPr>
              <w:t>1</w:t>
            </w:r>
          </w:p>
        </w:tc>
        <w:tc>
          <w:tcPr>
            <w:tcW w:w="9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1774B" w:rsidRDefault="00AB60B8">
            <w:pPr>
              <w:widowControl/>
              <w:jc w:val="right"/>
              <w:textAlignment w:val="center"/>
              <w:rPr>
                <w:rFonts w:ascii="宋体" w:eastAsia="宋体" w:hAnsi="宋体" w:cs="宋体"/>
                <w:color w:val="000000"/>
                <w:sz w:val="24"/>
              </w:rPr>
            </w:pPr>
            <w:r>
              <w:rPr>
                <w:rFonts w:ascii="宋体" w:eastAsia="宋体" w:hAnsi="宋体" w:cs="宋体" w:hint="eastAsia"/>
                <w:color w:val="000000"/>
                <w:kern w:val="0"/>
                <w:sz w:val="24"/>
              </w:rPr>
              <w:t>2.60</w:t>
            </w:r>
          </w:p>
        </w:tc>
        <w:tc>
          <w:tcPr>
            <w:tcW w:w="1133" w:type="dxa"/>
            <w:tcBorders>
              <w:top w:val="single" w:sz="4" w:space="0" w:color="000000"/>
              <w:left w:val="single" w:sz="4" w:space="0" w:color="000000"/>
              <w:bottom w:val="single" w:sz="4" w:space="0" w:color="000000"/>
              <w:right w:val="single" w:sz="4" w:space="0" w:color="000000"/>
            </w:tcBorders>
            <w:shd w:val="clear" w:color="auto" w:fill="auto"/>
            <w:vAlign w:val="center"/>
          </w:tcPr>
          <w:p w:rsidR="00F1774B" w:rsidRDefault="00AB60B8">
            <w:pPr>
              <w:widowControl/>
              <w:jc w:val="right"/>
              <w:textAlignment w:val="center"/>
              <w:rPr>
                <w:rFonts w:ascii="宋体" w:eastAsia="宋体" w:hAnsi="宋体" w:cs="宋体"/>
                <w:color w:val="000000"/>
                <w:sz w:val="24"/>
              </w:rPr>
            </w:pPr>
            <w:r>
              <w:rPr>
                <w:rFonts w:ascii="宋体" w:eastAsia="宋体" w:hAnsi="宋体" w:cs="宋体" w:hint="eastAsia"/>
                <w:color w:val="000000"/>
                <w:kern w:val="0"/>
                <w:sz w:val="24"/>
              </w:rPr>
              <w:t>2.60</w:t>
            </w:r>
          </w:p>
        </w:tc>
        <w:tc>
          <w:tcPr>
            <w:tcW w:w="1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F1774B" w:rsidRDefault="00F1774B">
            <w:pPr>
              <w:jc w:val="right"/>
              <w:rPr>
                <w:rFonts w:ascii="宋体" w:eastAsia="宋体" w:hAnsi="宋体" w:cs="宋体"/>
                <w:color w:val="000000"/>
                <w:sz w:val="24"/>
              </w:rPr>
            </w:pPr>
          </w:p>
        </w:tc>
        <w:tc>
          <w:tcPr>
            <w:tcW w:w="6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1774B" w:rsidRDefault="00AB60B8">
            <w:pPr>
              <w:widowControl/>
              <w:jc w:val="right"/>
              <w:textAlignment w:val="center"/>
              <w:rPr>
                <w:rFonts w:ascii="宋体" w:eastAsia="宋体" w:hAnsi="宋体" w:cs="宋体"/>
                <w:color w:val="000000"/>
                <w:sz w:val="24"/>
              </w:rPr>
            </w:pPr>
            <w:r>
              <w:rPr>
                <w:rFonts w:ascii="宋体" w:eastAsia="宋体" w:hAnsi="宋体" w:cs="宋体" w:hint="eastAsia"/>
                <w:color w:val="000000"/>
                <w:kern w:val="0"/>
                <w:sz w:val="24"/>
              </w:rPr>
              <w:t>2.60</w:t>
            </w:r>
          </w:p>
        </w:tc>
        <w:tc>
          <w:tcPr>
            <w:tcW w:w="1133" w:type="dxa"/>
            <w:tcBorders>
              <w:top w:val="single" w:sz="4" w:space="0" w:color="000000"/>
              <w:left w:val="single" w:sz="4" w:space="0" w:color="000000"/>
              <w:bottom w:val="single" w:sz="4" w:space="0" w:color="000000"/>
              <w:right w:val="single" w:sz="4" w:space="0" w:color="000000"/>
            </w:tcBorders>
            <w:shd w:val="clear" w:color="auto" w:fill="auto"/>
            <w:vAlign w:val="center"/>
          </w:tcPr>
          <w:p w:rsidR="00F1774B" w:rsidRDefault="00AB60B8">
            <w:pPr>
              <w:widowControl/>
              <w:jc w:val="right"/>
              <w:textAlignment w:val="center"/>
              <w:rPr>
                <w:rFonts w:ascii="宋体" w:eastAsia="宋体" w:hAnsi="宋体" w:cs="宋体"/>
                <w:color w:val="000000"/>
                <w:sz w:val="24"/>
              </w:rPr>
            </w:pPr>
            <w:r>
              <w:rPr>
                <w:rFonts w:ascii="宋体" w:eastAsia="宋体" w:hAnsi="宋体" w:cs="宋体" w:hint="eastAsia"/>
                <w:color w:val="000000"/>
                <w:kern w:val="0"/>
                <w:sz w:val="24"/>
              </w:rPr>
              <w:t>2.60</w:t>
            </w:r>
          </w:p>
        </w:tc>
        <w:tc>
          <w:tcPr>
            <w:tcW w:w="11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F1774B" w:rsidRDefault="00F1774B">
            <w:pPr>
              <w:jc w:val="right"/>
              <w:rPr>
                <w:rFonts w:ascii="宋体" w:eastAsia="宋体" w:hAnsi="宋体" w:cs="宋体"/>
                <w:color w:val="000000"/>
                <w:sz w:val="24"/>
              </w:rPr>
            </w:pPr>
          </w:p>
        </w:tc>
      </w:tr>
      <w:tr w:rsidR="00F1774B">
        <w:trPr>
          <w:trHeight w:val="495"/>
        </w:trPr>
        <w:tc>
          <w:tcPr>
            <w:tcW w:w="12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1774B" w:rsidRDefault="00AB60B8">
            <w:pPr>
              <w:widowControl/>
              <w:jc w:val="center"/>
              <w:textAlignment w:val="center"/>
              <w:rPr>
                <w:rFonts w:ascii="宋体" w:eastAsia="宋体" w:hAnsi="宋体" w:cs="宋体"/>
                <w:color w:val="000000"/>
                <w:sz w:val="24"/>
              </w:rPr>
            </w:pPr>
            <w:r>
              <w:rPr>
                <w:rFonts w:ascii="宋体" w:eastAsia="宋体" w:hAnsi="宋体" w:cs="宋体" w:hint="eastAsia"/>
                <w:color w:val="000000"/>
                <w:kern w:val="0"/>
                <w:sz w:val="24"/>
              </w:rPr>
              <w:t>货物</w:t>
            </w:r>
          </w:p>
        </w:tc>
        <w:tc>
          <w:tcPr>
            <w:tcW w:w="12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1774B" w:rsidRDefault="00AB60B8">
            <w:pPr>
              <w:widowControl/>
              <w:jc w:val="center"/>
              <w:textAlignment w:val="center"/>
              <w:rPr>
                <w:rFonts w:ascii="宋体" w:eastAsia="宋体" w:hAnsi="宋体" w:cs="宋体"/>
                <w:color w:val="000000"/>
                <w:sz w:val="24"/>
              </w:rPr>
            </w:pPr>
            <w:r>
              <w:rPr>
                <w:rFonts w:ascii="宋体" w:eastAsia="宋体" w:hAnsi="宋体" w:cs="宋体" w:hint="eastAsia"/>
                <w:color w:val="000000"/>
                <w:kern w:val="0"/>
                <w:sz w:val="24"/>
              </w:rPr>
              <w:t>2</w:t>
            </w:r>
          </w:p>
        </w:tc>
        <w:tc>
          <w:tcPr>
            <w:tcW w:w="9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1774B" w:rsidRDefault="00AB60B8">
            <w:pPr>
              <w:widowControl/>
              <w:jc w:val="right"/>
              <w:textAlignment w:val="center"/>
              <w:rPr>
                <w:rFonts w:ascii="宋体" w:eastAsia="宋体" w:hAnsi="宋体" w:cs="宋体"/>
                <w:color w:val="000000"/>
                <w:sz w:val="24"/>
              </w:rPr>
            </w:pPr>
            <w:r>
              <w:rPr>
                <w:rFonts w:ascii="宋体" w:eastAsia="宋体" w:hAnsi="宋体" w:cs="宋体" w:hint="eastAsia"/>
                <w:color w:val="000000"/>
                <w:kern w:val="0"/>
                <w:sz w:val="24"/>
              </w:rPr>
              <w:t>2.60</w:t>
            </w:r>
          </w:p>
        </w:tc>
        <w:tc>
          <w:tcPr>
            <w:tcW w:w="1133" w:type="dxa"/>
            <w:tcBorders>
              <w:top w:val="single" w:sz="4" w:space="0" w:color="000000"/>
              <w:left w:val="single" w:sz="4" w:space="0" w:color="000000"/>
              <w:bottom w:val="single" w:sz="4" w:space="0" w:color="000000"/>
              <w:right w:val="single" w:sz="4" w:space="0" w:color="000000"/>
            </w:tcBorders>
            <w:shd w:val="clear" w:color="auto" w:fill="auto"/>
            <w:vAlign w:val="center"/>
          </w:tcPr>
          <w:p w:rsidR="00F1774B" w:rsidRDefault="00AB60B8">
            <w:pPr>
              <w:widowControl/>
              <w:jc w:val="right"/>
              <w:textAlignment w:val="center"/>
              <w:rPr>
                <w:rFonts w:ascii="宋体" w:eastAsia="宋体" w:hAnsi="宋体" w:cs="宋体"/>
                <w:color w:val="000000"/>
                <w:sz w:val="24"/>
              </w:rPr>
            </w:pPr>
            <w:r>
              <w:rPr>
                <w:rFonts w:ascii="宋体" w:eastAsia="宋体" w:hAnsi="宋体" w:cs="宋体" w:hint="eastAsia"/>
                <w:color w:val="000000"/>
                <w:kern w:val="0"/>
                <w:sz w:val="24"/>
              </w:rPr>
              <w:t>2.60</w:t>
            </w:r>
          </w:p>
        </w:tc>
        <w:tc>
          <w:tcPr>
            <w:tcW w:w="1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F1774B" w:rsidRDefault="00F1774B">
            <w:pPr>
              <w:jc w:val="right"/>
              <w:rPr>
                <w:rFonts w:ascii="宋体" w:eastAsia="宋体" w:hAnsi="宋体" w:cs="宋体"/>
                <w:color w:val="000000"/>
                <w:sz w:val="24"/>
              </w:rPr>
            </w:pPr>
          </w:p>
        </w:tc>
        <w:tc>
          <w:tcPr>
            <w:tcW w:w="6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1774B" w:rsidRDefault="00AB60B8">
            <w:pPr>
              <w:widowControl/>
              <w:jc w:val="right"/>
              <w:textAlignment w:val="center"/>
              <w:rPr>
                <w:rFonts w:ascii="宋体" w:eastAsia="宋体" w:hAnsi="宋体" w:cs="宋体"/>
                <w:color w:val="000000"/>
                <w:sz w:val="24"/>
              </w:rPr>
            </w:pPr>
            <w:r>
              <w:rPr>
                <w:rFonts w:ascii="宋体" w:eastAsia="宋体" w:hAnsi="宋体" w:cs="宋体" w:hint="eastAsia"/>
                <w:color w:val="000000"/>
                <w:kern w:val="0"/>
                <w:sz w:val="24"/>
              </w:rPr>
              <w:t>2.60</w:t>
            </w:r>
          </w:p>
        </w:tc>
        <w:tc>
          <w:tcPr>
            <w:tcW w:w="1133" w:type="dxa"/>
            <w:tcBorders>
              <w:top w:val="single" w:sz="4" w:space="0" w:color="000000"/>
              <w:left w:val="single" w:sz="4" w:space="0" w:color="000000"/>
              <w:bottom w:val="single" w:sz="4" w:space="0" w:color="000000"/>
              <w:right w:val="single" w:sz="4" w:space="0" w:color="000000"/>
            </w:tcBorders>
            <w:shd w:val="clear" w:color="auto" w:fill="auto"/>
            <w:vAlign w:val="center"/>
          </w:tcPr>
          <w:p w:rsidR="00F1774B" w:rsidRDefault="00AB60B8">
            <w:pPr>
              <w:widowControl/>
              <w:jc w:val="right"/>
              <w:textAlignment w:val="center"/>
              <w:rPr>
                <w:rFonts w:ascii="宋体" w:eastAsia="宋体" w:hAnsi="宋体" w:cs="宋体"/>
                <w:color w:val="000000"/>
                <w:sz w:val="24"/>
              </w:rPr>
            </w:pPr>
            <w:r>
              <w:rPr>
                <w:rFonts w:ascii="宋体" w:eastAsia="宋体" w:hAnsi="宋体" w:cs="宋体" w:hint="eastAsia"/>
                <w:color w:val="000000"/>
                <w:kern w:val="0"/>
                <w:sz w:val="24"/>
              </w:rPr>
              <w:t>2.60</w:t>
            </w:r>
          </w:p>
        </w:tc>
        <w:tc>
          <w:tcPr>
            <w:tcW w:w="11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F1774B" w:rsidRDefault="00F1774B">
            <w:pPr>
              <w:jc w:val="right"/>
              <w:rPr>
                <w:rFonts w:ascii="宋体" w:eastAsia="宋体" w:hAnsi="宋体" w:cs="宋体"/>
                <w:color w:val="000000"/>
                <w:sz w:val="24"/>
              </w:rPr>
            </w:pPr>
          </w:p>
        </w:tc>
      </w:tr>
      <w:tr w:rsidR="00F1774B">
        <w:trPr>
          <w:trHeight w:val="495"/>
        </w:trPr>
        <w:tc>
          <w:tcPr>
            <w:tcW w:w="12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1774B" w:rsidRDefault="00AB60B8">
            <w:pPr>
              <w:widowControl/>
              <w:jc w:val="center"/>
              <w:textAlignment w:val="center"/>
              <w:rPr>
                <w:rFonts w:ascii="宋体" w:eastAsia="宋体" w:hAnsi="宋体" w:cs="宋体"/>
                <w:color w:val="000000"/>
                <w:sz w:val="24"/>
              </w:rPr>
            </w:pPr>
            <w:r>
              <w:rPr>
                <w:rFonts w:ascii="宋体" w:eastAsia="宋体" w:hAnsi="宋体" w:cs="宋体" w:hint="eastAsia"/>
                <w:color w:val="000000"/>
                <w:kern w:val="0"/>
                <w:sz w:val="24"/>
              </w:rPr>
              <w:t>工程</w:t>
            </w:r>
          </w:p>
        </w:tc>
        <w:tc>
          <w:tcPr>
            <w:tcW w:w="12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1774B" w:rsidRDefault="00AB60B8">
            <w:pPr>
              <w:widowControl/>
              <w:jc w:val="center"/>
              <w:textAlignment w:val="center"/>
              <w:rPr>
                <w:rFonts w:ascii="宋体" w:eastAsia="宋体" w:hAnsi="宋体" w:cs="宋体"/>
                <w:color w:val="000000"/>
                <w:sz w:val="24"/>
              </w:rPr>
            </w:pPr>
            <w:r>
              <w:rPr>
                <w:rFonts w:ascii="宋体" w:eastAsia="宋体" w:hAnsi="宋体" w:cs="宋体" w:hint="eastAsia"/>
                <w:color w:val="000000"/>
                <w:kern w:val="0"/>
                <w:sz w:val="24"/>
              </w:rPr>
              <w:t>3</w:t>
            </w:r>
          </w:p>
        </w:tc>
        <w:tc>
          <w:tcPr>
            <w:tcW w:w="9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1774B" w:rsidRDefault="00F1774B">
            <w:pPr>
              <w:jc w:val="right"/>
              <w:rPr>
                <w:rFonts w:ascii="宋体" w:eastAsia="宋体" w:hAnsi="宋体" w:cs="宋体"/>
                <w:color w:val="000000"/>
                <w:sz w:val="24"/>
              </w:rPr>
            </w:pPr>
          </w:p>
        </w:tc>
        <w:tc>
          <w:tcPr>
            <w:tcW w:w="1133" w:type="dxa"/>
            <w:tcBorders>
              <w:top w:val="single" w:sz="4" w:space="0" w:color="000000"/>
              <w:left w:val="single" w:sz="4" w:space="0" w:color="000000"/>
              <w:bottom w:val="single" w:sz="4" w:space="0" w:color="000000"/>
              <w:right w:val="single" w:sz="4" w:space="0" w:color="000000"/>
            </w:tcBorders>
            <w:shd w:val="clear" w:color="auto" w:fill="auto"/>
            <w:vAlign w:val="center"/>
          </w:tcPr>
          <w:p w:rsidR="00F1774B" w:rsidRDefault="00F1774B">
            <w:pPr>
              <w:jc w:val="right"/>
              <w:rPr>
                <w:rFonts w:ascii="宋体" w:eastAsia="宋体" w:hAnsi="宋体" w:cs="宋体"/>
                <w:color w:val="000000"/>
                <w:sz w:val="24"/>
              </w:rPr>
            </w:pPr>
          </w:p>
        </w:tc>
        <w:tc>
          <w:tcPr>
            <w:tcW w:w="1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F1774B" w:rsidRDefault="00F1774B">
            <w:pPr>
              <w:jc w:val="right"/>
              <w:rPr>
                <w:rFonts w:ascii="宋体" w:eastAsia="宋体" w:hAnsi="宋体" w:cs="宋体"/>
                <w:color w:val="000000"/>
                <w:sz w:val="24"/>
              </w:rPr>
            </w:pPr>
          </w:p>
        </w:tc>
        <w:tc>
          <w:tcPr>
            <w:tcW w:w="6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1774B" w:rsidRDefault="00F1774B">
            <w:pPr>
              <w:jc w:val="right"/>
              <w:rPr>
                <w:rFonts w:ascii="宋体" w:eastAsia="宋体" w:hAnsi="宋体" w:cs="宋体"/>
                <w:color w:val="000000"/>
                <w:sz w:val="24"/>
              </w:rPr>
            </w:pPr>
          </w:p>
        </w:tc>
        <w:tc>
          <w:tcPr>
            <w:tcW w:w="1133" w:type="dxa"/>
            <w:tcBorders>
              <w:top w:val="single" w:sz="4" w:space="0" w:color="000000"/>
              <w:left w:val="single" w:sz="4" w:space="0" w:color="000000"/>
              <w:bottom w:val="single" w:sz="4" w:space="0" w:color="000000"/>
              <w:right w:val="single" w:sz="4" w:space="0" w:color="000000"/>
            </w:tcBorders>
            <w:shd w:val="clear" w:color="auto" w:fill="auto"/>
            <w:vAlign w:val="center"/>
          </w:tcPr>
          <w:p w:rsidR="00F1774B" w:rsidRDefault="00F1774B">
            <w:pPr>
              <w:jc w:val="right"/>
              <w:rPr>
                <w:rFonts w:ascii="宋体" w:eastAsia="宋体" w:hAnsi="宋体" w:cs="宋体"/>
                <w:color w:val="000000"/>
                <w:sz w:val="24"/>
              </w:rPr>
            </w:pPr>
          </w:p>
        </w:tc>
        <w:tc>
          <w:tcPr>
            <w:tcW w:w="11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F1774B" w:rsidRDefault="00F1774B">
            <w:pPr>
              <w:jc w:val="right"/>
              <w:rPr>
                <w:rFonts w:ascii="宋体" w:eastAsia="宋体" w:hAnsi="宋体" w:cs="宋体"/>
                <w:color w:val="000000"/>
                <w:sz w:val="24"/>
              </w:rPr>
            </w:pPr>
          </w:p>
        </w:tc>
      </w:tr>
      <w:tr w:rsidR="00F1774B">
        <w:trPr>
          <w:trHeight w:val="495"/>
        </w:trPr>
        <w:tc>
          <w:tcPr>
            <w:tcW w:w="12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1774B" w:rsidRDefault="00AB60B8">
            <w:pPr>
              <w:widowControl/>
              <w:jc w:val="center"/>
              <w:textAlignment w:val="center"/>
              <w:rPr>
                <w:rFonts w:ascii="宋体" w:eastAsia="宋体" w:hAnsi="宋体" w:cs="宋体"/>
                <w:color w:val="000000"/>
                <w:sz w:val="24"/>
              </w:rPr>
            </w:pPr>
            <w:r>
              <w:rPr>
                <w:rFonts w:ascii="宋体" w:eastAsia="宋体" w:hAnsi="宋体" w:cs="宋体" w:hint="eastAsia"/>
                <w:color w:val="000000"/>
                <w:kern w:val="0"/>
                <w:sz w:val="24"/>
              </w:rPr>
              <w:t>服务</w:t>
            </w:r>
          </w:p>
        </w:tc>
        <w:tc>
          <w:tcPr>
            <w:tcW w:w="12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1774B" w:rsidRDefault="00AB60B8">
            <w:pPr>
              <w:widowControl/>
              <w:jc w:val="center"/>
              <w:textAlignment w:val="center"/>
              <w:rPr>
                <w:rFonts w:ascii="宋体" w:eastAsia="宋体" w:hAnsi="宋体" w:cs="宋体"/>
                <w:color w:val="000000"/>
                <w:sz w:val="24"/>
              </w:rPr>
            </w:pPr>
            <w:r>
              <w:rPr>
                <w:rFonts w:ascii="宋体" w:eastAsia="宋体" w:hAnsi="宋体" w:cs="宋体" w:hint="eastAsia"/>
                <w:color w:val="000000"/>
                <w:kern w:val="0"/>
                <w:sz w:val="24"/>
              </w:rPr>
              <w:t>4</w:t>
            </w:r>
          </w:p>
        </w:tc>
        <w:tc>
          <w:tcPr>
            <w:tcW w:w="9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1774B" w:rsidRDefault="00F1774B">
            <w:pPr>
              <w:jc w:val="right"/>
              <w:rPr>
                <w:rFonts w:ascii="宋体" w:eastAsia="宋体" w:hAnsi="宋体" w:cs="宋体"/>
                <w:color w:val="000000"/>
                <w:sz w:val="24"/>
              </w:rPr>
            </w:pPr>
          </w:p>
        </w:tc>
        <w:tc>
          <w:tcPr>
            <w:tcW w:w="1133" w:type="dxa"/>
            <w:tcBorders>
              <w:top w:val="single" w:sz="4" w:space="0" w:color="000000"/>
              <w:left w:val="single" w:sz="4" w:space="0" w:color="000000"/>
              <w:bottom w:val="single" w:sz="4" w:space="0" w:color="000000"/>
              <w:right w:val="single" w:sz="4" w:space="0" w:color="000000"/>
            </w:tcBorders>
            <w:shd w:val="clear" w:color="auto" w:fill="auto"/>
            <w:vAlign w:val="center"/>
          </w:tcPr>
          <w:p w:rsidR="00F1774B" w:rsidRDefault="00F1774B">
            <w:pPr>
              <w:jc w:val="right"/>
              <w:rPr>
                <w:rFonts w:ascii="宋体" w:eastAsia="宋体" w:hAnsi="宋体" w:cs="宋体"/>
                <w:color w:val="000000"/>
                <w:sz w:val="24"/>
              </w:rPr>
            </w:pPr>
          </w:p>
        </w:tc>
        <w:tc>
          <w:tcPr>
            <w:tcW w:w="1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F1774B" w:rsidRDefault="00F1774B">
            <w:pPr>
              <w:jc w:val="right"/>
              <w:rPr>
                <w:rFonts w:ascii="宋体" w:eastAsia="宋体" w:hAnsi="宋体" w:cs="宋体"/>
                <w:color w:val="000000"/>
                <w:sz w:val="24"/>
              </w:rPr>
            </w:pPr>
          </w:p>
        </w:tc>
        <w:tc>
          <w:tcPr>
            <w:tcW w:w="6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1774B" w:rsidRDefault="00F1774B">
            <w:pPr>
              <w:jc w:val="right"/>
              <w:rPr>
                <w:rFonts w:ascii="宋体" w:eastAsia="宋体" w:hAnsi="宋体" w:cs="宋体"/>
                <w:color w:val="000000"/>
                <w:sz w:val="24"/>
              </w:rPr>
            </w:pPr>
          </w:p>
        </w:tc>
        <w:tc>
          <w:tcPr>
            <w:tcW w:w="1133" w:type="dxa"/>
            <w:tcBorders>
              <w:top w:val="single" w:sz="4" w:space="0" w:color="000000"/>
              <w:left w:val="single" w:sz="4" w:space="0" w:color="000000"/>
              <w:bottom w:val="single" w:sz="4" w:space="0" w:color="000000"/>
              <w:right w:val="single" w:sz="4" w:space="0" w:color="000000"/>
            </w:tcBorders>
            <w:shd w:val="clear" w:color="auto" w:fill="auto"/>
            <w:vAlign w:val="center"/>
          </w:tcPr>
          <w:p w:rsidR="00F1774B" w:rsidRDefault="00F1774B">
            <w:pPr>
              <w:jc w:val="right"/>
              <w:rPr>
                <w:rFonts w:ascii="宋体" w:eastAsia="宋体" w:hAnsi="宋体" w:cs="宋体"/>
                <w:color w:val="000000"/>
                <w:sz w:val="24"/>
              </w:rPr>
            </w:pPr>
          </w:p>
        </w:tc>
        <w:tc>
          <w:tcPr>
            <w:tcW w:w="11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F1774B" w:rsidRDefault="00F1774B">
            <w:pPr>
              <w:jc w:val="right"/>
              <w:rPr>
                <w:rFonts w:ascii="宋体" w:eastAsia="宋体" w:hAnsi="宋体" w:cs="宋体"/>
                <w:color w:val="000000"/>
                <w:sz w:val="24"/>
              </w:rPr>
            </w:pPr>
          </w:p>
        </w:tc>
      </w:tr>
      <w:tr w:rsidR="00F1774B">
        <w:trPr>
          <w:trHeight w:val="285"/>
        </w:trPr>
        <w:tc>
          <w:tcPr>
            <w:tcW w:w="8576" w:type="dxa"/>
            <w:gridSpan w:val="8"/>
            <w:shd w:val="clear" w:color="auto" w:fill="auto"/>
            <w:vAlign w:val="center"/>
          </w:tcPr>
          <w:p w:rsidR="00F1774B" w:rsidRDefault="00AB60B8">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注：</w:t>
            </w:r>
            <w:r>
              <w:rPr>
                <w:rFonts w:ascii="宋体" w:eastAsia="宋体" w:hAnsi="宋体" w:cs="宋体" w:hint="eastAsia"/>
                <w:color w:val="000000"/>
                <w:kern w:val="0"/>
                <w:sz w:val="20"/>
                <w:szCs w:val="20"/>
              </w:rPr>
              <w:t>1.</w:t>
            </w:r>
            <w:r>
              <w:rPr>
                <w:rFonts w:ascii="宋体" w:eastAsia="宋体" w:hAnsi="宋体" w:cs="宋体" w:hint="eastAsia"/>
                <w:color w:val="000000"/>
                <w:kern w:val="0"/>
                <w:sz w:val="20"/>
                <w:szCs w:val="20"/>
              </w:rPr>
              <w:t>本表反映各部门和单位纳入部门预算范围的各项政府采购预算及支出情况，表中数据应与政府采购信息统计报表中“政府采购资金情况表”数据保持一致。</w:t>
            </w:r>
          </w:p>
        </w:tc>
      </w:tr>
      <w:tr w:rsidR="00F1774B">
        <w:trPr>
          <w:trHeight w:val="285"/>
        </w:trPr>
        <w:tc>
          <w:tcPr>
            <w:tcW w:w="8576" w:type="dxa"/>
            <w:gridSpan w:val="8"/>
            <w:shd w:val="clear" w:color="auto" w:fill="auto"/>
            <w:vAlign w:val="center"/>
          </w:tcPr>
          <w:p w:rsidR="00F1774B" w:rsidRDefault="00AB60B8">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2.</w:t>
            </w:r>
            <w:r>
              <w:rPr>
                <w:rFonts w:ascii="宋体" w:eastAsia="宋体" w:hAnsi="宋体" w:cs="宋体" w:hint="eastAsia"/>
                <w:color w:val="000000"/>
                <w:kern w:val="0"/>
                <w:sz w:val="20"/>
                <w:szCs w:val="20"/>
              </w:rPr>
              <w:t>本表“财政性资金”是指纳入预算管理的资金，具体包括一般公共预算财政拨款、政府性基金预算财政拨款、事业收入、经营收入、其他收入等各项收入。以财政性资金作为还款来源的借贷资金，视同财政性资金。</w:t>
            </w:r>
          </w:p>
        </w:tc>
      </w:tr>
    </w:tbl>
    <w:p w:rsidR="00F1774B" w:rsidRDefault="00F1774B">
      <w:pPr>
        <w:snapToGrid w:val="0"/>
        <w:spacing w:line="360" w:lineRule="auto"/>
        <w:ind w:firstLineChars="200" w:firstLine="640"/>
        <w:rPr>
          <w:rFonts w:ascii="仿宋_GB2312" w:eastAsia="仿宋_GB2312" w:hAnsi="仿宋_GB2312" w:cs="仿宋_GB2312"/>
          <w:sz w:val="32"/>
          <w:szCs w:val="32"/>
        </w:rPr>
      </w:pPr>
    </w:p>
    <w:p w:rsidR="00F1774B" w:rsidRDefault="00F1774B">
      <w:pPr>
        <w:snapToGrid w:val="0"/>
        <w:spacing w:line="360" w:lineRule="auto"/>
        <w:ind w:firstLineChars="200" w:firstLine="640"/>
        <w:rPr>
          <w:rFonts w:ascii="仿宋_GB2312" w:eastAsia="仿宋_GB2312" w:hAnsi="仿宋_GB2312" w:cs="仿宋_GB2312"/>
          <w:sz w:val="32"/>
          <w:szCs w:val="32"/>
        </w:rPr>
      </w:pPr>
    </w:p>
    <w:p w:rsidR="00F1774B" w:rsidRDefault="00F1774B">
      <w:pPr>
        <w:snapToGrid w:val="0"/>
        <w:spacing w:line="360" w:lineRule="auto"/>
        <w:ind w:firstLineChars="200" w:firstLine="640"/>
        <w:rPr>
          <w:rFonts w:ascii="仿宋_GB2312" w:eastAsia="仿宋_GB2312" w:hAnsi="仿宋_GB2312" w:cs="仿宋_GB2312"/>
          <w:sz w:val="32"/>
          <w:szCs w:val="32"/>
        </w:rPr>
      </w:pPr>
    </w:p>
    <w:p w:rsidR="00F1774B" w:rsidRDefault="00F1774B">
      <w:pPr>
        <w:snapToGrid w:val="0"/>
        <w:spacing w:line="360" w:lineRule="auto"/>
        <w:ind w:firstLineChars="200" w:firstLine="640"/>
        <w:rPr>
          <w:rFonts w:ascii="仿宋_GB2312" w:eastAsia="仿宋_GB2312" w:hAnsi="仿宋_GB2312" w:cs="仿宋_GB2312"/>
          <w:sz w:val="32"/>
          <w:szCs w:val="32"/>
        </w:rPr>
      </w:pPr>
    </w:p>
    <w:p w:rsidR="00F1774B" w:rsidRDefault="00F1774B">
      <w:pPr>
        <w:snapToGrid w:val="0"/>
        <w:spacing w:line="360" w:lineRule="auto"/>
        <w:ind w:firstLineChars="200" w:firstLine="640"/>
        <w:rPr>
          <w:rFonts w:ascii="仿宋_GB2312" w:eastAsia="仿宋_GB2312" w:hAnsi="仿宋_GB2312" w:cs="仿宋_GB2312"/>
          <w:sz w:val="32"/>
          <w:szCs w:val="32"/>
        </w:rPr>
      </w:pPr>
    </w:p>
    <w:p w:rsidR="00F1774B" w:rsidRDefault="00F1774B">
      <w:pPr>
        <w:snapToGrid w:val="0"/>
        <w:spacing w:line="360" w:lineRule="auto"/>
        <w:ind w:firstLineChars="200" w:firstLine="640"/>
        <w:rPr>
          <w:rFonts w:ascii="仿宋_GB2312" w:eastAsia="仿宋_GB2312" w:hAnsi="仿宋_GB2312" w:cs="仿宋_GB2312"/>
          <w:sz w:val="32"/>
          <w:szCs w:val="32"/>
        </w:rPr>
      </w:pPr>
    </w:p>
    <w:p w:rsidR="00F1774B" w:rsidRDefault="00F1774B">
      <w:pPr>
        <w:snapToGrid w:val="0"/>
        <w:spacing w:line="360" w:lineRule="auto"/>
        <w:ind w:firstLineChars="200" w:firstLine="640"/>
        <w:rPr>
          <w:rFonts w:ascii="仿宋_GB2312" w:eastAsia="仿宋_GB2312" w:hAnsi="仿宋_GB2312" w:cs="仿宋_GB2312"/>
          <w:sz w:val="32"/>
          <w:szCs w:val="32"/>
        </w:rPr>
      </w:pPr>
    </w:p>
    <w:p w:rsidR="00F1774B" w:rsidRDefault="00F1774B">
      <w:pPr>
        <w:snapToGrid w:val="0"/>
        <w:spacing w:line="360" w:lineRule="auto"/>
        <w:ind w:firstLineChars="200" w:firstLine="640"/>
        <w:rPr>
          <w:rFonts w:ascii="仿宋_GB2312" w:eastAsia="仿宋_GB2312" w:hAnsi="仿宋_GB2312" w:cs="仿宋_GB2312"/>
          <w:sz w:val="32"/>
          <w:szCs w:val="32"/>
        </w:rPr>
      </w:pPr>
    </w:p>
    <w:p w:rsidR="00F1774B" w:rsidRDefault="00F1774B">
      <w:pPr>
        <w:snapToGrid w:val="0"/>
        <w:spacing w:line="360" w:lineRule="auto"/>
        <w:ind w:firstLineChars="200" w:firstLine="640"/>
        <w:rPr>
          <w:rFonts w:ascii="仿宋_GB2312" w:eastAsia="仿宋_GB2312" w:hAnsi="仿宋_GB2312" w:cs="仿宋_GB2312"/>
          <w:sz w:val="32"/>
          <w:szCs w:val="32"/>
        </w:rPr>
      </w:pPr>
    </w:p>
    <w:p w:rsidR="00F1774B" w:rsidRDefault="00F1774B">
      <w:pPr>
        <w:snapToGrid w:val="0"/>
        <w:spacing w:line="360" w:lineRule="auto"/>
        <w:ind w:firstLineChars="200" w:firstLine="640"/>
        <w:rPr>
          <w:rFonts w:ascii="仿宋_GB2312" w:eastAsia="仿宋_GB2312" w:hAnsi="仿宋_GB2312" w:cs="仿宋_GB2312"/>
          <w:sz w:val="32"/>
          <w:szCs w:val="32"/>
        </w:rPr>
      </w:pPr>
    </w:p>
    <w:p w:rsidR="00F1774B" w:rsidRDefault="00F1774B">
      <w:pPr>
        <w:snapToGrid w:val="0"/>
        <w:spacing w:line="360" w:lineRule="auto"/>
        <w:ind w:firstLineChars="200" w:firstLine="640"/>
        <w:rPr>
          <w:rFonts w:ascii="仿宋_GB2312" w:eastAsia="仿宋_GB2312" w:hAnsi="仿宋_GB2312" w:cs="仿宋_GB2312"/>
          <w:sz w:val="32"/>
          <w:szCs w:val="32"/>
        </w:rPr>
      </w:pPr>
    </w:p>
    <w:p w:rsidR="00F1774B" w:rsidRDefault="00AB60B8">
      <w:pPr>
        <w:jc w:val="center"/>
        <w:rPr>
          <w:b/>
          <w:bCs/>
          <w:sz w:val="44"/>
          <w:szCs w:val="44"/>
        </w:rPr>
      </w:pPr>
      <w:r>
        <w:rPr>
          <w:rFonts w:hint="eastAsia"/>
          <w:b/>
          <w:bCs/>
          <w:sz w:val="44"/>
          <w:szCs w:val="44"/>
        </w:rPr>
        <w:t>石家庄市农业机械化管理处国有资产信息</w:t>
      </w:r>
    </w:p>
    <w:p w:rsidR="00F1774B" w:rsidRDefault="00F1774B"/>
    <w:p w:rsidR="00F1774B" w:rsidRDefault="00AB60B8">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截至</w:t>
      </w:r>
      <w:r>
        <w:rPr>
          <w:rFonts w:ascii="仿宋_GB2312" w:eastAsia="仿宋_GB2312" w:hAnsi="仿宋_GB2312" w:cs="仿宋_GB2312" w:hint="eastAsia"/>
          <w:sz w:val="32"/>
          <w:szCs w:val="32"/>
        </w:rPr>
        <w:t>2015</w:t>
      </w:r>
      <w:r>
        <w:rPr>
          <w:rFonts w:ascii="仿宋_GB2312" w:eastAsia="仿宋_GB2312" w:hAnsi="仿宋_GB2312" w:cs="仿宋_GB2312" w:hint="eastAsia"/>
          <w:sz w:val="32"/>
          <w:szCs w:val="32"/>
        </w:rPr>
        <w:t>年</w:t>
      </w:r>
      <w:r>
        <w:rPr>
          <w:rFonts w:ascii="仿宋_GB2312" w:eastAsia="仿宋_GB2312" w:hAnsi="仿宋_GB2312" w:cs="仿宋_GB2312" w:hint="eastAsia"/>
          <w:sz w:val="32"/>
          <w:szCs w:val="32"/>
        </w:rPr>
        <w:t>12</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rPr>
        <w:t>31</w:t>
      </w:r>
      <w:r>
        <w:rPr>
          <w:rFonts w:ascii="仿宋_GB2312" w:eastAsia="仿宋_GB2312" w:hAnsi="仿宋_GB2312" w:cs="仿宋_GB2312" w:hint="eastAsia"/>
          <w:sz w:val="32"/>
          <w:szCs w:val="32"/>
        </w:rPr>
        <w:t>日，本部门固定资产总额</w:t>
      </w:r>
      <w:r>
        <w:rPr>
          <w:rFonts w:ascii="仿宋_GB2312" w:eastAsia="仿宋_GB2312" w:hAnsi="仿宋_GB2312" w:cs="仿宋_GB2312" w:hint="eastAsia"/>
          <w:sz w:val="32"/>
          <w:szCs w:val="32"/>
        </w:rPr>
        <w:t>3369405.50</w:t>
      </w:r>
      <w:r>
        <w:rPr>
          <w:rFonts w:ascii="仿宋_GB2312" w:eastAsia="仿宋_GB2312" w:hAnsi="仿宋_GB2312" w:cs="仿宋_GB2312" w:hint="eastAsia"/>
          <w:sz w:val="32"/>
          <w:szCs w:val="32"/>
        </w:rPr>
        <w:t>元。其中，房屋</w:t>
      </w:r>
      <w:r>
        <w:rPr>
          <w:rFonts w:ascii="仿宋_GB2312" w:eastAsia="仿宋_GB2312" w:hAnsi="仿宋_GB2312" w:cs="仿宋_GB2312" w:hint="eastAsia"/>
          <w:sz w:val="32"/>
          <w:szCs w:val="32"/>
        </w:rPr>
        <w:t>1366954.80</w:t>
      </w:r>
      <w:r>
        <w:rPr>
          <w:rFonts w:ascii="仿宋_GB2312" w:eastAsia="仿宋_GB2312" w:hAnsi="仿宋_GB2312" w:cs="仿宋_GB2312" w:hint="eastAsia"/>
          <w:sz w:val="32"/>
          <w:szCs w:val="32"/>
        </w:rPr>
        <w:t>元；车辆</w:t>
      </w: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辆，</w:t>
      </w:r>
      <w:r>
        <w:rPr>
          <w:rFonts w:ascii="仿宋_GB2312" w:eastAsia="仿宋_GB2312" w:hAnsi="仿宋_GB2312" w:cs="仿宋_GB2312" w:hint="eastAsia"/>
          <w:sz w:val="32"/>
          <w:szCs w:val="32"/>
        </w:rPr>
        <w:t>941685</w:t>
      </w:r>
      <w:r>
        <w:rPr>
          <w:rFonts w:ascii="仿宋_GB2312" w:eastAsia="仿宋_GB2312" w:hAnsi="仿宋_GB2312" w:cs="仿宋_GB2312" w:hint="eastAsia"/>
          <w:sz w:val="32"/>
          <w:szCs w:val="32"/>
        </w:rPr>
        <w:t>元，均为一般公务用车；其他固定资产</w:t>
      </w:r>
      <w:r>
        <w:rPr>
          <w:rFonts w:ascii="仿宋_GB2312" w:eastAsia="仿宋_GB2312" w:hAnsi="仿宋_GB2312" w:cs="仿宋_GB2312" w:hint="eastAsia"/>
          <w:sz w:val="32"/>
          <w:szCs w:val="32"/>
        </w:rPr>
        <w:t>1060765.70</w:t>
      </w:r>
      <w:r>
        <w:rPr>
          <w:rFonts w:ascii="仿宋_GB2312" w:eastAsia="仿宋_GB2312" w:hAnsi="仿宋_GB2312" w:cs="仿宋_GB2312" w:hint="eastAsia"/>
          <w:sz w:val="32"/>
          <w:szCs w:val="32"/>
        </w:rPr>
        <w:t>元；单位价值</w:t>
      </w:r>
      <w:r>
        <w:rPr>
          <w:rFonts w:ascii="仿宋_GB2312" w:eastAsia="仿宋_GB2312" w:hAnsi="仿宋_GB2312" w:cs="仿宋_GB2312" w:hint="eastAsia"/>
          <w:sz w:val="32"/>
          <w:szCs w:val="32"/>
        </w:rPr>
        <w:t>200</w:t>
      </w:r>
      <w:r>
        <w:rPr>
          <w:rFonts w:ascii="仿宋_GB2312" w:eastAsia="仿宋_GB2312" w:hAnsi="仿宋_GB2312" w:cs="仿宋_GB2312" w:hint="eastAsia"/>
          <w:sz w:val="32"/>
          <w:szCs w:val="32"/>
        </w:rPr>
        <w:t>万元以上大型设备</w:t>
      </w:r>
      <w:r>
        <w:rPr>
          <w:rFonts w:ascii="仿宋_GB2312" w:eastAsia="仿宋_GB2312" w:hAnsi="仿宋_GB2312" w:cs="仿宋_GB2312" w:hint="eastAsia"/>
          <w:sz w:val="32"/>
          <w:szCs w:val="32"/>
        </w:rPr>
        <w:t>0</w:t>
      </w:r>
      <w:r>
        <w:rPr>
          <w:rFonts w:ascii="仿宋_GB2312" w:eastAsia="仿宋_GB2312" w:hAnsi="仿宋_GB2312" w:cs="仿宋_GB2312" w:hint="eastAsia"/>
          <w:sz w:val="32"/>
          <w:szCs w:val="32"/>
        </w:rPr>
        <w:t>台（套）。</w:t>
      </w:r>
    </w:p>
    <w:p w:rsidR="00F1774B" w:rsidRDefault="00AB60B8">
      <w:pPr>
        <w:snapToGrid w:val="0"/>
        <w:spacing w:line="360" w:lineRule="auto"/>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固定资产较年初增加</w:t>
      </w:r>
      <w:r>
        <w:rPr>
          <w:rFonts w:ascii="仿宋_GB2312" w:eastAsia="仿宋_GB2312" w:hAnsi="仿宋_GB2312" w:cs="仿宋_GB2312" w:hint="eastAsia"/>
          <w:sz w:val="32"/>
          <w:szCs w:val="32"/>
        </w:rPr>
        <w:t>26000</w:t>
      </w:r>
      <w:r>
        <w:rPr>
          <w:rFonts w:ascii="仿宋_GB2312" w:eastAsia="仿宋_GB2312" w:hAnsi="仿宋_GB2312" w:cs="仿宋_GB2312" w:hint="eastAsia"/>
          <w:sz w:val="32"/>
          <w:szCs w:val="32"/>
        </w:rPr>
        <w:t>元。均为其他固定资产。</w:t>
      </w:r>
    </w:p>
    <w:p w:rsidR="00F1774B" w:rsidRDefault="00F1774B">
      <w:pPr>
        <w:snapToGrid w:val="0"/>
        <w:spacing w:line="360" w:lineRule="auto"/>
        <w:ind w:firstLineChars="200" w:firstLine="640"/>
        <w:rPr>
          <w:rFonts w:ascii="仿宋_GB2312" w:eastAsia="仿宋_GB2312" w:hAnsi="仿宋_GB2312" w:cs="仿宋_GB2312"/>
          <w:sz w:val="32"/>
          <w:szCs w:val="32"/>
        </w:rPr>
      </w:pPr>
    </w:p>
    <w:p w:rsidR="00F1774B" w:rsidRDefault="00F1774B">
      <w:pPr>
        <w:snapToGrid w:val="0"/>
        <w:spacing w:line="360" w:lineRule="auto"/>
        <w:ind w:firstLineChars="200" w:firstLine="640"/>
        <w:rPr>
          <w:rFonts w:ascii="仿宋_GB2312" w:eastAsia="仿宋_GB2312" w:hAnsi="仿宋_GB2312" w:cs="仿宋_GB2312"/>
          <w:sz w:val="32"/>
          <w:szCs w:val="32"/>
        </w:rPr>
      </w:pPr>
    </w:p>
    <w:p w:rsidR="00F1774B" w:rsidRDefault="00F1774B">
      <w:pPr>
        <w:snapToGrid w:val="0"/>
        <w:spacing w:line="360" w:lineRule="auto"/>
        <w:ind w:firstLineChars="200" w:firstLine="640"/>
        <w:rPr>
          <w:rFonts w:ascii="仿宋_GB2312" w:eastAsia="仿宋_GB2312" w:hAnsi="仿宋_GB2312" w:cs="仿宋_GB2312"/>
          <w:sz w:val="32"/>
          <w:szCs w:val="32"/>
        </w:rPr>
      </w:pPr>
    </w:p>
    <w:p w:rsidR="00F1774B" w:rsidRDefault="00F1774B">
      <w:pPr>
        <w:snapToGrid w:val="0"/>
        <w:spacing w:line="360" w:lineRule="auto"/>
        <w:ind w:firstLineChars="200" w:firstLine="640"/>
        <w:rPr>
          <w:rFonts w:ascii="仿宋_GB2312" w:eastAsia="仿宋_GB2312" w:hAnsi="仿宋_GB2312" w:cs="仿宋_GB2312"/>
          <w:sz w:val="32"/>
          <w:szCs w:val="32"/>
        </w:rPr>
      </w:pPr>
    </w:p>
    <w:p w:rsidR="00F1774B" w:rsidRDefault="00F1774B">
      <w:pPr>
        <w:snapToGrid w:val="0"/>
        <w:spacing w:line="360" w:lineRule="auto"/>
        <w:ind w:firstLineChars="200" w:firstLine="640"/>
        <w:rPr>
          <w:rFonts w:ascii="仿宋_GB2312" w:eastAsia="仿宋_GB2312" w:hAnsi="仿宋_GB2312" w:cs="仿宋_GB2312"/>
          <w:sz w:val="32"/>
          <w:szCs w:val="32"/>
        </w:rPr>
      </w:pPr>
    </w:p>
    <w:p w:rsidR="00F1774B" w:rsidRDefault="00F1774B">
      <w:pPr>
        <w:snapToGrid w:val="0"/>
        <w:spacing w:line="360" w:lineRule="auto"/>
        <w:ind w:firstLineChars="200" w:firstLine="640"/>
        <w:rPr>
          <w:rFonts w:ascii="仿宋_GB2312" w:eastAsia="仿宋_GB2312" w:hAnsi="仿宋_GB2312" w:cs="仿宋_GB2312"/>
          <w:sz w:val="32"/>
          <w:szCs w:val="32"/>
        </w:rPr>
      </w:pPr>
    </w:p>
    <w:p w:rsidR="00F1774B" w:rsidRDefault="00F1774B">
      <w:pPr>
        <w:snapToGrid w:val="0"/>
        <w:spacing w:line="360" w:lineRule="auto"/>
        <w:ind w:firstLineChars="200" w:firstLine="640"/>
        <w:rPr>
          <w:rFonts w:ascii="仿宋_GB2312" w:eastAsia="仿宋_GB2312" w:hAnsi="仿宋_GB2312" w:cs="仿宋_GB2312"/>
          <w:sz w:val="32"/>
          <w:szCs w:val="32"/>
        </w:rPr>
      </w:pPr>
    </w:p>
    <w:p w:rsidR="00F1774B" w:rsidRDefault="00F1774B">
      <w:pPr>
        <w:snapToGrid w:val="0"/>
        <w:spacing w:line="360" w:lineRule="auto"/>
        <w:ind w:firstLineChars="200" w:firstLine="640"/>
        <w:rPr>
          <w:rFonts w:ascii="仿宋_GB2312" w:eastAsia="仿宋_GB2312" w:hAnsi="仿宋_GB2312" w:cs="仿宋_GB2312"/>
          <w:sz w:val="32"/>
          <w:szCs w:val="32"/>
        </w:rPr>
      </w:pPr>
    </w:p>
    <w:p w:rsidR="00F1774B" w:rsidRDefault="00F1774B">
      <w:pPr>
        <w:snapToGrid w:val="0"/>
        <w:spacing w:line="360" w:lineRule="auto"/>
        <w:ind w:firstLineChars="200" w:firstLine="640"/>
        <w:rPr>
          <w:rFonts w:ascii="仿宋_GB2312" w:eastAsia="仿宋_GB2312" w:hAnsi="仿宋_GB2312" w:cs="仿宋_GB2312"/>
          <w:sz w:val="32"/>
          <w:szCs w:val="32"/>
        </w:rPr>
      </w:pPr>
    </w:p>
    <w:p w:rsidR="00F1774B" w:rsidRDefault="00F1774B">
      <w:pPr>
        <w:snapToGrid w:val="0"/>
        <w:spacing w:line="360" w:lineRule="auto"/>
        <w:ind w:firstLineChars="200" w:firstLine="640"/>
        <w:rPr>
          <w:rFonts w:ascii="仿宋_GB2312" w:eastAsia="仿宋_GB2312" w:hAnsi="仿宋_GB2312" w:cs="仿宋_GB2312"/>
          <w:sz w:val="32"/>
          <w:szCs w:val="32"/>
        </w:rPr>
      </w:pPr>
    </w:p>
    <w:p w:rsidR="00F1774B" w:rsidRDefault="00F1774B">
      <w:pPr>
        <w:snapToGrid w:val="0"/>
        <w:spacing w:line="360" w:lineRule="auto"/>
        <w:ind w:firstLineChars="200" w:firstLine="640"/>
        <w:rPr>
          <w:rFonts w:ascii="仿宋_GB2312" w:eastAsia="仿宋_GB2312" w:hAnsi="仿宋_GB2312" w:cs="仿宋_GB2312"/>
          <w:sz w:val="32"/>
          <w:szCs w:val="32"/>
        </w:rPr>
      </w:pPr>
    </w:p>
    <w:p w:rsidR="00F1774B" w:rsidRDefault="00F1774B">
      <w:pPr>
        <w:snapToGrid w:val="0"/>
        <w:spacing w:line="360" w:lineRule="auto"/>
        <w:ind w:firstLineChars="200" w:firstLine="640"/>
        <w:rPr>
          <w:rFonts w:ascii="仿宋_GB2312" w:eastAsia="仿宋_GB2312" w:hAnsi="仿宋_GB2312" w:cs="仿宋_GB2312"/>
          <w:sz w:val="32"/>
          <w:szCs w:val="32"/>
        </w:rPr>
      </w:pPr>
    </w:p>
    <w:p w:rsidR="00F1774B" w:rsidRDefault="00F1774B">
      <w:pPr>
        <w:snapToGrid w:val="0"/>
        <w:spacing w:line="360" w:lineRule="auto"/>
        <w:ind w:firstLineChars="200" w:firstLine="640"/>
        <w:rPr>
          <w:rFonts w:ascii="仿宋_GB2312" w:eastAsia="仿宋_GB2312" w:hAnsi="仿宋_GB2312" w:cs="仿宋_GB2312"/>
          <w:sz w:val="32"/>
          <w:szCs w:val="32"/>
        </w:rPr>
      </w:pPr>
    </w:p>
    <w:p w:rsidR="00F1774B" w:rsidRDefault="00F1774B">
      <w:pPr>
        <w:snapToGrid w:val="0"/>
        <w:spacing w:line="360" w:lineRule="auto"/>
        <w:ind w:firstLineChars="200" w:firstLine="640"/>
        <w:rPr>
          <w:rFonts w:ascii="仿宋_GB2312" w:eastAsia="仿宋_GB2312" w:hAnsi="仿宋_GB2312" w:cs="仿宋_GB2312"/>
          <w:sz w:val="32"/>
          <w:szCs w:val="32"/>
        </w:rPr>
      </w:pPr>
    </w:p>
    <w:p w:rsidR="00F1774B" w:rsidRDefault="00F1774B">
      <w:pPr>
        <w:snapToGrid w:val="0"/>
        <w:spacing w:line="360" w:lineRule="auto"/>
        <w:ind w:firstLineChars="200" w:firstLine="640"/>
        <w:rPr>
          <w:rFonts w:ascii="仿宋_GB2312" w:eastAsia="仿宋_GB2312" w:hAnsi="仿宋_GB2312" w:cs="仿宋_GB2312"/>
          <w:sz w:val="32"/>
          <w:szCs w:val="32"/>
        </w:rPr>
      </w:pPr>
    </w:p>
    <w:p w:rsidR="00F1774B" w:rsidRDefault="00F1774B">
      <w:pPr>
        <w:snapToGrid w:val="0"/>
        <w:spacing w:line="360" w:lineRule="auto"/>
        <w:ind w:firstLineChars="200" w:firstLine="640"/>
        <w:rPr>
          <w:rFonts w:ascii="仿宋_GB2312" w:eastAsia="仿宋_GB2312" w:hAnsi="仿宋_GB2312" w:cs="仿宋_GB2312"/>
          <w:sz w:val="32"/>
          <w:szCs w:val="32"/>
        </w:rPr>
      </w:pPr>
    </w:p>
    <w:p w:rsidR="00F1774B" w:rsidRDefault="00AB60B8">
      <w:pPr>
        <w:snapToGrid w:val="0"/>
        <w:spacing w:line="360" w:lineRule="auto"/>
        <w:jc w:val="center"/>
        <w:rPr>
          <w:rFonts w:ascii="宋体" w:eastAsia="宋体" w:hAnsi="宋体" w:cs="宋体"/>
          <w:b/>
          <w:bCs/>
          <w:sz w:val="44"/>
          <w:szCs w:val="44"/>
        </w:rPr>
      </w:pPr>
      <w:r>
        <w:rPr>
          <w:rFonts w:ascii="宋体" w:eastAsia="宋体" w:hAnsi="宋体" w:cs="宋体" w:hint="eastAsia"/>
          <w:b/>
          <w:bCs/>
          <w:sz w:val="44"/>
          <w:szCs w:val="44"/>
        </w:rPr>
        <w:t>石家庄市农业机械化管理处</w:t>
      </w:r>
    </w:p>
    <w:p w:rsidR="00F1774B" w:rsidRDefault="00AB60B8">
      <w:pPr>
        <w:snapToGrid w:val="0"/>
        <w:spacing w:line="360" w:lineRule="auto"/>
        <w:jc w:val="center"/>
        <w:rPr>
          <w:rFonts w:ascii="宋体" w:eastAsia="宋体" w:hAnsi="宋体" w:cs="宋体"/>
          <w:b/>
          <w:bCs/>
          <w:sz w:val="44"/>
          <w:szCs w:val="44"/>
        </w:rPr>
      </w:pPr>
      <w:r>
        <w:rPr>
          <w:rFonts w:ascii="宋体" w:eastAsia="宋体" w:hAnsi="宋体" w:cs="宋体" w:hint="eastAsia"/>
          <w:b/>
          <w:bCs/>
          <w:sz w:val="44"/>
          <w:szCs w:val="44"/>
        </w:rPr>
        <w:t>2015</w:t>
      </w:r>
      <w:r>
        <w:rPr>
          <w:rFonts w:ascii="宋体" w:eastAsia="宋体" w:hAnsi="宋体" w:cs="宋体" w:hint="eastAsia"/>
          <w:b/>
          <w:bCs/>
          <w:sz w:val="44"/>
          <w:szCs w:val="44"/>
        </w:rPr>
        <w:t>年决算相关信息说明</w:t>
      </w:r>
    </w:p>
    <w:p w:rsidR="00F1774B" w:rsidRDefault="00AB60B8">
      <w:pPr>
        <w:snapToGrid w:val="0"/>
        <w:spacing w:line="360" w:lineRule="auto"/>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一、预算执行情况分析：</w:t>
      </w:r>
    </w:p>
    <w:p w:rsidR="00F1774B" w:rsidRDefault="00AB60B8">
      <w:pPr>
        <w:snapToGrid w:val="0"/>
        <w:spacing w:line="360" w:lineRule="auto"/>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我</w:t>
      </w:r>
      <w:r>
        <w:rPr>
          <w:rFonts w:ascii="仿宋_GB2312" w:eastAsia="仿宋_GB2312" w:hAnsi="仿宋_GB2312" w:cs="仿宋_GB2312" w:hint="eastAsia"/>
          <w:sz w:val="32"/>
          <w:szCs w:val="32"/>
        </w:rPr>
        <w:t>部门</w:t>
      </w:r>
      <w:r>
        <w:rPr>
          <w:rFonts w:ascii="仿宋_GB2312" w:eastAsia="仿宋_GB2312" w:hAnsi="仿宋_GB2312" w:cs="仿宋_GB2312" w:hint="eastAsia"/>
          <w:sz w:val="32"/>
          <w:szCs w:val="32"/>
        </w:rPr>
        <w:t>收支均为一般公共预算财政拨款收支</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没有其他</w:t>
      </w:r>
      <w:r>
        <w:rPr>
          <w:rFonts w:ascii="仿宋_GB2312" w:eastAsia="仿宋_GB2312" w:hAnsi="仿宋_GB2312" w:cs="仿宋_GB2312" w:hint="eastAsia"/>
          <w:sz w:val="32"/>
          <w:szCs w:val="32"/>
        </w:rPr>
        <w:lastRenderedPageBreak/>
        <w:t>收支</w:t>
      </w:r>
      <w:r>
        <w:rPr>
          <w:rFonts w:ascii="仿宋_GB2312" w:eastAsia="仿宋_GB2312" w:hAnsi="仿宋_GB2312" w:cs="仿宋_GB2312" w:hint="eastAsia"/>
          <w:sz w:val="32"/>
          <w:szCs w:val="32"/>
        </w:rPr>
        <w:t>。</w:t>
      </w:r>
      <w:bookmarkStart w:id="0" w:name="_GoBack"/>
      <w:bookmarkEnd w:id="0"/>
      <w:r>
        <w:rPr>
          <w:rFonts w:ascii="仿宋_GB2312" w:eastAsia="仿宋_GB2312" w:hAnsi="仿宋_GB2312" w:cs="仿宋_GB2312" w:hint="eastAsia"/>
          <w:sz w:val="32"/>
          <w:szCs w:val="32"/>
        </w:rPr>
        <w:t>2014</w:t>
      </w:r>
      <w:r>
        <w:rPr>
          <w:rFonts w:ascii="仿宋_GB2312" w:eastAsia="仿宋_GB2312" w:hAnsi="仿宋_GB2312" w:cs="仿宋_GB2312" w:hint="eastAsia"/>
          <w:sz w:val="32"/>
          <w:szCs w:val="32"/>
        </w:rPr>
        <w:t>年财政拨款收入</w:t>
      </w:r>
      <w:r>
        <w:rPr>
          <w:rFonts w:ascii="仿宋_GB2312" w:eastAsia="仿宋_GB2312" w:hAnsi="仿宋_GB2312" w:cs="仿宋_GB2312" w:hint="eastAsia"/>
          <w:sz w:val="32"/>
          <w:szCs w:val="32"/>
        </w:rPr>
        <w:t>666.95</w:t>
      </w:r>
      <w:r>
        <w:rPr>
          <w:rFonts w:ascii="仿宋_GB2312" w:eastAsia="仿宋_GB2312" w:hAnsi="仿宋_GB2312" w:cs="仿宋_GB2312" w:hint="eastAsia"/>
          <w:sz w:val="32"/>
          <w:szCs w:val="32"/>
        </w:rPr>
        <w:t>万元，支出</w:t>
      </w:r>
      <w:r>
        <w:rPr>
          <w:rFonts w:ascii="仿宋_GB2312" w:eastAsia="仿宋_GB2312" w:hAnsi="仿宋_GB2312" w:cs="仿宋_GB2312" w:hint="eastAsia"/>
          <w:sz w:val="32"/>
          <w:szCs w:val="32"/>
        </w:rPr>
        <w:t>645.64</w:t>
      </w:r>
      <w:r>
        <w:rPr>
          <w:rFonts w:ascii="仿宋_GB2312" w:eastAsia="仿宋_GB2312" w:hAnsi="仿宋_GB2312" w:cs="仿宋_GB2312" w:hint="eastAsia"/>
          <w:sz w:val="32"/>
          <w:szCs w:val="32"/>
        </w:rPr>
        <w:t>万元；</w:t>
      </w:r>
      <w:r>
        <w:rPr>
          <w:rFonts w:ascii="仿宋_GB2312" w:eastAsia="仿宋_GB2312" w:hAnsi="仿宋_GB2312" w:cs="仿宋_GB2312" w:hint="eastAsia"/>
          <w:sz w:val="32"/>
          <w:szCs w:val="32"/>
        </w:rPr>
        <w:t>2015</w:t>
      </w:r>
      <w:r>
        <w:rPr>
          <w:rFonts w:ascii="仿宋_GB2312" w:eastAsia="仿宋_GB2312" w:hAnsi="仿宋_GB2312" w:cs="仿宋_GB2312" w:hint="eastAsia"/>
          <w:sz w:val="32"/>
          <w:szCs w:val="32"/>
        </w:rPr>
        <w:t>年财政拨款收入</w:t>
      </w:r>
      <w:r>
        <w:rPr>
          <w:rFonts w:ascii="仿宋_GB2312" w:eastAsia="仿宋_GB2312" w:hAnsi="仿宋_GB2312" w:cs="仿宋_GB2312" w:hint="eastAsia"/>
          <w:sz w:val="32"/>
          <w:szCs w:val="32"/>
        </w:rPr>
        <w:t>790</w:t>
      </w:r>
      <w:r>
        <w:rPr>
          <w:rFonts w:ascii="仿宋_GB2312" w:eastAsia="仿宋_GB2312" w:hAnsi="仿宋_GB2312" w:cs="仿宋_GB2312" w:hint="eastAsia"/>
          <w:sz w:val="32"/>
          <w:szCs w:val="32"/>
        </w:rPr>
        <w:t>万元，支出</w:t>
      </w:r>
      <w:r>
        <w:rPr>
          <w:rFonts w:ascii="仿宋_GB2312" w:eastAsia="仿宋_GB2312" w:hAnsi="仿宋_GB2312" w:cs="仿宋_GB2312" w:hint="eastAsia"/>
          <w:sz w:val="32"/>
          <w:szCs w:val="32"/>
        </w:rPr>
        <w:t>882.1</w:t>
      </w:r>
      <w:r>
        <w:rPr>
          <w:rFonts w:ascii="仿宋_GB2312" w:eastAsia="仿宋_GB2312" w:hAnsi="仿宋_GB2312" w:cs="仿宋_GB2312" w:hint="eastAsia"/>
          <w:sz w:val="32"/>
          <w:szCs w:val="32"/>
        </w:rPr>
        <w:t>万元，收入较</w:t>
      </w:r>
      <w:r>
        <w:rPr>
          <w:rFonts w:ascii="仿宋_GB2312" w:eastAsia="仿宋_GB2312" w:hAnsi="仿宋_GB2312" w:cs="仿宋_GB2312" w:hint="eastAsia"/>
          <w:sz w:val="32"/>
          <w:szCs w:val="32"/>
        </w:rPr>
        <w:t>2014</w:t>
      </w:r>
      <w:r>
        <w:rPr>
          <w:rFonts w:ascii="仿宋_GB2312" w:eastAsia="仿宋_GB2312" w:hAnsi="仿宋_GB2312" w:cs="仿宋_GB2312" w:hint="eastAsia"/>
          <w:sz w:val="32"/>
          <w:szCs w:val="32"/>
        </w:rPr>
        <w:t>年增加</w:t>
      </w:r>
      <w:r>
        <w:rPr>
          <w:rFonts w:ascii="仿宋_GB2312" w:eastAsia="仿宋_GB2312" w:hAnsi="仿宋_GB2312" w:cs="仿宋_GB2312" w:hint="eastAsia"/>
          <w:sz w:val="32"/>
          <w:szCs w:val="32"/>
        </w:rPr>
        <w:t>123.05</w:t>
      </w:r>
      <w:r>
        <w:rPr>
          <w:rFonts w:ascii="仿宋_GB2312" w:eastAsia="仿宋_GB2312" w:hAnsi="仿宋_GB2312" w:cs="仿宋_GB2312" w:hint="eastAsia"/>
          <w:sz w:val="32"/>
          <w:szCs w:val="32"/>
        </w:rPr>
        <w:t>万元，支出较</w:t>
      </w:r>
      <w:r>
        <w:rPr>
          <w:rFonts w:ascii="仿宋_GB2312" w:eastAsia="仿宋_GB2312" w:hAnsi="仿宋_GB2312" w:cs="仿宋_GB2312" w:hint="eastAsia"/>
          <w:sz w:val="32"/>
          <w:szCs w:val="32"/>
        </w:rPr>
        <w:t>2014</w:t>
      </w:r>
      <w:r>
        <w:rPr>
          <w:rFonts w:ascii="仿宋_GB2312" w:eastAsia="仿宋_GB2312" w:hAnsi="仿宋_GB2312" w:cs="仿宋_GB2312" w:hint="eastAsia"/>
          <w:sz w:val="32"/>
          <w:szCs w:val="32"/>
        </w:rPr>
        <w:t>年增加</w:t>
      </w:r>
      <w:r>
        <w:rPr>
          <w:rFonts w:ascii="仿宋_GB2312" w:eastAsia="仿宋_GB2312" w:hAnsi="仿宋_GB2312" w:cs="仿宋_GB2312" w:hint="eastAsia"/>
          <w:sz w:val="32"/>
          <w:szCs w:val="32"/>
        </w:rPr>
        <w:t>236.46</w:t>
      </w:r>
      <w:r>
        <w:rPr>
          <w:rFonts w:ascii="仿宋_GB2312" w:eastAsia="仿宋_GB2312" w:hAnsi="仿宋_GB2312" w:cs="仿宋_GB2312" w:hint="eastAsia"/>
          <w:sz w:val="32"/>
          <w:szCs w:val="32"/>
        </w:rPr>
        <w:t>万元。</w:t>
      </w:r>
      <w:r>
        <w:rPr>
          <w:rFonts w:ascii="仿宋_GB2312" w:eastAsia="仿宋_GB2312" w:hAnsi="仿宋_GB2312" w:cs="仿宋_GB2312" w:hint="eastAsia"/>
          <w:sz w:val="32"/>
          <w:szCs w:val="32"/>
        </w:rPr>
        <w:t>2015</w:t>
      </w:r>
      <w:r>
        <w:rPr>
          <w:rFonts w:ascii="仿宋_GB2312" w:eastAsia="仿宋_GB2312" w:hAnsi="仿宋_GB2312" w:cs="仿宋_GB2312" w:hint="eastAsia"/>
          <w:sz w:val="32"/>
          <w:szCs w:val="32"/>
        </w:rPr>
        <w:t>年</w:t>
      </w:r>
      <w:r>
        <w:rPr>
          <w:rFonts w:ascii="仿宋_GB2312" w:eastAsia="仿宋_GB2312" w:hAnsi="仿宋_GB2312" w:cs="仿宋_GB2312" w:hint="eastAsia"/>
          <w:sz w:val="32"/>
          <w:szCs w:val="32"/>
        </w:rPr>
        <w:t>部门预算</w:t>
      </w:r>
      <w:r>
        <w:rPr>
          <w:rFonts w:ascii="仿宋_GB2312" w:eastAsia="仿宋_GB2312" w:hAnsi="仿宋_GB2312" w:cs="仿宋_GB2312" w:hint="eastAsia"/>
          <w:sz w:val="32"/>
          <w:szCs w:val="32"/>
        </w:rPr>
        <w:t>664.33</w:t>
      </w:r>
      <w:r>
        <w:rPr>
          <w:rFonts w:ascii="仿宋_GB2312" w:eastAsia="仿宋_GB2312" w:hAnsi="仿宋_GB2312" w:cs="仿宋_GB2312" w:hint="eastAsia"/>
          <w:sz w:val="32"/>
          <w:szCs w:val="32"/>
        </w:rPr>
        <w:t>万元，</w:t>
      </w:r>
      <w:r>
        <w:rPr>
          <w:rFonts w:ascii="仿宋_GB2312" w:eastAsia="仿宋_GB2312" w:hAnsi="仿宋_GB2312" w:cs="仿宋_GB2312" w:hint="eastAsia"/>
          <w:sz w:val="32"/>
          <w:szCs w:val="32"/>
        </w:rPr>
        <w:t>2015</w:t>
      </w:r>
      <w:r>
        <w:rPr>
          <w:rFonts w:ascii="仿宋_GB2312" w:eastAsia="仿宋_GB2312" w:hAnsi="仿宋_GB2312" w:cs="仿宋_GB2312" w:hint="eastAsia"/>
          <w:sz w:val="32"/>
          <w:szCs w:val="32"/>
        </w:rPr>
        <w:t>年决算</w:t>
      </w:r>
      <w:r>
        <w:rPr>
          <w:rFonts w:ascii="仿宋_GB2312" w:eastAsia="仿宋_GB2312" w:hAnsi="仿宋_GB2312" w:cs="仿宋_GB2312" w:hint="eastAsia"/>
          <w:sz w:val="32"/>
          <w:szCs w:val="32"/>
        </w:rPr>
        <w:t>较年初预算</w:t>
      </w:r>
      <w:r>
        <w:rPr>
          <w:rFonts w:ascii="仿宋_GB2312" w:eastAsia="仿宋_GB2312" w:hAnsi="仿宋_GB2312" w:cs="仿宋_GB2312" w:hint="eastAsia"/>
          <w:sz w:val="32"/>
          <w:szCs w:val="32"/>
        </w:rPr>
        <w:t>增加</w:t>
      </w:r>
      <w:r>
        <w:rPr>
          <w:rFonts w:ascii="仿宋_GB2312" w:eastAsia="仿宋_GB2312" w:hAnsi="仿宋_GB2312" w:cs="仿宋_GB2312" w:hint="eastAsia"/>
          <w:sz w:val="32"/>
          <w:szCs w:val="32"/>
        </w:rPr>
        <w:t>125.77</w:t>
      </w:r>
      <w:r>
        <w:rPr>
          <w:rFonts w:ascii="仿宋_GB2312" w:eastAsia="仿宋_GB2312" w:hAnsi="仿宋_GB2312" w:cs="仿宋_GB2312" w:hint="eastAsia"/>
          <w:sz w:val="32"/>
          <w:szCs w:val="32"/>
        </w:rPr>
        <w:t>万元。</w:t>
      </w:r>
    </w:p>
    <w:p w:rsidR="00F1774B" w:rsidRDefault="00AB60B8">
      <w:pPr>
        <w:snapToGrid w:val="0"/>
        <w:spacing w:line="360" w:lineRule="auto"/>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2015</w:t>
      </w:r>
      <w:r>
        <w:rPr>
          <w:rFonts w:ascii="仿宋_GB2312" w:eastAsia="仿宋_GB2312" w:hAnsi="仿宋_GB2312" w:cs="仿宋_GB2312" w:hint="eastAsia"/>
          <w:sz w:val="32"/>
          <w:szCs w:val="32"/>
        </w:rPr>
        <w:t>年决算财政拨款支出</w:t>
      </w:r>
      <w:r>
        <w:rPr>
          <w:rFonts w:ascii="仿宋_GB2312" w:eastAsia="仿宋_GB2312" w:hAnsi="仿宋_GB2312" w:cs="仿宋_GB2312" w:hint="eastAsia"/>
          <w:sz w:val="32"/>
          <w:szCs w:val="32"/>
        </w:rPr>
        <w:t>882.1</w:t>
      </w:r>
      <w:r>
        <w:rPr>
          <w:rFonts w:ascii="仿宋_GB2312" w:eastAsia="仿宋_GB2312" w:hAnsi="仿宋_GB2312" w:cs="仿宋_GB2312" w:hint="eastAsia"/>
          <w:sz w:val="32"/>
          <w:szCs w:val="32"/>
        </w:rPr>
        <w:t>万元，年初预算支出</w:t>
      </w:r>
      <w:r>
        <w:rPr>
          <w:rFonts w:ascii="仿宋_GB2312" w:eastAsia="仿宋_GB2312" w:hAnsi="仿宋_GB2312" w:cs="仿宋_GB2312" w:hint="eastAsia"/>
          <w:sz w:val="32"/>
          <w:szCs w:val="32"/>
        </w:rPr>
        <w:t>664.33</w:t>
      </w:r>
      <w:r>
        <w:rPr>
          <w:rFonts w:ascii="仿宋_GB2312" w:eastAsia="仿宋_GB2312" w:hAnsi="仿宋_GB2312" w:cs="仿宋_GB2312" w:hint="eastAsia"/>
          <w:sz w:val="32"/>
          <w:szCs w:val="32"/>
        </w:rPr>
        <w:t>万元，决算较年初预算增加</w:t>
      </w:r>
      <w:r>
        <w:rPr>
          <w:rFonts w:ascii="仿宋_GB2312" w:eastAsia="仿宋_GB2312" w:hAnsi="仿宋_GB2312" w:cs="仿宋_GB2312" w:hint="eastAsia"/>
          <w:sz w:val="32"/>
          <w:szCs w:val="32"/>
        </w:rPr>
        <w:t xml:space="preserve">217.77                                                                                                         </w:t>
      </w:r>
      <w:r>
        <w:rPr>
          <w:rFonts w:ascii="仿宋_GB2312" w:eastAsia="仿宋_GB2312" w:hAnsi="仿宋_GB2312" w:cs="仿宋_GB2312" w:hint="eastAsia"/>
          <w:sz w:val="32"/>
          <w:szCs w:val="32"/>
        </w:rPr>
        <w:t>万元。</w:t>
      </w:r>
    </w:p>
    <w:p w:rsidR="00F1774B" w:rsidRDefault="00AB60B8">
      <w:pPr>
        <w:snapToGrid w:val="0"/>
        <w:spacing w:line="360" w:lineRule="auto"/>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收入、支出增加原因：</w:t>
      </w:r>
      <w:r>
        <w:rPr>
          <w:rFonts w:ascii="仿宋_GB2312" w:eastAsia="仿宋_GB2312" w:hAnsi="仿宋_GB2312" w:cs="仿宋_GB2312" w:hint="eastAsia"/>
          <w:sz w:val="32"/>
          <w:szCs w:val="32"/>
        </w:rPr>
        <w:t>2015</w:t>
      </w:r>
      <w:r>
        <w:rPr>
          <w:rFonts w:ascii="仿宋_GB2312" w:eastAsia="仿宋_GB2312" w:hAnsi="仿宋_GB2312" w:cs="仿宋_GB2312" w:hint="eastAsia"/>
          <w:sz w:val="32"/>
          <w:szCs w:val="32"/>
        </w:rPr>
        <w:t>年单位加大了项目立项投入。</w:t>
      </w:r>
    </w:p>
    <w:p w:rsidR="00F1774B" w:rsidRDefault="00AB60B8">
      <w:pPr>
        <w:snapToGrid w:val="0"/>
        <w:spacing w:line="360" w:lineRule="auto"/>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二、“三公”经费支出情况</w:t>
      </w:r>
      <w:r>
        <w:rPr>
          <w:rFonts w:ascii="仿宋_GB2312" w:eastAsia="仿宋_GB2312" w:hAnsi="仿宋_GB2312" w:cs="仿宋_GB2312" w:hint="eastAsia"/>
          <w:sz w:val="32"/>
          <w:szCs w:val="32"/>
        </w:rPr>
        <w:t>:</w:t>
      </w:r>
    </w:p>
    <w:p w:rsidR="00F1774B" w:rsidRDefault="00AB60B8">
      <w:pPr>
        <w:snapToGrid w:val="0"/>
        <w:spacing w:line="360" w:lineRule="auto"/>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2015</w:t>
      </w:r>
      <w:r>
        <w:rPr>
          <w:rFonts w:ascii="仿宋_GB2312" w:eastAsia="仿宋_GB2312" w:hAnsi="仿宋_GB2312" w:cs="仿宋_GB2312" w:hint="eastAsia"/>
          <w:sz w:val="32"/>
          <w:szCs w:val="32"/>
        </w:rPr>
        <w:t>年本部门公共预算财政拨款开支运行维护费的公务用车保有量</w:t>
      </w: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辆，因公出国（境）人数</w:t>
      </w:r>
      <w:r>
        <w:rPr>
          <w:rFonts w:ascii="仿宋_GB2312" w:eastAsia="仿宋_GB2312" w:hAnsi="仿宋_GB2312" w:cs="仿宋_GB2312" w:hint="eastAsia"/>
          <w:sz w:val="32"/>
          <w:szCs w:val="32"/>
        </w:rPr>
        <w:t>0</w:t>
      </w:r>
      <w:r>
        <w:rPr>
          <w:rFonts w:ascii="仿宋_GB2312" w:eastAsia="仿宋_GB2312" w:hAnsi="仿宋_GB2312" w:cs="仿宋_GB2312" w:hint="eastAsia"/>
          <w:sz w:val="32"/>
          <w:szCs w:val="32"/>
        </w:rPr>
        <w:t>人，公务接待</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批次，共</w:t>
      </w: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人次。“三公”经费支出总额</w:t>
      </w:r>
      <w:r>
        <w:rPr>
          <w:rFonts w:ascii="仿宋_GB2312" w:eastAsia="仿宋_GB2312" w:hAnsi="仿宋_GB2312" w:cs="仿宋_GB2312" w:hint="eastAsia"/>
          <w:sz w:val="32"/>
          <w:szCs w:val="32"/>
        </w:rPr>
        <w:t>20.26</w:t>
      </w:r>
      <w:r>
        <w:rPr>
          <w:rFonts w:ascii="仿宋_GB2312" w:eastAsia="仿宋_GB2312" w:hAnsi="仿宋_GB2312" w:cs="仿宋_GB2312" w:hint="eastAsia"/>
          <w:sz w:val="32"/>
          <w:szCs w:val="32"/>
        </w:rPr>
        <w:t>万元，其中因公出国（境）费</w:t>
      </w:r>
      <w:r>
        <w:rPr>
          <w:rFonts w:ascii="仿宋_GB2312" w:eastAsia="仿宋_GB2312" w:hAnsi="仿宋_GB2312" w:cs="仿宋_GB2312" w:hint="eastAsia"/>
          <w:sz w:val="32"/>
          <w:szCs w:val="32"/>
        </w:rPr>
        <w:t>0</w:t>
      </w:r>
      <w:r>
        <w:rPr>
          <w:rFonts w:ascii="仿宋_GB2312" w:eastAsia="仿宋_GB2312" w:hAnsi="仿宋_GB2312" w:cs="仿宋_GB2312" w:hint="eastAsia"/>
          <w:sz w:val="32"/>
          <w:szCs w:val="32"/>
        </w:rPr>
        <w:t>万元，公务用车购置及运行维护费</w:t>
      </w:r>
      <w:r>
        <w:rPr>
          <w:rFonts w:ascii="仿宋_GB2312" w:eastAsia="仿宋_GB2312" w:hAnsi="仿宋_GB2312" w:cs="仿宋_GB2312" w:hint="eastAsia"/>
          <w:sz w:val="32"/>
          <w:szCs w:val="32"/>
        </w:rPr>
        <w:t>20.23</w:t>
      </w:r>
      <w:r>
        <w:rPr>
          <w:rFonts w:ascii="仿宋_GB2312" w:eastAsia="仿宋_GB2312" w:hAnsi="仿宋_GB2312" w:cs="仿宋_GB2312" w:hint="eastAsia"/>
          <w:sz w:val="32"/>
          <w:szCs w:val="32"/>
        </w:rPr>
        <w:t>万元，</w:t>
      </w:r>
      <w:r w:rsidR="00B41C03">
        <w:rPr>
          <w:rFonts w:ascii="仿宋_GB2312" w:eastAsia="仿宋_GB2312" w:hAnsi="仿宋_GB2312" w:cs="仿宋_GB2312" w:hint="eastAsia"/>
          <w:sz w:val="32"/>
          <w:szCs w:val="32"/>
        </w:rPr>
        <w:t>其中无公务用车购置费，均为公务用车运行维护费，</w:t>
      </w:r>
      <w:r>
        <w:rPr>
          <w:rFonts w:ascii="仿宋_GB2312" w:eastAsia="仿宋_GB2312" w:hAnsi="仿宋_GB2312" w:cs="仿宋_GB2312" w:hint="eastAsia"/>
          <w:sz w:val="32"/>
          <w:szCs w:val="32"/>
        </w:rPr>
        <w:t>公务接待费</w:t>
      </w:r>
      <w:r>
        <w:rPr>
          <w:rFonts w:ascii="仿宋_GB2312" w:eastAsia="仿宋_GB2312" w:hAnsi="仿宋_GB2312" w:cs="仿宋_GB2312" w:hint="eastAsia"/>
          <w:sz w:val="32"/>
          <w:szCs w:val="32"/>
        </w:rPr>
        <w:t>0.03</w:t>
      </w:r>
      <w:r>
        <w:rPr>
          <w:rFonts w:ascii="仿宋_GB2312" w:eastAsia="仿宋_GB2312" w:hAnsi="仿宋_GB2312" w:cs="仿宋_GB2312" w:hint="eastAsia"/>
          <w:sz w:val="32"/>
          <w:szCs w:val="32"/>
        </w:rPr>
        <w:t>万元。</w:t>
      </w:r>
    </w:p>
    <w:p w:rsidR="00F1774B" w:rsidRDefault="00AB60B8">
      <w:pPr>
        <w:snapToGrid w:val="0"/>
        <w:spacing w:line="360" w:lineRule="auto"/>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2014</w:t>
      </w:r>
      <w:r>
        <w:rPr>
          <w:rFonts w:ascii="仿宋_GB2312" w:eastAsia="仿宋_GB2312" w:hAnsi="仿宋_GB2312" w:cs="仿宋_GB2312" w:hint="eastAsia"/>
          <w:sz w:val="32"/>
          <w:szCs w:val="32"/>
        </w:rPr>
        <w:t>年“三公”经费支出总额</w:t>
      </w:r>
      <w:r>
        <w:rPr>
          <w:rFonts w:ascii="仿宋_GB2312" w:eastAsia="仿宋_GB2312" w:hAnsi="仿宋_GB2312" w:cs="仿宋_GB2312" w:hint="eastAsia"/>
          <w:sz w:val="32"/>
          <w:szCs w:val="32"/>
        </w:rPr>
        <w:t>22.35</w:t>
      </w:r>
      <w:r>
        <w:rPr>
          <w:rFonts w:ascii="仿宋_GB2312" w:eastAsia="仿宋_GB2312" w:hAnsi="仿宋_GB2312" w:cs="仿宋_GB2312" w:hint="eastAsia"/>
          <w:sz w:val="32"/>
          <w:szCs w:val="32"/>
        </w:rPr>
        <w:t>万元，其中公务用车运行维护费</w:t>
      </w:r>
      <w:r>
        <w:rPr>
          <w:rFonts w:ascii="仿宋_GB2312" w:eastAsia="仿宋_GB2312" w:hAnsi="仿宋_GB2312" w:cs="仿宋_GB2312" w:hint="eastAsia"/>
          <w:sz w:val="32"/>
          <w:szCs w:val="32"/>
        </w:rPr>
        <w:t>22.3</w:t>
      </w:r>
      <w:r>
        <w:rPr>
          <w:rFonts w:ascii="仿宋_GB2312" w:eastAsia="仿宋_GB2312" w:hAnsi="仿宋_GB2312" w:cs="仿宋_GB2312" w:hint="eastAsia"/>
          <w:sz w:val="32"/>
          <w:szCs w:val="32"/>
        </w:rPr>
        <w:t>万元，</w:t>
      </w:r>
      <w:r w:rsidR="00B41C03">
        <w:rPr>
          <w:rFonts w:ascii="仿宋_GB2312" w:eastAsia="仿宋_GB2312" w:hAnsi="仿宋_GB2312" w:cs="仿宋_GB2312" w:hint="eastAsia"/>
          <w:sz w:val="32"/>
          <w:szCs w:val="32"/>
        </w:rPr>
        <w:t>其中无公务用车购置费，均为公务用车运行维护费，</w:t>
      </w:r>
      <w:r>
        <w:rPr>
          <w:rFonts w:ascii="仿宋_GB2312" w:eastAsia="仿宋_GB2312" w:hAnsi="仿宋_GB2312" w:cs="仿宋_GB2312" w:hint="eastAsia"/>
          <w:sz w:val="32"/>
          <w:szCs w:val="32"/>
        </w:rPr>
        <w:t>公务接待费</w:t>
      </w:r>
      <w:r>
        <w:rPr>
          <w:rFonts w:ascii="仿宋_GB2312" w:eastAsia="仿宋_GB2312" w:hAnsi="仿宋_GB2312" w:cs="仿宋_GB2312" w:hint="eastAsia"/>
          <w:sz w:val="32"/>
          <w:szCs w:val="32"/>
        </w:rPr>
        <w:t>0.05</w:t>
      </w:r>
      <w:r>
        <w:rPr>
          <w:rFonts w:ascii="仿宋_GB2312" w:eastAsia="仿宋_GB2312" w:hAnsi="仿宋_GB2312" w:cs="仿宋_GB2312" w:hint="eastAsia"/>
          <w:sz w:val="32"/>
          <w:szCs w:val="32"/>
        </w:rPr>
        <w:t>万元。</w:t>
      </w:r>
      <w:r>
        <w:rPr>
          <w:rFonts w:ascii="仿宋_GB2312" w:eastAsia="仿宋_GB2312" w:hAnsi="仿宋_GB2312" w:cs="仿宋_GB2312" w:hint="eastAsia"/>
          <w:sz w:val="32"/>
          <w:szCs w:val="32"/>
        </w:rPr>
        <w:t>2015</w:t>
      </w:r>
      <w:r>
        <w:rPr>
          <w:rFonts w:ascii="仿宋_GB2312" w:eastAsia="仿宋_GB2312" w:hAnsi="仿宋_GB2312" w:cs="仿宋_GB2312" w:hint="eastAsia"/>
          <w:sz w:val="32"/>
          <w:szCs w:val="32"/>
        </w:rPr>
        <w:t>年“三公”经费支出较</w:t>
      </w:r>
      <w:r>
        <w:rPr>
          <w:rFonts w:ascii="仿宋_GB2312" w:eastAsia="仿宋_GB2312" w:hAnsi="仿宋_GB2312" w:cs="仿宋_GB2312" w:hint="eastAsia"/>
          <w:sz w:val="32"/>
          <w:szCs w:val="32"/>
        </w:rPr>
        <w:t>2014</w:t>
      </w:r>
      <w:r>
        <w:rPr>
          <w:rFonts w:ascii="仿宋_GB2312" w:eastAsia="仿宋_GB2312" w:hAnsi="仿宋_GB2312" w:cs="仿宋_GB2312" w:hint="eastAsia"/>
          <w:sz w:val="32"/>
          <w:szCs w:val="32"/>
        </w:rPr>
        <w:t>年减少</w:t>
      </w:r>
      <w:r>
        <w:rPr>
          <w:rFonts w:ascii="仿宋_GB2312" w:eastAsia="仿宋_GB2312" w:hAnsi="仿宋_GB2312" w:cs="仿宋_GB2312" w:hint="eastAsia"/>
          <w:sz w:val="32"/>
          <w:szCs w:val="32"/>
        </w:rPr>
        <w:t>2.09</w:t>
      </w:r>
      <w:r>
        <w:rPr>
          <w:rFonts w:ascii="仿宋_GB2312" w:eastAsia="仿宋_GB2312" w:hAnsi="仿宋_GB2312" w:cs="仿宋_GB2312" w:hint="eastAsia"/>
          <w:sz w:val="32"/>
          <w:szCs w:val="32"/>
        </w:rPr>
        <w:t>万元，原因为单位加大了对公车运行费用控制力度。</w:t>
      </w:r>
    </w:p>
    <w:p w:rsidR="00F1774B" w:rsidRDefault="00AB60B8">
      <w:pPr>
        <w:snapToGrid w:val="0"/>
        <w:spacing w:line="360" w:lineRule="auto"/>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三、机关运行经费支出情况：</w:t>
      </w:r>
    </w:p>
    <w:p w:rsidR="00F1774B" w:rsidRDefault="00AB60B8">
      <w:pPr>
        <w:snapToGrid w:val="0"/>
        <w:spacing w:line="360" w:lineRule="auto"/>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2015</w:t>
      </w:r>
      <w:r>
        <w:rPr>
          <w:rFonts w:ascii="仿宋_GB2312" w:eastAsia="仿宋_GB2312" w:hAnsi="仿宋_GB2312" w:cs="仿宋_GB2312" w:hint="eastAsia"/>
          <w:sz w:val="32"/>
          <w:szCs w:val="32"/>
        </w:rPr>
        <w:t>年本部门机关运行经费支出</w:t>
      </w:r>
      <w:r>
        <w:rPr>
          <w:rFonts w:ascii="仿宋_GB2312" w:eastAsia="仿宋_GB2312" w:hAnsi="仿宋_GB2312" w:cs="仿宋_GB2312" w:hint="eastAsia"/>
          <w:sz w:val="32"/>
          <w:szCs w:val="32"/>
        </w:rPr>
        <w:t>24.75</w:t>
      </w:r>
      <w:r>
        <w:rPr>
          <w:rFonts w:ascii="仿宋_GB2312" w:eastAsia="仿宋_GB2312" w:hAnsi="仿宋_GB2312" w:cs="仿宋_GB2312" w:hint="eastAsia"/>
          <w:sz w:val="32"/>
          <w:szCs w:val="32"/>
        </w:rPr>
        <w:t>万元，比</w:t>
      </w:r>
      <w:r>
        <w:rPr>
          <w:rFonts w:ascii="仿宋_GB2312" w:eastAsia="仿宋_GB2312" w:hAnsi="仿宋_GB2312" w:cs="仿宋_GB2312" w:hint="eastAsia"/>
          <w:sz w:val="32"/>
          <w:szCs w:val="32"/>
        </w:rPr>
        <w:t>2014</w:t>
      </w:r>
      <w:r>
        <w:rPr>
          <w:rFonts w:ascii="仿宋_GB2312" w:eastAsia="仿宋_GB2312" w:hAnsi="仿宋_GB2312" w:cs="仿宋_GB2312" w:hint="eastAsia"/>
          <w:sz w:val="32"/>
          <w:szCs w:val="32"/>
        </w:rPr>
        <w:t>年增加</w:t>
      </w:r>
      <w:r>
        <w:rPr>
          <w:rFonts w:ascii="仿宋_GB2312" w:eastAsia="仿宋_GB2312" w:hAnsi="仿宋_GB2312" w:cs="仿宋_GB2312" w:hint="eastAsia"/>
          <w:sz w:val="32"/>
          <w:szCs w:val="32"/>
        </w:rPr>
        <w:t>3.47</w:t>
      </w:r>
      <w:r>
        <w:rPr>
          <w:rFonts w:ascii="仿宋_GB2312" w:eastAsia="仿宋_GB2312" w:hAnsi="仿宋_GB2312" w:cs="仿宋_GB2312" w:hint="eastAsia"/>
          <w:sz w:val="32"/>
          <w:szCs w:val="32"/>
        </w:rPr>
        <w:t>万元，增长</w:t>
      </w:r>
      <w:r>
        <w:rPr>
          <w:rFonts w:ascii="仿宋_GB2312" w:eastAsia="仿宋_GB2312" w:hAnsi="仿宋_GB2312" w:cs="仿宋_GB2312" w:hint="eastAsia"/>
          <w:sz w:val="32"/>
          <w:szCs w:val="32"/>
        </w:rPr>
        <w:t>16.31%</w:t>
      </w:r>
      <w:r>
        <w:rPr>
          <w:rFonts w:ascii="仿宋_GB2312" w:eastAsia="仿宋_GB2312" w:hAnsi="仿宋_GB2312" w:cs="仿宋_GB2312" w:hint="eastAsia"/>
          <w:sz w:val="32"/>
          <w:szCs w:val="32"/>
        </w:rPr>
        <w:t>。主要原因是：</w:t>
      </w:r>
      <w:r>
        <w:rPr>
          <w:rFonts w:ascii="仿宋_GB2312" w:eastAsia="仿宋_GB2312" w:hAnsi="仿宋_GB2312" w:cs="仿宋_GB2312" w:hint="eastAsia"/>
          <w:sz w:val="32"/>
          <w:szCs w:val="32"/>
        </w:rPr>
        <w:t>2015</w:t>
      </w:r>
      <w:r>
        <w:rPr>
          <w:rFonts w:ascii="仿宋_GB2312" w:eastAsia="仿宋_GB2312" w:hAnsi="仿宋_GB2312" w:cs="仿宋_GB2312" w:hint="eastAsia"/>
          <w:sz w:val="32"/>
          <w:szCs w:val="32"/>
        </w:rPr>
        <w:t>年单位项目增加，日常工作经费增多。</w:t>
      </w:r>
    </w:p>
    <w:p w:rsidR="00F1774B" w:rsidRDefault="00AB60B8">
      <w:pPr>
        <w:snapToGrid w:val="0"/>
        <w:spacing w:line="360" w:lineRule="auto"/>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四、名词解释</w:t>
      </w:r>
    </w:p>
    <w:p w:rsidR="00F1774B" w:rsidRDefault="00AB60B8">
      <w:pPr>
        <w:snapToGrid w:val="0"/>
        <w:spacing w:line="360" w:lineRule="auto"/>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“三公”经费支出：政府部门人员因公出国（境）经费、公务车</w:t>
      </w:r>
      <w:hyperlink r:id="rId8" w:tgtFrame="http://www.baike.com/wiki/_blank" w:history="1">
        <w:r>
          <w:rPr>
            <w:rFonts w:ascii="仿宋_GB2312" w:eastAsia="仿宋_GB2312" w:hAnsi="仿宋_GB2312" w:cs="仿宋_GB2312" w:hint="eastAsia"/>
            <w:sz w:val="32"/>
            <w:szCs w:val="32"/>
          </w:rPr>
          <w:t>购置</w:t>
        </w:r>
      </w:hyperlink>
      <w:r>
        <w:rPr>
          <w:rFonts w:ascii="仿宋_GB2312" w:eastAsia="仿宋_GB2312" w:hAnsi="仿宋_GB2312" w:cs="仿宋_GB2312" w:hint="eastAsia"/>
          <w:sz w:val="32"/>
          <w:szCs w:val="32"/>
        </w:rPr>
        <w:t>及运行费、公务招待费产生的消费支出。</w:t>
      </w:r>
    </w:p>
    <w:p w:rsidR="00F1774B" w:rsidRDefault="00AB60B8">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机关运行经费：行政单位、参照公务员法管理的</w:t>
      </w:r>
      <w:hyperlink r:id="rId9" w:tgtFrame="http://www.china.com.cn/news/txt/2012-07/20/_blank" w:history="1">
        <w:r>
          <w:rPr>
            <w:rFonts w:ascii="仿宋_GB2312" w:eastAsia="仿宋_GB2312" w:hAnsi="仿宋_GB2312" w:cs="仿宋_GB2312" w:hint="eastAsia"/>
            <w:sz w:val="32"/>
            <w:szCs w:val="32"/>
          </w:rPr>
          <w:t>事业单位</w:t>
        </w:r>
      </w:hyperlink>
      <w:r>
        <w:rPr>
          <w:rFonts w:ascii="仿宋_GB2312" w:eastAsia="仿宋_GB2312" w:hAnsi="仿宋_GB2312" w:cs="仿宋_GB2312" w:hint="eastAsia"/>
          <w:sz w:val="32"/>
          <w:szCs w:val="32"/>
        </w:rPr>
        <w:t>履行行政管理职责、维持机关运行开支的费用。包括办公及印刷费、水电费、邮电费、取暖费、交通费、差旅费、会议费、物业管理费、维修（护）费、专用材料费、劳务费、工会经费、福利费、公务用车运行维护费、其他商品和服务支出等。</w:t>
      </w:r>
    </w:p>
    <w:p w:rsidR="00F1774B" w:rsidRDefault="00AB60B8">
      <w:pPr>
        <w:ind w:firstLineChars="200" w:firstLine="640"/>
        <w:rPr>
          <w:rFonts w:ascii="仿宋_GB2312" w:eastAsia="仿宋_GB2312" w:hAnsi="仿宋_GB2312" w:cs="仿宋_GB2312"/>
          <w:color w:val="000000"/>
          <w:sz w:val="32"/>
          <w:szCs w:val="32"/>
          <w:shd w:val="clear" w:color="auto" w:fill="FFFFFF"/>
        </w:rPr>
      </w:pPr>
      <w:r>
        <w:rPr>
          <w:rFonts w:ascii="仿宋_GB2312" w:eastAsia="仿宋_GB2312" w:hAnsi="仿宋_GB2312" w:cs="仿宋_GB2312" w:hint="eastAsia"/>
          <w:sz w:val="32"/>
          <w:szCs w:val="32"/>
        </w:rPr>
        <w:lastRenderedPageBreak/>
        <w:t>一般公共预算财政拨款收入：是指通过预算从</w:t>
      </w:r>
      <w:hyperlink r:id="rId10" w:tgtFrame="http://zhidao.baidu.com/_blank" w:history="1">
        <w:r>
          <w:rPr>
            <w:rFonts w:ascii="仿宋_GB2312" w:eastAsia="仿宋_GB2312" w:hAnsi="仿宋_GB2312" w:cs="仿宋_GB2312" w:hint="eastAsia"/>
            <w:sz w:val="32"/>
            <w:szCs w:val="32"/>
          </w:rPr>
          <w:t>财政部门</w:t>
        </w:r>
      </w:hyperlink>
      <w:r>
        <w:rPr>
          <w:rFonts w:ascii="仿宋_GB2312" w:eastAsia="仿宋_GB2312" w:hAnsi="仿宋_GB2312" w:cs="仿宋_GB2312" w:hint="eastAsia"/>
          <w:sz w:val="32"/>
          <w:szCs w:val="32"/>
        </w:rPr>
        <w:t>取得的和通过主管部门从</w:t>
      </w:r>
      <w:hyperlink r:id="rId11" w:tgtFrame="http://zhidao.baidu.com/_blank" w:history="1">
        <w:r>
          <w:rPr>
            <w:rFonts w:ascii="仿宋_GB2312" w:eastAsia="仿宋_GB2312" w:hAnsi="仿宋_GB2312" w:cs="仿宋_GB2312" w:hint="eastAsia"/>
            <w:sz w:val="32"/>
            <w:szCs w:val="32"/>
          </w:rPr>
          <w:t>财政部门</w:t>
        </w:r>
      </w:hyperlink>
      <w:r>
        <w:rPr>
          <w:rFonts w:ascii="仿宋_GB2312" w:eastAsia="仿宋_GB2312" w:hAnsi="仿宋_GB2312" w:cs="仿宋_GB2312" w:hint="eastAsia"/>
          <w:color w:val="000000"/>
          <w:sz w:val="32"/>
          <w:szCs w:val="32"/>
          <w:shd w:val="clear" w:color="auto" w:fill="FFFFFF"/>
        </w:rPr>
        <w:t>取得的各类事业经费，包括正常经费和专项资金。</w:t>
      </w:r>
    </w:p>
    <w:p w:rsidR="00F1774B" w:rsidRDefault="00AB60B8">
      <w:pPr>
        <w:ind w:firstLineChars="200" w:firstLine="640"/>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shd w:val="clear" w:color="auto" w:fill="FFFFFF"/>
        </w:rPr>
        <w:t>基本支出：</w:t>
      </w:r>
      <w:r>
        <w:rPr>
          <w:rFonts w:ascii="仿宋_GB2312" w:eastAsia="仿宋_GB2312" w:hAnsi="仿宋_GB2312" w:cs="仿宋_GB2312" w:hint="eastAsia"/>
          <w:color w:val="000000"/>
          <w:sz w:val="32"/>
          <w:szCs w:val="32"/>
        </w:rPr>
        <w:t>是指行政事业单位为保障其机构正常运转、完成日常工作任务而编制的年度基本支出计划，内容包括人员经费和日常公用经费两部分。</w:t>
      </w:r>
    </w:p>
    <w:p w:rsidR="00F1774B" w:rsidRDefault="00AB60B8">
      <w:pPr>
        <w:ind w:firstLineChars="200" w:firstLine="640"/>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项目支出：是指行政事业单位为完成特定的工作任务或事业发展目标，在基本的预算支出以外，财政预算专款安排的支出。</w:t>
      </w:r>
    </w:p>
    <w:p w:rsidR="00F1774B" w:rsidRDefault="00AB60B8">
      <w:pPr>
        <w:snapToGrid w:val="0"/>
        <w:spacing w:line="360" w:lineRule="auto"/>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五、其他需说明事项（无）</w:t>
      </w:r>
    </w:p>
    <w:sectPr w:rsidR="00F1774B" w:rsidSect="00F1774B">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B60B8" w:rsidRDefault="00AB60B8" w:rsidP="00B41C03">
      <w:r>
        <w:separator/>
      </w:r>
    </w:p>
  </w:endnote>
  <w:endnote w:type="continuationSeparator" w:id="1">
    <w:p w:rsidR="00AB60B8" w:rsidRDefault="00AB60B8" w:rsidP="00B41C0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仿宋_GB2312">
    <w:altName w:val="Arial Unicode MS"/>
    <w:charset w:val="86"/>
    <w:family w:val="modern"/>
    <w:pitch w:val="default"/>
    <w:sig w:usb0="00000000" w:usb1="080E0000" w:usb2="00000000" w:usb3="00000000" w:csb0="00040000" w:csb1="00000000"/>
  </w:font>
  <w:font w:name="仿宋">
    <w:altName w:val="微软雅黑"/>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AFF" w:usb1="C0007843" w:usb2="00000009" w:usb3="00000000" w:csb0="000001FF" w:csb1="00000000"/>
  </w:font>
  <w:font w:name="Calibri Light">
    <w:altName w:val="Times New Roman"/>
    <w:charset w:val="00"/>
    <w:family w:val="roman"/>
    <w:pitch w:val="default"/>
    <w:sig w:usb0="00000000" w:usb1="00000000" w:usb2="00000000" w:usb3="00000000" w:csb0="0000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B60B8" w:rsidRDefault="00AB60B8" w:rsidP="00B41C03">
      <w:r>
        <w:separator/>
      </w:r>
    </w:p>
  </w:footnote>
  <w:footnote w:type="continuationSeparator" w:id="1">
    <w:p w:rsidR="00AB60B8" w:rsidRDefault="00AB60B8" w:rsidP="00B41C03">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8379A10"/>
    <w:multiLevelType w:val="singleLevel"/>
    <w:tmpl w:val="58379A10"/>
    <w:lvl w:ilvl="0">
      <w:start w:val="1"/>
      <w:numFmt w:val="chineseCounting"/>
      <w:suff w:val="nothing"/>
      <w:lvlText w:val="%1、"/>
      <w:lvlJc w:val="left"/>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420"/>
  <w:drawingGridVerticalSpacing w:val="156"/>
  <w:noPunctuationKerning/>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doNotExpandShiftReturn/>
    <w:adjustLineHeightInTable/>
    <w:doNotWrapTextWithPunct/>
    <w:doNotUseEastAsianBreakRules/>
    <w:useFELayout/>
    <w:doNotUseIndentAsNumberingTabStop/>
    <w:useAltKinsokuLineBreakRules/>
  </w:compat>
  <w:rsids>
    <w:rsidRoot w:val="40880F3B"/>
    <w:rsid w:val="007E5846"/>
    <w:rsid w:val="00AB60B8"/>
    <w:rsid w:val="00AC025D"/>
    <w:rsid w:val="00B41C03"/>
    <w:rsid w:val="00C26C49"/>
    <w:rsid w:val="00F1774B"/>
    <w:rsid w:val="099D0C63"/>
    <w:rsid w:val="0E012E6D"/>
    <w:rsid w:val="16944567"/>
    <w:rsid w:val="1955258B"/>
    <w:rsid w:val="1B251569"/>
    <w:rsid w:val="24CB4539"/>
    <w:rsid w:val="268C00C0"/>
    <w:rsid w:val="27541717"/>
    <w:rsid w:val="2DDC25F8"/>
    <w:rsid w:val="2FB80EB3"/>
    <w:rsid w:val="40431DCF"/>
    <w:rsid w:val="40880F3B"/>
    <w:rsid w:val="50AE1CB0"/>
    <w:rsid w:val="51EB1FC3"/>
    <w:rsid w:val="5E477D89"/>
    <w:rsid w:val="705B2957"/>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uiPriority="1" w:unhideWhenUsed="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F1774B"/>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qFormat/>
    <w:rsid w:val="00F1774B"/>
    <w:pPr>
      <w:tabs>
        <w:tab w:val="center" w:pos="4153"/>
        <w:tab w:val="right" w:pos="8306"/>
      </w:tabs>
      <w:snapToGrid w:val="0"/>
      <w:jc w:val="left"/>
    </w:pPr>
    <w:rPr>
      <w:sz w:val="18"/>
      <w:szCs w:val="18"/>
    </w:rPr>
  </w:style>
  <w:style w:type="paragraph" w:styleId="a4">
    <w:name w:val="header"/>
    <w:basedOn w:val="a"/>
    <w:link w:val="Char"/>
    <w:qFormat/>
    <w:rsid w:val="00F1774B"/>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qFormat/>
    <w:rsid w:val="00F1774B"/>
    <w:rPr>
      <w:rFonts w:asciiTheme="minorHAnsi" w:eastAsiaTheme="minorEastAsia" w:hAnsiTheme="minorHAnsi" w:cstheme="minorBidi"/>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yperlink" Target="http://www.baike.com/wiki/%E8%B4%AD%E7%BD%AE"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baidu.com/s?wd=%E8%B4%A2%E6%94%BF%E9%83%A8%E9%97%A8&amp;tn=44039180_cpr&amp;fenlei=mv6quAkxTZn0IZRqIHckPjm4nH00T1YLnjT4PH0knW6vnvu-ujK-0ZwV5Hcvrjm3rH6sPfKWUMw85HfYnjn4nH6sgvPsT6KdThsqpZwYTjCEQLGCpyw9Uz4Bmy-bIi4WUvYETgN-TLwGUv3EnWR4PH63PWD1" TargetMode="External"/><Relationship Id="rId5" Type="http://schemas.openxmlformats.org/officeDocument/2006/relationships/webSettings" Target="webSettings.xml"/><Relationship Id="rId10" Type="http://schemas.openxmlformats.org/officeDocument/2006/relationships/hyperlink" Target="https://www.baidu.com/s?wd=%E8%B4%A2%E6%94%BF%E9%83%A8%E9%97%A8&amp;tn=44039180_cpr&amp;fenlei=mv6quAkxTZn0IZRqIHckPjm4nH00T1YLnjT4PH0knW6vnvu-ujK-0ZwV5Hcvrjm3rH6sPfKWUMw85HfYnjn4nH6sgvPsT6KdThsqpZwYTjCEQLGCpyw9Uz4Bmy-bIi4WUvYETgN-TLwGUv3EnWR4PH63PWD1" TargetMode="External"/><Relationship Id="rId4" Type="http://schemas.openxmlformats.org/officeDocument/2006/relationships/settings" Target="settings.xml"/><Relationship Id="rId9" Type="http://schemas.openxmlformats.org/officeDocument/2006/relationships/hyperlink" Target="http://guoqing.china.com.cn/2012-04/17/content_25162177.htm"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571</Words>
  <Characters>3256</Characters>
  <Application>Microsoft Office Word</Application>
  <DocSecurity>0</DocSecurity>
  <Lines>27</Lines>
  <Paragraphs>7</Paragraphs>
  <ScaleCrop>false</ScaleCrop>
  <Company/>
  <LinksUpToDate>false</LinksUpToDate>
  <CharactersWithSpaces>3820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lenovo</cp:lastModifiedBy>
  <cp:revision>4</cp:revision>
  <cp:lastPrinted>2016-09-14T03:38:00Z</cp:lastPrinted>
  <dcterms:created xsi:type="dcterms:W3CDTF">2016-09-14T03:35:00Z</dcterms:created>
  <dcterms:modified xsi:type="dcterms:W3CDTF">2017-11-15T02:53:00Z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2052-10.1.0.6930</vt:lpwstr>
  </property>
</Properties>
</file>