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360" w:lineRule="auto"/>
        <w:jc w:val="center"/>
        <w:rPr>
          <w:rFonts w:cs="方正小标宋简体" w:asciiTheme="majorEastAsia" w:hAnsiTheme="majorEastAsia" w:eastAsiaTheme="majorEastAsia"/>
          <w:b/>
          <w:sz w:val="44"/>
          <w:szCs w:val="44"/>
        </w:rPr>
      </w:pPr>
      <w:r>
        <w:rPr>
          <w:rFonts w:hint="eastAsia" w:cs="方正小标宋简体" w:asciiTheme="majorEastAsia" w:hAnsiTheme="majorEastAsia" w:eastAsiaTheme="majorEastAsia"/>
          <w:b/>
          <w:sz w:val="44"/>
          <w:szCs w:val="44"/>
        </w:rPr>
        <w:t>石家庄职业技术学院</w:t>
      </w:r>
    </w:p>
    <w:p>
      <w:pPr>
        <w:widowControl/>
        <w:spacing w:line="360" w:lineRule="auto"/>
        <w:jc w:val="center"/>
        <w:rPr>
          <w:rFonts w:cs="方正小标宋简体" w:asciiTheme="majorEastAsia" w:hAnsiTheme="majorEastAsia" w:eastAsiaTheme="majorEastAsia"/>
          <w:b/>
          <w:sz w:val="44"/>
          <w:szCs w:val="44"/>
        </w:rPr>
      </w:pPr>
      <w:r>
        <w:rPr>
          <w:rFonts w:hint="eastAsia" w:cs="方正小标宋简体" w:asciiTheme="majorEastAsia" w:hAnsiTheme="majorEastAsia" w:eastAsiaTheme="majorEastAsia"/>
          <w:b/>
          <w:sz w:val="44"/>
          <w:szCs w:val="44"/>
        </w:rPr>
        <w:t>2019年度</w:t>
      </w:r>
      <w:bookmarkStart w:id="1" w:name="_GoBack"/>
      <w:bookmarkEnd w:id="1"/>
      <w:r>
        <w:rPr>
          <w:rFonts w:hint="eastAsia" w:cs="方正小标宋简体" w:asciiTheme="majorEastAsia" w:hAnsiTheme="majorEastAsia" w:eastAsiaTheme="majorEastAsia"/>
          <w:b/>
          <w:sz w:val="44"/>
          <w:szCs w:val="44"/>
        </w:rPr>
        <w:t>绩效自评报告</w:t>
      </w:r>
    </w:p>
    <w:p>
      <w:pPr>
        <w:widowControl/>
        <w:spacing w:line="360" w:lineRule="auto"/>
        <w:jc w:val="center"/>
        <w:rPr>
          <w:rFonts w:ascii="仿宋" w:hAnsi="仿宋" w:eastAsia="仿宋" w:cs="方正小标宋简体"/>
          <w:sz w:val="30"/>
          <w:szCs w:val="30"/>
        </w:rPr>
      </w:pPr>
    </w:p>
    <w:p>
      <w:pPr>
        <w:widowControl/>
        <w:spacing w:line="360" w:lineRule="auto"/>
        <w:ind w:firstLine="600" w:firstLineChars="200"/>
        <w:rPr>
          <w:rFonts w:ascii="黑体" w:hAnsi="黑体" w:eastAsia="黑体"/>
          <w:sz w:val="30"/>
          <w:szCs w:val="30"/>
        </w:rPr>
      </w:pPr>
      <w:r>
        <w:rPr>
          <w:rFonts w:hint="eastAsia" w:ascii="仿宋" w:hAnsi="仿宋" w:eastAsia="仿宋"/>
          <w:sz w:val="30"/>
          <w:szCs w:val="30"/>
        </w:rPr>
        <w:t>根据《石家庄市财政支出绩效评价办法》（石财绩[2013]2号），遵循“科学性、规范性、客观性和公正性”的原则，我院对2019年度各项目实施了财政支出绩效自评价，形成本评价报告。</w:t>
      </w:r>
    </w:p>
    <w:p>
      <w:pPr>
        <w:snapToGrid w:val="0"/>
        <w:spacing w:line="360" w:lineRule="auto"/>
        <w:ind w:firstLine="600" w:firstLineChars="200"/>
        <w:rPr>
          <w:rFonts w:ascii="黑体" w:hAnsi="黑体" w:eastAsia="黑体" w:cs="黑体"/>
          <w:sz w:val="30"/>
          <w:szCs w:val="30"/>
        </w:rPr>
      </w:pPr>
      <w:r>
        <w:rPr>
          <w:rFonts w:hint="eastAsia" w:ascii="黑体" w:hAnsi="黑体" w:eastAsia="黑体" w:cs="黑体"/>
          <w:sz w:val="30"/>
          <w:szCs w:val="30"/>
        </w:rPr>
        <w:t>一、绩效自评工作组织开展情况</w:t>
      </w:r>
    </w:p>
    <w:p>
      <w:pPr>
        <w:widowControl/>
        <w:spacing w:line="360" w:lineRule="auto"/>
        <w:ind w:firstLine="600" w:firstLineChars="200"/>
        <w:rPr>
          <w:rFonts w:ascii="仿宋" w:hAnsi="仿宋" w:eastAsia="仿宋" w:cs="仿宋"/>
          <w:sz w:val="30"/>
          <w:szCs w:val="30"/>
        </w:rPr>
      </w:pPr>
      <w:r>
        <w:rPr>
          <w:rFonts w:hint="eastAsia" w:ascii="仿宋" w:hAnsi="仿宋" w:eastAsia="仿宋" w:cs="仿宋"/>
          <w:sz w:val="30"/>
          <w:szCs w:val="30"/>
        </w:rPr>
        <w:t>为了推进绩效自评工作健康有序开展，</w:t>
      </w:r>
      <w:r>
        <w:rPr>
          <w:rFonts w:hint="eastAsia" w:ascii="仿宋" w:hAnsi="仿宋" w:eastAsia="仿宋"/>
          <w:sz w:val="30"/>
          <w:szCs w:val="30"/>
        </w:rPr>
        <w:t>根据市财政局、市教育局文件要求,按照全覆盖原则，我院成立绩效自评工作小组，院长任组长，主管财务院长任副组长，院内各部门负责人为成员。学校自评工作组对照工作内容，</w:t>
      </w:r>
      <w:r>
        <w:rPr>
          <w:rFonts w:hint="eastAsia" w:ascii="仿宋" w:hAnsi="仿宋" w:eastAsia="仿宋" w:cs="仿宋"/>
          <w:sz w:val="30"/>
          <w:szCs w:val="30"/>
        </w:rPr>
        <w:t>下发关于开展2019年专项资金部门绩效自评工作的通知，</w:t>
      </w:r>
      <w:r>
        <w:rPr>
          <w:rFonts w:hint="eastAsia" w:ascii="仿宋" w:hAnsi="仿宋" w:eastAsia="仿宋"/>
          <w:sz w:val="30"/>
          <w:szCs w:val="30"/>
        </w:rPr>
        <w:t>分解各项目绩效自评工作至相关处室，明确各项目绩效自评牵头部门和负责人，</w:t>
      </w:r>
      <w:r>
        <w:rPr>
          <w:rFonts w:hint="eastAsia" w:ascii="仿宋" w:hAnsi="仿宋" w:eastAsia="仿宋" w:cs="仿宋"/>
          <w:sz w:val="30"/>
          <w:szCs w:val="30"/>
        </w:rPr>
        <w:t>按财政要求和时限完成自评工作，确保绩效评价工作有章可循。</w:t>
      </w:r>
    </w:p>
    <w:p>
      <w:pPr>
        <w:spacing w:line="360" w:lineRule="auto"/>
        <w:ind w:firstLine="600" w:firstLineChars="200"/>
        <w:rPr>
          <w:rFonts w:ascii="仿宋" w:hAnsi="仿宋" w:eastAsia="仿宋" w:cs="仿宋"/>
          <w:sz w:val="30"/>
          <w:szCs w:val="30"/>
        </w:rPr>
      </w:pPr>
      <w:r>
        <w:rPr>
          <w:rFonts w:hint="eastAsia" w:ascii="仿宋" w:hAnsi="仿宋" w:eastAsia="仿宋" w:cs="仿宋"/>
          <w:sz w:val="30"/>
          <w:szCs w:val="30"/>
        </w:rPr>
        <w:t>各部门对本部门负责的项目分别编写了《预算项目绩效自评表》并逐项开展自评。全部项目自评完成后，财务及资产管理处根据自评情况填写整体《自评工作考核表》，并形成《年度绩效自评工作报告》。</w:t>
      </w:r>
    </w:p>
    <w:p>
      <w:pPr>
        <w:spacing w:line="360" w:lineRule="auto"/>
        <w:ind w:firstLine="600" w:firstLineChars="200"/>
        <w:rPr>
          <w:rFonts w:ascii="仿宋" w:hAnsi="仿宋" w:eastAsia="仿宋" w:cs="仿宋"/>
          <w:sz w:val="30"/>
          <w:szCs w:val="30"/>
        </w:rPr>
      </w:pPr>
      <w:r>
        <w:rPr>
          <w:rFonts w:hint="eastAsia" w:ascii="仿宋" w:hAnsi="仿宋" w:eastAsia="仿宋"/>
          <w:sz w:val="30"/>
          <w:szCs w:val="30"/>
        </w:rPr>
        <w:t>我院按照市财政局下发的财政预算安排，根据资金情况、各处室所需资金的实际需求，按照轻重缓急、资金利用最大化原则编制校内预算。经学院党委会同意后下发各部门。各项支出严格按照财务收支有关规定进行，资金支出手续齐全，符合相关规定。学院财务支出接受学院纪检监察室监督，并积极配合市审计局、市财政局、市教育局审计检查。</w:t>
      </w:r>
    </w:p>
    <w:p>
      <w:pPr>
        <w:adjustRightInd w:val="0"/>
        <w:snapToGrid w:val="0"/>
        <w:spacing w:line="360" w:lineRule="auto"/>
        <w:ind w:left="420" w:leftChars="200" w:firstLine="300" w:firstLineChars="100"/>
        <w:rPr>
          <w:rFonts w:ascii="黑体" w:hAnsi="黑体" w:eastAsia="黑体" w:cs="仿宋"/>
          <w:sz w:val="30"/>
          <w:szCs w:val="30"/>
        </w:rPr>
      </w:pPr>
      <w:r>
        <w:rPr>
          <w:rFonts w:hint="eastAsia" w:ascii="黑体" w:hAnsi="黑体" w:eastAsia="黑体" w:cs="黑体"/>
          <w:sz w:val="30"/>
          <w:szCs w:val="30"/>
        </w:rPr>
        <w:t xml:space="preserve">二、绩效目标实现情况 </w:t>
      </w:r>
    </w:p>
    <w:p>
      <w:pPr>
        <w:snapToGrid w:val="0"/>
        <w:spacing w:line="360" w:lineRule="auto"/>
        <w:ind w:firstLine="600" w:firstLineChars="200"/>
        <w:rPr>
          <w:rFonts w:ascii="仿宋" w:hAnsi="仿宋" w:eastAsia="仿宋" w:cs="仿宋"/>
          <w:sz w:val="30"/>
          <w:szCs w:val="30"/>
        </w:rPr>
      </w:pPr>
      <w:r>
        <w:rPr>
          <w:rFonts w:hint="eastAsia" w:ascii="仿宋" w:hAnsi="仿宋" w:eastAsia="仿宋" w:cs="仿宋"/>
          <w:sz w:val="30"/>
          <w:szCs w:val="30"/>
        </w:rPr>
        <w:t>2019年财政下达我校专项资金7092万元，其中一般公共预算3971万元，财政专户资金3121万元。实际支出4256万元。项目资金主要促进学院发展，主要投向教学、科研、学生管理等方面工作。</w:t>
      </w:r>
    </w:p>
    <w:p>
      <w:pPr>
        <w:adjustRightInd w:val="0"/>
        <w:snapToGrid w:val="0"/>
        <w:spacing w:line="360" w:lineRule="auto"/>
        <w:ind w:firstLine="600" w:firstLineChars="200"/>
        <w:rPr>
          <w:rFonts w:ascii="仿宋" w:hAnsi="仿宋" w:eastAsia="仿宋" w:cs="仿宋"/>
          <w:sz w:val="30"/>
          <w:szCs w:val="30"/>
        </w:rPr>
      </w:pPr>
      <w:r>
        <w:rPr>
          <w:rFonts w:hint="eastAsia" w:ascii="仿宋" w:hAnsi="仿宋" w:eastAsia="仿宋"/>
          <w:sz w:val="30"/>
          <w:szCs w:val="30"/>
        </w:rPr>
        <w:t>我院预算项目综合绩效评价得分92分，等级为优秀。</w:t>
      </w:r>
    </w:p>
    <w:p>
      <w:pPr>
        <w:adjustRightInd w:val="0"/>
        <w:snapToGrid w:val="0"/>
        <w:spacing w:line="360" w:lineRule="auto"/>
        <w:ind w:firstLine="600" w:firstLineChars="200"/>
        <w:rPr>
          <w:rFonts w:ascii="仿宋" w:hAnsi="仿宋" w:eastAsia="仿宋"/>
          <w:sz w:val="30"/>
          <w:szCs w:val="30"/>
        </w:rPr>
      </w:pPr>
      <w:r>
        <w:rPr>
          <w:rFonts w:hint="eastAsia" w:ascii="仿宋" w:hAnsi="仿宋" w:eastAsia="仿宋"/>
          <w:sz w:val="30"/>
          <w:szCs w:val="30"/>
        </w:rPr>
        <w:t>我单位在2019年预算执行过程中有几个预算项目的支出不理想，主要是由以下几方面原因造成：</w:t>
      </w:r>
    </w:p>
    <w:p>
      <w:pPr>
        <w:widowControl/>
        <w:spacing w:line="360" w:lineRule="auto"/>
        <w:ind w:firstLine="600" w:firstLineChars="200"/>
        <w:rPr>
          <w:rFonts w:ascii="仿宋" w:hAnsi="仿宋" w:eastAsia="仿宋" w:cs="宋体"/>
          <w:kern w:val="0"/>
          <w:sz w:val="30"/>
          <w:szCs w:val="30"/>
        </w:rPr>
      </w:pPr>
      <w:r>
        <w:rPr>
          <w:rFonts w:hint="eastAsia" w:ascii="仿宋" w:hAnsi="仿宋" w:eastAsia="仿宋"/>
          <w:sz w:val="30"/>
          <w:szCs w:val="30"/>
        </w:rPr>
        <w:t>1、预算指标下达的时间比较晚，在较短的时间内不能及时执行预算，导致这些项目资金执行率低或无支出，因此没有达到预期绩效目标。（1）2019年中职学生资助市级补助经费（建档立卡）12月底到账，因时间紧张，故无法安排支出。（2）</w:t>
      </w:r>
      <w:r>
        <w:rPr>
          <w:rFonts w:hint="eastAsia" w:ascii="仿宋" w:hAnsi="仿宋" w:eastAsia="仿宋" w:cs="宋体"/>
          <w:kern w:val="0"/>
          <w:sz w:val="30"/>
          <w:szCs w:val="30"/>
        </w:rPr>
        <w:t>2019年现代职业教育质量提升计划中央专项资金2019年10月拨款到账，后又追加300万政府采购预算，报采购办后12月初下达，其中政府采购495万元，采购节约预算额30.2万元，实际支付47.6万元，未达到付款条件417.3万元；其他不需要政府采购的部分462万元，实际支付236万元、未支付226万元。主要用于学院的“三年行动计划”和“高水平专业建设”，具体投向为在线精品课程、专业群教学资源库课程建设，高水平实训基地建设，“双师型”教师培养培训基地建设，数字建筑集成应用虚拟仿真实训等项目。</w:t>
      </w:r>
    </w:p>
    <w:p>
      <w:pPr>
        <w:widowControl/>
        <w:spacing w:line="360" w:lineRule="auto"/>
        <w:ind w:firstLine="600" w:firstLineChars="200"/>
        <w:rPr>
          <w:rFonts w:ascii="仿宋" w:hAnsi="仿宋" w:eastAsia="仿宋" w:cs="宋体"/>
          <w:kern w:val="0"/>
          <w:sz w:val="30"/>
          <w:szCs w:val="30"/>
        </w:rPr>
      </w:pPr>
      <w:r>
        <w:rPr>
          <w:rFonts w:hint="eastAsia" w:ascii="仿宋" w:hAnsi="仿宋" w:eastAsia="仿宋" w:cs="宋体"/>
          <w:kern w:val="0"/>
          <w:sz w:val="30"/>
          <w:szCs w:val="30"/>
        </w:rPr>
        <w:t>2、中专停止招生，实际在校生人数大幅减少，财政相应扣回多拨的经费。2019年11月清算冻结资金，2019年12月回拨到账。因时间紧张造成2019年中等职业学校免学费市级资金有剩余。目前已全部支出完毕。</w:t>
      </w:r>
    </w:p>
    <w:p>
      <w:pPr>
        <w:spacing w:line="360" w:lineRule="auto"/>
        <w:ind w:firstLine="600" w:firstLineChars="200"/>
        <w:rPr>
          <w:rFonts w:ascii="仿宋" w:hAnsi="仿宋" w:eastAsia="仿宋" w:cs="宋体"/>
          <w:kern w:val="0"/>
          <w:sz w:val="30"/>
          <w:szCs w:val="30"/>
        </w:rPr>
      </w:pPr>
      <w:r>
        <w:rPr>
          <w:rFonts w:hint="eastAsia" w:ascii="仿宋" w:hAnsi="仿宋" w:eastAsia="仿宋" w:cs="宋体"/>
          <w:kern w:val="0"/>
          <w:sz w:val="30"/>
          <w:szCs w:val="30"/>
        </w:rPr>
        <w:t>3、高水平专业建设费预算370万元。其中政府采购200万元，实际支付198万元；非政府采购资金170万元，2019年实际支付97万元，主要用于河北省创新发展行动计划中国家优质校建设项目和2019年度学院主办的技能大赛。非政府采购资金2019年剩余73万元。未全部支付的原因为：国家优质校建设项目部分业务发生在2019年12月中下旬，相关费用当年未能支付；技能大赛举办时间集中在2019年12月份，技能大赛命题费、监考费、评审费、劳务费及比赛用耗材等费用当年未能支付。</w:t>
      </w:r>
    </w:p>
    <w:p>
      <w:pPr>
        <w:spacing w:line="360" w:lineRule="auto"/>
        <w:ind w:firstLine="600" w:firstLineChars="200"/>
        <w:rPr>
          <w:rFonts w:ascii="仿宋" w:hAnsi="仿宋" w:eastAsia="仿宋" w:cs="宋体"/>
          <w:kern w:val="0"/>
          <w:sz w:val="30"/>
          <w:szCs w:val="30"/>
        </w:rPr>
      </w:pPr>
      <w:r>
        <w:rPr>
          <w:rFonts w:hint="eastAsia" w:ascii="仿宋" w:hAnsi="仿宋" w:eastAsia="仿宋" w:cs="宋体"/>
          <w:kern w:val="0"/>
          <w:sz w:val="30"/>
          <w:szCs w:val="30"/>
        </w:rPr>
        <w:t>4、由于课题研究具有周期性，需要跨一年甚至跨几年才能完成。所以造成课题经费有结余，按照《关于完善和落实省级财政科研项目资金管理等政策的实施意见》（冀办发[2016]49号）文件第一大项第三款规定：“改进结转结余资金留用处理方式，项目实施期间，年度剩余资金可结转下一年度继续使用。项目完成任务目标并通过验收后，结余资金按规定留归项目承担单位使用，在2年内由项目承担单位统筹安排用于科研活动的直接支出。”</w:t>
      </w:r>
      <w:r>
        <w:rPr>
          <w:rFonts w:ascii="仿宋" w:hAnsi="仿宋" w:eastAsia="仿宋" w:cs="宋体"/>
          <w:kern w:val="0"/>
          <w:sz w:val="30"/>
          <w:szCs w:val="30"/>
        </w:rPr>
        <w:t xml:space="preserve"> </w:t>
      </w:r>
    </w:p>
    <w:p>
      <w:pPr>
        <w:spacing w:line="360" w:lineRule="auto"/>
        <w:ind w:firstLine="600" w:firstLineChars="200"/>
        <w:rPr>
          <w:rFonts w:ascii="仿宋" w:hAnsi="仿宋" w:eastAsia="仿宋" w:cs="宋体"/>
          <w:kern w:val="0"/>
          <w:sz w:val="30"/>
          <w:szCs w:val="30"/>
        </w:rPr>
      </w:pPr>
      <w:r>
        <w:rPr>
          <w:rFonts w:hint="eastAsia" w:ascii="仿宋" w:hAnsi="仿宋" w:eastAsia="仿宋" w:cs="宋体"/>
          <w:kern w:val="0"/>
          <w:sz w:val="30"/>
          <w:szCs w:val="30"/>
        </w:rPr>
        <w:t>5、根据教育部国际合作与交流司关于“国家‘工匠之师’创新团队境外培训计划28团”的组团通知（教外司欧〔2019〕2527号）， 我院拟派建工系6名教师，随国家“工匠之师”创新团队境外培训计划28团于2019年11月17日至12月14日赴德国培训，并申请项目经费523536元人民币。由于德方培训机构接待能力及时间安排原因，经教育部国际合作与交流司批准，出访日期推迟为2019年12月29日至2020年1月25日，后又继续推迟为2020年3月1日至2020年3月28日。目前已经取得石家庄市人民政府批件，并办理完毕因公护照，因德方原因及疫情严峻形势，具体出访时间等待教育部国际合作与交流司批示。因此造成出国经费大量剩余。</w:t>
      </w:r>
    </w:p>
    <w:p>
      <w:pPr>
        <w:widowControl/>
        <w:spacing w:line="360" w:lineRule="auto"/>
        <w:ind w:firstLine="600" w:firstLineChars="200"/>
        <w:rPr>
          <w:rFonts w:ascii="仿宋" w:hAnsi="仿宋" w:eastAsia="仿宋" w:cs="宋体"/>
          <w:kern w:val="0"/>
          <w:sz w:val="30"/>
          <w:szCs w:val="30"/>
        </w:rPr>
      </w:pPr>
      <w:r>
        <w:rPr>
          <w:rFonts w:hint="eastAsia" w:ascii="仿宋" w:hAnsi="仿宋" w:eastAsia="仿宋" w:cs="宋体"/>
          <w:kern w:val="0"/>
          <w:sz w:val="30"/>
          <w:szCs w:val="30"/>
        </w:rPr>
        <w:t>6、根据石家庄市委巡察组的整改要求和石家庄市审计局审计决定书的要求，为确保西王合作办学项目合法合规，学院专门组织人员走访税务局机关和其他院校，研究制定整改办法，与对方协商，索取发票。至2019年底，对方未能提供正式发票，导致合作办学费不能正常结算，预算未能正常执行。</w:t>
      </w:r>
    </w:p>
    <w:p>
      <w:pPr>
        <w:widowControl/>
        <w:spacing w:line="360" w:lineRule="auto"/>
        <w:ind w:firstLine="600" w:firstLineChars="200"/>
        <w:rPr>
          <w:rFonts w:ascii="仿宋" w:hAnsi="仿宋" w:eastAsia="仿宋" w:cs="宋体"/>
          <w:kern w:val="0"/>
          <w:sz w:val="30"/>
          <w:szCs w:val="30"/>
        </w:rPr>
      </w:pPr>
      <w:r>
        <w:rPr>
          <w:rFonts w:hint="eastAsia" w:ascii="仿宋" w:hAnsi="仿宋" w:eastAsia="仿宋" w:cs="宋体"/>
          <w:kern w:val="0"/>
          <w:sz w:val="30"/>
          <w:szCs w:val="30"/>
        </w:rPr>
        <w:t>7、我学院2019年专项经费“学生公寓改造及粉刷”600万元，在进行工程前期手续的跑办工作中，由于校外公寓产权为西王村所有，市审批局不予批准，后面一系列政府招标程序无法进行。为充分利用资金解决遗留问题，我院报请市财政局批准，将该项目变更为偿还往年工程欠款。往年工程欠款预算为485.56万元，学生公寓改造及粉刷114.44万元。因1.水管网改造更新项目与汽车实训室工程评审环节耽搁，至年末未完成结算，造成相应的监理费和设计费无法进行评审，也未完成结算。2.技能楼A室内消防改造工程，施工单位一直无法提供相关付款资料，导致年末未结算，故往年工程欠款有剩余资金。学生公寓改造及粉刷无支出。</w:t>
      </w:r>
    </w:p>
    <w:p>
      <w:pPr>
        <w:spacing w:line="360" w:lineRule="auto"/>
        <w:ind w:firstLine="600" w:firstLineChars="200"/>
        <w:rPr>
          <w:rFonts w:ascii="仿宋" w:hAnsi="仿宋" w:eastAsia="仿宋" w:cs="宋体"/>
          <w:kern w:val="0"/>
          <w:sz w:val="30"/>
          <w:szCs w:val="30"/>
        </w:rPr>
      </w:pPr>
      <w:r>
        <w:rPr>
          <w:rFonts w:hint="eastAsia" w:ascii="仿宋" w:hAnsi="仿宋" w:eastAsia="仿宋" w:cs="宋体"/>
          <w:kern w:val="0"/>
          <w:sz w:val="30"/>
          <w:szCs w:val="30"/>
        </w:rPr>
        <w:t>8、2019年，我院电力改造工程由河北京电电力建设有限公司进行工程施工，经我院多次催促，施工方未能按时完成工程竣工。目前双方产生纠纷，已进入法律诉讼程序，后续工作不能正常进行，故无法支出此笔费用。</w:t>
      </w:r>
    </w:p>
    <w:p>
      <w:pPr>
        <w:widowControl/>
        <w:spacing w:line="360" w:lineRule="auto"/>
        <w:ind w:firstLine="600" w:firstLineChars="200"/>
        <w:rPr>
          <w:rFonts w:ascii="仿宋" w:hAnsi="仿宋" w:eastAsia="仿宋"/>
          <w:sz w:val="30"/>
          <w:szCs w:val="30"/>
        </w:rPr>
      </w:pPr>
      <w:r>
        <w:rPr>
          <w:rFonts w:hint="eastAsia" w:ascii="仿宋" w:hAnsi="仿宋" w:eastAsia="仿宋"/>
          <w:sz w:val="30"/>
          <w:szCs w:val="30"/>
        </w:rPr>
        <w:t>9、我院教学专用设备支出不理想，主要因为</w:t>
      </w:r>
      <w:bookmarkStart w:id="0" w:name="OLE_LINK2"/>
      <w:r>
        <w:rPr>
          <w:rFonts w:hint="eastAsia" w:ascii="仿宋" w:hAnsi="仿宋" w:eastAsia="仿宋"/>
          <w:sz w:val="30"/>
          <w:szCs w:val="30"/>
        </w:rPr>
        <w:t>因报名单位不足三家，导致流标，二次开标，又因疫情期间延期供货，现已供货完毕待验收结账。</w:t>
      </w:r>
    </w:p>
    <w:bookmarkEnd w:id="0"/>
    <w:p>
      <w:pPr>
        <w:snapToGrid w:val="0"/>
        <w:spacing w:line="360" w:lineRule="auto"/>
        <w:ind w:firstLine="600" w:firstLineChars="200"/>
        <w:rPr>
          <w:rFonts w:ascii="黑体" w:hAnsi="黑体" w:eastAsia="黑体" w:cs="黑体"/>
          <w:sz w:val="30"/>
          <w:szCs w:val="30"/>
        </w:rPr>
      </w:pPr>
      <w:r>
        <w:rPr>
          <w:rFonts w:hint="eastAsia" w:ascii="黑体" w:hAnsi="黑体" w:eastAsia="黑体" w:cs="黑体"/>
          <w:sz w:val="30"/>
          <w:szCs w:val="30"/>
        </w:rPr>
        <w:t>三、绩效目标设定质量情况</w:t>
      </w:r>
    </w:p>
    <w:p>
      <w:pPr>
        <w:adjustRightInd w:val="0"/>
        <w:snapToGrid w:val="0"/>
        <w:spacing w:line="360" w:lineRule="auto"/>
        <w:ind w:firstLine="600" w:firstLineChars="200"/>
        <w:rPr>
          <w:rFonts w:ascii="仿宋" w:hAnsi="仿宋" w:eastAsia="仿宋" w:cs="仿宋"/>
          <w:sz w:val="30"/>
          <w:szCs w:val="30"/>
        </w:rPr>
      </w:pPr>
      <w:r>
        <w:rPr>
          <w:rFonts w:hint="eastAsia" w:ascii="仿宋" w:hAnsi="仿宋" w:eastAsia="仿宋" w:cs="仿宋"/>
          <w:sz w:val="30"/>
          <w:szCs w:val="30"/>
        </w:rPr>
        <w:t>在绩效自评过程中，我们对年初设定的各项目绩效目标进行了逐一分析。年初设定的预算绩效目标比较贴切专项资金用途和实际使用方向。绩效指标质量较高，绩效标准恰当事宜，易于评价。但是，由于效益指标（社会、经济、生态、可持续影响）比较抽象，在指标库中不易找到与预算项目相关的指标，所以在年初设定的绩效指标中，缺少效益指标。在本次自评过程中，我们深入挖掘，对效益指标进行了适当补充。</w:t>
      </w:r>
    </w:p>
    <w:p>
      <w:pPr>
        <w:adjustRightInd w:val="0"/>
        <w:snapToGrid w:val="0"/>
        <w:spacing w:line="360" w:lineRule="auto"/>
        <w:ind w:firstLine="600" w:firstLineChars="200"/>
        <w:rPr>
          <w:rFonts w:ascii="黑体" w:hAnsi="黑体" w:eastAsia="黑体" w:cs="仿宋"/>
          <w:sz w:val="30"/>
          <w:szCs w:val="30"/>
        </w:rPr>
      </w:pPr>
      <w:r>
        <w:rPr>
          <w:rFonts w:hint="eastAsia" w:ascii="黑体" w:hAnsi="黑体" w:eastAsia="黑体" w:cs="黑体"/>
          <w:sz w:val="30"/>
          <w:szCs w:val="30"/>
        </w:rPr>
        <w:t>四、整改措施及结果应用</w:t>
      </w:r>
    </w:p>
    <w:p>
      <w:pPr>
        <w:spacing w:line="360" w:lineRule="auto"/>
        <w:ind w:firstLine="600" w:firstLineChars="200"/>
        <w:rPr>
          <w:rFonts w:ascii="仿宋" w:hAnsi="仿宋" w:eastAsia="仿宋"/>
          <w:sz w:val="30"/>
          <w:szCs w:val="30"/>
        </w:rPr>
      </w:pPr>
      <w:r>
        <w:rPr>
          <w:rFonts w:hint="eastAsia" w:ascii="仿宋" w:hAnsi="仿宋" w:eastAsia="仿宋"/>
          <w:sz w:val="30"/>
          <w:szCs w:val="30"/>
        </w:rPr>
        <w:t>1、加强对项目管理的可行性研究，加强风险评估能力，在项目延迟后，及时与财政局沟通后调整。</w:t>
      </w:r>
      <w:r>
        <w:rPr>
          <w:rFonts w:ascii="仿宋" w:hAnsi="仿宋" w:eastAsia="仿宋"/>
          <w:sz w:val="30"/>
          <w:szCs w:val="30"/>
        </w:rPr>
        <w:t xml:space="preserve"> </w:t>
      </w:r>
    </w:p>
    <w:p>
      <w:pPr>
        <w:widowControl/>
        <w:spacing w:line="360" w:lineRule="auto"/>
        <w:ind w:firstLine="600" w:firstLineChars="200"/>
        <w:rPr>
          <w:rFonts w:ascii="仿宋" w:hAnsi="仿宋" w:eastAsia="仿宋" w:cs="仿宋"/>
          <w:sz w:val="30"/>
          <w:szCs w:val="30"/>
        </w:rPr>
      </w:pPr>
      <w:r>
        <w:rPr>
          <w:rFonts w:hint="eastAsia" w:ascii="仿宋" w:hAnsi="仿宋" w:eastAsia="仿宋" w:cs="仿宋"/>
          <w:sz w:val="30"/>
          <w:szCs w:val="30"/>
        </w:rPr>
        <w:t>2、配合政府政策进行工程预算，积极协调并督促施工方及相关部门尽快完成相关手续。</w:t>
      </w:r>
    </w:p>
    <w:p>
      <w:pPr>
        <w:spacing w:line="360" w:lineRule="auto"/>
        <w:ind w:firstLine="600" w:firstLineChars="200"/>
        <w:rPr>
          <w:rFonts w:ascii="仿宋" w:hAnsi="仿宋" w:eastAsia="仿宋" w:cs="仿宋"/>
          <w:sz w:val="30"/>
          <w:szCs w:val="30"/>
        </w:rPr>
      </w:pPr>
      <w:r>
        <w:rPr>
          <w:rFonts w:hint="eastAsia" w:ascii="仿宋" w:hAnsi="仿宋" w:eastAsia="仿宋" w:cs="仿宋"/>
          <w:sz w:val="30"/>
          <w:szCs w:val="30"/>
        </w:rPr>
        <w:t>3、在项目审批和招投标过程中，加强各部门间的协调性，保证项目推进和绩效目标的完成。</w:t>
      </w:r>
    </w:p>
    <w:p>
      <w:pPr>
        <w:pStyle w:val="4"/>
        <w:widowControl/>
        <w:spacing w:beforeAutospacing="0" w:afterAutospacing="0" w:line="360" w:lineRule="auto"/>
        <w:ind w:firstLine="600" w:firstLineChars="200"/>
        <w:rPr>
          <w:rFonts w:ascii="仿宋" w:hAnsi="仿宋" w:eastAsia="仿宋" w:cs="仿宋"/>
          <w:sz w:val="30"/>
          <w:szCs w:val="30"/>
        </w:rPr>
      </w:pPr>
      <w:r>
        <w:rPr>
          <w:rFonts w:hint="eastAsia" w:ascii="仿宋" w:hAnsi="仿宋" w:eastAsia="仿宋" w:cs="仿宋"/>
          <w:sz w:val="30"/>
          <w:szCs w:val="30"/>
        </w:rPr>
        <w:t>4、学习借鉴发达地区</w:t>
      </w:r>
      <w:r>
        <w:rPr>
          <w:rFonts w:hint="eastAsia" w:ascii="仿宋" w:hAnsi="仿宋" w:eastAsia="仿宋"/>
          <w:sz w:val="30"/>
          <w:szCs w:val="30"/>
        </w:rPr>
        <w:t>现代职业教育质量提升计划</w:t>
      </w:r>
      <w:r>
        <w:rPr>
          <w:rFonts w:hint="eastAsia" w:ascii="仿宋" w:hAnsi="仿宋" w:eastAsia="仿宋" w:cs="仿宋"/>
          <w:sz w:val="30"/>
          <w:szCs w:val="30"/>
        </w:rPr>
        <w:t>建设方面的方法，制定健康发展的系列相关制度。加大资金的投入，满足现代职业教育发展需求。</w:t>
      </w:r>
    </w:p>
    <w:p>
      <w:pPr>
        <w:snapToGrid w:val="0"/>
        <w:spacing w:line="360" w:lineRule="auto"/>
        <w:ind w:firstLine="600" w:firstLineChars="200"/>
        <w:rPr>
          <w:rFonts w:ascii="仿宋" w:hAnsi="仿宋" w:eastAsia="仿宋" w:cs="仿宋"/>
          <w:color w:val="000000"/>
          <w:sz w:val="30"/>
          <w:szCs w:val="30"/>
        </w:rPr>
      </w:pPr>
      <w:r>
        <w:rPr>
          <w:rFonts w:hint="eastAsia" w:ascii="仿宋" w:hAnsi="仿宋" w:eastAsia="仿宋" w:cs="仿宋"/>
          <w:color w:val="000000"/>
          <w:sz w:val="30"/>
          <w:szCs w:val="30"/>
        </w:rPr>
        <w:t>5、充分发挥专业群项目多、盘子大的整体优势，调整资金保障制度，采取保重点、突难点、多项目协同作战的策略，对各项目通盘考虑，适当进行资金整合，从而保障项目的整体绩效。</w:t>
      </w:r>
    </w:p>
    <w:p>
      <w:pPr>
        <w:adjustRightInd w:val="0"/>
        <w:snapToGrid w:val="0"/>
        <w:spacing w:line="360" w:lineRule="auto"/>
        <w:ind w:firstLine="600" w:firstLineChars="200"/>
        <w:rPr>
          <w:rFonts w:ascii="仿宋" w:hAnsi="仿宋" w:eastAsia="仿宋"/>
          <w:sz w:val="30"/>
          <w:szCs w:val="30"/>
        </w:rPr>
      </w:pPr>
      <w:r>
        <w:rPr>
          <w:rFonts w:hint="eastAsia" w:ascii="仿宋" w:hAnsi="仿宋" w:eastAsia="仿宋"/>
          <w:sz w:val="30"/>
          <w:szCs w:val="30"/>
        </w:rPr>
        <w:t>6、在立足实际、风险可控的基础上，不断扩大外联力度，坚持合作办学、开放办学。</w:t>
      </w:r>
    </w:p>
    <w:p>
      <w:pPr>
        <w:spacing w:line="360" w:lineRule="auto"/>
        <w:ind w:firstLine="600" w:firstLineChars="200"/>
        <w:rPr>
          <w:rFonts w:ascii="仿宋" w:hAnsi="仿宋" w:eastAsia="仿宋" w:cs="仿宋"/>
          <w:sz w:val="30"/>
          <w:szCs w:val="30"/>
        </w:rPr>
      </w:pPr>
      <w:r>
        <w:rPr>
          <w:rFonts w:hint="eastAsia" w:ascii="仿宋" w:hAnsi="仿宋" w:eastAsia="仿宋" w:cs="仿宋"/>
          <w:sz w:val="30"/>
          <w:szCs w:val="30"/>
        </w:rPr>
        <w:t>7、引导教师进一步提高科研水平，在此类高水平课题上不断有新突破。进一步争取更多的研究项目，扩大服务范围。</w:t>
      </w:r>
    </w:p>
    <w:p>
      <w:pPr>
        <w:widowControl/>
        <w:spacing w:line="360" w:lineRule="auto"/>
        <w:ind w:firstLine="600" w:firstLineChars="200"/>
        <w:rPr>
          <w:rFonts w:ascii="仿宋" w:hAnsi="仿宋" w:eastAsia="仿宋"/>
          <w:sz w:val="30"/>
          <w:szCs w:val="30"/>
        </w:rPr>
      </w:pPr>
      <w:r>
        <w:rPr>
          <w:rFonts w:hint="eastAsia" w:ascii="仿宋" w:hAnsi="仿宋" w:eastAsia="仿宋"/>
          <w:sz w:val="30"/>
          <w:szCs w:val="30"/>
        </w:rPr>
        <w:t>8、平时学院教师教学任务、管理工作和参与学院重大项目的建设任务较重，在寒假和暑期两个假期增加教师的学习机会，鼓励他们外出学习或调研。</w:t>
      </w:r>
    </w:p>
    <w:p>
      <w:pPr>
        <w:spacing w:line="360" w:lineRule="auto"/>
        <w:ind w:firstLine="600" w:firstLineChars="200"/>
        <w:rPr>
          <w:rFonts w:ascii="仿宋" w:hAnsi="仿宋" w:eastAsia="仿宋"/>
          <w:sz w:val="30"/>
          <w:szCs w:val="30"/>
        </w:rPr>
      </w:pPr>
      <w:r>
        <w:rPr>
          <w:rFonts w:hint="eastAsia" w:ascii="仿宋" w:hAnsi="仿宋" w:eastAsia="仿宋"/>
          <w:sz w:val="30"/>
          <w:szCs w:val="30"/>
        </w:rPr>
        <w:t>我院通过开展预算项目绩效自评价工作，深刻认识到项目绩效评价工作的重要性、科学性和规范性。我们在今后工作中，要加强政策理论和业务理论学习，精准把握工作实质和内涵，在设置项目绩效评价指标时结合项目内容和实际工作，全面完整、科学合理地设置绩效评价目标和标准，按期完成各项目工作进度，进一步提高绩效目标设置质量，提高项目绩效评价效率，使财政资金使用更加高效。</w:t>
      </w:r>
    </w:p>
    <w:p>
      <w:pPr>
        <w:widowControl/>
        <w:spacing w:line="360" w:lineRule="auto"/>
        <w:rPr>
          <w:rFonts w:ascii="仿宋" w:hAnsi="仿宋" w:eastAsia="仿宋"/>
          <w:sz w:val="30"/>
          <w:szCs w:val="30"/>
        </w:rPr>
      </w:pPr>
    </w:p>
    <w:p>
      <w:pPr>
        <w:widowControl/>
        <w:spacing w:line="360" w:lineRule="auto"/>
        <w:rPr>
          <w:rFonts w:ascii="仿宋" w:hAnsi="仿宋" w:eastAsia="仿宋"/>
          <w:sz w:val="30"/>
          <w:szCs w:val="30"/>
        </w:rPr>
      </w:pPr>
    </w:p>
    <w:p>
      <w:pPr>
        <w:widowControl/>
        <w:spacing w:line="360" w:lineRule="auto"/>
        <w:rPr>
          <w:rFonts w:ascii="仿宋" w:hAnsi="仿宋" w:eastAsia="仿宋"/>
          <w:sz w:val="30"/>
          <w:szCs w:val="30"/>
        </w:rPr>
      </w:pPr>
    </w:p>
    <w:p>
      <w:pPr>
        <w:widowControl/>
        <w:spacing w:line="360" w:lineRule="auto"/>
        <w:rPr>
          <w:rFonts w:ascii="仿宋" w:hAnsi="仿宋" w:eastAsia="仿宋"/>
          <w:sz w:val="30"/>
          <w:szCs w:val="30"/>
        </w:rPr>
      </w:pPr>
    </w:p>
    <w:p>
      <w:pPr>
        <w:widowControl/>
        <w:spacing w:line="360" w:lineRule="auto"/>
        <w:rPr>
          <w:rFonts w:ascii="仿宋" w:hAnsi="仿宋" w:eastAsia="仿宋"/>
          <w:sz w:val="30"/>
          <w:szCs w:val="30"/>
        </w:rPr>
      </w:pPr>
      <w:r>
        <w:rPr>
          <w:rFonts w:hint="eastAsia" w:ascii="仿宋" w:hAnsi="仿宋" w:eastAsia="仿宋"/>
          <w:sz w:val="30"/>
          <w:szCs w:val="30"/>
        </w:rPr>
        <w:t xml:space="preserve">                                     石家庄职业技术学院</w:t>
      </w:r>
    </w:p>
    <w:p>
      <w:pPr>
        <w:widowControl/>
        <w:spacing w:line="360" w:lineRule="auto"/>
        <w:rPr>
          <w:rFonts w:ascii="仿宋" w:hAnsi="仿宋" w:eastAsia="仿宋"/>
          <w:sz w:val="30"/>
          <w:szCs w:val="30"/>
        </w:rPr>
      </w:pPr>
      <w:r>
        <w:rPr>
          <w:rFonts w:hint="eastAsia" w:ascii="仿宋" w:hAnsi="仿宋" w:eastAsia="仿宋"/>
          <w:sz w:val="30"/>
          <w:szCs w:val="30"/>
        </w:rPr>
        <w:t xml:space="preserve">                                      2020年4月30日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黑体"/>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7EA4"/>
    <w:rsid w:val="00035BCA"/>
    <w:rsid w:val="00081622"/>
    <w:rsid w:val="0008384A"/>
    <w:rsid w:val="00093FC6"/>
    <w:rsid w:val="000C731E"/>
    <w:rsid w:val="000E6720"/>
    <w:rsid w:val="0012415D"/>
    <w:rsid w:val="00142C70"/>
    <w:rsid w:val="001450E0"/>
    <w:rsid w:val="001A0F0D"/>
    <w:rsid w:val="00242547"/>
    <w:rsid w:val="0028370D"/>
    <w:rsid w:val="002D7C18"/>
    <w:rsid w:val="003C7A51"/>
    <w:rsid w:val="003E4C45"/>
    <w:rsid w:val="003E654D"/>
    <w:rsid w:val="00502822"/>
    <w:rsid w:val="005058E4"/>
    <w:rsid w:val="005B1C38"/>
    <w:rsid w:val="00603D3D"/>
    <w:rsid w:val="006048F4"/>
    <w:rsid w:val="006D3447"/>
    <w:rsid w:val="006D5BC8"/>
    <w:rsid w:val="007153B9"/>
    <w:rsid w:val="007B6465"/>
    <w:rsid w:val="00860F27"/>
    <w:rsid w:val="008648B0"/>
    <w:rsid w:val="008E1E63"/>
    <w:rsid w:val="0093415F"/>
    <w:rsid w:val="009646DB"/>
    <w:rsid w:val="009E2202"/>
    <w:rsid w:val="009F1771"/>
    <w:rsid w:val="00A1252D"/>
    <w:rsid w:val="00A20CCA"/>
    <w:rsid w:val="00A909F4"/>
    <w:rsid w:val="00AA1D38"/>
    <w:rsid w:val="00B244E0"/>
    <w:rsid w:val="00B25F71"/>
    <w:rsid w:val="00C33A8E"/>
    <w:rsid w:val="00C67531"/>
    <w:rsid w:val="00CA06FD"/>
    <w:rsid w:val="00CA3CD7"/>
    <w:rsid w:val="00D47EA4"/>
    <w:rsid w:val="00DC706B"/>
    <w:rsid w:val="00DD2282"/>
    <w:rsid w:val="00E252BD"/>
    <w:rsid w:val="00E411C9"/>
    <w:rsid w:val="00E43593"/>
    <w:rsid w:val="00E530B3"/>
    <w:rsid w:val="00E645BF"/>
    <w:rsid w:val="00F01737"/>
    <w:rsid w:val="00F03E05"/>
    <w:rsid w:val="00F87AC9"/>
    <w:rsid w:val="00FA6732"/>
    <w:rsid w:val="00FC502B"/>
    <w:rsid w:val="05A23929"/>
    <w:rsid w:val="06F51BC1"/>
    <w:rsid w:val="0B23570E"/>
    <w:rsid w:val="12A17931"/>
    <w:rsid w:val="1F464103"/>
    <w:rsid w:val="20AD7651"/>
    <w:rsid w:val="21A048E2"/>
    <w:rsid w:val="27FD3F92"/>
    <w:rsid w:val="2F0E502F"/>
    <w:rsid w:val="301761CA"/>
    <w:rsid w:val="308E3D8C"/>
    <w:rsid w:val="33E94423"/>
    <w:rsid w:val="34F60580"/>
    <w:rsid w:val="3E0A048A"/>
    <w:rsid w:val="430942BB"/>
    <w:rsid w:val="45415171"/>
    <w:rsid w:val="4A8D7F7A"/>
    <w:rsid w:val="4FA60190"/>
    <w:rsid w:val="59F41B1E"/>
    <w:rsid w:val="61393B1B"/>
    <w:rsid w:val="6BB92A96"/>
    <w:rsid w:val="6C9E6B5F"/>
    <w:rsid w:val="6E731870"/>
    <w:rsid w:val="7BDE48C8"/>
    <w:rsid w:val="7CF824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sz w:val="18"/>
      <w:szCs w:val="18"/>
    </w:rPr>
  </w:style>
  <w:style w:type="paragraph" w:styleId="3">
    <w:name w:val="header"/>
    <w:basedOn w:val="1"/>
    <w:link w:val="9"/>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spacing w:beforeAutospacing="1" w:afterAutospacing="1"/>
      <w:jc w:val="left"/>
    </w:pPr>
    <w:rPr>
      <w:rFonts w:ascii="Calibri" w:hAnsi="Calibri"/>
      <w:kern w:val="0"/>
      <w:sz w:val="24"/>
      <w:szCs w:val="22"/>
    </w:rPr>
  </w:style>
  <w:style w:type="paragraph" w:styleId="7">
    <w:name w:val="List Paragraph"/>
    <w:basedOn w:val="1"/>
    <w:unhideWhenUsed/>
    <w:uiPriority w:val="99"/>
    <w:pPr>
      <w:ind w:firstLine="420" w:firstLineChars="200"/>
    </w:pPr>
  </w:style>
  <w:style w:type="paragraph" w:customStyle="1" w:styleId="8">
    <w:name w:val="默认段落字体 Para Char Char Char Char Char Char Char"/>
    <w:basedOn w:val="1"/>
    <w:uiPriority w:val="0"/>
  </w:style>
  <w:style w:type="character" w:customStyle="1" w:styleId="9">
    <w:name w:val="页眉 Char"/>
    <w:basedOn w:val="6"/>
    <w:link w:val="3"/>
    <w:uiPriority w:val="0"/>
    <w:rPr>
      <w:kern w:val="2"/>
      <w:sz w:val="18"/>
      <w:szCs w:val="18"/>
    </w:rPr>
  </w:style>
  <w:style w:type="character" w:customStyle="1" w:styleId="10">
    <w:name w:val="页脚 Char"/>
    <w:basedOn w:val="6"/>
    <w:link w:val="2"/>
    <w:qFormat/>
    <w:uiPriority w:val="0"/>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5D326F4-FA7F-4100-849D-4BF91F192703}">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7</Pages>
  <Words>516</Words>
  <Characters>2944</Characters>
  <Lines>24</Lines>
  <Paragraphs>6</Paragraphs>
  <TotalTime>294</TotalTime>
  <ScaleCrop>false</ScaleCrop>
  <LinksUpToDate>false</LinksUpToDate>
  <CharactersWithSpaces>3454</CharactersWithSpaces>
  <Application>WPS Office_11.1.0.9912_F1E327BC-269C-435d-A152-05C5408002CA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2020-05-19T02:11:00Z</dcterms:created>
  <dc:creator>Administrator</dc:creator>
  <cp:lastModifiedBy>louisa</cp:lastModifiedBy>
  <dcterms:modified xsi:type="dcterms:W3CDTF">2020-08-14T10:11:19Z</dcterms:modified>
  <cp:revision>48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