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center"/>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44"/>
          <w:szCs w:val="44"/>
          <w:bdr w:val="none" w:color="auto" w:sz="0" w:space="0"/>
          <w:lang w:val="en-US" w:eastAsia="zh-CN" w:bidi="ar"/>
        </w:rPr>
        <w:t>第一部分</w:t>
      </w:r>
      <w:r>
        <w:rPr>
          <w:rFonts w:hint="eastAsia" w:ascii="宋体" w:hAnsi="宋体" w:eastAsia="宋体" w:cs="宋体"/>
          <w:i w:val="0"/>
          <w:caps w:val="0"/>
          <w:color w:val="000000"/>
          <w:spacing w:val="0"/>
          <w:kern w:val="0"/>
          <w:sz w:val="21"/>
          <w:szCs w:val="21"/>
          <w:bdr w:val="none" w:color="auto" w:sz="0" w:space="0"/>
          <w:lang w:val="en-US" w:eastAsia="zh-CN" w:bidi="ar"/>
        </w:rPr>
        <w:t> </w:t>
      </w:r>
      <w:r>
        <w:rPr>
          <w:rFonts w:hint="eastAsia" w:ascii="宋体" w:hAnsi="宋体" w:eastAsia="宋体" w:cs="宋体"/>
          <w:b/>
          <w:i w:val="0"/>
          <w:caps w:val="0"/>
          <w:color w:val="000000"/>
          <w:spacing w:val="0"/>
          <w:kern w:val="0"/>
          <w:sz w:val="44"/>
          <w:szCs w:val="44"/>
          <w:bdr w:val="none" w:color="auto" w:sz="0" w:space="0"/>
          <w:lang w:val="en-US" w:eastAsia="zh-CN" w:bidi="ar"/>
        </w:rPr>
        <w:t>部 门 概 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27"/>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一、石家庄市法制办公室主要职责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根据《石家庄市法制办公室职能配置、内设机构和人员编制方案》规定，石家庄市法制办公室的主要职责是：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（一）负责统一规划市政府立法工作，编制市政府年度立法工作计划。</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（二）负责承办全国人大常委会、国务院、省政府、市人大常委会交办的法律规章草案的征求意见工作。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（三）负责承办市政府规章的立法解释、规范性文件的涉法问题解释。</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（四）负责指导、监督、检查县(市)、区政府和市政府各部门开展法制工作及其落实依法行政有关规定的情况。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（五）负责为市政府重要决策提供法律意见。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（六）负责行政执法主体及人员资格的审查确认。</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（七）负责协调部门之间在地方立法及有关法律、法规实施中的矛盾和争议。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（八）负责受理依法申请市政府复议的行政复议案件。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（九）负责审核由市政府做出的有关涉法行政处理文书。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（十）负责办理各县（市）区政府及市政府各部门规范性文件的审查备案工作。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（十一）负责组织清理法规、规章、规范性文件，编辑法规、规章、规范性文件。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（十二）负责开展法制理论研究和学术交流，组织全市法制学习、培训，提供法律咨询和法制服务。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（十三）承办市政府交办的其他事项。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二、石家庄市法制办公室及其所属单位有关财政政策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石家庄市法制办公室为财政拨款的行政单位无下属单位。行政编制26名，机关工勤人员编制3名，实有人员32人。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center"/>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44"/>
          <w:szCs w:val="44"/>
          <w:bdr w:val="none" w:color="auto" w:sz="0" w:space="0"/>
          <w:lang w:val="en-US" w:eastAsia="zh-CN" w:bidi="ar"/>
        </w:rPr>
        <w:t>第二部分  预算情况说明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420"/>
        <w:jc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2015年度预算收入总计326.8万元，比2014年度减少1.1万元。其中，人员经费216.5万元，正常公用经费32.8万元，专项公用经费77.5万元。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56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8"/>
          <w:szCs w:val="28"/>
          <w:bdr w:val="none" w:color="auto" w:sz="0" w:space="0"/>
          <w:lang w:val="en-US" w:eastAsia="zh-CN" w:bidi="ar"/>
        </w:rPr>
        <w:t>“三公”经费支出11.93万元，与上年相比没有变化。其中，因公出国（境）费0万元；公务用车购置及运行维护费11.4万元(其中公务用车购置0万元，公务用车运行维护费11.4万元）与上年相比没变化；公务接待费0.53万元，与上年相比没变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center"/>
        <w:rPr>
          <w:rFonts w:hint="eastAsia" w:ascii="宋体" w:hAnsi="宋体" w:eastAsia="宋体" w:cs="宋体"/>
          <w:b/>
          <w:i w:val="0"/>
          <w:caps w:val="0"/>
          <w:color w:val="000000"/>
          <w:spacing w:val="0"/>
          <w:kern w:val="0"/>
          <w:sz w:val="44"/>
          <w:szCs w:val="44"/>
          <w:bdr w:val="none" w:color="auto" w:sz="0" w:space="0"/>
          <w:lang w:val="en-US" w:eastAsia="zh-CN" w:bidi="ar"/>
        </w:rPr>
      </w:pPr>
      <w:r>
        <w:rPr>
          <w:rFonts w:hint="eastAsia" w:ascii="宋体" w:hAnsi="宋体" w:eastAsia="宋体" w:cs="宋体"/>
          <w:b/>
          <w:i w:val="0"/>
          <w:caps w:val="0"/>
          <w:color w:val="000000"/>
          <w:spacing w:val="0"/>
          <w:kern w:val="0"/>
          <w:sz w:val="44"/>
          <w:szCs w:val="44"/>
          <w:bdr w:val="none" w:color="auto" w:sz="0" w:space="0"/>
          <w:lang w:val="en-US" w:eastAsia="zh-CN" w:bidi="ar"/>
        </w:rPr>
        <w:t>第三部分 部门预算情况表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95" w:right="0" w:hanging="199" w:hangingChars="62"/>
        <w:jc w:val="both"/>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32"/>
          <w:szCs w:val="32"/>
          <w:bdr w:val="none" w:color="auto" w:sz="0" w:space="0"/>
          <w:lang w:val="en-US" w:eastAsia="zh-CN" w:bidi="ar"/>
        </w:rPr>
        <w:t>收入预算安排表</w:t>
      </w:r>
    </w:p>
    <w:tbl>
      <w:tblPr>
        <w:tblW w:w="8692" w:type="dxa"/>
        <w:jc w:val="center"/>
        <w:tblInd w:w="-8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1236"/>
        <w:gridCol w:w="3701"/>
        <w:gridCol w:w="2159"/>
        <w:gridCol w:w="15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7096" w:type="dxa"/>
            <w:gridSpan w:val="3"/>
            <w:tcBorders>
              <w:top w:val="single" w:color="FFFFFF" w:sz="6" w:space="0"/>
              <w:left w:val="single" w:color="FFFFFF" w:sz="6" w:space="0"/>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8"/>
                <w:szCs w:val="28"/>
                <w:bdr w:val="none" w:color="auto" w:sz="0" w:space="0"/>
                <w:lang w:val="en-US" w:eastAsia="zh-CN" w:bidi="ar"/>
              </w:rPr>
              <w:t>433002石家庄市法制办公室</w:t>
            </w:r>
          </w:p>
        </w:tc>
        <w:tc>
          <w:tcPr>
            <w:tcW w:w="1596" w:type="dxa"/>
            <w:tcBorders>
              <w:top w:val="single" w:color="FFFFFF" w:sz="6" w:space="0"/>
              <w:left w:val="nil"/>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8"/>
                <w:szCs w:val="28"/>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项　目　代　码</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预 算 收 入 项 目</w:t>
            </w:r>
          </w:p>
        </w:tc>
        <w:tc>
          <w:tcPr>
            <w:tcW w:w="2159"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预　算　安　排</w:t>
            </w:r>
          </w:p>
        </w:tc>
        <w:tc>
          <w:tcPr>
            <w:tcW w:w="1596"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备  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8</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一般预算拨款</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326.80</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81</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其中：事业费限额</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82</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非限额补助</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326.80</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83</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纳入预算行政性收费安排</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84</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专项收入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87</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提前通知转移支付</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86</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债务收入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85</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国有资源（资产）有偿使用收入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88</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其他</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9</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基金预算拨款</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10</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财政专户核拨</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11</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事业收入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12</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事业单位上级补助收入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13</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附属单位上缴收入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14</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经营收入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15</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其他收入</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1236"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370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合计</w:t>
            </w:r>
          </w:p>
        </w:tc>
        <w:tc>
          <w:tcPr>
            <w:tcW w:w="215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326.80</w:t>
            </w:r>
          </w:p>
        </w:tc>
        <w:tc>
          <w:tcPr>
            <w:tcW w:w="15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宋体" w:hAnsi="宋体" w:eastAsia="宋体" w:cs="宋体"/>
          <w:i w:val="0"/>
          <w:caps w:val="0"/>
          <w:color w:val="000000"/>
          <w:spacing w:val="0"/>
          <w:sz w:val="21"/>
          <w:szCs w:val="21"/>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95" w:right="0" w:hanging="199" w:hangingChars="62"/>
        <w:jc w:val="left"/>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32"/>
          <w:szCs w:val="32"/>
          <w:bdr w:val="none" w:color="auto" w:sz="0" w:space="0"/>
          <w:lang w:val="en-US" w:eastAsia="zh-CN" w:bidi="ar"/>
        </w:rPr>
        <w:t>人员经费支出安排表</w:t>
      </w:r>
    </w:p>
    <w:tbl>
      <w:tblPr>
        <w:tblW w:w="8959" w:type="dxa"/>
        <w:jc w:val="center"/>
        <w:tblInd w:w="-2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953"/>
        <w:gridCol w:w="743"/>
        <w:gridCol w:w="680"/>
        <w:gridCol w:w="2608"/>
        <w:gridCol w:w="852"/>
        <w:gridCol w:w="852"/>
        <w:gridCol w:w="756"/>
        <w:gridCol w:w="758"/>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7444" w:type="dxa"/>
            <w:gridSpan w:val="7"/>
            <w:tcBorders>
              <w:top w:val="single" w:color="FFFFFF" w:sz="6" w:space="0"/>
              <w:left w:val="single" w:color="FFFFFF" w:sz="6" w:space="0"/>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8"/>
                <w:szCs w:val="28"/>
                <w:bdr w:val="none" w:color="auto" w:sz="0" w:space="0"/>
                <w:lang w:val="en-US" w:eastAsia="zh-CN" w:bidi="ar"/>
              </w:rPr>
              <w:t>433002石家庄市法制办公室</w:t>
            </w:r>
          </w:p>
        </w:tc>
        <w:tc>
          <w:tcPr>
            <w:tcW w:w="1515" w:type="dxa"/>
            <w:gridSpan w:val="2"/>
            <w:tcBorders>
              <w:top w:val="single" w:color="FFFFFF" w:sz="6" w:space="0"/>
              <w:left w:val="nil"/>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8"/>
                <w:szCs w:val="28"/>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restart"/>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功能分类科目编码</w:t>
            </w:r>
          </w:p>
        </w:tc>
        <w:tc>
          <w:tcPr>
            <w:tcW w:w="743" w:type="dxa"/>
            <w:vMerge w:val="restart"/>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经济分类科目编码</w:t>
            </w:r>
          </w:p>
        </w:tc>
        <w:tc>
          <w:tcPr>
            <w:tcW w:w="680"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项目代码</w:t>
            </w:r>
          </w:p>
        </w:tc>
        <w:tc>
          <w:tcPr>
            <w:tcW w:w="2608"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预算支出项目</w:t>
            </w:r>
          </w:p>
        </w:tc>
        <w:tc>
          <w:tcPr>
            <w:tcW w:w="3975" w:type="dxa"/>
            <w:gridSpan w:val="5"/>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经 费 来 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continue"/>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743" w:type="dxa"/>
            <w:vMerge w:val="continue"/>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680"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2608"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合 计</w:t>
            </w:r>
          </w:p>
        </w:tc>
        <w:tc>
          <w:tcPr>
            <w:tcW w:w="852"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一般预算拨款</w:t>
            </w:r>
          </w:p>
        </w:tc>
        <w:tc>
          <w:tcPr>
            <w:tcW w:w="756"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基金预算拨款</w:t>
            </w:r>
          </w:p>
        </w:tc>
        <w:tc>
          <w:tcPr>
            <w:tcW w:w="758"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财政专户核拨</w:t>
            </w:r>
          </w:p>
        </w:tc>
        <w:tc>
          <w:tcPr>
            <w:tcW w:w="757"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1</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人员经费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216.50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216.50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一、工资福利支出</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165.10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165.10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1、基本工资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56.70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56.70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2、津贴补贴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103.63</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103.63</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（1）地区附加津贴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103.60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103.60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（2）艰苦边远地区津贴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（3）（特殊）岗位津贴（补贴）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1）国家出台与实际天数无关的岗位津贴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2）国家出台按实际天数发放的岗位津贴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（4）规范津贴补贴后仍继续保留的补贴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1）回族补贴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2）职工劳模荣誉津贴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（5）上述项目之外的津贴补贴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0.03</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0.03</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3、奖金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4.77</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4.77</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4、社会保障缴费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（1）基本养老保险费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（2）基本医疗保险费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（3）大病医疗保险费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（4）公务员医疗补助</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（5）事业单位补充医疗保险费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（6）事业单位失业保险费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（7）工伤保险费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（8）其他社保缴费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30105</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5、伙食补助费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6、绩效工资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30107</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（1）基础绩效工资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30107</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（2）奖励绩效工资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30107</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（3）应纳入绩效工资的津贴补贴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7、其他工资福利支出</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（1）长期聘用人员和长期临时工工资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（2）长期聘用人员和长期临时工社保缴费和住房公积金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（3）病假两个月以上职工的工资</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30199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（4）其他</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二、对个人和家庭的补助</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51.40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51.40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1、离休费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（1）离休金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（2）离休人员补贴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（3）离休人员特殊补贴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（4）离休人员上述项目之外的补贴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（5）社保机构开支人员单位应负担的离休费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2、退休费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15.50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15.50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（1）退休金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7.20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7.20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（2）退休人员补贴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7.60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7.60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（3）退休人员特殊补贴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（4）退休人员上述项目之外的补贴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0.60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0.60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（5）社保机构开支人员单位应负担的退休费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3、退职（役）费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（1）退职生活费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（2）退职人员补贴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（3）退职人员特殊补贴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（4）退职人员上述项目之外的补贴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（5）社保机构开支人员单位应负担的退职生活费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30304</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4、抚恤金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30305</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5、生活补助</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30307</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6、医疗费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30308</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7、助学金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8、奖励金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1)独生子女父母奖励</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30309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2)其他奖励金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30311</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9、住房公积金</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20.80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20.80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10、待规范津贴补贴人员提租补贴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1)在职人员提租补贴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2)离休人员提租补贴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3)退休人员提租补贴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30312</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4)退职（役）人员提租补贴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30313</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11、购房补贴</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12、其他对个人和家庭的补助支出</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14.80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14.80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1)在职人员取暖费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13.30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13.30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2)离退休人员取暖费</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1.50</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1.50</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30399</w:t>
            </w:r>
          </w:p>
        </w:tc>
        <w:tc>
          <w:tcPr>
            <w:tcW w:w="68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60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3)其他</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52"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5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宋体" w:hAnsi="宋体" w:eastAsia="宋体" w:cs="宋体"/>
          <w:i w:val="0"/>
          <w:caps w:val="0"/>
          <w:color w:val="000000"/>
          <w:spacing w:val="0"/>
          <w:sz w:val="21"/>
          <w:szCs w:val="21"/>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199" w:leftChars="-95" w:right="0" w:firstLine="0" w:firstLineChars="0"/>
        <w:jc w:val="left"/>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32"/>
          <w:szCs w:val="32"/>
          <w:bdr w:val="none" w:color="auto" w:sz="0" w:space="0"/>
          <w:lang w:val="en-US" w:eastAsia="zh-CN" w:bidi="ar"/>
        </w:rPr>
        <w:t>正常公用经费支出安排表</w:t>
      </w:r>
    </w:p>
    <w:tbl>
      <w:tblPr>
        <w:tblW w:w="8959" w:type="dxa"/>
        <w:jc w:val="center"/>
        <w:tblInd w:w="-2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953"/>
        <w:gridCol w:w="743"/>
        <w:gridCol w:w="694"/>
        <w:gridCol w:w="2575"/>
        <w:gridCol w:w="850"/>
        <w:gridCol w:w="777"/>
        <w:gridCol w:w="767"/>
        <w:gridCol w:w="769"/>
        <w:gridCol w:w="8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7359" w:type="dxa"/>
            <w:gridSpan w:val="7"/>
            <w:tcBorders>
              <w:top w:val="single" w:color="FFFFFF" w:sz="6" w:space="0"/>
              <w:left w:val="single" w:color="FFFFFF" w:sz="6" w:space="0"/>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8"/>
                <w:szCs w:val="28"/>
                <w:bdr w:val="none" w:color="auto" w:sz="0" w:space="0"/>
                <w:lang w:val="en-US" w:eastAsia="zh-CN" w:bidi="ar"/>
              </w:rPr>
              <w:t>433002石家庄市法制办公室</w:t>
            </w:r>
          </w:p>
        </w:tc>
        <w:tc>
          <w:tcPr>
            <w:tcW w:w="1600" w:type="dxa"/>
            <w:gridSpan w:val="2"/>
            <w:tcBorders>
              <w:top w:val="single" w:color="FFFFFF" w:sz="6" w:space="0"/>
              <w:left w:val="nil"/>
              <w:bottom w:val="single" w:color="000000" w:sz="6" w:space="0"/>
              <w:right w:val="single" w:color="FFFFFF"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8"/>
                <w:szCs w:val="28"/>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restart"/>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功能分类科目编码</w:t>
            </w:r>
          </w:p>
        </w:tc>
        <w:tc>
          <w:tcPr>
            <w:tcW w:w="743" w:type="dxa"/>
            <w:vMerge w:val="restart"/>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经济分类科目编码</w:t>
            </w:r>
          </w:p>
        </w:tc>
        <w:tc>
          <w:tcPr>
            <w:tcW w:w="694"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项目代码</w:t>
            </w:r>
          </w:p>
        </w:tc>
        <w:tc>
          <w:tcPr>
            <w:tcW w:w="2575"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预算支出项目</w:t>
            </w:r>
          </w:p>
        </w:tc>
        <w:tc>
          <w:tcPr>
            <w:tcW w:w="3994" w:type="dxa"/>
            <w:gridSpan w:val="5"/>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经 费 来 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continue"/>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743" w:type="dxa"/>
            <w:vMerge w:val="continue"/>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694"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2575"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sz w:val="24"/>
                <w:szCs w:val="24"/>
              </w:rPr>
            </w:pP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合 计</w:t>
            </w:r>
          </w:p>
        </w:tc>
        <w:tc>
          <w:tcPr>
            <w:tcW w:w="777"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一般预算拨款</w:t>
            </w:r>
          </w:p>
        </w:tc>
        <w:tc>
          <w:tcPr>
            <w:tcW w:w="767"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基金预算拨款</w:t>
            </w:r>
          </w:p>
        </w:tc>
        <w:tc>
          <w:tcPr>
            <w:tcW w:w="769"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财政专户核拨</w:t>
            </w:r>
          </w:p>
        </w:tc>
        <w:tc>
          <w:tcPr>
            <w:tcW w:w="831"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b/>
                <w:kern w:val="0"/>
                <w:sz w:val="21"/>
                <w:szCs w:val="21"/>
                <w:bdr w:val="none" w:color="auto" w:sz="0" w:space="0"/>
                <w:lang w:val="en-US" w:eastAsia="zh-CN" w:bidi="ar"/>
              </w:rPr>
              <w:t>2</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textAlignment w:val="top"/>
            </w:pPr>
            <w:r>
              <w:rPr>
                <w:rFonts w:ascii="宋体" w:hAnsi="宋体" w:eastAsia="宋体" w:cs="宋体"/>
                <w:b/>
                <w:kern w:val="0"/>
                <w:sz w:val="21"/>
                <w:szCs w:val="21"/>
                <w:bdr w:val="none" w:color="auto" w:sz="0" w:space="0"/>
                <w:lang w:val="en-US" w:eastAsia="zh-CN" w:bidi="ar"/>
              </w:rPr>
              <w:t>正常公用经费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32.80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b/>
                <w:kern w:val="0"/>
                <w:sz w:val="21"/>
                <w:szCs w:val="21"/>
                <w:bdr w:val="none" w:color="auto" w:sz="0" w:space="0"/>
                <w:lang w:val="en-US" w:eastAsia="zh-CN" w:bidi="ar"/>
              </w:rPr>
              <w:t>32.80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1、办公费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3.68</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3.68</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1)办公用品费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2.10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2.10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2)市级人员书报费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3)处级人员书报费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1.04</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1.04</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4)其他人员书报费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0.54</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0.54</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30205</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2、水费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30206</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3、电费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30208</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4、办公取暖费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30231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5、交通费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11.40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11.40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6、邮电费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4.08</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4.08</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30207</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1)邮件费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30207</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2)办公固定电话</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3.30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3.30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30207</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3)办公移动电话</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0.40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0.40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30207</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4)住宅电话</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0.38</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0.38</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30211</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7、差旅费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5.25</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5.25</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30215</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8、一般会议费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1.75</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1.75</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30216</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9、职工教育经费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0.85</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0.85</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30217</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10、招待费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0.53</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0.53</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30209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11、物业管理费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30229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12、福利费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1.42</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1.42</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13、工会经费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3.30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3.30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30228</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1)单位自留（60％）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1.98</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1.98</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30228</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2)上缴总工会（40％）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1.32</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1.32</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30213</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14、一般维修费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15、其他</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0.54</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0.54</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1)离休干部公用经费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2)离休干部特需费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3)离休干部住宅公用电话补贴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4)离休人员福利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5)退休干部公用经费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0.20</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0.20</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6)退休干部特需费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0.16</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0.16</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7)退休干部住宅公用电话补贴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8)退休人员福利费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0.18</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1"/>
                <w:szCs w:val="21"/>
                <w:bdr w:val="none" w:color="auto" w:sz="0" w:space="0"/>
                <w:lang w:val="en-US" w:eastAsia="zh-CN" w:bidi="ar"/>
              </w:rPr>
              <w:t>0.18</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9)退职人员福利费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10)事业单位综合定额经费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2010301</w:t>
            </w:r>
          </w:p>
        </w:tc>
        <w:tc>
          <w:tcPr>
            <w:tcW w:w="743"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30299</w:t>
            </w:r>
          </w:p>
        </w:tc>
        <w:tc>
          <w:tcPr>
            <w:tcW w:w="694"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4"/>
                <w:szCs w:val="24"/>
                <w:bdr w:val="none" w:color="auto" w:sz="0" w:space="0"/>
                <w:lang w:val="en-US" w:eastAsia="zh-CN" w:bidi="ar"/>
              </w:rPr>
              <w:t> </w:t>
            </w:r>
          </w:p>
        </w:tc>
        <w:tc>
          <w:tcPr>
            <w:tcW w:w="2575"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textAlignment w:val="top"/>
            </w:pPr>
            <w:r>
              <w:rPr>
                <w:rFonts w:ascii="宋体" w:hAnsi="宋体" w:eastAsia="宋体" w:cs="宋体"/>
                <w:kern w:val="0"/>
                <w:sz w:val="21"/>
                <w:szCs w:val="21"/>
                <w:bdr w:val="none" w:color="auto" w:sz="0" w:space="0"/>
                <w:lang w:val="en-US" w:eastAsia="zh-CN" w:bidi="ar"/>
              </w:rPr>
              <w:t>  11)其他  </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7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769"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c>
          <w:tcPr>
            <w:tcW w:w="831"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right"/>
              <w:textAlignment w:val="top"/>
            </w:pPr>
            <w:r>
              <w:rPr>
                <w:rFonts w:ascii="宋体" w:hAnsi="宋体" w:eastAsia="宋体" w:cs="宋体"/>
                <w:kern w:val="0"/>
                <w:sz w:val="24"/>
                <w:szCs w:val="24"/>
                <w:bdr w:val="none" w:color="auto" w:sz="0" w:space="0"/>
                <w:lang w:val="en-US" w:eastAsia="zh-CN" w:bidi="ar"/>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宋体" w:hAnsi="宋体" w:eastAsia="宋体" w:cs="宋体"/>
          <w:i w:val="0"/>
          <w:caps w:val="0"/>
          <w:color w:val="000000"/>
          <w:spacing w:val="0"/>
          <w:sz w:val="21"/>
          <w:szCs w:val="21"/>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left"/>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32"/>
          <w:szCs w:val="32"/>
          <w:bdr w:val="none" w:color="auto" w:sz="0" w:space="0"/>
          <w:lang w:val="en-US" w:eastAsia="zh-CN" w:bidi="ar"/>
        </w:rPr>
        <w:t>专项公用经费支出安排表</w:t>
      </w:r>
    </w:p>
    <w:tbl>
      <w:tblPr>
        <w:tblW w:w="8522"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953"/>
        <w:gridCol w:w="1268"/>
        <w:gridCol w:w="2176"/>
        <w:gridCol w:w="850"/>
        <w:gridCol w:w="747"/>
        <w:gridCol w:w="486"/>
        <w:gridCol w:w="496"/>
        <w:gridCol w:w="1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8522" w:type="dxa"/>
            <w:gridSpan w:val="8"/>
            <w:tcBorders>
              <w:top w:val="single" w:color="FFFFFF" w:sz="6" w:space="0"/>
              <w:left w:val="single" w:color="FFFFFF" w:sz="6" w:space="0"/>
              <w:bottom w:val="single" w:color="000000" w:sz="6" w:space="0"/>
              <w:right w:val="nil"/>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wordWrap/>
              <w:spacing w:before="0" w:beforeAutospacing="0" w:after="0" w:afterAutospacing="0" w:line="300" w:lineRule="atLeast"/>
              <w:ind w:right="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8"/>
                <w:szCs w:val="28"/>
                <w:bdr w:val="none" w:color="auto" w:sz="0" w:space="0"/>
                <w:lang w:val="en-US" w:eastAsia="zh-CN" w:bidi="ar"/>
              </w:rPr>
              <w:t>433002石家庄市法制办公室                         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restart"/>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功能分类科目编码</w:t>
            </w:r>
          </w:p>
        </w:tc>
        <w:tc>
          <w:tcPr>
            <w:tcW w:w="1268"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项目代码</w:t>
            </w:r>
          </w:p>
        </w:tc>
        <w:tc>
          <w:tcPr>
            <w:tcW w:w="2176" w:type="dxa"/>
            <w:vMerge w:val="restart"/>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预算支出项目</w:t>
            </w:r>
          </w:p>
        </w:tc>
        <w:tc>
          <w:tcPr>
            <w:tcW w:w="4125" w:type="dxa"/>
            <w:gridSpan w:val="5"/>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经 费 来 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vMerge w:val="continue"/>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hAnsi="宋体" w:eastAsia="宋体" w:cs="宋体"/>
                <w:i w:val="0"/>
                <w:caps w:val="0"/>
                <w:color w:val="000000"/>
                <w:spacing w:val="0"/>
                <w:sz w:val="21"/>
                <w:szCs w:val="21"/>
              </w:rPr>
            </w:pPr>
          </w:p>
        </w:tc>
        <w:tc>
          <w:tcPr>
            <w:tcW w:w="1268"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hAnsi="宋体" w:eastAsia="宋体" w:cs="宋体"/>
                <w:i w:val="0"/>
                <w:caps w:val="0"/>
                <w:color w:val="000000"/>
                <w:spacing w:val="0"/>
                <w:sz w:val="21"/>
                <w:szCs w:val="21"/>
              </w:rPr>
            </w:pPr>
          </w:p>
        </w:tc>
        <w:tc>
          <w:tcPr>
            <w:tcW w:w="2176" w:type="dxa"/>
            <w:vMerge w:val="continue"/>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rPr>
                <w:rFonts w:hint="eastAsia" w:ascii="宋体" w:hAnsi="宋体" w:eastAsia="宋体" w:cs="宋体"/>
                <w:i w:val="0"/>
                <w:caps w:val="0"/>
                <w:color w:val="000000"/>
                <w:spacing w:val="0"/>
                <w:sz w:val="21"/>
                <w:szCs w:val="21"/>
              </w:rPr>
            </w:pP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合 计</w:t>
            </w:r>
          </w:p>
        </w:tc>
        <w:tc>
          <w:tcPr>
            <w:tcW w:w="747"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一般预算拨款</w:t>
            </w:r>
          </w:p>
        </w:tc>
        <w:tc>
          <w:tcPr>
            <w:tcW w:w="486"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基金预算拨款</w:t>
            </w:r>
          </w:p>
        </w:tc>
        <w:tc>
          <w:tcPr>
            <w:tcW w:w="496"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财政专户核拨</w:t>
            </w:r>
          </w:p>
        </w:tc>
        <w:tc>
          <w:tcPr>
            <w:tcW w:w="1546" w:type="dxa"/>
            <w:tcBorders>
              <w:top w:val="single" w:color="000000" w:sz="6" w:space="0"/>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center"/>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其他来源收入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3</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专项公用经费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77.50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1"/>
                <w:szCs w:val="21"/>
                <w:bdr w:val="none" w:color="auto" w:sz="0" w:space="0"/>
                <w:lang w:val="en-US" w:eastAsia="zh-CN" w:bidi="ar"/>
              </w:rPr>
              <w:t>77.50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2015040001</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立法经费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16.00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16.00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2015040002</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行政复议经费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16.00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16.00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2015040003</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政府规章编译经费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2015040004</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举报中心执法检查经费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5.00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5.00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2050803</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2015040005</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领导干部法制培训经费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4.00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4.00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2015040006</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法律专家咨询委员会经费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10.00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10.00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2015040007</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调解应诉经费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9.50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9.50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2015040008</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依法行政评议考核工作经费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5.00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5.00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jc w:val="center"/>
        </w:trPr>
        <w:tc>
          <w:tcPr>
            <w:tcW w:w="953" w:type="dxa"/>
            <w:tcBorders>
              <w:top w:val="nil"/>
              <w:left w:val="single" w:color="000000" w:sz="6" w:space="0"/>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2010307</w:t>
            </w:r>
          </w:p>
        </w:tc>
        <w:tc>
          <w:tcPr>
            <w:tcW w:w="1268"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2015040009</w:t>
            </w:r>
          </w:p>
        </w:tc>
        <w:tc>
          <w:tcPr>
            <w:tcW w:w="217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办公用房租赁费</w:t>
            </w:r>
          </w:p>
        </w:tc>
        <w:tc>
          <w:tcPr>
            <w:tcW w:w="850"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10.00</w:t>
            </w:r>
          </w:p>
        </w:tc>
        <w:tc>
          <w:tcPr>
            <w:tcW w:w="747"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10.00</w:t>
            </w:r>
          </w:p>
        </w:tc>
        <w:tc>
          <w:tcPr>
            <w:tcW w:w="48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9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1546" w:type="dxa"/>
            <w:tcBorders>
              <w:top w:val="nil"/>
              <w:left w:val="nil"/>
              <w:bottom w:val="single" w:color="000000" w:sz="6" w:space="0"/>
              <w:right w:val="single" w:color="000000" w:sz="6"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firstLineChars="0"/>
              <w:jc w:val="righ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bl>
      <w:tblPr>
        <w:tblW w:w="820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
      <w:tblGrid>
        <w:gridCol w:w="4135"/>
        <w:gridCol w:w="40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510" w:hRule="atLeast"/>
        </w:trPr>
        <w:tc>
          <w:tcPr>
            <w:tcW w:w="8204" w:type="dxa"/>
            <w:gridSpan w:val="2"/>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40"/>
                <w:szCs w:val="40"/>
                <w:bdr w:val="none" w:color="auto" w:sz="0" w:space="0"/>
                <w:lang w:val="en-US" w:eastAsia="zh-CN" w:bidi="ar"/>
              </w:rPr>
              <w:t>“三公”经费一般公共预算情况统计表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510" w:hRule="atLeast"/>
        </w:trPr>
        <w:tc>
          <w:tcPr>
            <w:tcW w:w="4135" w:type="dxa"/>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top"/>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c>
          <w:tcPr>
            <w:tcW w:w="4069" w:type="dxa"/>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4"/>
                <w:szCs w:val="24"/>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855" w:hRule="atLeast"/>
        </w:trPr>
        <w:tc>
          <w:tcPr>
            <w:tcW w:w="4135" w:type="dxa"/>
            <w:tcBorders>
              <w:top w:val="single" w:color="000000" w:sz="4" w:space="0"/>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项目</w:t>
            </w:r>
          </w:p>
        </w:tc>
        <w:tc>
          <w:tcPr>
            <w:tcW w:w="4069" w:type="dxa"/>
            <w:tcBorders>
              <w:top w:val="single" w:color="000000" w:sz="4" w:space="0"/>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2015年预算数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900"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总计</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11.93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870"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1.因公出国（境）费用</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900"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2.公务接待费</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0.53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900"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3.公务用车费</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870"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其中：（1）公务用车购置</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15" w:type="dxa"/>
            <w:left w:w="15" w:type="dxa"/>
            <w:bottom w:w="15" w:type="dxa"/>
            <w:right w:w="15" w:type="dxa"/>
          </w:tblCellMar>
        </w:tblPrEx>
        <w:trPr>
          <w:trHeight w:val="855" w:hRule="atLeast"/>
        </w:trPr>
        <w:tc>
          <w:tcPr>
            <w:tcW w:w="4135" w:type="dxa"/>
            <w:tcBorders>
              <w:top w:val="nil"/>
              <w:left w:val="single" w:color="000000" w:sz="4" w:space="0"/>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bookmarkStart w:id="0" w:name="_GoBack"/>
            <w:bookmarkEnd w:id="0"/>
            <w:r>
              <w:rPr>
                <w:rFonts w:hint="eastAsia" w:ascii="宋体" w:hAnsi="宋体" w:eastAsia="宋体" w:cs="宋体"/>
                <w:i w:val="0"/>
                <w:caps w:val="0"/>
                <w:color w:val="000000"/>
                <w:spacing w:val="0"/>
                <w:kern w:val="0"/>
                <w:sz w:val="32"/>
                <w:szCs w:val="32"/>
                <w:bdr w:val="none" w:color="auto" w:sz="0" w:space="0"/>
                <w:lang w:val="en-US" w:eastAsia="zh-CN" w:bidi="ar"/>
              </w:rPr>
              <w:t>2）公务用车运行维护费</w:t>
            </w:r>
          </w:p>
        </w:tc>
        <w:tc>
          <w:tcPr>
            <w:tcW w:w="4069" w:type="dxa"/>
            <w:tcBorders>
              <w:top w:val="nil"/>
              <w:left w:val="nil"/>
              <w:bottom w:val="single" w:color="000000" w:sz="4" w:space="0"/>
              <w:right w:val="single" w:color="000000" w:sz="4" w:space="0"/>
            </w:tcBorders>
            <w:shd w:val="cle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textAlignment w:val="center"/>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32"/>
                <w:szCs w:val="32"/>
                <w:bdr w:val="none" w:color="auto" w:sz="0" w:space="0"/>
                <w:lang w:val="en-US" w:eastAsia="zh-CN" w:bidi="ar"/>
              </w:rPr>
              <w:t>11.4</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i w:val="0"/>
          <w:caps w:val="0"/>
          <w:color w:val="000000"/>
          <w:spacing w:val="0"/>
          <w:kern w:val="0"/>
          <w:sz w:val="21"/>
          <w:szCs w:val="21"/>
          <w:bdr w:val="none" w:color="auto" w:sz="0" w:space="0"/>
          <w:lang w:val="en-US" w:eastAsia="zh-CN" w:bidi="ar"/>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487C84"/>
    <w:rsid w:val="29C257EF"/>
    <w:rsid w:val="39803FF3"/>
    <w:rsid w:val="4F836EDF"/>
    <w:rsid w:val="73487C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Office_10.1.0.7521_F1E327BC-269C-435d-A152-05C5408002CA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2018-10-17T02:29:00Z</dcterms:created>
  <dc:creator>王培晴</dc:creator>
  <cp:lastModifiedBy>王培晴</cp:lastModifiedBy>
  <dcterms:modified xsi:type="dcterms:W3CDTF">2018-10-17T02:34:49Z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2052-10.1.0.7521</vt:lpwstr>
  </property>
</Properties>
</file>