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00" w:lineRule="exact"/>
        <w:jc w:val="center"/>
        <w:rPr>
          <w:rFonts w:ascii="宋体"/>
          <w:b/>
          <w:bCs/>
          <w:sz w:val="36"/>
          <w:szCs w:val="32"/>
        </w:rPr>
      </w:pPr>
      <w:r>
        <w:rPr>
          <w:rFonts w:hint="eastAsia" w:ascii="宋体"/>
          <w:b/>
          <w:bCs/>
          <w:sz w:val="36"/>
          <w:szCs w:val="32"/>
        </w:rPr>
        <w:t>石家庄市会计人员从业资格证管理中心</w:t>
      </w:r>
    </w:p>
    <w:p>
      <w:pPr>
        <w:spacing w:line="700" w:lineRule="exact"/>
        <w:jc w:val="center"/>
        <w:rPr>
          <w:rFonts w:ascii="宋体"/>
          <w:b/>
          <w:bCs/>
          <w:sz w:val="36"/>
          <w:szCs w:val="32"/>
        </w:rPr>
      </w:pPr>
      <w:r>
        <w:rPr>
          <w:rFonts w:hint="eastAsia" w:ascii="宋体"/>
          <w:b/>
          <w:bCs/>
          <w:sz w:val="36"/>
          <w:szCs w:val="32"/>
          <w:lang w:eastAsia="zh-CN"/>
        </w:rPr>
        <w:t>2022</w:t>
      </w:r>
      <w:r>
        <w:rPr>
          <w:rFonts w:hint="eastAsia" w:ascii="宋体"/>
          <w:b/>
          <w:bCs/>
          <w:sz w:val="36"/>
          <w:szCs w:val="32"/>
        </w:rPr>
        <w:t>年考试考务费项目自评报告</w:t>
      </w:r>
    </w:p>
    <w:p>
      <w:pPr>
        <w:spacing w:line="700" w:lineRule="exact"/>
        <w:jc w:val="center"/>
        <w:rPr>
          <w:rFonts w:ascii="宋体"/>
          <w:b/>
          <w:bCs/>
          <w:sz w:val="36"/>
          <w:szCs w:val="32"/>
        </w:rPr>
      </w:pPr>
    </w:p>
    <w:p>
      <w:pPr>
        <w:adjustRightInd w:val="0"/>
        <w:snapToGrid w:val="0"/>
        <w:spacing w:line="700" w:lineRule="exact"/>
        <w:ind w:firstLine="640" w:firstLineChars="200"/>
        <w:rPr>
          <w:rFonts w:ascii="仿宋_GB2312" w:eastAsia="仿宋_GB2312"/>
          <w:sz w:val="32"/>
          <w:szCs w:val="32"/>
        </w:rPr>
      </w:pPr>
      <w:r>
        <w:rPr>
          <w:rFonts w:hint="eastAsia" w:ascii="仿宋_GB2312" w:eastAsia="仿宋_GB2312"/>
          <w:sz w:val="32"/>
          <w:szCs w:val="32"/>
        </w:rPr>
        <w:t>根据《石家庄市财政支出绩效评价办法》（石财绩[2013]2号），遵循“科学性、规范性、客观性和公正性”的原则，对石家庄市会计人员从业资格证管理中心考试考务费项目实施了财政支出绩效自评价，形成本评价报告。</w:t>
      </w:r>
    </w:p>
    <w:p>
      <w:pPr>
        <w:adjustRightInd w:val="0"/>
        <w:snapToGrid w:val="0"/>
        <w:spacing w:line="70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7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adjustRightInd w:val="0"/>
        <w:snapToGrid w:val="0"/>
        <w:spacing w:line="700" w:lineRule="exact"/>
        <w:ind w:firstLine="640" w:firstLineChars="200"/>
        <w:rPr>
          <w:rFonts w:ascii="仿宋_GB2312" w:eastAsia="仿宋_GB2312"/>
          <w:sz w:val="32"/>
          <w:szCs w:val="32"/>
        </w:rPr>
      </w:pPr>
      <w:r>
        <w:rPr>
          <w:rFonts w:hint="eastAsia" w:ascii="仿宋_GB2312" w:eastAsia="仿宋_GB2312"/>
          <w:sz w:val="32"/>
          <w:szCs w:val="32"/>
        </w:rPr>
        <w:t>1、石家庄市会计人员从业资格证管理中心（简称会管中心）是石家庄市财政局下属事业单位，主要职责是会计从业人员资格考务、证书、信息等相关管理工作，是考试考务费项目的实施单位。考试考务费属于财政专项业务经费，列入年度财政预算。</w:t>
      </w:r>
      <w:r>
        <w:rPr>
          <w:rFonts w:hint="eastAsia" w:ascii="仿宋_GB2312" w:eastAsia="仿宋_GB2312"/>
          <w:sz w:val="32"/>
          <w:szCs w:val="32"/>
          <w:lang w:eastAsia="zh-CN"/>
        </w:rPr>
        <w:t>2022</w:t>
      </w:r>
      <w:r>
        <w:rPr>
          <w:rFonts w:hint="eastAsia" w:ascii="仿宋_GB2312" w:eastAsia="仿宋_GB2312"/>
          <w:sz w:val="32"/>
          <w:szCs w:val="32"/>
        </w:rPr>
        <w:t>年度</w:t>
      </w:r>
      <w:r>
        <w:rPr>
          <w:rFonts w:hint="eastAsia" w:ascii="仿宋_GB2312" w:hAnsi="仿宋" w:eastAsia="仿宋_GB2312" w:cs="宋体"/>
          <w:color w:val="000000"/>
          <w:kern w:val="0"/>
          <w:sz w:val="32"/>
          <w:szCs w:val="32"/>
        </w:rPr>
        <w:t>按照《石家庄市</w:t>
      </w:r>
      <w:r>
        <w:rPr>
          <w:rFonts w:hint="eastAsia" w:ascii="仿宋_GB2312" w:hAnsi="仿宋" w:eastAsia="仿宋_GB2312" w:cs="宋体"/>
          <w:color w:val="000000"/>
          <w:kern w:val="0"/>
          <w:sz w:val="32"/>
          <w:szCs w:val="32"/>
          <w:lang w:eastAsia="zh-CN"/>
        </w:rPr>
        <w:t>2022</w:t>
      </w:r>
      <w:r>
        <w:rPr>
          <w:rFonts w:hint="eastAsia" w:ascii="仿宋_GB2312" w:hAnsi="仿宋" w:eastAsia="仿宋_GB2312" w:cs="宋体"/>
          <w:color w:val="000000"/>
          <w:kern w:val="0"/>
          <w:sz w:val="32"/>
          <w:szCs w:val="32"/>
        </w:rPr>
        <w:t>年度全国会计专业技术资格考试考务工作实施方案》和《疫情防控工作指南》等相关要求，会管中心严格执行疫情防控要求，积极稳妥推进会计考务工作</w:t>
      </w:r>
      <w:r>
        <w:rPr>
          <w:rFonts w:hint="eastAsia" w:ascii="仿宋_GB2312" w:eastAsia="仿宋_GB2312"/>
          <w:sz w:val="32"/>
          <w:szCs w:val="32"/>
        </w:rPr>
        <w:t>。</w:t>
      </w:r>
      <w:r>
        <w:rPr>
          <w:rFonts w:ascii="仿宋_GB2312" w:eastAsia="仿宋_GB2312"/>
          <w:sz w:val="32"/>
          <w:szCs w:val="32"/>
        </w:rPr>
        <w:t xml:space="preserve"> </w:t>
      </w:r>
    </w:p>
    <w:p>
      <w:pPr>
        <w:adjustRightInd w:val="0"/>
        <w:snapToGrid w:val="0"/>
        <w:spacing w:line="700" w:lineRule="exact"/>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adjustRightInd w:val="0"/>
        <w:snapToGrid w:val="0"/>
        <w:spacing w:line="700" w:lineRule="exact"/>
        <w:ind w:firstLine="640" w:firstLineChars="200"/>
        <w:rPr>
          <w:rFonts w:ascii="仿宋_GB2312" w:eastAsia="仿宋_GB2312"/>
          <w:sz w:val="32"/>
          <w:szCs w:val="32"/>
        </w:rPr>
      </w:pPr>
      <w:r>
        <w:rPr>
          <w:rFonts w:hint="eastAsia" w:ascii="仿宋_GB2312" w:eastAsia="仿宋_GB2312"/>
          <w:sz w:val="32"/>
          <w:szCs w:val="32"/>
        </w:rPr>
        <w:t>受疫情影响，</w:t>
      </w:r>
      <w:bookmarkStart w:id="0" w:name="_GoBack"/>
      <w:bookmarkEnd w:id="0"/>
      <w:r>
        <w:rPr>
          <w:rFonts w:hint="eastAsia" w:ascii="仿宋_GB2312" w:eastAsia="仿宋_GB2312"/>
          <w:sz w:val="32"/>
          <w:szCs w:val="32"/>
          <w:lang w:eastAsia="zh-CN"/>
        </w:rPr>
        <w:t>202</w:t>
      </w:r>
      <w:r>
        <w:rPr>
          <w:rFonts w:hint="eastAsia" w:ascii="仿宋_GB2312" w:eastAsia="仿宋_GB2312"/>
          <w:sz w:val="32"/>
          <w:szCs w:val="32"/>
          <w:lang w:val="en-US" w:eastAsia="zh-CN"/>
        </w:rPr>
        <w:t>3</w:t>
      </w:r>
      <w:r>
        <w:rPr>
          <w:rFonts w:hint="eastAsia" w:ascii="仿宋_GB2312" w:eastAsia="仿宋_GB2312"/>
          <w:sz w:val="32"/>
          <w:szCs w:val="32"/>
        </w:rPr>
        <w:t>年考试面临新生报考、老生延考，以及退费退考等多种复杂情况，为确保考试安全、平稳、有序进行，我市成立了会计资格考试暨疫情防控工作领导小组，协调卫健、疾控、公安、人社等13个相关职能部门单位为成员，组成4个专业小组，通过借鉴经验、征求意见、实地调研，反复研讨完善后，制定了</w:t>
      </w:r>
      <w:r>
        <w:rPr>
          <w:rFonts w:hint="eastAsia" w:ascii="仿宋_GB2312" w:hAnsi="仿宋" w:eastAsia="仿宋_GB2312" w:cs="宋体"/>
          <w:color w:val="000000"/>
          <w:kern w:val="0"/>
          <w:sz w:val="32"/>
          <w:szCs w:val="32"/>
        </w:rPr>
        <w:t>《石家庄市</w:t>
      </w:r>
      <w:r>
        <w:rPr>
          <w:rFonts w:hint="eastAsia" w:ascii="仿宋_GB2312" w:hAnsi="仿宋" w:eastAsia="仿宋_GB2312" w:cs="宋体"/>
          <w:color w:val="000000"/>
          <w:kern w:val="0"/>
          <w:sz w:val="32"/>
          <w:szCs w:val="32"/>
          <w:lang w:eastAsia="zh-CN"/>
        </w:rPr>
        <w:t>2022</w:t>
      </w:r>
      <w:r>
        <w:rPr>
          <w:rFonts w:hint="eastAsia" w:ascii="仿宋_GB2312" w:hAnsi="仿宋" w:eastAsia="仿宋_GB2312" w:cs="宋体"/>
          <w:color w:val="000000"/>
          <w:kern w:val="0"/>
          <w:sz w:val="32"/>
          <w:szCs w:val="32"/>
        </w:rPr>
        <w:t>年度全国会计专业技术资格考试考务工作实施方案》、《考试突发事件应急预案》、《疫情防控工作指南》和《疫情防控应急预案》四个考务相关文件。通过采取</w:t>
      </w:r>
      <w:r>
        <w:rPr>
          <w:rFonts w:hint="eastAsia" w:ascii="仿宋_GB2312" w:eastAsia="仿宋_GB2312"/>
          <w:sz w:val="32"/>
          <w:szCs w:val="32"/>
        </w:rPr>
        <w:t>“考点增加区间公交车辆，疏导考点附近交通，配备发电设备加强电力保障，配备防疫物资和考试必备资料，完善考点测温、等候、休息等区域设置，为伤残孕人士开通入场绿色通道”等6大类20项服务举措，显著提高了考试服务水平，组织总人数占比全省四分之一，位列第一，各项考试工作顺利实施，未发生疫情防疫、考试安全等事故，受到部、省巡查巡视领导及考生一致好评。</w:t>
      </w:r>
    </w:p>
    <w:p>
      <w:pPr>
        <w:adjustRightInd w:val="0"/>
        <w:snapToGrid w:val="0"/>
        <w:spacing w:line="700" w:lineRule="exact"/>
        <w:ind w:firstLine="640" w:firstLineChars="200"/>
        <w:rPr>
          <w:rFonts w:ascii="仿宋_GB2312" w:eastAsia="仿宋_GB2312"/>
          <w:sz w:val="32"/>
          <w:szCs w:val="32"/>
        </w:rPr>
      </w:pPr>
      <w:r>
        <w:rPr>
          <w:rFonts w:hint="eastAsia" w:ascii="仿宋_GB2312" w:eastAsia="仿宋_GB2312"/>
          <w:sz w:val="32"/>
          <w:szCs w:val="32"/>
        </w:rPr>
        <w:t>3、资金情况</w:t>
      </w:r>
    </w:p>
    <w:p>
      <w:pPr>
        <w:adjustRightInd w:val="0"/>
        <w:snapToGrid w:val="0"/>
        <w:spacing w:line="70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因疫情影响，</w:t>
      </w:r>
      <w:r>
        <w:rPr>
          <w:rFonts w:hint="eastAsia" w:ascii="仿宋_GB2312" w:eastAsia="仿宋_GB2312"/>
          <w:sz w:val="32"/>
          <w:szCs w:val="32"/>
        </w:rPr>
        <w:t>2</w:t>
      </w:r>
      <w:r>
        <w:rPr>
          <w:rFonts w:ascii="仿宋_GB2312" w:eastAsia="仿宋_GB2312"/>
          <w:sz w:val="32"/>
          <w:szCs w:val="32"/>
        </w:rPr>
        <w:t>02</w:t>
      </w:r>
      <w:r>
        <w:rPr>
          <w:rFonts w:hint="eastAsia" w:ascii="仿宋_GB2312" w:eastAsia="仿宋_GB2312"/>
          <w:sz w:val="32"/>
          <w:szCs w:val="32"/>
          <w:lang w:val="en-US" w:eastAsia="zh-CN"/>
        </w:rPr>
        <w:t>2</w:t>
      </w:r>
      <w:r>
        <w:rPr>
          <w:rFonts w:hint="eastAsia" w:ascii="仿宋_GB2312" w:eastAsia="仿宋_GB2312"/>
          <w:sz w:val="32"/>
          <w:szCs w:val="32"/>
        </w:rPr>
        <w:t>年</w:t>
      </w:r>
      <w:r>
        <w:rPr>
          <w:rFonts w:hint="eastAsia" w:ascii="仿宋_GB2312" w:eastAsia="仿宋_GB2312"/>
          <w:sz w:val="32"/>
          <w:szCs w:val="32"/>
          <w:lang w:eastAsia="zh-CN"/>
        </w:rPr>
        <w:t>度考试</w:t>
      </w:r>
      <w:r>
        <w:rPr>
          <w:rFonts w:hint="eastAsia" w:ascii="仿宋_GB2312" w:eastAsia="仿宋_GB2312"/>
          <w:sz w:val="32"/>
          <w:szCs w:val="32"/>
          <w:lang w:val="en-US" w:eastAsia="zh-CN"/>
        </w:rPr>
        <w:t>中级职称考试取消并在当年完成本市报名全部考生的退费。</w:t>
      </w:r>
      <w:r>
        <w:rPr>
          <w:rFonts w:hint="eastAsia" w:ascii="仿宋_GB2312" w:eastAsia="仿宋_GB2312"/>
          <w:sz w:val="32"/>
          <w:szCs w:val="32"/>
          <w:lang w:eastAsia="zh-CN"/>
        </w:rPr>
        <w:t>2022</w:t>
      </w:r>
      <w:r>
        <w:rPr>
          <w:rFonts w:hint="eastAsia" w:ascii="仿宋_GB2312" w:eastAsia="仿宋_GB2312"/>
          <w:sz w:val="32"/>
          <w:szCs w:val="32"/>
        </w:rPr>
        <w:t>年该项目年初预算安排资金</w:t>
      </w:r>
      <w:r>
        <w:rPr>
          <w:rFonts w:hint="eastAsia" w:ascii="仿宋_GB2312" w:eastAsia="仿宋_GB2312"/>
          <w:sz w:val="32"/>
          <w:szCs w:val="32"/>
          <w:lang w:val="en-US" w:eastAsia="zh-CN"/>
        </w:rPr>
        <w:t>850</w:t>
      </w:r>
      <w:r>
        <w:rPr>
          <w:rFonts w:hint="eastAsia" w:ascii="仿宋_GB2312" w:eastAsia="仿宋_GB2312"/>
          <w:sz w:val="32"/>
          <w:szCs w:val="32"/>
        </w:rPr>
        <w:t>万元（</w:t>
      </w:r>
      <w:r>
        <w:rPr>
          <w:rFonts w:hint="eastAsia" w:ascii="仿宋_GB2312" w:eastAsia="仿宋_GB2312"/>
          <w:sz w:val="32"/>
          <w:szCs w:val="32"/>
          <w:lang w:val="en-US" w:eastAsia="zh-CN"/>
        </w:rPr>
        <w:t>除本年实际支出217.07万元和考生退费498.94万元，剩余额度全部返回财政</w:t>
      </w:r>
      <w:r>
        <w:rPr>
          <w:rFonts w:hint="eastAsia" w:ascii="仿宋_GB2312" w:eastAsia="仿宋_GB2312"/>
          <w:sz w:val="32"/>
          <w:szCs w:val="32"/>
        </w:rPr>
        <w:t>），全部来源于财政拨款。项目用于与考试相关的机位租赁及劳务费等</w:t>
      </w:r>
      <w:r>
        <w:rPr>
          <w:rFonts w:hint="eastAsia" w:ascii="仿宋_GB2312" w:eastAsia="仿宋_GB2312"/>
          <w:sz w:val="32"/>
          <w:szCs w:val="32"/>
          <w:lang w:eastAsia="zh-CN"/>
        </w:rPr>
        <w:t>。</w:t>
      </w:r>
    </w:p>
    <w:p>
      <w:pPr>
        <w:adjustRightInd w:val="0"/>
        <w:snapToGrid w:val="0"/>
        <w:spacing w:line="7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（二）项目预期绩效目标</w:t>
      </w:r>
    </w:p>
    <w:p>
      <w:pPr>
        <w:adjustRightInd w:val="0"/>
        <w:snapToGrid w:val="0"/>
        <w:spacing w:line="700" w:lineRule="exact"/>
        <w:ind w:firstLine="640" w:firstLineChars="200"/>
        <w:rPr>
          <w:rFonts w:ascii="仿宋_GB2312" w:eastAsia="仿宋_GB2312"/>
          <w:sz w:val="32"/>
          <w:szCs w:val="32"/>
        </w:rPr>
      </w:pPr>
      <w:r>
        <w:rPr>
          <w:rFonts w:hint="eastAsia" w:ascii="仿宋_GB2312" w:eastAsia="仿宋_GB2312"/>
          <w:sz w:val="32"/>
          <w:szCs w:val="32"/>
        </w:rPr>
        <w:t>考试考务费项目预期绩效总目标：</w:t>
      </w:r>
      <w:r>
        <w:rPr>
          <w:rFonts w:hint="eastAsia" w:ascii="仿宋_GB2312" w:hAnsi="仿宋" w:eastAsia="仿宋_GB2312"/>
          <w:sz w:val="32"/>
          <w:szCs w:val="32"/>
        </w:rPr>
        <w:t>紧紧围绕安全高效完成会计专业资格考试考务这一根本目标，积极有效节约财政支出，不断提高财政资金使用效益。</w:t>
      </w:r>
    </w:p>
    <w:p>
      <w:pPr>
        <w:adjustRightInd w:val="0"/>
        <w:snapToGrid w:val="0"/>
        <w:spacing w:line="700" w:lineRule="exact"/>
        <w:ind w:firstLine="643" w:firstLineChars="200"/>
        <w:rPr>
          <w:rFonts w:ascii="黑体" w:hAnsi="黑体" w:eastAsia="黑体"/>
          <w:b/>
          <w:bCs/>
          <w:sz w:val="32"/>
          <w:szCs w:val="32"/>
        </w:rPr>
      </w:pPr>
      <w:r>
        <w:rPr>
          <w:rFonts w:hint="eastAsia" w:ascii="黑体" w:hAnsi="黑体" w:eastAsia="黑体"/>
          <w:b/>
          <w:bCs/>
          <w:sz w:val="32"/>
          <w:szCs w:val="32"/>
        </w:rPr>
        <w:t>二、自评工作情况</w:t>
      </w:r>
    </w:p>
    <w:p>
      <w:pPr>
        <w:spacing w:line="7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b/>
          <w:bCs/>
          <w:sz w:val="32"/>
          <w:szCs w:val="32"/>
        </w:rPr>
        <w:t>（一）自评的组织工作</w:t>
      </w:r>
    </w:p>
    <w:p>
      <w:pPr>
        <w:spacing w:line="700" w:lineRule="exact"/>
        <w:rPr>
          <w:rFonts w:ascii="仿宋_GB2312" w:eastAsia="仿宋_GB2312"/>
          <w:sz w:val="32"/>
          <w:szCs w:val="32"/>
        </w:rPr>
      </w:pPr>
      <w:r>
        <w:rPr>
          <w:rFonts w:hint="eastAsia" w:ascii="仿宋_GB2312" w:eastAsia="仿宋_GB2312"/>
          <w:sz w:val="32"/>
          <w:szCs w:val="32"/>
        </w:rPr>
        <w:t xml:space="preserve">   根据市财政局下达的有关通知，会管中心成立自评领导小组，</w:t>
      </w:r>
      <w:r>
        <w:rPr>
          <w:rFonts w:hint="eastAsia" w:ascii="仿宋_GB2312" w:hAnsi="仿宋_GB2312" w:eastAsia="仿宋_GB2312" w:cs="宋体"/>
          <w:sz w:val="32"/>
          <w:szCs w:val="32"/>
        </w:rPr>
        <w:t>组长：会计科科长</w:t>
      </w:r>
      <w:r>
        <w:rPr>
          <w:rFonts w:hint="eastAsia" w:ascii="仿宋_GB2312" w:hAnsi="仿宋_GB2312" w:eastAsia="仿宋_GB2312" w:cs="宋体"/>
          <w:sz w:val="32"/>
          <w:szCs w:val="32"/>
          <w:lang w:val="en-US" w:eastAsia="zh-CN"/>
        </w:rPr>
        <w:t>郝兰贵</w:t>
      </w:r>
      <w:r>
        <w:rPr>
          <w:rFonts w:hint="eastAsia" w:ascii="仿宋_GB2312" w:hAnsi="仿宋_GB2312" w:eastAsia="仿宋_GB2312" w:cs="宋体"/>
          <w:sz w:val="32"/>
          <w:szCs w:val="32"/>
        </w:rPr>
        <w:t>，副组长：会管中心主任王立军，成员：</w:t>
      </w:r>
      <w:r>
        <w:rPr>
          <w:rFonts w:hint="eastAsia" w:ascii="仿宋_GB2312" w:hAnsi="仿宋_GB2312" w:eastAsia="仿宋_GB2312" w:cs="宋体"/>
          <w:sz w:val="32"/>
          <w:szCs w:val="32"/>
          <w:lang w:val="en-US" w:eastAsia="zh-CN"/>
        </w:rPr>
        <w:t>庞爱斌</w:t>
      </w:r>
      <w:r>
        <w:rPr>
          <w:rFonts w:hint="eastAsia" w:ascii="仿宋_GB2312" w:hAnsi="仿宋_GB2312" w:eastAsia="仿宋_GB2312" w:cs="宋体"/>
          <w:sz w:val="32"/>
          <w:szCs w:val="32"/>
        </w:rPr>
        <w:t>、张烈火、祝伟、张广毅、赵薇和高彩茹</w:t>
      </w:r>
      <w:r>
        <w:rPr>
          <w:rFonts w:hint="eastAsia" w:ascii="仿宋_GB2312" w:eastAsia="仿宋_GB2312"/>
          <w:sz w:val="32"/>
          <w:szCs w:val="32"/>
        </w:rPr>
        <w:t>。对我中心考试考务费收支进行审核和分类，对项目产生的绩效情况收集资料进行了分析，在分析的基础上开展绩效自评。</w:t>
      </w:r>
    </w:p>
    <w:p>
      <w:pPr>
        <w:numPr>
          <w:ilvl w:val="0"/>
          <w:numId w:val="1"/>
        </w:numPr>
        <w:spacing w:line="700" w:lineRule="exact"/>
        <w:ind w:left="1260" w:leftChars="0" w:firstLineChars="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自评的方法和过程</w:t>
      </w:r>
    </w:p>
    <w:p>
      <w:pPr>
        <w:spacing w:line="700" w:lineRule="exact"/>
        <w:ind w:firstLine="640" w:firstLineChars="200"/>
        <w:rPr>
          <w:rFonts w:ascii="楷体_GB2312" w:hAnsi="楷体_GB2312" w:eastAsia="楷体_GB2312" w:cs="楷体_GB2312"/>
          <w:b/>
          <w:bCs/>
          <w:sz w:val="32"/>
          <w:szCs w:val="32"/>
        </w:rPr>
      </w:pPr>
      <w:r>
        <w:rPr>
          <w:rFonts w:hint="eastAsia" w:ascii="仿宋_GB2312" w:eastAsia="仿宋_GB2312"/>
          <w:sz w:val="32"/>
          <w:szCs w:val="32"/>
        </w:rPr>
        <w:t>会管中心通过调阅核实相关资料及问卷调查等方式，结合审计部门专项审计结果，对工作成效进行检查、核实，年度绩效目标总体完成情况作出评价。</w:t>
      </w:r>
    </w:p>
    <w:p>
      <w:pPr>
        <w:spacing w:line="700" w:lineRule="exact"/>
        <w:rPr>
          <w:rFonts w:ascii="仿宋_GB2312" w:eastAsia="仿宋_GB2312"/>
          <w:b/>
          <w:bCs/>
          <w:sz w:val="32"/>
          <w:szCs w:val="32"/>
        </w:rPr>
      </w:pPr>
      <w:r>
        <w:rPr>
          <w:rFonts w:hint="eastAsia" w:ascii="楷体_GB2312" w:hAnsi="楷体_GB2312" w:eastAsia="楷体_GB2312" w:cs="楷体_GB2312"/>
          <w:b/>
          <w:bCs/>
          <w:sz w:val="32"/>
          <w:szCs w:val="32"/>
        </w:rPr>
        <w:t xml:space="preserve">    （三）建立绩效评价指标体系</w:t>
      </w:r>
    </w:p>
    <w:p>
      <w:pPr>
        <w:spacing w:line="700" w:lineRule="exact"/>
        <w:ind w:firstLine="640" w:firstLineChars="200"/>
        <w:rPr>
          <w:rFonts w:ascii="仿宋_GB2312" w:eastAsia="仿宋_GB2312"/>
          <w:sz w:val="32"/>
          <w:szCs w:val="32"/>
        </w:rPr>
      </w:pPr>
      <w:r>
        <w:rPr>
          <w:rFonts w:hint="eastAsia" w:ascii="仿宋_GB2312" w:eastAsia="仿宋_GB2312"/>
          <w:sz w:val="32"/>
          <w:szCs w:val="32"/>
        </w:rPr>
        <w:t>根据共性指标，结合我中心考务工作实际情况，作出以下绩效评价指标体系：产出指标40分（数量指标，质量指标等），预算执行率指标10分，效益指标50分（经济效益指标、社会效益指标）。</w:t>
      </w:r>
    </w:p>
    <w:p>
      <w:pPr>
        <w:spacing w:line="700" w:lineRule="exact"/>
        <w:rPr>
          <w:rFonts w:ascii="黑体" w:hAnsi="黑体" w:eastAsia="黑体"/>
          <w:b/>
          <w:bCs/>
          <w:sz w:val="32"/>
          <w:szCs w:val="32"/>
        </w:rPr>
      </w:pPr>
      <w:r>
        <w:rPr>
          <w:rFonts w:hint="eastAsia" w:ascii="仿宋_GB2312" w:eastAsia="仿宋_GB2312"/>
          <w:b/>
          <w:bCs/>
          <w:sz w:val="32"/>
          <w:szCs w:val="32"/>
        </w:rPr>
        <w:t xml:space="preserve">    </w:t>
      </w:r>
      <w:r>
        <w:rPr>
          <w:rFonts w:hint="eastAsia" w:ascii="黑体" w:hAnsi="黑体" w:eastAsia="黑体"/>
          <w:sz w:val="32"/>
          <w:szCs w:val="32"/>
        </w:rPr>
        <w:t>三、项目执行及绩效实现情况</w:t>
      </w:r>
    </w:p>
    <w:p>
      <w:pPr>
        <w:spacing w:line="7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（一）项目投入</w:t>
      </w:r>
    </w:p>
    <w:p>
      <w:pPr>
        <w:spacing w:line="70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立项方面满分5分，得5分。会管中心为确保考试安全、平稳、有序进行，我市成立了会计资格考试暨疫情防控工作领导小组，协调卫健、疾控、公安、人社等13个相关职能部门单位为成员，通过</w:t>
      </w:r>
      <w:r>
        <w:rPr>
          <w:rFonts w:hint="eastAsia" w:ascii="仿宋_GB2312" w:hAnsi="仿宋" w:eastAsia="仿宋_GB2312"/>
          <w:sz w:val="32"/>
          <w:szCs w:val="32"/>
        </w:rPr>
        <w:t>借鉴经验、征求意见、实地调研，反复研讨完善后，从</w:t>
      </w:r>
      <w:r>
        <w:rPr>
          <w:rFonts w:hint="eastAsia" w:ascii="仿宋_GB2312" w:hAnsi="仿宋" w:eastAsia="仿宋_GB2312" w:cs="仿宋"/>
          <w:sz w:val="32"/>
          <w:szCs w:val="32"/>
        </w:rPr>
        <w:t>重点加强“疫情防控、考试保障、考生服务”三个方面入手，</w:t>
      </w:r>
      <w:r>
        <w:rPr>
          <w:rFonts w:hint="eastAsia" w:ascii="仿宋_GB2312" w:eastAsia="仿宋_GB2312"/>
          <w:sz w:val="32"/>
          <w:szCs w:val="32"/>
        </w:rPr>
        <w:t>制定了我市</w:t>
      </w:r>
      <w:r>
        <w:rPr>
          <w:rFonts w:hint="eastAsia" w:ascii="仿宋_GB2312" w:hAnsi="仿宋" w:eastAsia="仿宋_GB2312" w:cs="仿宋_GB2312"/>
          <w:bCs/>
          <w:sz w:val="32"/>
          <w:szCs w:val="32"/>
        </w:rPr>
        <w:t>考务工作实施方案和</w:t>
      </w:r>
      <w:r>
        <w:rPr>
          <w:rFonts w:hint="eastAsia" w:ascii="仿宋_GB2312" w:hAnsi="仿宋" w:eastAsia="仿宋_GB2312" w:cs="仿宋"/>
          <w:sz w:val="32"/>
          <w:szCs w:val="32"/>
        </w:rPr>
        <w:t>疫情防控工作指南，通过落实“考务工作日报告制度，增加专业疾控医护力量，加强考点和人员防疫管理”等三个重要环节，</w:t>
      </w:r>
      <w:r>
        <w:rPr>
          <w:rFonts w:hint="eastAsia" w:ascii="仿宋_GB2312" w:eastAsia="仿宋_GB2312"/>
          <w:sz w:val="32"/>
          <w:szCs w:val="32"/>
        </w:rPr>
        <w:t>认真落实防疫要求。同时，畅通咨询渠道，积极回应考生关切，接听解答1.96万人次热线咨询，充分了解考生需求，以立行立改的态度，着重解决了考生提出的“延期考试，新生报名，退费退考，增报科目，审核条件，信息查询”等6大类报考问题，推行了“考点增加区间公交车辆，疏导考点附近交通，配备发电设备加强电力保障，配备防疫物资和考试必备资料，完善考点测温、等候、休息等区域设置，为伤残孕人士开通入场绿色通道”等6大类20项服务举措。</w:t>
      </w:r>
    </w:p>
    <w:p>
      <w:pPr>
        <w:spacing w:line="700" w:lineRule="exact"/>
        <w:ind w:firstLine="640" w:firstLineChars="200"/>
        <w:rPr>
          <w:rFonts w:ascii="仿宋_GB2312" w:eastAsia="仿宋_GB2312"/>
          <w:sz w:val="32"/>
          <w:szCs w:val="32"/>
        </w:rPr>
      </w:pPr>
      <w:r>
        <w:rPr>
          <w:rFonts w:hint="eastAsia" w:ascii="仿宋_GB2312" w:eastAsia="仿宋_GB2312"/>
          <w:sz w:val="32"/>
          <w:szCs w:val="32"/>
        </w:rPr>
        <w:t>2、资金落实方面满分5分，得5分。资金的到位率、到位及时率均达100%，资金使用率</w:t>
      </w:r>
      <w:r>
        <w:rPr>
          <w:rFonts w:ascii="仿宋_GB2312" w:eastAsia="仿宋_GB2312"/>
          <w:sz w:val="32"/>
          <w:szCs w:val="32"/>
        </w:rPr>
        <w:t>100</w:t>
      </w:r>
      <w:r>
        <w:rPr>
          <w:rFonts w:hint="eastAsia" w:ascii="仿宋_GB2312" w:eastAsia="仿宋_GB2312"/>
          <w:sz w:val="32"/>
          <w:szCs w:val="32"/>
        </w:rPr>
        <w:t>%。</w:t>
      </w:r>
    </w:p>
    <w:p>
      <w:pPr>
        <w:spacing w:line="7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（二）项目实施过程</w:t>
      </w:r>
    </w:p>
    <w:p>
      <w:pPr>
        <w:spacing w:line="700" w:lineRule="exact"/>
        <w:ind w:firstLine="640" w:firstLineChars="200"/>
        <w:rPr>
          <w:rFonts w:ascii="仿宋_GB2312" w:eastAsia="仿宋_GB2312"/>
          <w:sz w:val="32"/>
          <w:szCs w:val="32"/>
        </w:rPr>
      </w:pPr>
      <w:r>
        <w:rPr>
          <w:rFonts w:hint="eastAsia" w:ascii="仿宋_GB2312" w:eastAsia="仿宋_GB2312"/>
          <w:sz w:val="32"/>
          <w:szCs w:val="32"/>
        </w:rPr>
        <w:t>1、业务管理满分10分，得10分。我中心适应新要求，坚持业务工作和党风廉政建设两手抓，坚持廉政谈话制度，强化压力传导，利用政治学习活动时间，加大廉政教育力度，在组织会计职称考试报名、节假日等重要节点，做到了严守廉洁自律，不发生问题。</w:t>
      </w:r>
    </w:p>
    <w:p>
      <w:pPr>
        <w:spacing w:line="700" w:lineRule="exact"/>
        <w:ind w:firstLine="640" w:firstLineChars="200"/>
        <w:rPr>
          <w:rFonts w:ascii="仿宋_GB2312" w:eastAsia="仿宋_GB2312"/>
          <w:sz w:val="32"/>
          <w:szCs w:val="32"/>
        </w:rPr>
      </w:pPr>
      <w:r>
        <w:rPr>
          <w:rFonts w:hint="eastAsia" w:ascii="仿宋_GB2312" w:eastAsia="仿宋_GB2312"/>
          <w:sz w:val="32"/>
          <w:szCs w:val="32"/>
        </w:rPr>
        <w:t>2、财务管理满分10分，得9分。会管中心是属于石家庄市财政局的下属事业单位，财务独立，对考试考务经费设立财政专户，专人管理，资金使用符合财经法规和财务管理制度以及专项资金的管理办法，审批规范，手续完整，资金使用率达</w:t>
      </w:r>
      <w:r>
        <w:rPr>
          <w:rFonts w:hint="eastAsia" w:ascii="仿宋_GB2312" w:eastAsia="仿宋_GB2312"/>
          <w:sz w:val="32"/>
          <w:szCs w:val="32"/>
          <w:lang w:val="en-US" w:eastAsia="zh-CN"/>
        </w:rPr>
        <w:t>100</w:t>
      </w:r>
      <w:r>
        <w:rPr>
          <w:rFonts w:hint="eastAsia" w:ascii="仿宋_GB2312" w:eastAsia="仿宋_GB2312"/>
          <w:sz w:val="32"/>
          <w:szCs w:val="32"/>
        </w:rPr>
        <w:t>%。项目相关的会计核算规范，会计核算相关资料完整。</w:t>
      </w:r>
    </w:p>
    <w:p>
      <w:pPr>
        <w:spacing w:line="700" w:lineRule="exact"/>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b/>
          <w:bCs/>
          <w:sz w:val="32"/>
          <w:szCs w:val="32"/>
        </w:rPr>
        <w:t xml:space="preserve"> （三）项目产出</w:t>
      </w:r>
    </w:p>
    <w:p>
      <w:pPr>
        <w:adjustRightInd w:val="0"/>
        <w:snapToGrid w:val="0"/>
        <w:spacing w:line="700" w:lineRule="exact"/>
        <w:ind w:firstLine="640" w:firstLineChars="200"/>
        <w:rPr>
          <w:rFonts w:hint="eastAsia" w:ascii="仿宋_GB2312" w:eastAsia="仿宋_GB2312"/>
          <w:sz w:val="32"/>
          <w:szCs w:val="32"/>
        </w:rPr>
      </w:pPr>
      <w:r>
        <w:rPr>
          <w:rFonts w:hint="eastAsia" w:ascii="仿宋_GB2312" w:eastAsia="仿宋_GB2312"/>
          <w:sz w:val="32"/>
          <w:szCs w:val="32"/>
        </w:rPr>
        <w:t>1、产出数量满分10分，得</w:t>
      </w:r>
      <w:r>
        <w:rPr>
          <w:rFonts w:ascii="仿宋_GB2312" w:eastAsia="仿宋_GB2312"/>
          <w:sz w:val="32"/>
          <w:szCs w:val="32"/>
        </w:rPr>
        <w:t>10</w:t>
      </w:r>
      <w:r>
        <w:rPr>
          <w:rFonts w:hint="eastAsia" w:ascii="仿宋_GB2312" w:eastAsia="仿宋_GB2312"/>
          <w:sz w:val="32"/>
          <w:szCs w:val="32"/>
        </w:rPr>
        <w:t>分。其中初级考试人数为76790人，比去年增长27.1%，历时7天13个批次1213场次，实考47137人，参考率为61.38%，考试合格15897人，通过率为33.7%；中级考试人数为24988人，比上年增长26.7%，历时3天3夜9个批次312场次，《中级实务》、《财务管理》和《经济法》三个科目分别实考9041人、8289人和9342人，平均参考率为41.87%。</w:t>
      </w:r>
    </w:p>
    <w:p>
      <w:pPr>
        <w:numPr>
          <w:ilvl w:val="0"/>
          <w:numId w:val="2"/>
        </w:numPr>
        <w:spacing w:line="700" w:lineRule="exact"/>
        <w:ind w:firstLine="640" w:firstLineChars="200"/>
        <w:rPr>
          <w:rFonts w:ascii="仿宋_GB2312" w:eastAsia="仿宋_GB2312"/>
          <w:sz w:val="32"/>
          <w:szCs w:val="32"/>
        </w:rPr>
      </w:pPr>
      <w:r>
        <w:rPr>
          <w:rFonts w:hint="eastAsia" w:ascii="仿宋_GB2312" w:eastAsia="仿宋_GB2312"/>
          <w:sz w:val="32"/>
          <w:szCs w:val="32"/>
        </w:rPr>
        <w:t>产出质量满分10分，得10分。</w:t>
      </w:r>
      <w:r>
        <w:rPr>
          <w:rFonts w:hint="eastAsia" w:ascii="仿宋_GB2312" w:eastAsia="仿宋_GB2312"/>
          <w:sz w:val="32"/>
          <w:szCs w:val="32"/>
          <w:lang w:eastAsia="zh-CN"/>
        </w:rPr>
        <w:t>2022</w:t>
      </w:r>
      <w:r>
        <w:rPr>
          <w:rFonts w:hint="eastAsia" w:ascii="仿宋_GB2312" w:eastAsia="仿宋_GB2312"/>
          <w:sz w:val="32"/>
          <w:szCs w:val="32"/>
        </w:rPr>
        <w:t>年支付考试考务费用</w:t>
      </w:r>
      <w:r>
        <w:rPr>
          <w:rFonts w:ascii="仿宋_GB2312" w:eastAsia="仿宋_GB2312"/>
          <w:sz w:val="32"/>
          <w:szCs w:val="32"/>
        </w:rPr>
        <w:t>828.61</w:t>
      </w:r>
      <w:r>
        <w:rPr>
          <w:rFonts w:hint="eastAsia" w:ascii="仿宋_GB2312" w:eastAsia="仿宋_GB2312"/>
          <w:sz w:val="32"/>
          <w:szCs w:val="32"/>
        </w:rPr>
        <w:t>万元，占比0.1%，评分依据：考务费占用率比目标值低或高5%以内的得满分，高5%至10%间扣1分，高10%至20%之间扣2分，以此类推，扣完为止。</w:t>
      </w:r>
    </w:p>
    <w:p>
      <w:pPr>
        <w:spacing w:line="700" w:lineRule="exact"/>
        <w:ind w:firstLine="643" w:firstLineChars="200"/>
        <w:rPr>
          <w:rFonts w:ascii="仿宋_GB2312" w:eastAsia="仿宋_GB2312"/>
          <w:sz w:val="32"/>
          <w:szCs w:val="32"/>
        </w:rPr>
      </w:pPr>
      <w:r>
        <w:rPr>
          <w:rFonts w:hint="eastAsia" w:ascii="楷体_GB2312" w:hAnsi="楷体_GB2312" w:eastAsia="楷体_GB2312" w:cs="楷体_GB2312"/>
          <w:b/>
          <w:bCs/>
          <w:sz w:val="32"/>
          <w:szCs w:val="32"/>
        </w:rPr>
        <w:t>（四）项目效果</w:t>
      </w:r>
    </w:p>
    <w:p>
      <w:pPr>
        <w:spacing w:line="700" w:lineRule="exact"/>
        <w:ind w:firstLine="640" w:firstLineChars="200"/>
        <w:rPr>
          <w:rFonts w:ascii="仿宋_GB2312" w:eastAsia="仿宋_GB2312"/>
          <w:sz w:val="32"/>
          <w:szCs w:val="32"/>
        </w:rPr>
      </w:pPr>
      <w:r>
        <w:rPr>
          <w:rFonts w:hint="eastAsia" w:ascii="仿宋_GB2312" w:eastAsia="仿宋_GB2312"/>
          <w:sz w:val="32"/>
          <w:szCs w:val="32"/>
        </w:rPr>
        <w:t>经济效益指标方面满分25分，得2</w:t>
      </w:r>
      <w:r>
        <w:rPr>
          <w:rFonts w:ascii="仿宋_GB2312" w:eastAsia="仿宋_GB2312"/>
          <w:sz w:val="32"/>
          <w:szCs w:val="32"/>
        </w:rPr>
        <w:t>3</w:t>
      </w:r>
      <w:r>
        <w:rPr>
          <w:rFonts w:hint="eastAsia" w:ascii="仿宋_GB2312" w:eastAsia="仿宋_GB2312"/>
          <w:sz w:val="32"/>
          <w:szCs w:val="32"/>
        </w:rPr>
        <w:t>分。</w:t>
      </w:r>
      <w:r>
        <w:rPr>
          <w:rFonts w:hint="eastAsia" w:ascii="仿宋_GB2312" w:eastAsia="仿宋_GB2312"/>
          <w:sz w:val="32"/>
          <w:szCs w:val="32"/>
          <w:lang w:eastAsia="zh-CN"/>
        </w:rPr>
        <w:t>通过网上审核报名、打印准考证、成绩查询以及实施无纸化考试模式，让考生少跑路，大大降低了考试</w:t>
      </w:r>
      <w:r>
        <w:rPr>
          <w:rFonts w:hint="eastAsia" w:ascii="仿宋_GB2312" w:eastAsia="仿宋_GB2312"/>
          <w:sz w:val="32"/>
          <w:szCs w:val="32"/>
        </w:rPr>
        <w:t>项目成本，</w:t>
      </w:r>
      <w:r>
        <w:rPr>
          <w:rFonts w:hint="eastAsia" w:ascii="仿宋_GB2312" w:eastAsia="仿宋_GB2312"/>
          <w:sz w:val="32"/>
          <w:szCs w:val="32"/>
          <w:lang w:eastAsia="zh-CN"/>
        </w:rPr>
        <w:t>同时还对考试</w:t>
      </w:r>
      <w:r>
        <w:rPr>
          <w:rFonts w:hint="eastAsia" w:ascii="仿宋_GB2312" w:eastAsia="仿宋_GB2312"/>
          <w:sz w:val="32"/>
          <w:szCs w:val="32"/>
        </w:rPr>
        <w:t>项目加强在</w:t>
      </w:r>
      <w:r>
        <w:rPr>
          <w:rFonts w:hint="eastAsia" w:ascii="仿宋_GB2312" w:eastAsia="仿宋_GB2312"/>
          <w:sz w:val="32"/>
          <w:szCs w:val="32"/>
          <w:lang w:eastAsia="zh-CN"/>
        </w:rPr>
        <w:t>实施</w:t>
      </w:r>
      <w:r>
        <w:rPr>
          <w:rFonts w:hint="eastAsia" w:ascii="仿宋_GB2312" w:eastAsia="仿宋_GB2312"/>
          <w:sz w:val="32"/>
          <w:szCs w:val="32"/>
        </w:rPr>
        <w:t>阶段的监管和控制，促进</w:t>
      </w:r>
      <w:r>
        <w:rPr>
          <w:rFonts w:hint="eastAsia" w:ascii="仿宋_GB2312" w:eastAsia="仿宋_GB2312"/>
          <w:sz w:val="32"/>
          <w:szCs w:val="32"/>
          <w:lang w:eastAsia="zh-CN"/>
        </w:rPr>
        <w:t>了</w:t>
      </w:r>
      <w:r>
        <w:rPr>
          <w:rFonts w:hint="eastAsia" w:ascii="仿宋_GB2312" w:eastAsia="仿宋_GB2312"/>
          <w:sz w:val="32"/>
          <w:szCs w:val="32"/>
        </w:rPr>
        <w:t>财政</w:t>
      </w:r>
      <w:r>
        <w:rPr>
          <w:rFonts w:hint="eastAsia" w:ascii="仿宋_GB2312" w:eastAsia="仿宋_GB2312"/>
          <w:sz w:val="32"/>
          <w:szCs w:val="32"/>
          <w:lang w:eastAsia="zh-CN"/>
        </w:rPr>
        <w:t>资金</w:t>
      </w:r>
      <w:r>
        <w:rPr>
          <w:rFonts w:hint="eastAsia" w:ascii="仿宋_GB2312" w:eastAsia="仿宋_GB2312"/>
          <w:sz w:val="32"/>
          <w:szCs w:val="32"/>
        </w:rPr>
        <w:t>效益最大化。</w:t>
      </w:r>
    </w:p>
    <w:p>
      <w:pPr>
        <w:spacing w:line="70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rPr>
        <w:t>社会效益指标方面满分25分，得分2</w:t>
      </w:r>
      <w:r>
        <w:rPr>
          <w:rFonts w:ascii="仿宋_GB2312" w:eastAsia="仿宋_GB2312"/>
          <w:sz w:val="32"/>
          <w:szCs w:val="32"/>
        </w:rPr>
        <w:t>3</w:t>
      </w:r>
      <w:r>
        <w:rPr>
          <w:rFonts w:hint="eastAsia" w:ascii="仿宋_GB2312" w:eastAsia="仿宋_GB2312"/>
          <w:sz w:val="32"/>
          <w:szCs w:val="32"/>
        </w:rPr>
        <w:t>分。</w:t>
      </w:r>
      <w:r>
        <w:rPr>
          <w:rFonts w:hint="eastAsia" w:ascii="仿宋_GB2312" w:eastAsia="仿宋_GB2312"/>
          <w:sz w:val="32"/>
          <w:szCs w:val="32"/>
          <w:lang w:eastAsia="zh-CN"/>
        </w:rPr>
        <w:t>通过</w:t>
      </w:r>
      <w:r>
        <w:rPr>
          <w:rFonts w:hint="eastAsia" w:ascii="仿宋_GB2312" w:eastAsia="仿宋_GB2312"/>
          <w:sz w:val="32"/>
          <w:szCs w:val="32"/>
        </w:rPr>
        <w:t>推行“考点增加区间公交车辆，疏导考点附近交通，配备发电设备加强电力保障，配备防疫物资和考试必备资料，完善考点测温、等候、休息等区域设置，为伤残孕人士开通入场绿色通道”等6大类20项服务举措</w:t>
      </w:r>
      <w:r>
        <w:rPr>
          <w:rFonts w:hint="eastAsia" w:ascii="仿宋_GB2312" w:eastAsia="仿宋_GB2312"/>
          <w:sz w:val="32"/>
          <w:szCs w:val="32"/>
          <w:lang w:eastAsia="zh-CN"/>
        </w:rPr>
        <w:t>，为考生安心考试，提供极大便利</w:t>
      </w:r>
      <w:r>
        <w:rPr>
          <w:rFonts w:hint="eastAsia" w:ascii="仿宋_GB2312" w:eastAsia="仿宋_GB2312"/>
          <w:sz w:val="32"/>
          <w:szCs w:val="32"/>
        </w:rPr>
        <w:t>。</w:t>
      </w:r>
      <w:r>
        <w:rPr>
          <w:rFonts w:hint="eastAsia" w:ascii="仿宋_GB2312" w:eastAsia="仿宋_GB2312"/>
          <w:sz w:val="32"/>
          <w:szCs w:val="32"/>
          <w:lang w:val="en-US" w:eastAsia="zh-CN"/>
        </w:rPr>
        <w:t xml:space="preserve"> </w:t>
      </w:r>
    </w:p>
    <w:p>
      <w:pPr>
        <w:spacing w:line="700" w:lineRule="exact"/>
        <w:ind w:firstLine="640" w:firstLineChars="200"/>
        <w:rPr>
          <w:rFonts w:ascii="黑体" w:hAnsi="黑体" w:eastAsia="黑体"/>
          <w:sz w:val="32"/>
          <w:szCs w:val="32"/>
        </w:rPr>
      </w:pPr>
      <w:r>
        <w:rPr>
          <w:rFonts w:hint="eastAsia" w:ascii="仿宋_GB2312" w:eastAsia="仿宋_GB2312"/>
          <w:sz w:val="32"/>
          <w:szCs w:val="32"/>
          <w:lang w:val="en-US" w:eastAsia="zh-CN"/>
        </w:rPr>
        <w:t xml:space="preserve">  </w:t>
      </w:r>
      <w:r>
        <w:rPr>
          <w:rFonts w:hint="eastAsia" w:ascii="黑体" w:hAnsi="黑体" w:eastAsia="黑体"/>
          <w:sz w:val="32"/>
          <w:szCs w:val="32"/>
        </w:rPr>
        <w:t>四、项目综合评价结论和评价等级</w:t>
      </w:r>
    </w:p>
    <w:p>
      <w:pPr>
        <w:spacing w:line="700" w:lineRule="exact"/>
        <w:ind w:firstLine="640" w:firstLineChars="200"/>
        <w:rPr>
          <w:rFonts w:ascii="仿宋_GB2312" w:eastAsia="仿宋_GB2312"/>
          <w:sz w:val="32"/>
          <w:szCs w:val="32"/>
        </w:rPr>
      </w:pPr>
      <w:r>
        <w:rPr>
          <w:rFonts w:hint="eastAsia" w:ascii="仿宋_GB2312" w:eastAsia="仿宋_GB2312"/>
          <w:sz w:val="32"/>
          <w:szCs w:val="32"/>
        </w:rPr>
        <w:t>市会管中心在开展</w:t>
      </w:r>
      <w:r>
        <w:rPr>
          <w:rFonts w:hint="eastAsia" w:ascii="仿宋_GB2312" w:eastAsia="仿宋_GB2312"/>
          <w:sz w:val="32"/>
          <w:szCs w:val="32"/>
          <w:lang w:eastAsia="zh-CN"/>
        </w:rPr>
        <w:t>会计考试考务及疫情防控</w:t>
      </w:r>
      <w:r>
        <w:rPr>
          <w:rFonts w:hint="eastAsia" w:ascii="仿宋_GB2312" w:eastAsia="仿宋_GB2312"/>
          <w:sz w:val="32"/>
          <w:szCs w:val="32"/>
        </w:rPr>
        <w:t>工作过程中，组织实施规范，责任明确，严格各项实施流程，严格</w:t>
      </w:r>
      <w:r>
        <w:rPr>
          <w:rFonts w:hint="eastAsia" w:ascii="仿宋_GB2312" w:eastAsia="仿宋_GB2312"/>
          <w:sz w:val="32"/>
          <w:szCs w:val="32"/>
          <w:lang w:eastAsia="zh-CN"/>
        </w:rPr>
        <w:t>项目</w:t>
      </w:r>
      <w:r>
        <w:rPr>
          <w:rFonts w:hint="eastAsia" w:ascii="仿宋_GB2312" w:eastAsia="仿宋_GB2312"/>
          <w:sz w:val="32"/>
          <w:szCs w:val="32"/>
        </w:rPr>
        <w:t>资金的拨付和管理，提高资金使用效益，按照预算绩效管理要求，开展对</w:t>
      </w:r>
      <w:r>
        <w:rPr>
          <w:rFonts w:hint="eastAsia" w:ascii="仿宋_GB2312" w:eastAsia="仿宋_GB2312"/>
          <w:sz w:val="32"/>
          <w:szCs w:val="32"/>
          <w:lang w:eastAsia="zh-CN"/>
        </w:rPr>
        <w:t>2022</w:t>
      </w:r>
      <w:r>
        <w:rPr>
          <w:rFonts w:hint="eastAsia" w:ascii="仿宋_GB2312" w:eastAsia="仿宋_GB2312"/>
          <w:sz w:val="32"/>
          <w:szCs w:val="32"/>
        </w:rPr>
        <w:t>年考试考务费项目绩效自评，自评得分9</w:t>
      </w:r>
      <w:r>
        <w:rPr>
          <w:rFonts w:hint="eastAsia" w:ascii="仿宋_GB2312" w:eastAsia="仿宋_GB2312"/>
          <w:sz w:val="32"/>
          <w:szCs w:val="32"/>
          <w:lang w:val="en-US" w:eastAsia="zh-CN"/>
        </w:rPr>
        <w:t>5</w:t>
      </w:r>
      <w:r>
        <w:rPr>
          <w:rFonts w:hint="eastAsia" w:ascii="仿宋_GB2312" w:eastAsia="仿宋_GB2312"/>
          <w:sz w:val="32"/>
          <w:szCs w:val="32"/>
        </w:rPr>
        <w:t>分，为优秀</w:t>
      </w:r>
      <w:r>
        <w:rPr>
          <w:rFonts w:hint="eastAsia" w:ascii="仿宋_GB2312" w:eastAsia="仿宋_GB2312"/>
          <w:sz w:val="32"/>
          <w:szCs w:val="32"/>
          <w:lang w:eastAsia="zh-CN"/>
        </w:rPr>
        <w:t>（</w:t>
      </w:r>
      <w:r>
        <w:rPr>
          <w:rFonts w:hint="eastAsia" w:ascii="仿宋_GB2312" w:eastAsia="仿宋_GB2312"/>
          <w:sz w:val="32"/>
          <w:szCs w:val="32"/>
        </w:rPr>
        <w:t>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w:t>
      </w:r>
      <w:r>
        <w:rPr>
          <w:rFonts w:hint="eastAsia" w:ascii="仿宋_GB2312" w:eastAsia="仿宋_GB2312"/>
          <w:sz w:val="32"/>
          <w:szCs w:val="32"/>
          <w:lang w:eastAsia="zh-CN"/>
        </w:rPr>
        <w:t>）</w:t>
      </w:r>
      <w:r>
        <w:rPr>
          <w:rFonts w:hint="eastAsia" w:ascii="仿宋_GB2312" w:eastAsia="仿宋_GB2312"/>
          <w:sz w:val="32"/>
          <w:szCs w:val="32"/>
        </w:rPr>
        <w:t>。</w:t>
      </w:r>
    </w:p>
    <w:p>
      <w:pPr>
        <w:spacing w:line="7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700" w:lineRule="exact"/>
        <w:ind w:firstLine="643" w:firstLineChars="200"/>
        <w:rPr>
          <w:rFonts w:ascii="楷体_GB2312" w:hAnsi="楷体_GB2312" w:eastAsia="楷体_GB2312"/>
          <w:b/>
          <w:bCs/>
          <w:sz w:val="32"/>
          <w:szCs w:val="32"/>
        </w:rPr>
      </w:pPr>
      <w:r>
        <w:rPr>
          <w:rFonts w:hint="eastAsia" w:ascii="楷体_GB2312" w:hAnsi="楷体_GB2312" w:eastAsia="楷体_GB2312"/>
          <w:b/>
          <w:bCs/>
          <w:sz w:val="32"/>
          <w:szCs w:val="32"/>
        </w:rPr>
        <w:t>（一）项目存在的主要问题</w:t>
      </w:r>
    </w:p>
    <w:p>
      <w:pPr>
        <w:spacing w:line="700" w:lineRule="exact"/>
        <w:ind w:firstLine="643" w:firstLineChars="200"/>
        <w:rPr>
          <w:rFonts w:ascii="楷体" w:hAnsi="楷体" w:eastAsia="楷体" w:cs="楷体"/>
          <w:b/>
          <w:bCs/>
          <w:sz w:val="32"/>
          <w:szCs w:val="32"/>
        </w:rPr>
      </w:pPr>
      <w:r>
        <w:rPr>
          <w:rFonts w:hint="eastAsia" w:ascii="仿宋_GB2312" w:hAnsi="仿宋" w:eastAsia="仿宋_GB2312"/>
          <w:b/>
          <w:bCs/>
          <w:sz w:val="32"/>
          <w:szCs w:val="32"/>
        </w:rPr>
        <w:t>一是</w:t>
      </w:r>
      <w:r>
        <w:rPr>
          <w:rFonts w:hint="eastAsia" w:ascii="仿宋_GB2312" w:hAnsi="仿宋" w:eastAsia="仿宋_GB2312"/>
          <w:sz w:val="32"/>
          <w:szCs w:val="32"/>
        </w:rPr>
        <w:t>考试报名人数</w:t>
      </w:r>
      <w:r>
        <w:rPr>
          <w:rFonts w:hint="eastAsia" w:ascii="仿宋_GB2312" w:hAnsi="仿宋" w:eastAsia="仿宋_GB2312"/>
          <w:sz w:val="32"/>
          <w:szCs w:val="32"/>
          <w:lang w:eastAsia="zh-CN"/>
        </w:rPr>
        <w:t>预估</w:t>
      </w:r>
      <w:r>
        <w:rPr>
          <w:rFonts w:hint="eastAsia" w:ascii="仿宋_GB2312" w:hAnsi="仿宋" w:eastAsia="仿宋_GB2312"/>
          <w:sz w:val="32"/>
          <w:szCs w:val="32"/>
        </w:rPr>
        <w:t>的不确定增加</w:t>
      </w:r>
      <w:r>
        <w:rPr>
          <w:rFonts w:hint="eastAsia" w:ascii="仿宋_GB2312" w:hAnsi="仿宋" w:eastAsia="仿宋_GB2312"/>
          <w:sz w:val="32"/>
          <w:szCs w:val="32"/>
          <w:lang w:eastAsia="zh-CN"/>
        </w:rPr>
        <w:t>了</w:t>
      </w:r>
      <w:r>
        <w:rPr>
          <w:rFonts w:hint="eastAsia" w:ascii="仿宋_GB2312" w:hAnsi="仿宋" w:eastAsia="仿宋_GB2312"/>
          <w:sz w:val="32"/>
          <w:szCs w:val="32"/>
        </w:rPr>
        <w:t>预算制定难度</w:t>
      </w:r>
      <w:r>
        <w:rPr>
          <w:rFonts w:hint="eastAsia" w:ascii="仿宋_GB2312" w:hAnsi="仿宋" w:eastAsia="仿宋_GB2312"/>
          <w:sz w:val="32"/>
          <w:szCs w:val="32"/>
          <w:lang w:eastAsia="zh-CN"/>
        </w:rPr>
        <w:t>，继而影响到考点</w:t>
      </w:r>
      <w:r>
        <w:rPr>
          <w:rFonts w:hint="eastAsia" w:ascii="仿宋_GB2312" w:hAnsi="仿宋" w:eastAsia="仿宋_GB2312"/>
          <w:sz w:val="32"/>
          <w:szCs w:val="32"/>
        </w:rPr>
        <w:t>考场</w:t>
      </w:r>
      <w:r>
        <w:rPr>
          <w:rFonts w:hint="eastAsia" w:ascii="仿宋_GB2312" w:hAnsi="仿宋" w:eastAsia="仿宋_GB2312"/>
          <w:sz w:val="32"/>
          <w:szCs w:val="32"/>
          <w:lang w:eastAsia="zh-CN"/>
        </w:rPr>
        <w:t>及考试用设备的</w:t>
      </w:r>
      <w:r>
        <w:rPr>
          <w:rFonts w:hint="eastAsia" w:ascii="仿宋_GB2312" w:hAnsi="仿宋" w:eastAsia="仿宋_GB2312"/>
          <w:sz w:val="32"/>
          <w:szCs w:val="32"/>
        </w:rPr>
        <w:t>安排。</w:t>
      </w:r>
      <w:r>
        <w:rPr>
          <w:rFonts w:hint="eastAsia" w:ascii="仿宋_GB2312" w:hAnsi="仿宋" w:eastAsia="仿宋_GB2312"/>
          <w:b/>
          <w:bCs/>
          <w:sz w:val="32"/>
          <w:szCs w:val="32"/>
        </w:rPr>
        <w:t>二是</w:t>
      </w:r>
      <w:r>
        <w:rPr>
          <w:rFonts w:hint="eastAsia" w:ascii="仿宋_GB2312" w:hAnsi="仿宋" w:eastAsia="仿宋_GB2312"/>
          <w:sz w:val="32"/>
          <w:szCs w:val="32"/>
        </w:rPr>
        <w:t>随着考试</w:t>
      </w:r>
      <w:r>
        <w:rPr>
          <w:rFonts w:hint="eastAsia" w:ascii="仿宋_GB2312" w:hAnsi="仿宋" w:eastAsia="仿宋_GB2312"/>
          <w:sz w:val="32"/>
          <w:szCs w:val="32"/>
          <w:lang w:eastAsia="zh-CN"/>
        </w:rPr>
        <w:t>考务和</w:t>
      </w:r>
      <w:r>
        <w:rPr>
          <w:rFonts w:hint="eastAsia" w:ascii="仿宋_GB2312" w:hAnsi="仿宋" w:eastAsia="仿宋_GB2312"/>
          <w:sz w:val="32"/>
          <w:szCs w:val="32"/>
        </w:rPr>
        <w:t>疫情防控要求的提高</w:t>
      </w:r>
      <w:r>
        <w:rPr>
          <w:rFonts w:hint="eastAsia" w:ascii="仿宋_GB2312" w:hAnsi="仿宋" w:eastAsia="仿宋_GB2312"/>
          <w:sz w:val="32"/>
          <w:szCs w:val="32"/>
          <w:lang w:eastAsia="zh-CN"/>
        </w:rPr>
        <w:t>，使得对考试</w:t>
      </w:r>
      <w:r>
        <w:rPr>
          <w:rFonts w:hint="eastAsia" w:ascii="仿宋_GB2312" w:hAnsi="仿宋" w:eastAsia="仿宋_GB2312"/>
          <w:sz w:val="32"/>
          <w:szCs w:val="32"/>
        </w:rPr>
        <w:t>设备的</w:t>
      </w:r>
      <w:r>
        <w:rPr>
          <w:rFonts w:hint="eastAsia" w:ascii="仿宋_GB2312" w:hAnsi="仿宋" w:eastAsia="仿宋_GB2312"/>
          <w:sz w:val="32"/>
          <w:szCs w:val="32"/>
          <w:lang w:eastAsia="zh-CN"/>
        </w:rPr>
        <w:t>使用要求及</w:t>
      </w:r>
      <w:r>
        <w:rPr>
          <w:rFonts w:hint="eastAsia" w:ascii="仿宋_GB2312" w:hAnsi="仿宋" w:eastAsia="仿宋_GB2312"/>
          <w:sz w:val="32"/>
          <w:szCs w:val="32"/>
        </w:rPr>
        <w:t>维</w:t>
      </w:r>
      <w:r>
        <w:rPr>
          <w:rFonts w:hint="eastAsia" w:ascii="仿宋_GB2312" w:hAnsi="仿宋" w:eastAsia="仿宋_GB2312"/>
          <w:sz w:val="32"/>
          <w:szCs w:val="32"/>
          <w:lang w:eastAsia="zh-CN"/>
        </w:rPr>
        <w:t>保需求</w:t>
      </w:r>
      <w:r>
        <w:rPr>
          <w:rFonts w:hint="eastAsia" w:ascii="仿宋_GB2312" w:hAnsi="仿宋" w:eastAsia="仿宋_GB2312"/>
          <w:sz w:val="32"/>
          <w:szCs w:val="32"/>
        </w:rPr>
        <w:t>增加，</w:t>
      </w:r>
      <w:r>
        <w:rPr>
          <w:rFonts w:hint="eastAsia" w:ascii="仿宋_GB2312" w:hAnsi="仿宋" w:eastAsia="仿宋_GB2312"/>
          <w:sz w:val="32"/>
          <w:szCs w:val="32"/>
          <w:lang w:eastAsia="zh-CN"/>
        </w:rPr>
        <w:t>因此，对考务</w:t>
      </w:r>
      <w:r>
        <w:rPr>
          <w:rFonts w:hint="eastAsia" w:ascii="仿宋_GB2312" w:hAnsi="仿宋" w:eastAsia="仿宋_GB2312"/>
          <w:sz w:val="32"/>
          <w:szCs w:val="32"/>
        </w:rPr>
        <w:t>人员综合素质和业务水平</w:t>
      </w:r>
      <w:r>
        <w:rPr>
          <w:rFonts w:hint="eastAsia" w:ascii="仿宋_GB2312" w:hAnsi="仿宋" w:eastAsia="仿宋_GB2312"/>
          <w:sz w:val="32"/>
          <w:szCs w:val="32"/>
          <w:lang w:eastAsia="zh-CN"/>
        </w:rPr>
        <w:t>要求</w:t>
      </w:r>
      <w:r>
        <w:rPr>
          <w:rFonts w:hint="eastAsia" w:ascii="仿宋_GB2312" w:hAnsi="仿宋" w:eastAsia="仿宋_GB2312"/>
          <w:sz w:val="32"/>
          <w:szCs w:val="32"/>
        </w:rPr>
        <w:t>进一步加强。</w:t>
      </w:r>
      <w:r>
        <w:rPr>
          <w:rFonts w:hint="eastAsia" w:ascii="仿宋_GB2312" w:hAnsi="仿宋" w:eastAsia="仿宋_GB2312"/>
          <w:b/>
          <w:bCs/>
          <w:sz w:val="32"/>
          <w:szCs w:val="32"/>
        </w:rPr>
        <w:t>三是</w:t>
      </w:r>
      <w:r>
        <w:rPr>
          <w:rFonts w:hint="eastAsia" w:ascii="仿宋_GB2312" w:hAnsi="仿宋" w:eastAsia="仿宋_GB2312"/>
          <w:sz w:val="32"/>
          <w:szCs w:val="32"/>
        </w:rPr>
        <w:t xml:space="preserve">在服务意识方面有待提高，项目质量和效率还需进一步提升。 </w:t>
      </w:r>
    </w:p>
    <w:p>
      <w:pPr>
        <w:numPr>
          <w:ilvl w:val="0"/>
          <w:numId w:val="0"/>
        </w:numPr>
        <w:spacing w:line="700" w:lineRule="exact"/>
        <w:ind w:firstLine="643" w:firstLineChars="200"/>
        <w:rPr>
          <w:rFonts w:ascii="楷体_GB2312" w:hAnsi="楷体_GB2312" w:eastAsia="楷体_GB2312"/>
          <w:b/>
          <w:bCs/>
          <w:sz w:val="32"/>
          <w:szCs w:val="32"/>
        </w:rPr>
      </w:pPr>
      <w:r>
        <w:rPr>
          <w:rFonts w:hint="eastAsia" w:ascii="楷体_GB2312" w:hAnsi="楷体_GB2312" w:eastAsia="楷体_GB2312"/>
          <w:b/>
          <w:bCs/>
          <w:sz w:val="32"/>
          <w:szCs w:val="32"/>
          <w:lang w:eastAsia="zh-CN"/>
        </w:rPr>
        <w:t>（二）</w:t>
      </w:r>
      <w:r>
        <w:rPr>
          <w:rFonts w:hint="eastAsia" w:ascii="楷体_GB2312" w:hAnsi="楷体_GB2312" w:eastAsia="楷体_GB2312"/>
          <w:b/>
          <w:bCs/>
          <w:sz w:val="32"/>
          <w:szCs w:val="32"/>
        </w:rPr>
        <w:t>对问题提出具体的改进措施或建议</w:t>
      </w:r>
    </w:p>
    <w:p>
      <w:pPr>
        <w:spacing w:line="700" w:lineRule="exact"/>
        <w:ind w:firstLine="640" w:firstLineChars="200"/>
        <w:rPr>
          <w:rFonts w:ascii="仿宋_GB2312" w:eastAsia="仿宋_GB2312"/>
          <w:sz w:val="32"/>
          <w:szCs w:val="32"/>
        </w:rPr>
      </w:pPr>
      <w:r>
        <w:rPr>
          <w:rFonts w:hint="eastAsia" w:ascii="仿宋_GB2312" w:hAnsi="仿宋" w:eastAsia="仿宋_GB2312"/>
          <w:sz w:val="32"/>
          <w:szCs w:val="32"/>
        </w:rPr>
        <w:t>一年来，虽然取得了一些成绩，但在服务效率、调查研究、创新举措等方面有待进一步提升。今后工作中，我们将进一步强化担当，锐意创新，努力推动分管工作取得新的更大成绩，全心全意为会计人员服务，为助力加快建设现代化、国际化美丽省会城市做出新贡献</w:t>
      </w:r>
      <w:r>
        <w:rPr>
          <w:rFonts w:hint="eastAsia" w:ascii="仿宋_GB2312" w:eastAsia="仿宋_GB2312"/>
          <w:sz w:val="32"/>
          <w:szCs w:val="32"/>
        </w:rPr>
        <w:t>。</w:t>
      </w:r>
    </w:p>
    <w:p>
      <w:pPr>
        <w:spacing w:line="700" w:lineRule="exact"/>
        <w:ind w:firstLine="640" w:firstLineChars="200"/>
        <w:rPr>
          <w:rFonts w:ascii="仿宋_GB2312" w:eastAsia="仿宋_GB2312"/>
          <w:sz w:val="32"/>
          <w:szCs w:val="32"/>
        </w:rPr>
      </w:pPr>
      <w:r>
        <w:rPr>
          <w:rFonts w:hint="eastAsia" w:ascii="黑体" w:hAnsi="黑体" w:eastAsia="黑体"/>
          <w:sz w:val="32"/>
          <w:szCs w:val="32"/>
        </w:rPr>
        <w:t>六、</w:t>
      </w:r>
      <w:r>
        <w:rPr>
          <w:rFonts w:hint="eastAsia" w:ascii="黑体" w:eastAsia="黑体"/>
          <w:sz w:val="32"/>
          <w:szCs w:val="32"/>
        </w:rPr>
        <w:t>评价工作组人员名单</w:t>
      </w:r>
    </w:p>
    <w:p>
      <w:pPr>
        <w:adjustRightInd w:val="0"/>
        <w:snapToGrid w:val="0"/>
        <w:spacing w:line="700" w:lineRule="exact"/>
        <w:ind w:firstLine="1280" w:firstLineChars="400"/>
        <w:rPr>
          <w:rFonts w:ascii="仿宋_GB2312" w:eastAsia="仿宋_GB2312"/>
          <w:sz w:val="32"/>
          <w:szCs w:val="32"/>
        </w:rPr>
      </w:pPr>
      <w:r>
        <w:rPr>
          <w:rFonts w:hint="eastAsia" w:ascii="仿宋_GB2312" w:eastAsia="仿宋_GB2312"/>
          <w:sz w:val="32"/>
          <w:szCs w:val="32"/>
          <w:lang w:val="en-US" w:eastAsia="zh-CN"/>
        </w:rPr>
        <w:t>郝兰贵</w:t>
      </w:r>
      <w:r>
        <w:rPr>
          <w:rFonts w:hint="eastAsia" w:ascii="仿宋_GB2312" w:eastAsia="仿宋_GB2312"/>
          <w:sz w:val="32"/>
          <w:szCs w:val="32"/>
        </w:rPr>
        <w:t xml:space="preserve">   会计科 </w:t>
      </w:r>
      <w:r>
        <w:rPr>
          <w:rFonts w:ascii="仿宋_GB2312" w:eastAsia="仿宋_GB2312"/>
          <w:sz w:val="32"/>
          <w:szCs w:val="32"/>
        </w:rPr>
        <w:t xml:space="preserve">  </w:t>
      </w:r>
      <w:r>
        <w:rPr>
          <w:rFonts w:hint="eastAsia" w:ascii="仿宋_GB2312" w:eastAsia="仿宋_GB2312"/>
          <w:sz w:val="32"/>
          <w:szCs w:val="32"/>
        </w:rPr>
        <w:t xml:space="preserve"> 中心负责人  </w:t>
      </w:r>
    </w:p>
    <w:p>
      <w:pPr>
        <w:adjustRightInd w:val="0"/>
        <w:snapToGrid w:val="0"/>
        <w:spacing w:line="700" w:lineRule="exact"/>
        <w:ind w:firstLine="1280" w:firstLineChars="400"/>
        <w:rPr>
          <w:rFonts w:ascii="仿宋_GB2312" w:eastAsia="仿宋_GB2312"/>
          <w:sz w:val="32"/>
          <w:szCs w:val="32"/>
        </w:rPr>
      </w:pPr>
      <w:r>
        <w:rPr>
          <w:rFonts w:hint="eastAsia" w:ascii="仿宋_GB2312" w:eastAsia="仿宋_GB2312"/>
          <w:sz w:val="32"/>
          <w:szCs w:val="32"/>
        </w:rPr>
        <w:t>王立军   会管中心  中心负责人</w:t>
      </w:r>
    </w:p>
    <w:p>
      <w:pPr>
        <w:adjustRightInd w:val="0"/>
        <w:snapToGrid w:val="0"/>
        <w:spacing w:line="700" w:lineRule="exact"/>
        <w:ind w:firstLine="1280" w:firstLineChars="400"/>
        <w:rPr>
          <w:rFonts w:ascii="仿宋_GB2312" w:eastAsia="仿宋_GB2312"/>
          <w:sz w:val="32"/>
          <w:szCs w:val="32"/>
        </w:rPr>
      </w:pPr>
      <w:r>
        <w:rPr>
          <w:rFonts w:hint="eastAsia" w:ascii="仿宋_GB2312" w:eastAsia="仿宋_GB2312"/>
          <w:sz w:val="32"/>
          <w:szCs w:val="32"/>
          <w:lang w:val="en-US" w:eastAsia="zh-CN"/>
        </w:rPr>
        <w:t>庞爱斌</w:t>
      </w:r>
      <w:r>
        <w:rPr>
          <w:rFonts w:hint="eastAsia" w:ascii="仿宋_GB2312" w:eastAsia="仿宋_GB2312"/>
          <w:sz w:val="32"/>
          <w:szCs w:val="32"/>
        </w:rPr>
        <w:t xml:space="preserve">   会计科  </w:t>
      </w:r>
      <w:r>
        <w:rPr>
          <w:rFonts w:ascii="仿宋_GB2312" w:eastAsia="仿宋_GB2312"/>
          <w:sz w:val="32"/>
          <w:szCs w:val="32"/>
        </w:rPr>
        <w:t xml:space="preserve">  </w:t>
      </w:r>
      <w:r>
        <w:rPr>
          <w:rFonts w:hint="eastAsia" w:ascii="仿宋_GB2312" w:eastAsia="仿宋_GB2312"/>
          <w:sz w:val="32"/>
          <w:szCs w:val="32"/>
        </w:rPr>
        <w:t>考试考务组负责人</w:t>
      </w:r>
    </w:p>
    <w:p>
      <w:pPr>
        <w:adjustRightInd w:val="0"/>
        <w:snapToGrid w:val="0"/>
        <w:spacing w:line="700" w:lineRule="exact"/>
        <w:ind w:firstLine="1280" w:firstLineChars="400"/>
        <w:rPr>
          <w:rFonts w:ascii="仿宋_GB2312" w:eastAsia="仿宋_GB2312"/>
          <w:sz w:val="32"/>
          <w:szCs w:val="32"/>
        </w:rPr>
      </w:pPr>
      <w:r>
        <w:rPr>
          <w:rFonts w:hint="eastAsia" w:ascii="仿宋_GB2312" w:eastAsia="仿宋_GB2312"/>
          <w:sz w:val="32"/>
          <w:szCs w:val="32"/>
        </w:rPr>
        <w:t>张烈火   会管中心  职员</w:t>
      </w:r>
    </w:p>
    <w:p>
      <w:pPr>
        <w:adjustRightInd w:val="0"/>
        <w:snapToGrid w:val="0"/>
        <w:spacing w:line="700" w:lineRule="exact"/>
        <w:ind w:firstLine="1280" w:firstLineChars="400"/>
        <w:rPr>
          <w:rFonts w:ascii="仿宋_GB2312" w:eastAsia="仿宋_GB2312"/>
          <w:sz w:val="32"/>
          <w:szCs w:val="32"/>
        </w:rPr>
      </w:pPr>
      <w:r>
        <w:rPr>
          <w:rFonts w:hint="eastAsia" w:ascii="仿宋_GB2312" w:eastAsia="仿宋_GB2312"/>
          <w:sz w:val="32"/>
          <w:szCs w:val="32"/>
        </w:rPr>
        <w:t xml:space="preserve">祝 </w:t>
      </w:r>
      <w:r>
        <w:rPr>
          <w:rFonts w:ascii="仿宋_GB2312" w:eastAsia="仿宋_GB2312"/>
          <w:sz w:val="32"/>
          <w:szCs w:val="32"/>
        </w:rPr>
        <w:t xml:space="preserve"> </w:t>
      </w:r>
      <w:r>
        <w:rPr>
          <w:rFonts w:hint="eastAsia" w:ascii="仿宋_GB2312" w:eastAsia="仿宋_GB2312"/>
          <w:sz w:val="32"/>
          <w:szCs w:val="32"/>
        </w:rPr>
        <w:t xml:space="preserve">伟  </w:t>
      </w:r>
      <w:r>
        <w:rPr>
          <w:rFonts w:ascii="仿宋_GB2312" w:eastAsia="仿宋_GB2312"/>
          <w:sz w:val="32"/>
          <w:szCs w:val="32"/>
        </w:rPr>
        <w:t xml:space="preserve"> </w:t>
      </w:r>
      <w:r>
        <w:rPr>
          <w:rFonts w:hint="eastAsia" w:ascii="仿宋_GB2312" w:eastAsia="仿宋_GB2312"/>
          <w:sz w:val="32"/>
          <w:szCs w:val="32"/>
        </w:rPr>
        <w:t>会管中心  职员</w:t>
      </w:r>
    </w:p>
    <w:p>
      <w:pPr>
        <w:adjustRightInd w:val="0"/>
        <w:snapToGrid w:val="0"/>
        <w:spacing w:line="700" w:lineRule="exact"/>
        <w:ind w:firstLine="1280" w:firstLineChars="400"/>
        <w:rPr>
          <w:rFonts w:ascii="仿宋_GB2312" w:eastAsia="仿宋_GB2312"/>
          <w:sz w:val="32"/>
          <w:szCs w:val="32"/>
        </w:rPr>
      </w:pPr>
      <w:r>
        <w:rPr>
          <w:rFonts w:hint="eastAsia" w:ascii="仿宋_GB2312" w:eastAsia="仿宋_GB2312"/>
          <w:sz w:val="32"/>
          <w:szCs w:val="32"/>
        </w:rPr>
        <w:t>张广毅   会管中心  职员</w:t>
      </w:r>
    </w:p>
    <w:p>
      <w:pPr>
        <w:adjustRightInd w:val="0"/>
        <w:snapToGrid w:val="0"/>
        <w:spacing w:line="700" w:lineRule="exact"/>
        <w:ind w:firstLine="1280" w:firstLineChars="400"/>
        <w:rPr>
          <w:rFonts w:ascii="仿宋_GB2312" w:eastAsia="仿宋_GB2312"/>
          <w:sz w:val="32"/>
          <w:szCs w:val="32"/>
        </w:rPr>
      </w:pPr>
      <w:r>
        <w:rPr>
          <w:rFonts w:hint="eastAsia" w:ascii="仿宋_GB2312" w:eastAsia="仿宋_GB2312"/>
          <w:sz w:val="32"/>
          <w:szCs w:val="32"/>
        </w:rPr>
        <w:t xml:space="preserve">高彩茹 </w:t>
      </w:r>
      <w:r>
        <w:rPr>
          <w:rFonts w:ascii="仿宋_GB2312" w:eastAsia="仿宋_GB2312"/>
          <w:sz w:val="32"/>
          <w:szCs w:val="32"/>
        </w:rPr>
        <w:t xml:space="preserve">  </w:t>
      </w:r>
      <w:r>
        <w:rPr>
          <w:rFonts w:hint="eastAsia" w:ascii="仿宋_GB2312" w:eastAsia="仿宋_GB2312"/>
          <w:sz w:val="32"/>
          <w:szCs w:val="32"/>
        </w:rPr>
        <w:t>会管中心  职员</w:t>
      </w:r>
    </w:p>
    <w:p>
      <w:pPr>
        <w:adjustRightInd w:val="0"/>
        <w:snapToGrid w:val="0"/>
        <w:spacing w:line="700" w:lineRule="exact"/>
        <w:ind w:firstLine="1280" w:firstLineChars="400"/>
        <w:rPr>
          <w:rFonts w:hint="eastAsia" w:ascii="仿宋_GB2312" w:eastAsia="仿宋_GB2312"/>
          <w:sz w:val="32"/>
          <w:szCs w:val="32"/>
        </w:rPr>
      </w:pPr>
      <w:r>
        <w:rPr>
          <w:rFonts w:hint="eastAsia" w:ascii="仿宋_GB2312" w:eastAsia="仿宋_GB2312"/>
          <w:sz w:val="32"/>
          <w:szCs w:val="32"/>
        </w:rPr>
        <w:t xml:space="preserve">赵 </w:t>
      </w:r>
      <w:r>
        <w:rPr>
          <w:rFonts w:ascii="仿宋_GB2312" w:eastAsia="仿宋_GB2312"/>
          <w:sz w:val="32"/>
          <w:szCs w:val="32"/>
        </w:rPr>
        <w:t xml:space="preserve"> </w:t>
      </w:r>
      <w:r>
        <w:rPr>
          <w:rFonts w:hint="eastAsia" w:ascii="仿宋_GB2312" w:eastAsia="仿宋_GB2312"/>
          <w:sz w:val="32"/>
          <w:szCs w:val="32"/>
        </w:rPr>
        <w:t>薇   会管中心  职员</w:t>
      </w:r>
    </w:p>
    <w:p>
      <w:pPr>
        <w:adjustRightInd w:val="0"/>
        <w:snapToGrid w:val="0"/>
        <w:spacing w:line="700" w:lineRule="exact"/>
        <w:ind w:firstLine="2240" w:firstLineChars="700"/>
        <w:rPr>
          <w:rFonts w:ascii="仿宋_GB2312" w:eastAsia="仿宋_GB2312"/>
          <w:sz w:val="32"/>
          <w:szCs w:val="32"/>
        </w:rPr>
      </w:pPr>
      <w:r>
        <w:rPr>
          <w:rFonts w:hint="eastAsia" w:ascii="仿宋_GB2312" w:eastAsia="仿宋_GB2312"/>
          <w:sz w:val="32"/>
          <w:szCs w:val="32"/>
          <w:lang w:eastAsia="zh-CN"/>
        </w:rPr>
        <w:t>石家庄</w:t>
      </w:r>
      <w:r>
        <w:rPr>
          <w:rFonts w:hint="eastAsia" w:ascii="仿宋_GB2312" w:eastAsia="仿宋_GB2312"/>
          <w:sz w:val="32"/>
          <w:szCs w:val="32"/>
        </w:rPr>
        <w:t>市会计人员从业资格证管理中心</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139700"/>
              <wp:effectExtent l="0" t="0" r="0" b="0"/>
              <wp:wrapNone/>
              <wp:docPr id="1" name="文本框 1"/>
              <wp:cNvGraphicFramePr/>
              <a:graphic xmlns:a="http://schemas.openxmlformats.org/drawingml/2006/main">
                <a:graphicData uri="http://schemas.microsoft.com/office/word/2010/wordprocessingShape">
                  <wps:wsp>
                    <wps:cNvSpPr>
                      <a:spLocks noChangeArrowheads="1"/>
                    </wps:cNvSpPr>
                    <wps:spPr bwMode="auto">
                      <a:xfrm>
                        <a:off x="0" y="0"/>
                        <a:ext cx="58420" cy="139700"/>
                      </a:xfrm>
                      <a:prstGeom prst="rect">
                        <a:avLst/>
                      </a:prstGeom>
                      <a:noFill/>
                      <a:ln>
                        <a:noFill/>
                      </a:ln>
                    </wps:spPr>
                    <wps:txbx>
                      <w:txbxContent>
                        <w:p>
                          <w:pPr>
                            <w:pStyle w:val="2"/>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vert="horz" wrap="none" lIns="0" tIns="0" rIns="0" bIns="0" anchor="t" anchorCtr="0" upright="1">
                      <a:spAutoFit/>
                    </wps:bodyPr>
                  </wps:wsp>
                </a:graphicData>
              </a:graphic>
            </wp:anchor>
          </w:drawing>
        </mc:Choice>
        <mc:Fallback>
          <w:pict>
            <v:rect id="文本框 1" o:spid="_x0000_s1026" o:spt="1" style="position:absolute;left:0pt;margin-top:0pt;height:11pt;width:4.6pt;mso-position-horizontal:center;mso-position-horizontal-relative:margin;mso-wrap-style:none;z-index:251659264;mso-width-relative:page;mso-height-relative:page;" filled="f" stroked="f" coordsize="21600,21600" o:gfxdata="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JHGW2XQAAAAAgEAAA8AAAAAAAAAAQAgAAAAIgAAAGRycy9kb3ducmV2&#10;LnhtbFBLAQIUABQAAAAIAIdO4kD54o/IBAIAAPcDAAAOAAAAAAAAAAEAIAAAAB8BAABkcnMvZTJv&#10;RG9jLnhtbFBLBQYAAAAABgAGAFkBAACVBQAAAAA=&#10;">
              <v:fill on="f" focussize="0,0"/>
              <v:stroke on="f"/>
              <v:imagedata o:title=""/>
              <o:lock v:ext="edit" aspectratio="f"/>
              <v:textbox inset="0mm,0mm,0mm,0mm" style="mso-fit-shape-to-text:t;">
                <w:txbxContent>
                  <w:p>
                    <w:pPr>
                      <w:pStyle w:val="2"/>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6DD750E"/>
    <w:multiLevelType w:val="singleLevel"/>
    <w:tmpl w:val="C6DD750E"/>
    <w:lvl w:ilvl="0" w:tentative="0">
      <w:start w:val="2"/>
      <w:numFmt w:val="chineseCounting"/>
      <w:suff w:val="nothing"/>
      <w:lvlText w:val="（%1）"/>
      <w:lvlJc w:val="left"/>
      <w:pPr>
        <w:ind w:left="1260" w:firstLine="0"/>
      </w:pPr>
      <w:rPr>
        <w:rFonts w:hint="eastAsia"/>
      </w:rPr>
    </w:lvl>
  </w:abstractNum>
  <w:abstractNum w:abstractNumId="1">
    <w:nsid w:val="7B24598D"/>
    <w:multiLevelType w:val="singleLevel"/>
    <w:tmpl w:val="7B24598D"/>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WQ4NGQ2MjcyYWI3Mzk5OTYzYTE0MDY5ZmEzZDUyYTMifQ=="/>
  </w:docVars>
  <w:rsids>
    <w:rsidRoot w:val="1FE22ABC"/>
    <w:rsid w:val="000E099A"/>
    <w:rsid w:val="00123AD5"/>
    <w:rsid w:val="00132BF3"/>
    <w:rsid w:val="00162645"/>
    <w:rsid w:val="00235DD8"/>
    <w:rsid w:val="0026749E"/>
    <w:rsid w:val="002833AF"/>
    <w:rsid w:val="002A460D"/>
    <w:rsid w:val="002B2783"/>
    <w:rsid w:val="003218B8"/>
    <w:rsid w:val="003C5176"/>
    <w:rsid w:val="00422840"/>
    <w:rsid w:val="004514DC"/>
    <w:rsid w:val="00514DA6"/>
    <w:rsid w:val="00577084"/>
    <w:rsid w:val="006A777E"/>
    <w:rsid w:val="007415FE"/>
    <w:rsid w:val="00963B3C"/>
    <w:rsid w:val="00983FB4"/>
    <w:rsid w:val="009D798A"/>
    <w:rsid w:val="00A71376"/>
    <w:rsid w:val="00AD254B"/>
    <w:rsid w:val="00B07F88"/>
    <w:rsid w:val="00C66F7F"/>
    <w:rsid w:val="00C92704"/>
    <w:rsid w:val="00CB75FE"/>
    <w:rsid w:val="00CC7FAC"/>
    <w:rsid w:val="00CF5420"/>
    <w:rsid w:val="00DA5CBB"/>
    <w:rsid w:val="00DC3B69"/>
    <w:rsid w:val="00F51D84"/>
    <w:rsid w:val="00FD3ADA"/>
    <w:rsid w:val="021A3F46"/>
    <w:rsid w:val="02D43BA7"/>
    <w:rsid w:val="02F60FAC"/>
    <w:rsid w:val="03AC56D5"/>
    <w:rsid w:val="05A81206"/>
    <w:rsid w:val="06EA4496"/>
    <w:rsid w:val="09EC5EA5"/>
    <w:rsid w:val="0B21639B"/>
    <w:rsid w:val="0BCB5EBE"/>
    <w:rsid w:val="0BCD2BC5"/>
    <w:rsid w:val="0C4A7272"/>
    <w:rsid w:val="0C9634CF"/>
    <w:rsid w:val="0CF433D3"/>
    <w:rsid w:val="0D69571A"/>
    <w:rsid w:val="0E3F646F"/>
    <w:rsid w:val="100162B0"/>
    <w:rsid w:val="107E4713"/>
    <w:rsid w:val="10F04EBB"/>
    <w:rsid w:val="11C656FE"/>
    <w:rsid w:val="127E2BEA"/>
    <w:rsid w:val="130F54CD"/>
    <w:rsid w:val="15826EF0"/>
    <w:rsid w:val="15AA5084"/>
    <w:rsid w:val="17DE70E2"/>
    <w:rsid w:val="18074059"/>
    <w:rsid w:val="180D7221"/>
    <w:rsid w:val="189A03BD"/>
    <w:rsid w:val="18B04684"/>
    <w:rsid w:val="19144755"/>
    <w:rsid w:val="19DF0E36"/>
    <w:rsid w:val="1A001F9B"/>
    <w:rsid w:val="1B087CBC"/>
    <w:rsid w:val="1B614F75"/>
    <w:rsid w:val="1BB17659"/>
    <w:rsid w:val="1E4844AF"/>
    <w:rsid w:val="1EC409B3"/>
    <w:rsid w:val="1FE22ABC"/>
    <w:rsid w:val="20256F77"/>
    <w:rsid w:val="205A772B"/>
    <w:rsid w:val="20F230FD"/>
    <w:rsid w:val="21FD5CF4"/>
    <w:rsid w:val="231865F9"/>
    <w:rsid w:val="23912FDC"/>
    <w:rsid w:val="247B73B3"/>
    <w:rsid w:val="24D87388"/>
    <w:rsid w:val="25F643FB"/>
    <w:rsid w:val="26A92EAF"/>
    <w:rsid w:val="279124BE"/>
    <w:rsid w:val="2813636A"/>
    <w:rsid w:val="28C24096"/>
    <w:rsid w:val="29ED018F"/>
    <w:rsid w:val="2AB46DB1"/>
    <w:rsid w:val="2BD40DE9"/>
    <w:rsid w:val="2C4130C8"/>
    <w:rsid w:val="30BC08E8"/>
    <w:rsid w:val="32A00B11"/>
    <w:rsid w:val="32B15762"/>
    <w:rsid w:val="33687007"/>
    <w:rsid w:val="33D15AF1"/>
    <w:rsid w:val="34DE6209"/>
    <w:rsid w:val="35DE712F"/>
    <w:rsid w:val="36DA7893"/>
    <w:rsid w:val="370373D7"/>
    <w:rsid w:val="37B917B6"/>
    <w:rsid w:val="38963935"/>
    <w:rsid w:val="39164760"/>
    <w:rsid w:val="39A64487"/>
    <w:rsid w:val="3A813674"/>
    <w:rsid w:val="3B384275"/>
    <w:rsid w:val="3C4B6A31"/>
    <w:rsid w:val="3DFD20A5"/>
    <w:rsid w:val="3EB307D6"/>
    <w:rsid w:val="3FB316F2"/>
    <w:rsid w:val="3FC41084"/>
    <w:rsid w:val="3FDF31DC"/>
    <w:rsid w:val="41254CD8"/>
    <w:rsid w:val="420F611D"/>
    <w:rsid w:val="445E3A07"/>
    <w:rsid w:val="453D6C5F"/>
    <w:rsid w:val="460D37D8"/>
    <w:rsid w:val="46313F64"/>
    <w:rsid w:val="469F5D99"/>
    <w:rsid w:val="46DB161C"/>
    <w:rsid w:val="473A15CF"/>
    <w:rsid w:val="480D54A7"/>
    <w:rsid w:val="482A75B9"/>
    <w:rsid w:val="48B90EC9"/>
    <w:rsid w:val="49E20CDA"/>
    <w:rsid w:val="4A2E011D"/>
    <w:rsid w:val="4B0B49E9"/>
    <w:rsid w:val="4B921B8F"/>
    <w:rsid w:val="4BFB3A96"/>
    <w:rsid w:val="500076E4"/>
    <w:rsid w:val="51344955"/>
    <w:rsid w:val="52582576"/>
    <w:rsid w:val="538D4469"/>
    <w:rsid w:val="54100DD9"/>
    <w:rsid w:val="576578F9"/>
    <w:rsid w:val="584B1F3A"/>
    <w:rsid w:val="5A7F5004"/>
    <w:rsid w:val="5AF6371E"/>
    <w:rsid w:val="5E1827ED"/>
    <w:rsid w:val="5E33250D"/>
    <w:rsid w:val="5FF03FDE"/>
    <w:rsid w:val="602B7876"/>
    <w:rsid w:val="60A06DBA"/>
    <w:rsid w:val="622C78A7"/>
    <w:rsid w:val="6365456A"/>
    <w:rsid w:val="63FC646B"/>
    <w:rsid w:val="640357EE"/>
    <w:rsid w:val="64B9324C"/>
    <w:rsid w:val="659A563E"/>
    <w:rsid w:val="67477E98"/>
    <w:rsid w:val="67C230E0"/>
    <w:rsid w:val="684E6685"/>
    <w:rsid w:val="68853024"/>
    <w:rsid w:val="69705FF0"/>
    <w:rsid w:val="6B89169A"/>
    <w:rsid w:val="6BBA7C2C"/>
    <w:rsid w:val="6BE366E8"/>
    <w:rsid w:val="6E6C0405"/>
    <w:rsid w:val="6E7C2901"/>
    <w:rsid w:val="708C64CD"/>
    <w:rsid w:val="70A34BB5"/>
    <w:rsid w:val="70B22CC6"/>
    <w:rsid w:val="715757FF"/>
    <w:rsid w:val="71A213B9"/>
    <w:rsid w:val="736803A4"/>
    <w:rsid w:val="743A20E3"/>
    <w:rsid w:val="761D0DA6"/>
    <w:rsid w:val="76A5776A"/>
    <w:rsid w:val="77100AA4"/>
    <w:rsid w:val="781B172E"/>
    <w:rsid w:val="78281F75"/>
    <w:rsid w:val="789B5927"/>
    <w:rsid w:val="7A7027BC"/>
    <w:rsid w:val="7AB004CC"/>
    <w:rsid w:val="7B5C5D73"/>
    <w:rsid w:val="7B604F73"/>
    <w:rsid w:val="7DF45CAA"/>
    <w:rsid w:val="7EB27E72"/>
    <w:rsid w:val="7F827F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3037</Words>
  <Characters>3195</Characters>
  <Lines>23</Lines>
  <Paragraphs>6</Paragraphs>
  <TotalTime>13</TotalTime>
  <ScaleCrop>false</ScaleCrop>
  <LinksUpToDate>false</LinksUpToDate>
  <CharactersWithSpaces>3273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2022-03-17T06:18:00Z</dcterms:created>
  <dc:creator>欣欣大人</dc:creator>
  <cp:lastModifiedBy>DELL</cp:lastModifiedBy>
  <cp:lastPrinted>2020-06-03T02:32:00Z</cp:lastPrinted>
  <dcterms:modified xsi:type="dcterms:W3CDTF">2023-04-14T02:01:41Z</dcterms:modified>
  <dc:title>石家庄市财政投资评审中心</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6E199A55DEA445E28FE3B220054F124E</vt:lpwstr>
  </property>
</Properties>
</file>