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adjustRightInd w:val="0"/>
        <w:snapToGrid w:val="0"/>
        <w:spacing w:line="560" w:lineRule="exact"/>
        <w:ind w:left="0" w:leftChars="0" w:right="0"/>
        <w:textAlignment w:val="auto"/>
        <w:outlineLvl w:val="9"/>
        <w:rPr>
          <w:rFonts w:ascii="仿宋_GB2312" w:eastAsia="仿宋_GB2312"/>
          <w:sz w:val="32"/>
          <w:szCs w:val="32"/>
        </w:rPr>
      </w:pPr>
    </w:p>
    <w:p>
      <w:pPr>
        <w:widowControl w:val="0"/>
        <w:wordWrap/>
        <w:spacing w:line="560" w:lineRule="exact"/>
        <w:ind w:left="0" w:leftChars="0" w:right="0"/>
        <w:jc w:val="center"/>
        <w:textAlignment w:val="auto"/>
        <w:outlineLvl w:val="9"/>
        <w:rPr>
          <w:rFonts w:hint="eastAsia" w:ascii="宋体" w:hAnsi="宋体" w:cs="宋体"/>
          <w:b/>
          <w:bCs/>
          <w:sz w:val="44"/>
          <w:szCs w:val="44"/>
        </w:rPr>
      </w:pPr>
    </w:p>
    <w:p>
      <w:pPr>
        <w:widowControl w:val="0"/>
        <w:wordWrap/>
        <w:spacing w:line="560" w:lineRule="exact"/>
        <w:ind w:left="0" w:leftChars="0" w:right="0"/>
        <w:jc w:val="center"/>
        <w:textAlignment w:val="auto"/>
        <w:outlineLvl w:val="9"/>
        <w:rPr>
          <w:rFonts w:hint="eastAsia" w:ascii="宋体" w:hAnsi="宋体" w:cs="宋体"/>
          <w:b/>
          <w:bCs/>
          <w:sz w:val="44"/>
          <w:szCs w:val="44"/>
          <w:lang w:val="en-US" w:eastAsia="zh-CN"/>
        </w:rPr>
      </w:pPr>
      <w:r>
        <w:rPr>
          <w:rFonts w:hint="eastAsia" w:ascii="宋体" w:hAnsi="宋体" w:cs="宋体"/>
          <w:b/>
          <w:bCs/>
          <w:sz w:val="44"/>
          <w:szCs w:val="44"/>
          <w:lang w:val="en-US" w:eastAsia="zh-CN"/>
        </w:rPr>
        <w:t>石家庄广播电视台</w:t>
      </w:r>
    </w:p>
    <w:p>
      <w:pPr>
        <w:widowControl w:val="0"/>
        <w:wordWrap/>
        <w:spacing w:line="560" w:lineRule="exact"/>
        <w:ind w:left="0" w:leftChars="0" w:right="0"/>
        <w:jc w:val="center"/>
        <w:textAlignment w:val="auto"/>
        <w:outlineLvl w:val="9"/>
        <w:rPr>
          <w:rFonts w:ascii="宋体" w:hAnsi="宋体" w:cs="宋体"/>
          <w:sz w:val="32"/>
          <w:szCs w:val="32"/>
        </w:rPr>
      </w:pPr>
      <w:r>
        <w:rPr>
          <w:rFonts w:hint="eastAsia" w:ascii="宋体" w:hAnsi="宋体" w:cs="宋体"/>
          <w:b/>
          <w:bCs/>
          <w:sz w:val="44"/>
          <w:szCs w:val="44"/>
          <w:lang w:val="en-US" w:eastAsia="zh-CN"/>
        </w:rPr>
        <w:t>2021年度整体支出绩效</w:t>
      </w:r>
      <w:r>
        <w:rPr>
          <w:rFonts w:hint="eastAsia" w:ascii="宋体" w:hAnsi="宋体" w:cs="宋体"/>
          <w:b/>
          <w:bCs/>
          <w:sz w:val="44"/>
          <w:szCs w:val="44"/>
        </w:rPr>
        <w:t>自评报告</w:t>
      </w:r>
    </w:p>
    <w:p>
      <w:pPr>
        <w:widowControl w:val="0"/>
        <w:wordWrap/>
        <w:spacing w:line="560" w:lineRule="exact"/>
        <w:ind w:left="0" w:leftChars="0" w:right="0"/>
        <w:jc w:val="center"/>
        <w:textAlignment w:val="auto"/>
        <w:outlineLvl w:val="9"/>
        <w:rPr>
          <w:rFonts w:ascii="华文楷体" w:eastAsia="华文楷体"/>
          <w:sz w:val="32"/>
          <w:szCs w:val="32"/>
        </w:rPr>
      </w:pPr>
    </w:p>
    <w:p>
      <w:pPr>
        <w:widowControl w:val="0"/>
        <w:wordWrap/>
        <w:adjustRightInd w:val="0"/>
        <w:snapToGrid w:val="0"/>
        <w:spacing w:line="560" w:lineRule="exact"/>
        <w:ind w:left="0" w:leftChars="0" w:right="0" w:firstLine="640" w:firstLineChars="200"/>
        <w:textAlignment w:val="auto"/>
        <w:outlineLvl w:val="9"/>
        <w:rPr>
          <w:rFonts w:ascii="仿宋" w:hAnsi="仿宋" w:eastAsia="仿宋"/>
          <w:sz w:val="32"/>
          <w:szCs w:val="32"/>
        </w:rPr>
      </w:pPr>
      <w:r>
        <w:rPr>
          <w:rFonts w:hint="eastAsia" w:ascii="仿宋" w:hAnsi="仿宋" w:eastAsia="仿宋"/>
          <w:sz w:val="32"/>
          <w:szCs w:val="32"/>
        </w:rPr>
        <w:t>贯彻落实</w:t>
      </w:r>
      <w:r>
        <w:rPr>
          <w:rFonts w:hint="eastAsia" w:ascii="仿宋" w:hAnsi="仿宋" w:eastAsia="仿宋"/>
          <w:sz w:val="32"/>
          <w:szCs w:val="32"/>
          <w:lang w:eastAsia="zh-CN"/>
        </w:rPr>
        <w:t>市委市政府《关于全面落实预算绩效管理的实施意见》（石发﹝</w:t>
      </w:r>
      <w:r>
        <w:rPr>
          <w:rFonts w:hint="eastAsia" w:ascii="仿宋" w:hAnsi="仿宋" w:eastAsia="仿宋"/>
          <w:sz w:val="32"/>
          <w:szCs w:val="32"/>
          <w:lang w:val="en-US" w:eastAsia="zh-CN"/>
        </w:rPr>
        <w:t>2019</w:t>
      </w:r>
      <w:r>
        <w:rPr>
          <w:rFonts w:hint="eastAsia" w:ascii="仿宋" w:hAnsi="仿宋" w:eastAsia="仿宋"/>
          <w:sz w:val="32"/>
          <w:szCs w:val="32"/>
          <w:lang w:eastAsia="zh-CN"/>
        </w:rPr>
        <w:t>﹞</w:t>
      </w:r>
      <w:r>
        <w:rPr>
          <w:rFonts w:hint="eastAsia" w:ascii="仿宋" w:hAnsi="仿宋" w:eastAsia="仿宋"/>
          <w:sz w:val="32"/>
          <w:szCs w:val="32"/>
          <w:lang w:val="en-US" w:eastAsia="zh-CN"/>
        </w:rPr>
        <w:t>8号</w:t>
      </w:r>
      <w:r>
        <w:rPr>
          <w:rFonts w:hint="eastAsia" w:ascii="仿宋" w:hAnsi="仿宋" w:eastAsia="仿宋"/>
          <w:sz w:val="32"/>
          <w:szCs w:val="32"/>
          <w:lang w:eastAsia="zh-CN"/>
        </w:rPr>
        <w:t>）</w:t>
      </w:r>
      <w:r>
        <w:rPr>
          <w:rFonts w:hint="eastAsia" w:ascii="仿宋" w:hAnsi="仿宋" w:eastAsia="仿宋"/>
          <w:sz w:val="32"/>
          <w:szCs w:val="32"/>
        </w:rPr>
        <w:t>文件精神，遵循“科学性、规范性、客观性和公正性”的原则，对</w:t>
      </w:r>
      <w:r>
        <w:rPr>
          <w:rFonts w:hint="eastAsia" w:ascii="仿宋" w:hAnsi="仿宋" w:eastAsia="仿宋"/>
          <w:sz w:val="32"/>
          <w:szCs w:val="32"/>
          <w:lang w:eastAsia="zh-CN"/>
        </w:rPr>
        <w:t>石家庄广播电视台</w:t>
      </w:r>
      <w:r>
        <w:rPr>
          <w:rFonts w:hint="eastAsia" w:ascii="仿宋" w:hAnsi="仿宋" w:eastAsia="仿宋"/>
          <w:sz w:val="32"/>
          <w:szCs w:val="32"/>
          <w:lang w:val="en-US" w:eastAsia="zh-CN"/>
        </w:rPr>
        <w:t>2021年</w:t>
      </w:r>
      <w:r>
        <w:rPr>
          <w:rFonts w:hint="eastAsia" w:ascii="仿宋" w:hAnsi="仿宋" w:eastAsia="仿宋"/>
          <w:sz w:val="32"/>
          <w:szCs w:val="32"/>
          <w:lang w:eastAsia="zh-CN"/>
        </w:rPr>
        <w:t>整体支出情况</w:t>
      </w:r>
      <w:r>
        <w:rPr>
          <w:rFonts w:hint="eastAsia" w:ascii="仿宋" w:hAnsi="仿宋" w:eastAsia="仿宋"/>
          <w:sz w:val="32"/>
          <w:szCs w:val="32"/>
        </w:rPr>
        <w:t>实施了财政支出绩效自评价，形成本评价报告。</w:t>
      </w:r>
    </w:p>
    <w:p>
      <w:pPr>
        <w:widowControl w:val="0"/>
        <w:wordWrap/>
        <w:adjustRightInd w:val="0"/>
        <w:snapToGrid w:val="0"/>
        <w:spacing w:line="560" w:lineRule="exact"/>
        <w:ind w:left="0" w:leftChars="0" w:right="0"/>
        <w:textAlignment w:val="auto"/>
        <w:outlineLvl w:val="9"/>
        <w:rPr>
          <w:rFonts w:ascii="黑体" w:hAnsi="黑体" w:eastAsia="黑体"/>
          <w:b/>
          <w:bCs/>
          <w:sz w:val="32"/>
          <w:szCs w:val="36"/>
        </w:rPr>
      </w:pPr>
      <w:r>
        <w:rPr>
          <w:rFonts w:hint="eastAsia" w:ascii="仿宋" w:hAnsi="仿宋" w:eastAsia="仿宋"/>
          <w:sz w:val="32"/>
          <w:szCs w:val="32"/>
        </w:rPr>
        <w:t xml:space="preserve">    </w:t>
      </w:r>
      <w:r>
        <w:rPr>
          <w:rFonts w:hint="eastAsia" w:ascii="黑体" w:hAnsi="黑体" w:eastAsia="黑体"/>
          <w:sz w:val="32"/>
          <w:szCs w:val="32"/>
        </w:rPr>
        <w:t>一、</w:t>
      </w:r>
      <w:r>
        <w:rPr>
          <w:rFonts w:hint="eastAsia" w:ascii="黑体" w:hAnsi="黑体" w:eastAsia="黑体"/>
          <w:sz w:val="32"/>
          <w:szCs w:val="32"/>
          <w:lang w:eastAsia="zh-CN"/>
        </w:rPr>
        <w:t>部门</w:t>
      </w:r>
      <w:r>
        <w:rPr>
          <w:rFonts w:hint="eastAsia" w:ascii="黑体" w:hAnsi="黑体" w:eastAsia="黑体"/>
          <w:sz w:val="32"/>
          <w:szCs w:val="36"/>
        </w:rPr>
        <w:t>基本情况</w:t>
      </w:r>
    </w:p>
    <w:p>
      <w:pPr>
        <w:widowControl w:val="0"/>
        <w:wordWrap/>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rPr>
        <w:t>（一）</w:t>
      </w:r>
      <w:r>
        <w:rPr>
          <w:rFonts w:hint="eastAsia" w:ascii="仿宋" w:hAnsi="仿宋" w:eastAsia="仿宋" w:cs="楷体_GB2312"/>
          <w:b/>
          <w:bCs/>
          <w:sz w:val="32"/>
          <w:szCs w:val="32"/>
          <w:lang w:eastAsia="zh-CN"/>
        </w:rPr>
        <w:t>部门</w:t>
      </w:r>
      <w:r>
        <w:rPr>
          <w:rFonts w:hint="eastAsia" w:ascii="仿宋" w:hAnsi="仿宋" w:eastAsia="仿宋" w:cs="楷体_GB2312"/>
          <w:b/>
          <w:bCs/>
          <w:sz w:val="32"/>
          <w:szCs w:val="32"/>
        </w:rPr>
        <w:t>概况</w:t>
      </w:r>
    </w:p>
    <w:p>
      <w:pPr>
        <w:widowControl w:val="0"/>
        <w:wordWrap/>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rPr>
      </w:pPr>
    </w:p>
    <w:p>
      <w:pPr>
        <w:widowControl w:val="0"/>
        <w:wordWrap/>
        <w:adjustRightInd w:val="0"/>
        <w:snapToGrid w:val="0"/>
        <w:spacing w:line="360" w:lineRule="auto"/>
        <w:ind w:left="0" w:leftChars="0" w:right="0" w:firstLine="560" w:firstLineChars="200"/>
        <w:textAlignment w:val="auto"/>
        <w:outlineLvl w:val="9"/>
        <w:rPr>
          <w:rFonts w:hint="eastAsia" w:ascii="仿宋" w:hAnsi="仿宋" w:eastAsia="仿宋"/>
          <w:sz w:val="32"/>
          <w:szCs w:val="32"/>
          <w:lang w:eastAsia="zh-CN"/>
        </w:rPr>
      </w:pPr>
      <w:r>
        <w:rPr>
          <w:rFonts w:ascii="Times New Roman" w:eastAsia="方正仿宋_GBK"/>
          <w:sz w:val="28"/>
        </w:rPr>
        <w:t xml:space="preserve"> </w:t>
      </w:r>
      <w:r>
        <w:rPr>
          <w:rFonts w:hint="eastAsia" w:ascii="仿宋" w:hAnsi="仿宋" w:eastAsia="仿宋" w:cs="仿宋"/>
          <w:sz w:val="32"/>
          <w:szCs w:val="32"/>
          <w:lang w:eastAsia="zh-CN"/>
        </w:rPr>
        <w:t>石家庄广播电视台</w:t>
      </w:r>
      <w:r>
        <w:rPr>
          <w:rFonts w:hint="eastAsia" w:ascii="仿宋" w:hAnsi="仿宋" w:eastAsia="仿宋" w:cs="仿宋"/>
          <w:sz w:val="32"/>
          <w:szCs w:val="32"/>
        </w:rPr>
        <w:t>坚定不移地推进文化体制改革，在体制创新上实现新突破。 努力提高新闻宣传和自办节目质量，在品牌塑造上努力实现大的突破，在现有的品牌栏目提高的前提下争创名牌栏目，下大力度打造几档品牌栏目，提高舆论导向和社会影响力。着力推进产业经营，在发展空间上实现大的飞跃，调整广告经营结构，提高品牌广告的比重。通过体制改革和机制创新，提高舆论引导能力，解放和发展文化生产力，实现资源整合，集约经营和规模效益，使石家庄广播电视台逐步发展成为以新闻宣传为中心，以广播电视为主业，以节目和新媒体业务开发为增长点，兼营其他相关文化产业的多媒体，多功能的区域性大型传媒集团。</w:t>
      </w:r>
      <w:r>
        <w:rPr>
          <w:rFonts w:hint="eastAsia" w:ascii="仿宋" w:hAnsi="仿宋" w:eastAsia="仿宋" w:cs="仿宋"/>
          <w:color w:val="auto"/>
          <w:sz w:val="32"/>
          <w:szCs w:val="32"/>
          <w:u w:val="none"/>
          <w:lang w:eastAsia="zh-CN"/>
        </w:rPr>
        <w:t>拥有新闻综合、娱乐、生活、都市4个电视频道，新闻、经济、音乐、农村、交通5个广播频率，以及新媒体中心、《声屏之友》报、地铁电视等12家子媒体。石家庄广电传媒集团有限公司是石家庄广播电视台出资成立的台属、台控、台管的独资企业集团公司，下辖</w:t>
      </w:r>
      <w:r>
        <w:rPr>
          <w:rFonts w:hint="eastAsia" w:ascii="仿宋" w:hAnsi="仿宋" w:eastAsia="仿宋" w:cs="仿宋"/>
          <w:color w:val="auto"/>
          <w:sz w:val="32"/>
          <w:szCs w:val="32"/>
          <w:u w:val="none"/>
          <w:lang w:val="en-US" w:eastAsia="zh-CN"/>
        </w:rPr>
        <w:t>9</w:t>
      </w:r>
      <w:r>
        <w:rPr>
          <w:rFonts w:hint="eastAsia" w:ascii="仿宋" w:hAnsi="仿宋" w:eastAsia="仿宋" w:cs="仿宋"/>
          <w:color w:val="auto"/>
          <w:sz w:val="32"/>
          <w:szCs w:val="32"/>
          <w:u w:val="none"/>
          <w:lang w:eastAsia="zh-CN"/>
        </w:rPr>
        <w:t>个全资子公司和</w:t>
      </w:r>
      <w:r>
        <w:rPr>
          <w:rFonts w:hint="eastAsia" w:ascii="仿宋" w:hAnsi="仿宋" w:eastAsia="仿宋" w:cs="仿宋"/>
          <w:color w:val="auto"/>
          <w:sz w:val="32"/>
          <w:szCs w:val="32"/>
          <w:u w:val="none"/>
          <w:lang w:val="en-US" w:eastAsia="zh-CN"/>
        </w:rPr>
        <w:t>6</w:t>
      </w:r>
      <w:r>
        <w:rPr>
          <w:rFonts w:hint="eastAsia" w:ascii="仿宋" w:hAnsi="仿宋" w:eastAsia="仿宋" w:cs="仿宋"/>
          <w:color w:val="auto"/>
          <w:sz w:val="32"/>
          <w:szCs w:val="32"/>
          <w:u w:val="none"/>
          <w:lang w:eastAsia="zh-CN"/>
        </w:rPr>
        <w:t>个控参股公司，从事节目制作、广告经营、活动营销、产业拓展等业务。全台现有职工</w:t>
      </w:r>
      <w:r>
        <w:rPr>
          <w:rFonts w:hint="eastAsia" w:ascii="仿宋" w:hAnsi="仿宋" w:eastAsia="仿宋" w:cs="仿宋"/>
          <w:color w:val="auto"/>
          <w:sz w:val="32"/>
          <w:szCs w:val="32"/>
          <w:u w:val="none"/>
          <w:lang w:val="en-US" w:eastAsia="zh-CN"/>
        </w:rPr>
        <w:t>1004</w:t>
      </w:r>
      <w:r>
        <w:rPr>
          <w:rFonts w:hint="eastAsia" w:ascii="仿宋" w:hAnsi="仿宋" w:eastAsia="仿宋" w:cs="仿宋"/>
          <w:color w:val="auto"/>
          <w:sz w:val="32"/>
          <w:szCs w:val="32"/>
          <w:u w:val="none"/>
          <w:lang w:eastAsia="zh-CN"/>
        </w:rPr>
        <w:t>人，在编正式员工3</w:t>
      </w:r>
      <w:r>
        <w:rPr>
          <w:rFonts w:hint="eastAsia" w:ascii="仿宋" w:hAnsi="仿宋" w:eastAsia="仿宋" w:cs="仿宋"/>
          <w:color w:val="auto"/>
          <w:sz w:val="32"/>
          <w:szCs w:val="32"/>
          <w:u w:val="none"/>
          <w:lang w:val="en-US" w:eastAsia="zh-CN"/>
        </w:rPr>
        <w:t>04</w:t>
      </w:r>
      <w:r>
        <w:rPr>
          <w:rFonts w:hint="eastAsia" w:ascii="仿宋" w:hAnsi="仿宋" w:eastAsia="仿宋" w:cs="仿宋"/>
          <w:color w:val="auto"/>
          <w:sz w:val="32"/>
          <w:szCs w:val="32"/>
          <w:u w:val="none"/>
          <w:lang w:eastAsia="zh-CN"/>
        </w:rPr>
        <w:t>人，岗位聘用员工</w:t>
      </w:r>
      <w:r>
        <w:rPr>
          <w:rFonts w:hint="eastAsia" w:ascii="仿宋" w:hAnsi="仿宋" w:eastAsia="仿宋" w:cs="仿宋"/>
          <w:color w:val="auto"/>
          <w:sz w:val="32"/>
          <w:szCs w:val="32"/>
          <w:u w:val="none"/>
          <w:lang w:val="en-US" w:eastAsia="zh-CN"/>
        </w:rPr>
        <w:t>700</w:t>
      </w:r>
      <w:r>
        <w:rPr>
          <w:rFonts w:hint="eastAsia" w:ascii="仿宋" w:hAnsi="仿宋" w:eastAsia="仿宋" w:cs="仿宋"/>
          <w:color w:val="auto"/>
          <w:sz w:val="32"/>
          <w:szCs w:val="32"/>
          <w:u w:val="none"/>
          <w:lang w:eastAsia="zh-CN"/>
        </w:rPr>
        <w:t>人。</w:t>
      </w:r>
    </w:p>
    <w:p>
      <w:pPr>
        <w:widowControl w:val="0"/>
        <w:numPr>
          <w:ilvl w:val="0"/>
          <w:numId w:val="1"/>
        </w:numPr>
        <w:wordWrap/>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部门收支预决算情况</w:t>
      </w:r>
    </w:p>
    <w:p>
      <w:pPr>
        <w:widowControl w:val="0"/>
        <w:numPr>
          <w:numId w:val="0"/>
        </w:numPr>
        <w:wordWrap/>
        <w:adjustRightInd w:val="0"/>
        <w:snapToGrid w:val="0"/>
        <w:spacing w:line="560" w:lineRule="exact"/>
        <w:ind w:leftChars="200" w:right="0" w:rightChars="0"/>
        <w:textAlignment w:val="auto"/>
        <w:outlineLvl w:val="9"/>
        <w:rPr>
          <w:rFonts w:hint="eastAsia" w:ascii="仿宋" w:hAnsi="仿宋" w:eastAsia="仿宋" w:cs="楷体_GB2312"/>
          <w:b/>
          <w:bCs/>
          <w:sz w:val="32"/>
          <w:szCs w:val="32"/>
          <w:lang w:eastAsia="zh-CN"/>
        </w:rPr>
      </w:pPr>
    </w:p>
    <w:p>
      <w:pPr>
        <w:ind w:firstLine="640"/>
        <w:rPr>
          <w:rFonts w:hint="eastAsia" w:ascii="仿宋" w:hAnsi="仿宋" w:eastAsia="仿宋" w:cs="楷体_GB2312"/>
          <w:b/>
          <w:bCs/>
          <w:sz w:val="32"/>
          <w:szCs w:val="32"/>
          <w:lang w:eastAsia="zh-CN"/>
        </w:rPr>
      </w:pPr>
      <w:r>
        <w:rPr>
          <w:rFonts w:hint="eastAsia" w:ascii="Times New Roman" w:hAnsi="Times New Roman" w:eastAsia="仿宋" w:cs="Times New Roman"/>
          <w:sz w:val="32"/>
          <w:szCs w:val="32"/>
        </w:rPr>
        <w:t>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年预算收入</w:t>
      </w:r>
      <w:r>
        <w:rPr>
          <w:rFonts w:hint="eastAsia" w:ascii="Times New Roman" w:hAnsi="Times New Roman" w:eastAsia="仿宋" w:cs="Times New Roman"/>
          <w:sz w:val="32"/>
          <w:szCs w:val="32"/>
          <w:lang w:val="en-US" w:eastAsia="zh-CN"/>
        </w:rPr>
        <w:t>6174</w:t>
      </w:r>
      <w:r>
        <w:rPr>
          <w:rFonts w:hint="eastAsia" w:ascii="Times New Roman" w:hAnsi="Times New Roman" w:eastAsia="仿宋" w:cs="Times New Roman"/>
          <w:sz w:val="32"/>
          <w:szCs w:val="32"/>
        </w:rPr>
        <w:t>万元，其中：一般公共预算收入</w:t>
      </w:r>
      <w:r>
        <w:rPr>
          <w:rFonts w:hint="eastAsia" w:ascii="Times New Roman" w:hAnsi="Times New Roman" w:eastAsia="仿宋" w:cs="Times New Roman"/>
          <w:sz w:val="32"/>
          <w:szCs w:val="32"/>
          <w:lang w:val="en-US" w:eastAsia="zh-CN"/>
        </w:rPr>
        <w:t>6174</w:t>
      </w:r>
      <w:r>
        <w:rPr>
          <w:rFonts w:hint="eastAsia" w:ascii="Times New Roman" w:hAnsi="Times New Roman" w:eastAsia="仿宋" w:cs="Times New Roman"/>
          <w:sz w:val="32"/>
          <w:szCs w:val="32"/>
        </w:rPr>
        <w:t>万元，基金预算收入0万元，财政专户核拨收入0万元，其他来源收入0万元。202</w:t>
      </w: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年部门</w:t>
      </w:r>
      <w:r>
        <w:rPr>
          <w:rFonts w:hint="eastAsia" w:ascii="Times New Roman" w:hAnsi="Times New Roman" w:eastAsia="仿宋" w:cs="Times New Roman"/>
          <w:sz w:val="32"/>
          <w:szCs w:val="32"/>
          <w:lang w:eastAsia="zh-CN"/>
        </w:rPr>
        <w:t>财政</w:t>
      </w:r>
      <w:r>
        <w:rPr>
          <w:rFonts w:hint="eastAsia" w:ascii="Times New Roman" w:hAnsi="Times New Roman" w:eastAsia="仿宋" w:cs="Times New Roman"/>
          <w:sz w:val="32"/>
          <w:szCs w:val="32"/>
        </w:rPr>
        <w:t>支出预算为</w:t>
      </w:r>
      <w:r>
        <w:rPr>
          <w:rFonts w:hint="eastAsia" w:ascii="Times New Roman" w:hAnsi="Times New Roman" w:eastAsia="仿宋" w:cs="Times New Roman"/>
          <w:sz w:val="32"/>
          <w:szCs w:val="32"/>
          <w:lang w:val="en-US" w:eastAsia="zh-CN"/>
        </w:rPr>
        <w:t>6174</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万元，包括人员经费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万元和日常公用经费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万元；项目支出</w:t>
      </w:r>
      <w:r>
        <w:rPr>
          <w:rFonts w:hint="eastAsia" w:ascii="Times New Roman" w:hAnsi="Times New Roman" w:eastAsia="仿宋" w:cs="Times New Roman"/>
          <w:sz w:val="32"/>
          <w:szCs w:val="32"/>
          <w:lang w:val="en-US" w:eastAsia="zh-CN"/>
        </w:rPr>
        <w:t>6174</w:t>
      </w:r>
      <w:r>
        <w:rPr>
          <w:rFonts w:hint="eastAsia" w:ascii="Times New Roman" w:hAnsi="Times New Roman" w:eastAsia="仿宋" w:cs="Times New Roman"/>
          <w:sz w:val="32"/>
          <w:szCs w:val="32"/>
        </w:rPr>
        <w:t>万元，主要为</w:t>
      </w:r>
      <w:r>
        <w:rPr>
          <w:rFonts w:hint="eastAsia" w:ascii="Times New Roman" w:hAnsi="Times New Roman" w:eastAsia="仿宋" w:cs="Times New Roman"/>
          <w:sz w:val="32"/>
          <w:szCs w:val="32"/>
          <w:lang w:eastAsia="zh-CN"/>
        </w:rPr>
        <w:t>广播电视台事业费</w:t>
      </w:r>
      <w:r>
        <w:rPr>
          <w:rFonts w:hint="eastAsia" w:ascii="Times New Roman" w:hAnsi="Times New Roman" w:eastAsia="仿宋" w:cs="Times New Roman"/>
          <w:sz w:val="32"/>
          <w:szCs w:val="32"/>
        </w:rPr>
        <w:t>支出</w:t>
      </w:r>
      <w:r>
        <w:rPr>
          <w:rFonts w:hint="eastAsia" w:ascii="Times New Roman" w:hAnsi="Times New Roman" w:eastAsia="仿宋" w:cs="Times New Roman"/>
          <w:sz w:val="32"/>
          <w:szCs w:val="32"/>
          <w:lang w:val="en-US" w:eastAsia="zh-CN"/>
        </w:rPr>
        <w:t>1862</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贷款贴息</w:t>
      </w:r>
      <w:r>
        <w:rPr>
          <w:rFonts w:hint="eastAsia" w:ascii="Times New Roman" w:hAnsi="Times New Roman" w:eastAsia="仿宋" w:cs="Times New Roman"/>
          <w:sz w:val="32"/>
          <w:szCs w:val="32"/>
        </w:rPr>
        <w:t>支出5</w:t>
      </w:r>
      <w:r>
        <w:rPr>
          <w:rFonts w:hint="eastAsia" w:ascii="Times New Roman" w:hAnsi="Times New Roman" w:eastAsia="仿宋" w:cs="Times New Roman"/>
          <w:sz w:val="32"/>
          <w:szCs w:val="32"/>
          <w:lang w:val="en-US" w:eastAsia="zh-CN"/>
        </w:rPr>
        <w:t>00</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中波台运行维护费</w:t>
      </w:r>
      <w:r>
        <w:rPr>
          <w:rFonts w:hint="eastAsia" w:ascii="Times New Roman" w:hAnsi="Times New Roman" w:eastAsia="仿宋" w:cs="Times New Roman"/>
          <w:sz w:val="32"/>
          <w:szCs w:val="32"/>
        </w:rPr>
        <w:t>支出</w:t>
      </w:r>
      <w:r>
        <w:rPr>
          <w:rFonts w:hint="eastAsia" w:ascii="Times New Roman" w:hAnsi="Times New Roman" w:eastAsia="仿宋" w:cs="Times New Roman"/>
          <w:sz w:val="32"/>
          <w:szCs w:val="32"/>
          <w:lang w:val="en-US" w:eastAsia="zh-CN"/>
        </w:rPr>
        <w:t>42</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离退休人员事业费</w:t>
      </w:r>
      <w:r>
        <w:rPr>
          <w:rFonts w:hint="eastAsia" w:ascii="Times New Roman" w:hAnsi="Times New Roman" w:eastAsia="仿宋" w:cs="Times New Roman"/>
          <w:sz w:val="32"/>
          <w:szCs w:val="32"/>
        </w:rPr>
        <w:t>支出</w:t>
      </w:r>
      <w:r>
        <w:rPr>
          <w:rFonts w:hint="eastAsia" w:ascii="Times New Roman" w:hAnsi="Times New Roman" w:eastAsia="仿宋" w:cs="Times New Roman"/>
          <w:sz w:val="32"/>
          <w:szCs w:val="32"/>
          <w:lang w:val="en-US" w:eastAsia="zh-CN"/>
        </w:rPr>
        <w:t>970</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，融媒体建设补助资金</w:t>
      </w:r>
      <w:r>
        <w:rPr>
          <w:rFonts w:hint="eastAsia" w:ascii="Times New Roman" w:hAnsi="Times New Roman" w:eastAsia="仿宋" w:cs="Times New Roman"/>
          <w:sz w:val="32"/>
          <w:szCs w:val="32"/>
          <w:lang w:val="en-US" w:eastAsia="zh-CN"/>
        </w:rPr>
        <w:t>800万元，公益节目购买制作费2000万元</w:t>
      </w:r>
      <w:r>
        <w:rPr>
          <w:rFonts w:hint="eastAsia" w:ascii="Times New Roman" w:hAnsi="Times New Roman" w:eastAsia="仿宋" w:cs="Times New Roman"/>
          <w:sz w:val="32"/>
          <w:szCs w:val="32"/>
        </w:rPr>
        <w:t>。</w:t>
      </w:r>
    </w:p>
    <w:p>
      <w:pPr>
        <w:widowControl w:val="0"/>
        <w:numPr>
          <w:ilvl w:val="0"/>
          <w:numId w:val="1"/>
        </w:numPr>
        <w:wordWrap/>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部门整体支出绩效目标、指标</w:t>
      </w:r>
    </w:p>
    <w:p>
      <w:pPr>
        <w:widowControl w:val="0"/>
        <w:numPr>
          <w:numId w:val="0"/>
        </w:numPr>
        <w:wordWrap/>
        <w:adjustRightInd w:val="0"/>
        <w:snapToGrid w:val="0"/>
        <w:spacing w:line="560" w:lineRule="exact"/>
        <w:ind w:leftChars="200" w:right="0" w:rightChars="0"/>
        <w:textAlignment w:val="auto"/>
        <w:outlineLvl w:val="9"/>
        <w:rPr>
          <w:rFonts w:hint="eastAsia" w:ascii="仿宋" w:hAnsi="仿宋" w:eastAsia="仿宋" w:cs="楷体_GB2312"/>
          <w:b/>
          <w:bCs/>
          <w:sz w:val="32"/>
          <w:szCs w:val="32"/>
          <w:lang w:eastAsia="zh-CN"/>
        </w:rPr>
      </w:pP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2021年部门整体绩效目标</w:t>
      </w:r>
    </w:p>
    <w:p>
      <w:pPr>
        <w:spacing w:line="500" w:lineRule="exact"/>
        <w:ind w:firstLine="320" w:firstLineChars="100"/>
        <w:jc w:val="left"/>
        <w:rPr>
          <w:rFonts w:hint="eastAsia" w:ascii="仿宋" w:hAnsi="仿宋" w:eastAsia="仿宋" w:cs="仿宋"/>
          <w:sz w:val="32"/>
          <w:szCs w:val="32"/>
        </w:rPr>
      </w:pPr>
      <w:r>
        <w:rPr>
          <w:rFonts w:hint="eastAsia" w:ascii="仿宋" w:hAnsi="仿宋" w:eastAsia="仿宋" w:cs="仿宋"/>
          <w:sz w:val="32"/>
          <w:szCs w:val="32"/>
        </w:rPr>
        <w:t xml:space="preserve">  坚定不移地推进文化体制改革，在体制创新上实现新突破。 努力提高新闻宣传和自办节目质量，在品牌塑造上努力实现大的突破，在现有的品牌栏目提高的前提下争创名牌栏目，下大力度打造几档品牌栏目，提高舆论导向和社会影响力。着力推进产业经营，在发展空间上实现大的飞跃，调整广告经营结构，提高品牌广告的比重。通过体制改革和机制创新，提高舆论引导能力，解放和发展文化生产力，实现资源整合，集约经营和规模效益，使石家庄广播电视台逐步发展成为以新闻宣传为中心，以广播电视为主业，以节目和新媒体业务开发为增长点，兼营其他相关文化产业的多媒体，多功能的区域性大型传媒集团。  </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2021年部门分项绩效目标</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（一）广播电视节目制作播出</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绩效目标：研发新节目，打造品牌活动，媒体识别度和影响力进一步提升，收听收看群体扩大。</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绩效指标：推出两档特别节目，继续大力度优化节目品质，不断提升时政新闻的引导力和影响力。</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（二）广播电视节目制作能力建设</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绩效目标：保障安全优质播出，扩大广播电视节目覆盖，全台数字化，高清化发展程度。</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绩效指标:低故障率，覆盖率大于等于85%</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（三）核心价值观宣传</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绩效目标：传播正能量，弘扬民族精神</w:t>
      </w:r>
    </w:p>
    <w:p>
      <w:pPr>
        <w:spacing w:line="50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绩效指标：创新报道方式，提升报道质量，在乡村振兴，区域协调发展以及高质量发展上打赢三大攻坚战</w:t>
      </w:r>
    </w:p>
    <w:p>
      <w:pPr>
        <w:widowControl w:val="0"/>
        <w:numPr>
          <w:ilvl w:val="0"/>
          <w:numId w:val="2"/>
        </w:numPr>
        <w:wordWrap/>
        <w:adjustRightInd w:val="0"/>
        <w:snapToGrid w:val="0"/>
        <w:spacing w:line="560" w:lineRule="exact"/>
        <w:ind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自评工作</w:t>
      </w:r>
      <w:r>
        <w:rPr>
          <w:rFonts w:hint="eastAsia" w:ascii="黑体" w:hAnsi="黑体" w:eastAsia="黑体"/>
          <w:sz w:val="32"/>
          <w:szCs w:val="32"/>
          <w:lang w:eastAsia="zh-CN"/>
        </w:rPr>
        <w:t>开展</w:t>
      </w:r>
      <w:r>
        <w:rPr>
          <w:rFonts w:hint="eastAsia" w:ascii="黑体" w:hAnsi="黑体" w:eastAsia="黑体"/>
          <w:sz w:val="32"/>
          <w:szCs w:val="32"/>
        </w:rPr>
        <w:t>情况</w:t>
      </w:r>
    </w:p>
    <w:p>
      <w:pPr>
        <w:widowControl w:val="0"/>
        <w:numPr>
          <w:numId w:val="0"/>
        </w:numPr>
        <w:wordWrap/>
        <w:adjustRightInd w:val="0"/>
        <w:snapToGrid w:val="0"/>
        <w:spacing w:line="560" w:lineRule="exact"/>
        <w:ind w:right="0" w:rightChars="0"/>
        <w:textAlignment w:val="auto"/>
        <w:outlineLvl w:val="9"/>
        <w:rPr>
          <w:rFonts w:hint="eastAsia" w:ascii="黑体" w:hAnsi="黑体" w:eastAsia="黑体"/>
          <w:sz w:val="32"/>
          <w:szCs w:val="32"/>
        </w:rPr>
      </w:pPr>
      <w:bookmarkStart w:id="0" w:name="_GoBack"/>
      <w:bookmarkEnd w:id="0"/>
    </w:p>
    <w:p>
      <w:pPr>
        <w:widowControl w:val="0"/>
        <w:wordWrap/>
        <w:spacing w:line="560" w:lineRule="exact"/>
        <w:ind w:left="0" w:leftChars="0" w:right="0" w:firstLine="640"/>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rPr>
        <w:t>（一）自评的组织工作</w:t>
      </w:r>
    </w:p>
    <w:p>
      <w:pPr>
        <w:widowControl w:val="0"/>
        <w:numPr>
          <w:ilvl w:val="0"/>
          <w:numId w:val="0"/>
        </w:numPr>
        <w:wordWrap/>
        <w:spacing w:line="360" w:lineRule="auto"/>
        <w:ind w:left="0" w:leftChars="0" w:right="0" w:firstLine="640"/>
        <w:textAlignment w:val="auto"/>
        <w:outlineLvl w:val="9"/>
        <w:rPr>
          <w:rFonts w:hint="eastAsia" w:ascii="仿宋_GB2312" w:eastAsia="仿宋_GB2312"/>
          <w:sz w:val="32"/>
          <w:szCs w:val="32"/>
          <w:u w:val="none"/>
        </w:rPr>
      </w:pPr>
      <w:r>
        <w:rPr>
          <w:rFonts w:hint="eastAsia" w:ascii="仿宋_GB2312" w:eastAsia="仿宋_GB2312"/>
          <w:sz w:val="32"/>
          <w:szCs w:val="32"/>
          <w:u w:val="none"/>
        </w:rPr>
        <w:t>我台对项目评价工作非常重视，成立了石家庄广播电视台项目绩效自评工作组。由</w:t>
      </w:r>
      <w:r>
        <w:rPr>
          <w:rFonts w:hint="eastAsia" w:ascii="仿宋_GB2312" w:eastAsia="仿宋_GB2312"/>
          <w:sz w:val="32"/>
          <w:szCs w:val="32"/>
          <w:u w:val="none"/>
          <w:lang w:eastAsia="zh-CN"/>
        </w:rPr>
        <w:t>王永利副台长</w:t>
      </w:r>
      <w:r>
        <w:rPr>
          <w:rFonts w:hint="eastAsia" w:ascii="仿宋_GB2312" w:eastAsia="仿宋_GB2312"/>
          <w:sz w:val="32"/>
          <w:szCs w:val="32"/>
          <w:u w:val="none"/>
        </w:rPr>
        <w:t>任组长。</w:t>
      </w:r>
      <w:r>
        <w:rPr>
          <w:rFonts w:hint="eastAsia" w:ascii="仿宋_GB2312" w:eastAsia="仿宋_GB2312"/>
          <w:sz w:val="32"/>
          <w:szCs w:val="32"/>
          <w:u w:val="none"/>
          <w:lang w:eastAsia="zh-CN"/>
        </w:rPr>
        <w:t>成员包括财务部主任申媛、副主任陶丽宏、各个项目负责人。</w:t>
      </w:r>
    </w:p>
    <w:p>
      <w:pPr>
        <w:widowControl w:val="0"/>
        <w:numPr>
          <w:ilvl w:val="0"/>
          <w:numId w:val="0"/>
        </w:numPr>
        <w:wordWrap/>
        <w:spacing w:line="360" w:lineRule="auto"/>
        <w:ind w:left="0" w:leftChars="0" w:right="0" w:firstLine="640"/>
        <w:textAlignment w:val="auto"/>
        <w:outlineLvl w:val="9"/>
        <w:rPr>
          <w:rFonts w:ascii="仿宋" w:hAnsi="仿宋" w:eastAsia="仿宋"/>
          <w:sz w:val="32"/>
          <w:szCs w:val="32"/>
        </w:rPr>
      </w:pPr>
      <w:r>
        <w:rPr>
          <w:rFonts w:hint="eastAsia" w:ascii="仿宋_GB2312" w:eastAsia="仿宋_GB2312"/>
          <w:color w:val="auto"/>
          <w:sz w:val="32"/>
          <w:szCs w:val="32"/>
          <w:u w:val="none"/>
        </w:rPr>
        <w:t>工作组及时召开专门会议，组织有关技术人员进行了认真学习相关法律文件。并按照要求逐项搞好资料检查和现场调查，收集相关评价资料。</w:t>
      </w:r>
    </w:p>
    <w:p>
      <w:pPr>
        <w:widowControl w:val="0"/>
        <w:numPr>
          <w:ilvl w:val="0"/>
          <w:numId w:val="3"/>
        </w:numPr>
        <w:wordWrap/>
        <w:spacing w:line="560" w:lineRule="exact"/>
        <w:ind w:left="642" w:leftChars="0" w:right="0" w:firstLine="0" w:firstLineChars="0"/>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rPr>
        <w:t>自评的方法和过程</w:t>
      </w:r>
    </w:p>
    <w:p>
      <w:pPr>
        <w:widowControl w:val="0"/>
        <w:numPr>
          <w:ilvl w:val="0"/>
          <w:numId w:val="0"/>
        </w:numPr>
        <w:wordWrap/>
        <w:spacing w:line="360" w:lineRule="auto"/>
        <w:ind w:left="0" w:leftChars="0" w:right="0" w:firstLine="64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1、制定了项目绩效自评打分标准和项目绩效自评打分表。</w:t>
      </w:r>
    </w:p>
    <w:p>
      <w:pPr>
        <w:widowControl w:val="0"/>
        <w:numPr>
          <w:ilvl w:val="0"/>
          <w:numId w:val="0"/>
        </w:numPr>
        <w:wordWrap/>
        <w:spacing w:line="360" w:lineRule="auto"/>
        <w:ind w:left="0" w:leftChars="0" w:right="0" w:firstLine="64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2、评价工作组采用对照方法，按财政要求从项目产出指标、预算执行率指标、播出效益指标、播出社会满意度指标四个方面，对照实际执行情况进行评价打分。</w:t>
      </w:r>
    </w:p>
    <w:p>
      <w:pPr>
        <w:widowControl w:val="0"/>
        <w:numPr>
          <w:ilvl w:val="0"/>
          <w:numId w:val="0"/>
        </w:numPr>
        <w:wordWrap/>
        <w:spacing w:line="360" w:lineRule="auto"/>
        <w:ind w:left="0" w:leftChars="0" w:right="0" w:firstLine="640"/>
        <w:textAlignment w:val="auto"/>
        <w:outlineLvl w:val="2"/>
        <w:rPr>
          <w:rFonts w:hint="eastAsia" w:ascii="仿宋_GB2312" w:eastAsia="仿宋_GB2312"/>
          <w:sz w:val="32"/>
          <w:szCs w:val="32"/>
          <w:lang w:val="en-US" w:eastAsia="zh-CN"/>
        </w:rPr>
      </w:pPr>
      <w:r>
        <w:rPr>
          <w:rFonts w:hint="eastAsia" w:ascii="仿宋_GB2312" w:eastAsia="仿宋_GB2312"/>
          <w:sz w:val="32"/>
          <w:szCs w:val="32"/>
          <w:lang w:val="en-US" w:eastAsia="zh-CN"/>
        </w:rPr>
        <w:t>3、评价工作组根据绩效评价结果撰写绩效评价报告。</w:t>
      </w:r>
    </w:p>
    <w:p>
      <w:pPr>
        <w:widowControl w:val="0"/>
        <w:numPr>
          <w:numId w:val="0"/>
        </w:numPr>
        <w:wordWrap/>
        <w:spacing w:line="560" w:lineRule="exact"/>
        <w:ind w:left="642" w:leftChars="0" w:right="0" w:rightChars="0"/>
        <w:textAlignment w:val="auto"/>
        <w:outlineLvl w:val="9"/>
        <w:rPr>
          <w:rFonts w:hint="eastAsia" w:ascii="仿宋" w:hAnsi="仿宋" w:eastAsia="仿宋" w:cs="楷体_GB2312"/>
          <w:b/>
          <w:bCs/>
          <w:sz w:val="32"/>
          <w:szCs w:val="32"/>
        </w:rPr>
      </w:pPr>
    </w:p>
    <w:p>
      <w:pPr>
        <w:widowControl w:val="0"/>
        <w:wordWrap/>
        <w:spacing w:line="560" w:lineRule="exact"/>
        <w:ind w:left="0" w:leftChars="0" w:right="0"/>
        <w:textAlignment w:val="auto"/>
        <w:outlineLvl w:val="9"/>
        <w:rPr>
          <w:rFonts w:hint="eastAsia" w:ascii="黑体" w:hAnsi="黑体" w:eastAsia="黑体"/>
          <w:b/>
          <w:bCs/>
          <w:sz w:val="32"/>
          <w:szCs w:val="32"/>
          <w:lang w:eastAsia="zh-CN"/>
        </w:rPr>
      </w:pPr>
      <w:r>
        <w:rPr>
          <w:rFonts w:hint="eastAsia" w:ascii="仿宋" w:hAnsi="仿宋" w:eastAsia="仿宋" w:cs="楷体_GB2312"/>
          <w:b/>
          <w:bCs/>
          <w:sz w:val="32"/>
          <w:szCs w:val="32"/>
        </w:rPr>
        <w:t xml:space="preserve">    </w:t>
      </w:r>
      <w:r>
        <w:rPr>
          <w:rFonts w:hint="eastAsia" w:ascii="仿宋" w:hAnsi="仿宋" w:eastAsia="仿宋"/>
          <w:b/>
          <w:bCs/>
          <w:sz w:val="32"/>
          <w:szCs w:val="32"/>
        </w:rPr>
        <w:t xml:space="preserve"> </w:t>
      </w:r>
      <w:r>
        <w:rPr>
          <w:rFonts w:hint="eastAsia" w:ascii="黑体" w:hAnsi="黑体" w:eastAsia="黑体"/>
          <w:sz w:val="32"/>
          <w:szCs w:val="32"/>
        </w:rPr>
        <w:t>三、</w:t>
      </w:r>
      <w:r>
        <w:rPr>
          <w:rFonts w:hint="eastAsia" w:ascii="黑体" w:hAnsi="黑体" w:eastAsia="黑体"/>
          <w:sz w:val="32"/>
          <w:szCs w:val="32"/>
          <w:lang w:eastAsia="zh-CN"/>
        </w:rPr>
        <w:t>部门整体支出</w:t>
      </w:r>
      <w:r>
        <w:rPr>
          <w:rFonts w:hint="eastAsia" w:ascii="黑体" w:hAnsi="黑体" w:eastAsia="黑体"/>
          <w:sz w:val="32"/>
          <w:szCs w:val="32"/>
        </w:rPr>
        <w:t>绩效</w:t>
      </w:r>
      <w:r>
        <w:rPr>
          <w:rFonts w:hint="eastAsia" w:ascii="黑体" w:hAnsi="黑体" w:eastAsia="黑体"/>
          <w:sz w:val="32"/>
          <w:szCs w:val="32"/>
          <w:lang w:eastAsia="zh-CN"/>
        </w:rPr>
        <w:t>目标实现情况及指标分析</w:t>
      </w:r>
    </w:p>
    <w:p>
      <w:pPr>
        <w:widowControl w:val="0"/>
        <w:numPr>
          <w:ilvl w:val="0"/>
          <w:numId w:val="4"/>
        </w:numPr>
        <w:wordWrap/>
        <w:spacing w:line="560" w:lineRule="exact"/>
        <w:ind w:left="0" w:leftChars="0" w:right="0" w:firstLine="643" w:firstLineChars="20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lang w:eastAsia="zh-CN"/>
        </w:rPr>
        <w:t>总体绩效目标实现情况</w:t>
      </w:r>
    </w:p>
    <w:p>
      <w:pPr>
        <w:widowControl w:val="0"/>
        <w:wordWrap/>
        <w:spacing w:line="360" w:lineRule="auto"/>
        <w:ind w:right="0"/>
        <w:jc w:val="center"/>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lang w:val="en-US" w:eastAsia="zh-CN"/>
        </w:rPr>
        <w:t>市级部门预算项目绩效自评表</w:t>
      </w:r>
    </w:p>
    <w:tbl>
      <w:tblPr>
        <w:tblStyle w:val="6"/>
        <w:tblW w:w="904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080"/>
        <w:gridCol w:w="1080"/>
        <w:gridCol w:w="2655"/>
        <w:gridCol w:w="2241"/>
        <w:gridCol w:w="1232"/>
        <w:gridCol w:w="75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Ex>
        <w:trPr>
          <w:trHeight w:val="270"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一级指标</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二级指标</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三级指标</w:t>
            </w:r>
          </w:p>
        </w:tc>
        <w:tc>
          <w:tcPr>
            <w:tcW w:w="2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lang w:eastAsia="zh-CN"/>
              </w:rPr>
            </w:pPr>
            <w:r>
              <w:rPr>
                <w:rFonts w:hint="eastAsia" w:ascii="宋体" w:hAnsi="宋体" w:cs="宋体"/>
                <w:i w:val="0"/>
                <w:color w:val="000000"/>
                <w:sz w:val="16"/>
                <w:szCs w:val="16"/>
                <w:u w:val="none"/>
                <w:lang w:eastAsia="zh-CN"/>
              </w:rPr>
              <w:t>预期完成值</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实际完成值</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90" w:hRule="atLeast"/>
        </w:trPr>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产出指标</w:t>
            </w:r>
          </w:p>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（40</w:t>
            </w:r>
            <w:r>
              <w:rPr>
                <w:rFonts w:hint="eastAsia" w:ascii="宋体" w:hAnsi="宋体" w:cs="宋体"/>
                <w:i w:val="0"/>
                <w:color w:val="000000"/>
                <w:kern w:val="0"/>
                <w:sz w:val="16"/>
                <w:szCs w:val="16"/>
                <w:u w:val="none"/>
                <w:lang w:val="en-US" w:eastAsia="zh-CN" w:bidi="ar"/>
              </w:rPr>
              <w:t>分</w:t>
            </w:r>
            <w:r>
              <w:rPr>
                <w:rFonts w:hint="eastAsia" w:ascii="宋体" w:hAnsi="宋体" w:eastAsia="宋体" w:cs="宋体"/>
                <w:i w:val="0"/>
                <w:color w:val="000000"/>
                <w:kern w:val="0"/>
                <w:sz w:val="16"/>
                <w:szCs w:val="16"/>
                <w:u w:val="none"/>
                <w:lang w:val="en-US" w:eastAsia="zh-CN" w:bidi="ar"/>
              </w:rPr>
              <w:t>）</w:t>
            </w:r>
          </w:p>
        </w:tc>
        <w:tc>
          <w:tcPr>
            <w:tcW w:w="1080" w:type="dxa"/>
            <w:vMerge w:val="restart"/>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数量指标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完成</w:t>
            </w:r>
            <w:r>
              <w:rPr>
                <w:rFonts w:hint="eastAsia" w:ascii="宋体" w:hAnsi="宋体" w:cs="宋体"/>
                <w:i w:val="0"/>
                <w:color w:val="000000"/>
                <w:kern w:val="0"/>
                <w:sz w:val="16"/>
                <w:szCs w:val="16"/>
                <w:u w:val="none"/>
                <w:lang w:val="en-US" w:eastAsia="zh-CN" w:bidi="ar"/>
              </w:rPr>
              <w:t>纪录片拍摄制作（5分）</w:t>
            </w:r>
          </w:p>
        </w:tc>
        <w:tc>
          <w:tcPr>
            <w:tcW w:w="2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最终实现</w:t>
            </w:r>
            <w:r>
              <w:rPr>
                <w:rFonts w:hint="eastAsia" w:ascii="宋体" w:hAnsi="宋体" w:cs="宋体"/>
                <w:i w:val="0"/>
                <w:color w:val="000000"/>
                <w:kern w:val="0"/>
                <w:sz w:val="16"/>
                <w:szCs w:val="16"/>
                <w:u w:val="none"/>
                <w:lang w:val="en-US" w:eastAsia="zh-CN" w:bidi="ar"/>
              </w:rPr>
              <w:t>节目</w:t>
            </w:r>
            <w:r>
              <w:rPr>
                <w:rFonts w:hint="eastAsia" w:ascii="宋体" w:hAnsi="宋体" w:eastAsia="宋体" w:cs="宋体"/>
                <w:i w:val="0"/>
                <w:color w:val="000000"/>
                <w:kern w:val="0"/>
                <w:sz w:val="16"/>
                <w:szCs w:val="16"/>
                <w:u w:val="none"/>
                <w:lang w:val="en-US" w:eastAsia="zh-CN" w:bidi="ar"/>
              </w:rPr>
              <w:t>制作圆满完成</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16"/>
                <w:szCs w:val="16"/>
                <w:u w:val="none"/>
                <w:lang w:val="en-US" w:eastAsia="zh-CN"/>
              </w:rPr>
            </w:pPr>
            <w:r>
              <w:rPr>
                <w:rFonts w:hint="eastAsia" w:asciiTheme="minorEastAsia" w:hAnsiTheme="minorEastAsia" w:eastAsiaTheme="minorEastAsia" w:cstheme="minorEastAsia"/>
                <w:i w:val="0"/>
                <w:color w:val="000000"/>
                <w:sz w:val="16"/>
                <w:szCs w:val="16"/>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315"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协助中央广播电视总台做好中宣部“沿着高速看中国”主题宣传报道活动节目制作任务，协助河北台融媒体中心拍摄大型全媒体系列报道《百年冀忆 铸造辉煌》项目，协助新华社《经济参考报》大型融媒体系列传播项目《红色金融》微纪录片拍摄任务，协助中央广播电视总台赴西柏坡开展《庆祝建党100周年》融媒体直播报道拍摄任务，围绕建党100周年主题以及市委市政府中心工作，拍摄制作央视频、新华社短视频40条.（5分）</w:t>
            </w:r>
          </w:p>
        </w:tc>
        <w:tc>
          <w:tcPr>
            <w:tcW w:w="2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反映石家庄市围绕建党100周年主题以及市委市政府中心工作，艺术化展现石家庄的文明渊源、经济发展成果；推进经济社会全面发展，提高百姓幸福指数。</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35"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质量指标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制作完成适合在中央广播电视总台、新华社、河北台等媒体平台播发的高质量节目（5分）</w:t>
            </w:r>
          </w:p>
        </w:tc>
        <w:tc>
          <w:tcPr>
            <w:tcW w:w="2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该该片在中央台、新华社</w:t>
            </w:r>
            <w:r>
              <w:rPr>
                <w:rFonts w:hint="eastAsia" w:ascii="宋体" w:hAnsi="宋体" w:cs="宋体"/>
                <w:i w:val="0"/>
                <w:color w:val="000000"/>
                <w:kern w:val="0"/>
                <w:sz w:val="16"/>
                <w:szCs w:val="16"/>
                <w:u w:val="none"/>
                <w:lang w:val="en-US" w:eastAsia="zh-CN" w:bidi="ar"/>
              </w:rPr>
              <w:t>、河北台</w:t>
            </w:r>
            <w:r>
              <w:rPr>
                <w:rFonts w:hint="eastAsia" w:ascii="宋体" w:hAnsi="宋体" w:eastAsia="宋体" w:cs="宋体"/>
                <w:i w:val="0"/>
                <w:color w:val="000000"/>
                <w:kern w:val="0"/>
                <w:sz w:val="16"/>
                <w:szCs w:val="16"/>
                <w:u w:val="none"/>
                <w:lang w:val="en-US" w:eastAsia="zh-CN" w:bidi="ar"/>
              </w:rPr>
              <w:t>等媒体平台播出，</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20"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体现节目主流媒体播出特性（5分）</w:t>
            </w:r>
          </w:p>
        </w:tc>
        <w:tc>
          <w:tcPr>
            <w:tcW w:w="2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在中央台、新华社</w:t>
            </w:r>
            <w:r>
              <w:rPr>
                <w:rFonts w:hint="eastAsia" w:ascii="宋体" w:hAnsi="宋体" w:cs="宋体"/>
                <w:i w:val="0"/>
                <w:color w:val="000000"/>
                <w:kern w:val="0"/>
                <w:sz w:val="16"/>
                <w:szCs w:val="16"/>
                <w:u w:val="none"/>
                <w:lang w:val="en-US" w:eastAsia="zh-CN" w:bidi="ar"/>
              </w:rPr>
              <w:t>、河北台</w:t>
            </w:r>
            <w:r>
              <w:rPr>
                <w:rFonts w:hint="eastAsia" w:ascii="宋体" w:hAnsi="宋体" w:eastAsia="宋体" w:cs="宋体"/>
                <w:i w:val="0"/>
                <w:color w:val="000000"/>
                <w:kern w:val="0"/>
                <w:sz w:val="16"/>
                <w:szCs w:val="16"/>
                <w:u w:val="none"/>
                <w:lang w:val="en-US" w:eastAsia="zh-CN" w:bidi="ar"/>
              </w:rPr>
              <w:t>等媒体平台播出</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5"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时效指标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cs="宋体"/>
                <w:i w:val="0"/>
                <w:color w:val="000000"/>
                <w:kern w:val="0"/>
                <w:sz w:val="16"/>
                <w:szCs w:val="16"/>
                <w:u w:val="none"/>
                <w:lang w:val="en-US" w:eastAsia="zh-CN" w:bidi="ar"/>
              </w:rPr>
              <w:t>《</w:t>
            </w:r>
            <w:r>
              <w:rPr>
                <w:rFonts w:hint="eastAsia" w:ascii="宋体" w:hAnsi="宋体" w:eastAsia="宋体" w:cs="宋体"/>
                <w:i w:val="0"/>
                <w:color w:val="000000"/>
                <w:kern w:val="0"/>
                <w:sz w:val="16"/>
                <w:szCs w:val="16"/>
                <w:u w:val="none"/>
                <w:lang w:val="en-US" w:eastAsia="zh-CN" w:bidi="ar"/>
              </w:rPr>
              <w:t>沿着高速看中国</w:t>
            </w:r>
            <w:r>
              <w:rPr>
                <w:rFonts w:hint="eastAsia" w:ascii="宋体" w:hAnsi="宋体" w:cs="宋体"/>
                <w:i w:val="0"/>
                <w:color w:val="000000"/>
                <w:kern w:val="0"/>
                <w:sz w:val="16"/>
                <w:szCs w:val="16"/>
                <w:u w:val="none"/>
                <w:lang w:val="en-US" w:eastAsia="zh-CN" w:bidi="ar"/>
              </w:rPr>
              <w:t>》</w:t>
            </w:r>
            <w:r>
              <w:rPr>
                <w:rFonts w:hint="eastAsia" w:ascii="宋体" w:hAnsi="宋体" w:eastAsia="宋体" w:cs="宋体"/>
                <w:i w:val="0"/>
                <w:color w:val="000000"/>
                <w:kern w:val="0"/>
                <w:sz w:val="16"/>
                <w:szCs w:val="16"/>
                <w:u w:val="none"/>
                <w:lang w:val="en-US" w:eastAsia="zh-CN" w:bidi="ar"/>
              </w:rPr>
              <w:t>、《百年冀忆 铸造辉煌》、《红色金融》、《庆祝建党100周年》融媒体直播、央视频、新华社短视频</w:t>
            </w:r>
            <w:r>
              <w:rPr>
                <w:rFonts w:hint="eastAsia" w:ascii="宋体" w:hAnsi="宋体" w:cs="宋体"/>
                <w:i w:val="0"/>
                <w:color w:val="000000"/>
                <w:kern w:val="0"/>
                <w:sz w:val="16"/>
                <w:szCs w:val="16"/>
                <w:u w:val="none"/>
                <w:lang w:val="en-US" w:eastAsia="zh-CN" w:bidi="ar"/>
              </w:rPr>
              <w:t>播发，</w:t>
            </w:r>
            <w:r>
              <w:rPr>
                <w:rFonts w:hint="eastAsia" w:ascii="宋体" w:hAnsi="宋体" w:eastAsia="宋体" w:cs="宋体"/>
                <w:i w:val="0"/>
                <w:color w:val="000000"/>
                <w:kern w:val="0"/>
                <w:sz w:val="16"/>
                <w:szCs w:val="16"/>
                <w:u w:val="none"/>
                <w:lang w:val="en-US" w:eastAsia="zh-CN" w:bidi="ar"/>
              </w:rPr>
              <w:t>实现2021年在中央台、新华社、河北台播出。（10分）</w:t>
            </w:r>
          </w:p>
        </w:tc>
        <w:tc>
          <w:tcPr>
            <w:tcW w:w="2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提高效率</w:t>
            </w:r>
            <w:r>
              <w:rPr>
                <w:rFonts w:hint="default" w:ascii="Calibri" w:hAnsi="Calibri" w:eastAsia="宋体" w:cs="Calibri"/>
                <w:i w:val="0"/>
                <w:color w:val="000000"/>
                <w:kern w:val="0"/>
                <w:sz w:val="16"/>
                <w:szCs w:val="16"/>
                <w:u w:val="none"/>
                <w:lang w:val="en-US" w:eastAsia="zh-CN" w:bidi="ar"/>
              </w:rPr>
              <w:t>60%</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35" w:hRule="atLeast"/>
        </w:trPr>
        <w:tc>
          <w:tcPr>
            <w:tcW w:w="1080" w:type="dxa"/>
            <w:vMerge w:val="continue"/>
            <w:tcBorders>
              <w:top w:val="single" w:color="000000" w:sz="4" w:space="0"/>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成本指标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cs="宋体"/>
                <w:i w:val="0"/>
                <w:color w:val="000000"/>
                <w:kern w:val="0"/>
                <w:sz w:val="16"/>
                <w:szCs w:val="16"/>
                <w:u w:val="none"/>
                <w:lang w:val="en-US" w:eastAsia="zh-CN" w:bidi="ar"/>
              </w:rPr>
              <w:t>压缩</w:t>
            </w:r>
            <w:r>
              <w:rPr>
                <w:rFonts w:hint="eastAsia" w:ascii="宋体" w:hAnsi="宋体" w:eastAsia="宋体" w:cs="宋体"/>
                <w:i w:val="0"/>
                <w:color w:val="000000"/>
                <w:kern w:val="0"/>
                <w:sz w:val="16"/>
                <w:szCs w:val="16"/>
                <w:u w:val="none"/>
                <w:lang w:val="en-US" w:eastAsia="zh-CN" w:bidi="ar"/>
              </w:rPr>
              <w:t>制作成本支出。</w:t>
            </w:r>
            <w:r>
              <w:rPr>
                <w:rFonts w:hint="eastAsia" w:ascii="宋体" w:hAnsi="宋体" w:cs="宋体"/>
                <w:i w:val="0"/>
                <w:color w:val="000000"/>
                <w:kern w:val="0"/>
                <w:sz w:val="16"/>
                <w:szCs w:val="16"/>
                <w:u w:val="none"/>
                <w:lang w:val="en-US" w:eastAsia="zh-CN" w:bidi="ar"/>
              </w:rPr>
              <w:t>（10分）</w:t>
            </w:r>
          </w:p>
        </w:tc>
        <w:tc>
          <w:tcPr>
            <w:tcW w:w="2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预估完成后减少</w:t>
            </w:r>
            <w:r>
              <w:rPr>
                <w:rFonts w:hint="eastAsia" w:ascii="宋体" w:hAnsi="宋体" w:cs="宋体"/>
                <w:i w:val="0"/>
                <w:color w:val="000000"/>
                <w:kern w:val="0"/>
                <w:sz w:val="16"/>
                <w:szCs w:val="16"/>
                <w:u w:val="none"/>
                <w:lang w:val="en-US" w:eastAsia="zh-CN" w:bidi="ar"/>
              </w:rPr>
              <w:t>22</w:t>
            </w:r>
            <w:r>
              <w:rPr>
                <w:rFonts w:hint="eastAsia" w:ascii="宋体" w:hAnsi="宋体" w:eastAsia="宋体" w:cs="宋体"/>
                <w:i w:val="0"/>
                <w:color w:val="000000"/>
                <w:kern w:val="0"/>
                <w:sz w:val="16"/>
                <w:szCs w:val="16"/>
                <w:u w:val="none"/>
                <w:lang w:val="en-US" w:eastAsia="zh-CN" w:bidi="ar"/>
              </w:rPr>
              <w:t>%</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3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预算执行率指标（10分）</w:t>
            </w:r>
          </w:p>
        </w:tc>
        <w:tc>
          <w:tcPr>
            <w:tcW w:w="10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预算执行率</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cs="宋体"/>
                <w:i w:val="0"/>
                <w:color w:val="auto"/>
                <w:kern w:val="0"/>
                <w:sz w:val="16"/>
                <w:szCs w:val="16"/>
                <w:u w:val="none"/>
                <w:lang w:val="en-US" w:eastAsia="zh-CN" w:bidi="ar"/>
              </w:rPr>
              <w:t>按制作节目计划进度支付款项</w:t>
            </w:r>
          </w:p>
        </w:tc>
        <w:tc>
          <w:tcPr>
            <w:tcW w:w="2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auto"/>
                <w:sz w:val="16"/>
                <w:szCs w:val="16"/>
                <w:u w:val="none"/>
              </w:rPr>
            </w:pPr>
            <w:r>
              <w:rPr>
                <w:rFonts w:hint="eastAsia" w:ascii="宋体" w:hAnsi="宋体" w:cs="宋体"/>
                <w:i w:val="0"/>
                <w:color w:val="auto"/>
                <w:kern w:val="0"/>
                <w:sz w:val="16"/>
                <w:szCs w:val="16"/>
                <w:u w:val="none"/>
                <w:lang w:val="en-US" w:eastAsia="zh-CN" w:bidi="ar"/>
              </w:rPr>
              <w:t>已经支付合同额的95%</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color w:val="auto"/>
              </w:rPr>
            </w:pPr>
            <w:r>
              <w:rPr>
                <w:rFonts w:hint="eastAsia" w:cs="Calibri"/>
                <w:i w:val="0"/>
                <w:color w:val="auto"/>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540" w:hRule="atLeast"/>
        </w:trPr>
        <w:tc>
          <w:tcPr>
            <w:tcW w:w="1080" w:type="dxa"/>
            <w:vMerge w:val="restart"/>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效益指标</w:t>
            </w:r>
          </w:p>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（4</w:t>
            </w:r>
            <w:r>
              <w:rPr>
                <w:rFonts w:hint="eastAsia" w:ascii="宋体" w:hAnsi="宋体" w:cs="宋体"/>
                <w:i w:val="0"/>
                <w:color w:val="000000"/>
                <w:kern w:val="0"/>
                <w:sz w:val="16"/>
                <w:szCs w:val="16"/>
                <w:u w:val="none"/>
                <w:lang w:val="en-US" w:eastAsia="zh-CN" w:bidi="ar"/>
              </w:rPr>
              <w:t>5</w:t>
            </w:r>
            <w:r>
              <w:rPr>
                <w:rFonts w:hint="eastAsia" w:ascii="宋体" w:hAnsi="宋体" w:eastAsia="宋体" w:cs="宋体"/>
                <w:i w:val="0"/>
                <w:color w:val="000000"/>
                <w:kern w:val="0"/>
                <w:sz w:val="16"/>
                <w:szCs w:val="16"/>
                <w:u w:val="none"/>
                <w:lang w:val="en-US" w:eastAsia="zh-CN" w:bidi="ar"/>
              </w:rPr>
              <w:t>分）</w:t>
            </w: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经济效益指标</w:t>
            </w:r>
          </w:p>
          <w:p>
            <w:pPr>
              <w:keepNext w:val="0"/>
              <w:keepLines w:val="0"/>
              <w:widowControl/>
              <w:suppressLineNumbers w:val="0"/>
              <w:jc w:val="center"/>
              <w:textAlignment w:val="center"/>
              <w:rPr>
                <w:rFonts w:hint="default"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在各媒体播出后提高了石家庄的声誉，改善石家庄市营商环境，为我市经济社会发展服务。（10分）</w:t>
            </w:r>
          </w:p>
        </w:tc>
        <w:tc>
          <w:tcPr>
            <w:tcW w:w="2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改善石家庄市营商环境</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Calibri" w:hAnsi="Calibri" w:eastAsia="宋体" w:cs="Calibri"/>
                <w:i w:val="0"/>
                <w:color w:val="000000"/>
                <w:sz w:val="21"/>
                <w:szCs w:val="21"/>
                <w:u w:val="none"/>
                <w:lang w:val="en-US" w:eastAsia="zh-CN"/>
              </w:rPr>
            </w:pPr>
            <w:r>
              <w:rPr>
                <w:rFonts w:hint="default" w:ascii="Calibri" w:hAnsi="Calibri" w:eastAsia="宋体" w:cs="Calibri"/>
                <w:i w:val="0"/>
                <w:color w:val="000000"/>
                <w:kern w:val="0"/>
                <w:sz w:val="21"/>
                <w:szCs w:val="21"/>
                <w:u w:val="none"/>
                <w:lang w:val="en-US" w:eastAsia="zh-CN" w:bidi="ar"/>
              </w:rPr>
              <w:t>80%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90" w:hRule="atLeast"/>
        </w:trPr>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社会效益指标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节目在中央台、新华社、河北台等媒体平台播出，以全新的表现手段展现了石家庄市建党百年来的丰硕成果，提高了石家庄的美誉度和影响力。（5分）</w:t>
            </w:r>
          </w:p>
        </w:tc>
        <w:tc>
          <w:tcPr>
            <w:tcW w:w="2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得到社会各界广大认可，收到良好反响，提升了党媒宣传力度；同时通过中央媒体将节目推向全国，为改善我市营商环境贡献力量。</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025" w:hRule="atLeast"/>
        </w:trPr>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16"/>
                <w:szCs w:val="16"/>
                <w:u w:val="none"/>
                <w:lang w:val="en-US"/>
              </w:rPr>
            </w:pPr>
            <w:r>
              <w:rPr>
                <w:rFonts w:hint="eastAsia" w:ascii="宋体" w:hAnsi="宋体" w:eastAsia="宋体" w:cs="宋体"/>
                <w:i w:val="0"/>
                <w:color w:val="000000"/>
                <w:kern w:val="0"/>
                <w:sz w:val="16"/>
                <w:szCs w:val="16"/>
                <w:u w:val="none"/>
                <w:lang w:val="en-US" w:eastAsia="zh-CN" w:bidi="ar"/>
              </w:rPr>
              <w:t>文案、画面、音乐全部为原创打造，以生动的文案，充满张力的画面和抒情音乐营造出极强的感染力。（5分）</w:t>
            </w:r>
          </w:p>
        </w:tc>
        <w:tc>
          <w:tcPr>
            <w:tcW w:w="2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节目由央视著名编导和石家庄台主力记者、摄像倾力打造，画面精美，旋律动听，感染至深。</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260" w:hRule="atLeast"/>
        </w:trPr>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生态效益指标</w:t>
            </w:r>
          </w:p>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（10分）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在各媒体播出后提高了石家庄的声誉，改善石家庄市营商环境，为我市经济社会发展服务。（10分）</w:t>
            </w:r>
          </w:p>
        </w:tc>
        <w:tc>
          <w:tcPr>
            <w:tcW w:w="2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激发爱国热情，结合城市新风貌和地标，展现祖国欣欣向荣、生机勃勃的时代主旋律，切实提高了党的新闻舆论传播力、引导力、影响力、公信力。</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1050" w:hRule="atLeast"/>
        </w:trPr>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可持续影响指标</w:t>
            </w:r>
            <w:r>
              <w:rPr>
                <w:rFonts w:hint="eastAsia" w:ascii="宋体" w:hAnsi="宋体" w:cs="宋体"/>
                <w:i w:val="0"/>
                <w:color w:val="000000"/>
                <w:kern w:val="0"/>
                <w:sz w:val="16"/>
                <w:szCs w:val="16"/>
                <w:u w:val="none"/>
                <w:lang w:val="en-US" w:eastAsia="zh-CN" w:bidi="ar"/>
              </w:rPr>
              <w:t>（15分）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宣传时代精神，弘扬社会主义核心价值观、占领宣传主阵地。（5分）</w:t>
            </w:r>
          </w:p>
        </w:tc>
        <w:tc>
          <w:tcPr>
            <w:tcW w:w="2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提高传统主流媒体影响力，形成风清气正的社会舆论环境。</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920" w:hRule="atLeast"/>
        </w:trPr>
        <w:tc>
          <w:tcPr>
            <w:tcW w:w="1080" w:type="dxa"/>
            <w:vMerge w:val="continue"/>
            <w:tcBorders>
              <w:top w:val="nil"/>
              <w:left w:val="single" w:color="000000" w:sz="4" w:space="0"/>
              <w:bottom w:val="nil"/>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16"/>
                <w:szCs w:val="16"/>
                <w:u w:val="none"/>
                <w:lang w:val="en-US"/>
              </w:rPr>
            </w:pPr>
            <w:r>
              <w:rPr>
                <w:rFonts w:hint="eastAsia" w:ascii="宋体" w:hAnsi="宋体" w:eastAsia="宋体" w:cs="宋体"/>
                <w:i w:val="0"/>
                <w:color w:val="000000"/>
                <w:kern w:val="0"/>
                <w:sz w:val="16"/>
                <w:szCs w:val="16"/>
                <w:u w:val="none"/>
                <w:lang w:val="en-US" w:eastAsia="zh-CN" w:bidi="ar"/>
              </w:rPr>
              <w:t>节目在中央台、新华社</w:t>
            </w:r>
            <w:r>
              <w:rPr>
                <w:rFonts w:hint="eastAsia" w:ascii="宋体" w:hAnsi="宋体" w:cs="宋体"/>
                <w:i w:val="0"/>
                <w:color w:val="000000"/>
                <w:kern w:val="0"/>
                <w:sz w:val="16"/>
                <w:szCs w:val="16"/>
                <w:u w:val="none"/>
                <w:lang w:val="en-US" w:eastAsia="zh-CN" w:bidi="ar"/>
              </w:rPr>
              <w:t>、河北台</w:t>
            </w:r>
            <w:r>
              <w:rPr>
                <w:rFonts w:hint="eastAsia" w:ascii="宋体" w:hAnsi="宋体" w:eastAsia="宋体" w:cs="宋体"/>
                <w:i w:val="0"/>
                <w:color w:val="000000"/>
                <w:kern w:val="0"/>
                <w:sz w:val="16"/>
                <w:szCs w:val="16"/>
                <w:u w:val="none"/>
                <w:lang w:val="en-US" w:eastAsia="zh-CN" w:bidi="ar"/>
              </w:rPr>
              <w:t>等媒体平台播出。（10分）</w:t>
            </w:r>
          </w:p>
        </w:tc>
        <w:tc>
          <w:tcPr>
            <w:tcW w:w="224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节目由央视著名编导和石家庄台主力记者、摄像倾力打造，政治站位高，场景大气、镜头精美，故事生动，引发社会共鸣，很好的宣传了石家庄。</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480" w:hRule="atLeast"/>
        </w:trPr>
        <w:tc>
          <w:tcPr>
            <w:tcW w:w="10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满意度指标</w:t>
            </w:r>
          </w:p>
          <w:p>
            <w:pPr>
              <w:keepNext w:val="0"/>
              <w:keepLines w:val="0"/>
              <w:pageBreakBefore w:val="0"/>
              <w:widowControl/>
              <w:suppressLineNumbers w:val="0"/>
              <w:kinsoku/>
              <w:wordWrap/>
              <w:overflowPunct/>
              <w:topLinePunct w:val="0"/>
              <w:autoSpaceDE/>
              <w:autoSpaceDN/>
              <w:bidi w:val="0"/>
              <w:adjustRightInd/>
              <w:snapToGrid/>
              <w:spacing w:line="200" w:lineRule="exact"/>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w:t>
            </w:r>
            <w:r>
              <w:rPr>
                <w:rFonts w:hint="eastAsia" w:ascii="宋体" w:hAnsi="宋体" w:cs="宋体"/>
                <w:i w:val="0"/>
                <w:color w:val="000000"/>
                <w:kern w:val="0"/>
                <w:sz w:val="16"/>
                <w:szCs w:val="16"/>
                <w:u w:val="none"/>
                <w:lang w:val="en-US" w:eastAsia="zh-CN" w:bidi="ar"/>
              </w:rPr>
              <w:t>5</w:t>
            </w:r>
            <w:r>
              <w:rPr>
                <w:rFonts w:hint="eastAsia" w:ascii="宋体" w:hAnsi="宋体" w:eastAsia="宋体" w:cs="宋体"/>
                <w:i w:val="0"/>
                <w:color w:val="000000"/>
                <w:kern w:val="0"/>
                <w:sz w:val="16"/>
                <w:szCs w:val="16"/>
                <w:u w:val="none"/>
                <w:lang w:val="en-US" w:eastAsia="zh-CN" w:bidi="ar"/>
              </w:rPr>
              <w:t>分）</w:t>
            </w:r>
          </w:p>
        </w:tc>
        <w:tc>
          <w:tcPr>
            <w:tcW w:w="108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kern w:val="0"/>
                <w:sz w:val="16"/>
                <w:szCs w:val="16"/>
                <w:u w:val="none"/>
                <w:lang w:val="en-US" w:eastAsia="zh-CN" w:bidi="ar"/>
              </w:rPr>
            </w:pPr>
            <w:r>
              <w:rPr>
                <w:rFonts w:hint="eastAsia" w:ascii="宋体" w:hAnsi="宋体" w:eastAsia="宋体" w:cs="宋体"/>
                <w:i w:val="0"/>
                <w:color w:val="000000"/>
                <w:kern w:val="0"/>
                <w:sz w:val="16"/>
                <w:szCs w:val="16"/>
                <w:u w:val="none"/>
                <w:lang w:val="en-US" w:eastAsia="zh-CN" w:bidi="ar"/>
              </w:rPr>
              <w:t>满意度指标</w:t>
            </w:r>
          </w:p>
          <w:p>
            <w:pPr>
              <w:keepNext w:val="0"/>
              <w:keepLines w:val="0"/>
              <w:widowControl/>
              <w:suppressLineNumbers w:val="0"/>
              <w:jc w:val="center"/>
              <w:textAlignment w:val="center"/>
              <w:rPr>
                <w:rFonts w:hint="default" w:ascii="宋体" w:hAnsi="宋体" w:eastAsia="宋体" w:cs="宋体"/>
                <w:i w:val="0"/>
                <w:color w:val="000000"/>
                <w:kern w:val="0"/>
                <w:sz w:val="16"/>
                <w:szCs w:val="16"/>
                <w:u w:val="none"/>
                <w:lang w:val="en-US" w:eastAsia="zh-CN" w:bidi="ar"/>
              </w:rPr>
            </w:pPr>
            <w:r>
              <w:rPr>
                <w:rFonts w:hint="eastAsia" w:ascii="宋体" w:hAnsi="宋体" w:cs="宋体"/>
                <w:i w:val="0"/>
                <w:color w:val="000000"/>
                <w:kern w:val="0"/>
                <w:sz w:val="16"/>
                <w:szCs w:val="16"/>
                <w:u w:val="none"/>
                <w:lang w:val="en-US" w:eastAsia="zh-CN" w:bidi="ar"/>
              </w:rPr>
              <w:t>(5分)</w:t>
            </w: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提高观众对各级党委的满意度，对党委声音的满意度</w:t>
            </w:r>
            <w:r>
              <w:rPr>
                <w:rFonts w:hint="eastAsia" w:ascii="宋体" w:hAnsi="宋体" w:cs="宋体"/>
                <w:i w:val="0"/>
                <w:color w:val="000000"/>
                <w:kern w:val="0"/>
                <w:sz w:val="16"/>
                <w:szCs w:val="16"/>
                <w:u w:val="none"/>
                <w:lang w:val="en-US" w:eastAsia="zh-CN" w:bidi="ar"/>
              </w:rPr>
              <w:t>（0分）</w:t>
            </w:r>
          </w:p>
        </w:tc>
        <w:tc>
          <w:tcPr>
            <w:tcW w:w="2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ascii="仿宋" w:hAnsi="仿宋" w:eastAsia="仿宋" w:cs="仿宋"/>
                <w:i w:val="0"/>
                <w:color w:val="000000"/>
                <w:sz w:val="16"/>
                <w:szCs w:val="16"/>
                <w:u w:val="none"/>
              </w:rPr>
            </w:pPr>
            <w:r>
              <w:rPr>
                <w:rFonts w:hint="eastAsia" w:ascii="仿宋" w:hAnsi="仿宋" w:eastAsia="仿宋" w:cs="仿宋"/>
                <w:i w:val="0"/>
                <w:color w:val="000000"/>
                <w:kern w:val="0"/>
                <w:sz w:val="16"/>
                <w:szCs w:val="16"/>
                <w:u w:val="none"/>
                <w:lang w:val="en-US" w:eastAsia="zh-CN" w:bidi="ar"/>
              </w:rPr>
              <w:t>95%以上</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Calibri" w:hAnsi="Calibri" w:eastAsia="宋体" w:cs="Calibri"/>
                <w:i w:val="0"/>
                <w:color w:val="000000"/>
                <w:sz w:val="21"/>
                <w:szCs w:val="21"/>
                <w:u w:val="none"/>
              </w:rPr>
            </w:pPr>
            <w:r>
              <w:rPr>
                <w:rFonts w:hint="default" w:cs="Calibri"/>
                <w:color w:val="auto"/>
                <w:sz w:val="15"/>
                <w:szCs w:val="15"/>
                <w:u w:val="none"/>
              </w:rPr>
              <w:t>因调查困难且成本太高，调入上一项</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760" w:hRule="atLeast"/>
        </w:trPr>
        <w:tc>
          <w:tcPr>
            <w:tcW w:w="10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108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i w:val="0"/>
                <w:color w:val="000000"/>
                <w:sz w:val="16"/>
                <w:szCs w:val="16"/>
                <w:u w:val="none"/>
              </w:rPr>
            </w:pPr>
          </w:p>
        </w:tc>
        <w:tc>
          <w:tcPr>
            <w:tcW w:w="26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节目播出后，在社会上引起了很大的反响，让更多的人了解石家庄，喜欢石家庄，对石家庄在经济、文化、生态等各方面所取得的成绩印象深刻。</w:t>
            </w:r>
            <w:r>
              <w:rPr>
                <w:rFonts w:hint="eastAsia" w:ascii="宋体" w:hAnsi="宋体" w:cs="宋体"/>
                <w:i w:val="0"/>
                <w:color w:val="000000"/>
                <w:kern w:val="0"/>
                <w:sz w:val="16"/>
                <w:szCs w:val="16"/>
                <w:u w:val="none"/>
                <w:lang w:val="en-US" w:eastAsia="zh-CN" w:bidi="ar"/>
              </w:rPr>
              <w:t>（5分）</w:t>
            </w:r>
          </w:p>
        </w:tc>
        <w:tc>
          <w:tcPr>
            <w:tcW w:w="22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center"/>
              <w:textAlignment w:val="center"/>
              <w:rPr>
                <w:rFonts w:hint="eastAsia" w:ascii="仿宋" w:hAnsi="仿宋" w:eastAsia="仿宋" w:cs="仿宋"/>
                <w:i w:val="0"/>
                <w:color w:val="000000"/>
                <w:sz w:val="16"/>
                <w:szCs w:val="16"/>
                <w:u w:val="none"/>
              </w:rPr>
            </w:pPr>
            <w:r>
              <w:rPr>
                <w:rFonts w:hint="eastAsia" w:ascii="仿宋" w:hAnsi="仿宋" w:eastAsia="仿宋" w:cs="仿宋"/>
                <w:i w:val="0"/>
                <w:color w:val="000000"/>
                <w:kern w:val="0"/>
                <w:sz w:val="16"/>
                <w:szCs w:val="16"/>
                <w:u w:val="none"/>
                <w:lang w:val="en-US" w:eastAsia="zh-CN" w:bidi="ar"/>
              </w:rPr>
              <w:t>95%以上</w:t>
            </w:r>
          </w:p>
        </w:tc>
        <w:tc>
          <w:tcPr>
            <w:tcW w:w="123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宋体" w:hAnsi="宋体" w:eastAsia="宋体" w:cs="宋体"/>
                <w:i w:val="0"/>
                <w:color w:val="000000"/>
                <w:sz w:val="16"/>
                <w:szCs w:val="16"/>
                <w:u w:val="none"/>
                <w:lang w:val="en-US" w:eastAsia="zh-CN"/>
              </w:rPr>
            </w:pPr>
            <w:r>
              <w:rPr>
                <w:rFonts w:hint="eastAsia" w:ascii="宋体" w:hAnsi="宋体" w:cs="宋体"/>
                <w:i w:val="0"/>
                <w:color w:val="000000"/>
                <w:sz w:val="16"/>
                <w:szCs w:val="16"/>
                <w:u w:val="none"/>
                <w:lang w:val="en-US" w:eastAsia="zh-CN"/>
              </w:rPr>
              <w:t>100%</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Ex>
        <w:trPr>
          <w:trHeight w:val="285" w:hRule="atLeast"/>
        </w:trPr>
        <w:tc>
          <w:tcPr>
            <w:tcW w:w="8288"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6"/>
                <w:szCs w:val="16"/>
                <w:u w:val="none"/>
              </w:rPr>
            </w:pPr>
            <w:r>
              <w:rPr>
                <w:rFonts w:hint="eastAsia" w:ascii="宋体" w:hAnsi="宋体" w:eastAsia="宋体" w:cs="宋体"/>
                <w:i w:val="0"/>
                <w:color w:val="000000"/>
                <w:kern w:val="0"/>
                <w:sz w:val="16"/>
                <w:szCs w:val="16"/>
                <w:u w:val="none"/>
                <w:lang w:val="en-US" w:eastAsia="zh-CN" w:bidi="ar"/>
              </w:rPr>
              <w:t>总分</w:t>
            </w:r>
          </w:p>
        </w:tc>
        <w:tc>
          <w:tcPr>
            <w:tcW w:w="7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heme="minorEastAsia" w:hAnsiTheme="minorEastAsia" w:eastAsiaTheme="minorEastAsia" w:cstheme="minorEastAsia"/>
                <w:i w:val="0"/>
                <w:color w:val="000000"/>
                <w:sz w:val="21"/>
                <w:szCs w:val="21"/>
                <w:u w:val="none"/>
                <w:lang w:val="en-US" w:eastAsia="zh-CN"/>
              </w:rPr>
            </w:pPr>
            <w:r>
              <w:rPr>
                <w:rFonts w:hint="eastAsia" w:asciiTheme="minorEastAsia" w:hAnsiTheme="minorEastAsia" w:eastAsiaTheme="minorEastAsia" w:cstheme="minorEastAsia"/>
                <w:i w:val="0"/>
                <w:color w:val="000000"/>
                <w:sz w:val="21"/>
                <w:szCs w:val="21"/>
                <w:u w:val="none"/>
                <w:lang w:val="en-US" w:eastAsia="zh-CN"/>
              </w:rPr>
              <w:t>100</w:t>
            </w:r>
          </w:p>
        </w:tc>
      </w:tr>
    </w:tbl>
    <w:p>
      <w:pPr>
        <w:widowControl w:val="0"/>
        <w:numPr>
          <w:numId w:val="0"/>
        </w:numPr>
        <w:wordWrap/>
        <w:spacing w:line="560" w:lineRule="exact"/>
        <w:ind w:leftChars="200" w:right="0" w:rightChars="0"/>
        <w:textAlignment w:val="auto"/>
        <w:outlineLvl w:val="9"/>
        <w:rPr>
          <w:rFonts w:ascii="仿宋" w:hAnsi="仿宋" w:eastAsia="仿宋" w:cs="楷体_GB2312"/>
          <w:b/>
          <w:bCs/>
          <w:sz w:val="32"/>
          <w:szCs w:val="32"/>
        </w:rPr>
      </w:pPr>
    </w:p>
    <w:p>
      <w:pPr>
        <w:widowControl w:val="0"/>
        <w:numPr>
          <w:ilvl w:val="0"/>
          <w:numId w:val="4"/>
        </w:numPr>
        <w:wordWrap/>
        <w:spacing w:line="560" w:lineRule="exact"/>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分项绩效目标实现情况及指标分析</w:t>
      </w:r>
    </w:p>
    <w:p>
      <w:pPr>
        <w:widowControl w:val="0"/>
        <w:numPr>
          <w:numId w:val="0"/>
        </w:numPr>
        <w:wordWrap/>
        <w:spacing w:line="560" w:lineRule="exact"/>
        <w:ind w:leftChars="200" w:right="0" w:rightChars="0"/>
        <w:textAlignment w:val="auto"/>
        <w:outlineLvl w:val="9"/>
        <w:rPr>
          <w:rFonts w:hint="eastAsia" w:ascii="仿宋" w:hAnsi="仿宋" w:eastAsia="仿宋" w:cs="楷体_GB2312"/>
          <w:b/>
          <w:bCs/>
          <w:sz w:val="24"/>
          <w:szCs w:val="24"/>
          <w:lang w:eastAsia="zh-CN"/>
        </w:rPr>
      </w:pPr>
    </w:p>
    <w:p>
      <w:pPr>
        <w:ind w:firstLine="643" w:firstLineChars="200"/>
        <w:jc w:val="left"/>
        <w:rPr>
          <w:rFonts w:hint="eastAsia" w:ascii="仿宋" w:hAnsi="仿宋" w:eastAsia="仿宋" w:cs="仿宋"/>
          <w:b/>
          <w:sz w:val="32"/>
          <w:szCs w:val="32"/>
        </w:rPr>
      </w:pPr>
      <w:r>
        <w:rPr>
          <w:rFonts w:hint="eastAsia" w:ascii="仿宋" w:hAnsi="仿宋" w:eastAsia="仿宋" w:cs="仿宋"/>
          <w:b/>
          <w:sz w:val="32"/>
          <w:szCs w:val="32"/>
        </w:rPr>
        <w:t>1、石家庄广播电视台事业费绩效目标表</w:t>
      </w:r>
    </w:p>
    <w:p>
      <w:pPr>
        <w:ind w:firstLine="482" w:firstLineChars="200"/>
        <w:jc w:val="left"/>
        <w:rPr>
          <w:rFonts w:hint="eastAsia" w:ascii="仿宋" w:hAnsi="仿宋" w:eastAsia="仿宋" w:cs="仿宋"/>
          <w:b/>
          <w:sz w:val="24"/>
          <w:szCs w:val="24"/>
        </w:rPr>
      </w:pPr>
    </w:p>
    <w:tbl>
      <w:tblPr>
        <w:tblStyle w:val="6"/>
        <w:tblW w:w="14173" w:type="dxa"/>
        <w:jc w:val="center"/>
        <w:tblInd w:w="0" w:type="dxa"/>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2774"/>
        <w:gridCol w:w="11399"/>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774" w:type="dxa"/>
            <w:tcBorders>
              <w:top w:val="single" w:color="000000" w:sz="6" w:space="0"/>
              <w:bottom w:val="nil"/>
            </w:tcBorders>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lang w:val="en-US" w:eastAsia="zh-CN"/>
              </w:rPr>
              <w:t xml:space="preserve">           </w:t>
            </w:r>
            <w:r>
              <w:rPr>
                <w:rFonts w:hint="eastAsia" w:ascii="仿宋" w:hAnsi="仿宋" w:eastAsia="仿宋" w:cs="仿宋"/>
                <w:b/>
                <w:sz w:val="24"/>
                <w:szCs w:val="24"/>
              </w:rPr>
              <w:t>绩效目标</w:t>
            </w:r>
          </w:p>
        </w:tc>
        <w:tc>
          <w:tcPr>
            <w:tcW w:w="11399" w:type="dxa"/>
            <w:tcBorders>
              <w:top w:val="single" w:color="000000" w:sz="6" w:space="0"/>
              <w:bottom w:val="nil"/>
            </w:tcBorders>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1.促进社会良好发展，维护社会稳定，构建和谐社会起到重大作用。</w:t>
            </w:r>
          </w:p>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2.该项目为经常性项目，主要用于机关事业单位人员的生活补助</w:t>
            </w:r>
          </w:p>
        </w:tc>
      </w:tr>
    </w:tbl>
    <w:p>
      <w:pPr>
        <w:spacing w:line="14" w:lineRule="exact"/>
        <w:jc w:val="center"/>
        <w:rPr>
          <w:rFonts w:hint="eastAsia" w:ascii="仿宋" w:hAnsi="仿宋" w:eastAsia="仿宋" w:cs="仿宋"/>
          <w:sz w:val="24"/>
          <w:szCs w:val="24"/>
        </w:rPr>
      </w:pPr>
      <w:r>
        <w:rPr>
          <w:rFonts w:hint="eastAsia" w:ascii="仿宋" w:hAnsi="仿宋" w:eastAsia="仿宋" w:cs="仿宋"/>
          <w:sz w:val="24"/>
          <w:szCs w:val="24"/>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863"/>
        <w:gridCol w:w="2200"/>
        <w:gridCol w:w="1175"/>
        <w:gridCol w:w="2625"/>
        <w:gridCol w:w="1800"/>
        <w:gridCol w:w="35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2863" w:type="dxa"/>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lang w:val="en-US" w:eastAsia="zh-CN"/>
              </w:rPr>
              <w:t xml:space="preserve">          </w:t>
            </w:r>
            <w:r>
              <w:rPr>
                <w:rFonts w:hint="eastAsia" w:ascii="仿宋" w:hAnsi="仿宋" w:eastAsia="仿宋" w:cs="仿宋"/>
                <w:b/>
                <w:sz w:val="24"/>
                <w:szCs w:val="24"/>
              </w:rPr>
              <w:t>一级指标</w:t>
            </w:r>
          </w:p>
        </w:tc>
        <w:tc>
          <w:tcPr>
            <w:tcW w:w="2200" w:type="dxa"/>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rPr>
              <w:t>二级指标</w:t>
            </w:r>
          </w:p>
        </w:tc>
        <w:tc>
          <w:tcPr>
            <w:tcW w:w="1175" w:type="dxa"/>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rPr>
              <w:t>三级指标</w:t>
            </w:r>
          </w:p>
        </w:tc>
        <w:tc>
          <w:tcPr>
            <w:tcW w:w="2625" w:type="dxa"/>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rPr>
              <w:t>绩效指标描述</w:t>
            </w:r>
          </w:p>
        </w:tc>
        <w:tc>
          <w:tcPr>
            <w:tcW w:w="1800" w:type="dxa"/>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rPr>
              <w:t>指标值</w:t>
            </w:r>
          </w:p>
        </w:tc>
        <w:tc>
          <w:tcPr>
            <w:tcW w:w="3511" w:type="dxa"/>
            <w:noWrap w:val="0"/>
            <w:vAlign w:val="center"/>
          </w:tcPr>
          <w:p>
            <w:pPr>
              <w:spacing w:line="300" w:lineRule="exact"/>
              <w:jc w:val="both"/>
              <w:rPr>
                <w:rFonts w:hint="eastAsia" w:ascii="仿宋" w:hAnsi="仿宋" w:eastAsia="仿宋" w:cs="仿宋"/>
                <w:b/>
                <w:sz w:val="24"/>
                <w:szCs w:val="24"/>
              </w:rPr>
            </w:pPr>
            <w:r>
              <w:rPr>
                <w:rFonts w:hint="eastAsia" w:ascii="仿宋" w:hAnsi="仿宋" w:eastAsia="仿宋" w:cs="仿宋"/>
                <w:b/>
                <w:sz w:val="24"/>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2863" w:type="dxa"/>
            <w:vMerge w:val="restart"/>
            <w:noWrap w:val="0"/>
            <w:vAlign w:val="center"/>
          </w:tcPr>
          <w:p>
            <w:pPr>
              <w:spacing w:line="300" w:lineRule="exact"/>
              <w:jc w:val="center"/>
              <w:rPr>
                <w:rFonts w:hint="eastAsia" w:ascii="仿宋" w:hAnsi="仿宋" w:eastAsia="仿宋" w:cs="仿宋"/>
                <w:sz w:val="24"/>
                <w:szCs w:val="24"/>
              </w:rPr>
            </w:pPr>
            <w:r>
              <w:rPr>
                <w:rFonts w:hint="eastAsia" w:ascii="仿宋" w:hAnsi="仿宋" w:eastAsia="仿宋" w:cs="仿宋"/>
                <w:sz w:val="24"/>
                <w:szCs w:val="24"/>
                <w:lang w:val="en-US" w:eastAsia="zh-CN"/>
              </w:rPr>
              <w:t xml:space="preserve">          </w:t>
            </w:r>
            <w:r>
              <w:rPr>
                <w:rFonts w:hint="eastAsia" w:ascii="仿宋" w:hAnsi="仿宋" w:eastAsia="仿宋" w:cs="仿宋"/>
                <w:sz w:val="24"/>
                <w:szCs w:val="24"/>
              </w:rPr>
              <w:t>产出指标</w:t>
            </w:r>
          </w:p>
        </w:tc>
        <w:tc>
          <w:tcPr>
            <w:tcW w:w="220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数量指标</w:t>
            </w:r>
          </w:p>
        </w:tc>
        <w:tc>
          <w:tcPr>
            <w:tcW w:w="117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人员数量</w:t>
            </w:r>
          </w:p>
        </w:tc>
        <w:tc>
          <w:tcPr>
            <w:tcW w:w="262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台内职工900多人发放</w:t>
            </w:r>
          </w:p>
        </w:tc>
        <w:tc>
          <w:tcPr>
            <w:tcW w:w="180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≥100百分比</w:t>
            </w:r>
          </w:p>
        </w:tc>
        <w:tc>
          <w:tcPr>
            <w:tcW w:w="3511"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政策依据人事标准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2863" w:type="dxa"/>
            <w:vMerge w:val="continue"/>
            <w:noWrap w:val="0"/>
            <w:vAlign w:val="center"/>
          </w:tcPr>
          <w:p>
            <w:pPr>
              <w:spacing w:line="300" w:lineRule="exact"/>
              <w:jc w:val="center"/>
              <w:rPr>
                <w:rFonts w:hint="eastAsia" w:ascii="仿宋" w:hAnsi="仿宋" w:eastAsia="仿宋" w:cs="仿宋"/>
                <w:sz w:val="24"/>
                <w:szCs w:val="24"/>
              </w:rPr>
            </w:pPr>
          </w:p>
        </w:tc>
        <w:tc>
          <w:tcPr>
            <w:tcW w:w="220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质量指标</w:t>
            </w:r>
          </w:p>
        </w:tc>
        <w:tc>
          <w:tcPr>
            <w:tcW w:w="117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资金达标率</w:t>
            </w:r>
          </w:p>
        </w:tc>
        <w:tc>
          <w:tcPr>
            <w:tcW w:w="262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资金达标率</w:t>
            </w:r>
          </w:p>
        </w:tc>
        <w:tc>
          <w:tcPr>
            <w:tcW w:w="180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≥100百分比</w:t>
            </w:r>
          </w:p>
        </w:tc>
        <w:tc>
          <w:tcPr>
            <w:tcW w:w="3511"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政策依据人事标准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2863" w:type="dxa"/>
            <w:vMerge w:val="continue"/>
            <w:noWrap w:val="0"/>
            <w:vAlign w:val="center"/>
          </w:tcPr>
          <w:p>
            <w:pPr>
              <w:spacing w:line="300" w:lineRule="exact"/>
              <w:jc w:val="center"/>
              <w:rPr>
                <w:rFonts w:hint="eastAsia" w:ascii="仿宋" w:hAnsi="仿宋" w:eastAsia="仿宋" w:cs="仿宋"/>
                <w:sz w:val="24"/>
                <w:szCs w:val="24"/>
              </w:rPr>
            </w:pPr>
          </w:p>
        </w:tc>
        <w:tc>
          <w:tcPr>
            <w:tcW w:w="220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时效指标</w:t>
            </w:r>
          </w:p>
        </w:tc>
        <w:tc>
          <w:tcPr>
            <w:tcW w:w="117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按时完成</w:t>
            </w:r>
          </w:p>
        </w:tc>
        <w:tc>
          <w:tcPr>
            <w:tcW w:w="262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一年之内发放完成</w:t>
            </w:r>
          </w:p>
        </w:tc>
        <w:tc>
          <w:tcPr>
            <w:tcW w:w="180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≥100百分比</w:t>
            </w:r>
          </w:p>
        </w:tc>
        <w:tc>
          <w:tcPr>
            <w:tcW w:w="3511"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政策依据人事标准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2863" w:type="dxa"/>
            <w:vMerge w:val="continue"/>
            <w:noWrap w:val="0"/>
            <w:vAlign w:val="center"/>
          </w:tcPr>
          <w:p>
            <w:pPr>
              <w:spacing w:line="300" w:lineRule="exact"/>
              <w:jc w:val="center"/>
              <w:rPr>
                <w:rFonts w:hint="eastAsia" w:ascii="仿宋" w:hAnsi="仿宋" w:eastAsia="仿宋" w:cs="仿宋"/>
                <w:sz w:val="24"/>
                <w:szCs w:val="24"/>
              </w:rPr>
            </w:pPr>
          </w:p>
        </w:tc>
        <w:tc>
          <w:tcPr>
            <w:tcW w:w="220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成本指标</w:t>
            </w:r>
          </w:p>
        </w:tc>
        <w:tc>
          <w:tcPr>
            <w:tcW w:w="117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预算之内</w:t>
            </w:r>
          </w:p>
        </w:tc>
        <w:tc>
          <w:tcPr>
            <w:tcW w:w="262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控制在预算之内</w:t>
            </w:r>
          </w:p>
        </w:tc>
        <w:tc>
          <w:tcPr>
            <w:tcW w:w="180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≥100百分比</w:t>
            </w:r>
          </w:p>
        </w:tc>
        <w:tc>
          <w:tcPr>
            <w:tcW w:w="3511"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政策依据人事标准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2863" w:type="dxa"/>
            <w:vMerge w:val="restart"/>
            <w:noWrap w:val="0"/>
            <w:vAlign w:val="center"/>
          </w:tcPr>
          <w:p>
            <w:pPr>
              <w:spacing w:line="300" w:lineRule="exact"/>
              <w:jc w:val="center"/>
              <w:rPr>
                <w:rFonts w:hint="eastAsia" w:ascii="仿宋" w:hAnsi="仿宋" w:eastAsia="仿宋" w:cs="仿宋"/>
                <w:sz w:val="24"/>
                <w:szCs w:val="24"/>
              </w:rPr>
            </w:pPr>
            <w:r>
              <w:rPr>
                <w:rFonts w:hint="eastAsia" w:ascii="仿宋" w:hAnsi="仿宋" w:eastAsia="仿宋" w:cs="仿宋"/>
                <w:sz w:val="24"/>
                <w:szCs w:val="24"/>
                <w:lang w:val="en-US" w:eastAsia="zh-CN"/>
              </w:rPr>
              <w:t xml:space="preserve">           </w:t>
            </w:r>
            <w:r>
              <w:rPr>
                <w:rFonts w:hint="eastAsia" w:ascii="仿宋" w:hAnsi="仿宋" w:eastAsia="仿宋" w:cs="仿宋"/>
                <w:sz w:val="24"/>
                <w:szCs w:val="24"/>
              </w:rPr>
              <w:t>效益指标</w:t>
            </w:r>
          </w:p>
        </w:tc>
        <w:tc>
          <w:tcPr>
            <w:tcW w:w="220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社会效益指标</w:t>
            </w:r>
          </w:p>
        </w:tc>
        <w:tc>
          <w:tcPr>
            <w:tcW w:w="117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维护稳定</w:t>
            </w:r>
          </w:p>
        </w:tc>
        <w:tc>
          <w:tcPr>
            <w:tcW w:w="262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构建和谐社会起到重大作用</w:t>
            </w:r>
          </w:p>
        </w:tc>
        <w:tc>
          <w:tcPr>
            <w:tcW w:w="180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≥100百分比</w:t>
            </w:r>
          </w:p>
        </w:tc>
        <w:tc>
          <w:tcPr>
            <w:tcW w:w="3511"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政策依据人事标准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2863" w:type="dxa"/>
            <w:vMerge w:val="continue"/>
            <w:noWrap w:val="0"/>
            <w:vAlign w:val="center"/>
          </w:tcPr>
          <w:p>
            <w:pPr>
              <w:spacing w:line="300" w:lineRule="exact"/>
              <w:jc w:val="center"/>
              <w:rPr>
                <w:rFonts w:hint="eastAsia" w:ascii="仿宋" w:hAnsi="仿宋" w:eastAsia="仿宋" w:cs="仿宋"/>
                <w:sz w:val="24"/>
                <w:szCs w:val="24"/>
              </w:rPr>
            </w:pPr>
          </w:p>
        </w:tc>
        <w:tc>
          <w:tcPr>
            <w:tcW w:w="220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生态效益指标</w:t>
            </w:r>
          </w:p>
        </w:tc>
        <w:tc>
          <w:tcPr>
            <w:tcW w:w="117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维护社会稳定</w:t>
            </w:r>
          </w:p>
        </w:tc>
        <w:tc>
          <w:tcPr>
            <w:tcW w:w="262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维护社会稳定</w:t>
            </w:r>
          </w:p>
        </w:tc>
        <w:tc>
          <w:tcPr>
            <w:tcW w:w="180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≥100百分比</w:t>
            </w:r>
          </w:p>
        </w:tc>
        <w:tc>
          <w:tcPr>
            <w:tcW w:w="3511"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政策依据人事标准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2863" w:type="dxa"/>
            <w:vMerge w:val="continue"/>
            <w:noWrap w:val="0"/>
            <w:vAlign w:val="center"/>
          </w:tcPr>
          <w:p>
            <w:pPr>
              <w:spacing w:line="300" w:lineRule="exact"/>
              <w:jc w:val="center"/>
              <w:rPr>
                <w:rFonts w:hint="eastAsia" w:ascii="仿宋" w:hAnsi="仿宋" w:eastAsia="仿宋" w:cs="仿宋"/>
                <w:sz w:val="24"/>
                <w:szCs w:val="24"/>
              </w:rPr>
            </w:pPr>
          </w:p>
        </w:tc>
        <w:tc>
          <w:tcPr>
            <w:tcW w:w="220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可持续影响指标</w:t>
            </w:r>
          </w:p>
        </w:tc>
        <w:tc>
          <w:tcPr>
            <w:tcW w:w="117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生活水平提高</w:t>
            </w:r>
          </w:p>
        </w:tc>
        <w:tc>
          <w:tcPr>
            <w:tcW w:w="262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促进社会稳定发展，对职工的关心和帮助</w:t>
            </w:r>
          </w:p>
        </w:tc>
        <w:tc>
          <w:tcPr>
            <w:tcW w:w="180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≥100百分比</w:t>
            </w:r>
          </w:p>
        </w:tc>
        <w:tc>
          <w:tcPr>
            <w:tcW w:w="3511"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政策依据人事标准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2863" w:type="dxa"/>
            <w:vMerge w:val="restart"/>
            <w:noWrap w:val="0"/>
            <w:vAlign w:val="center"/>
          </w:tcPr>
          <w:p>
            <w:pPr>
              <w:spacing w:line="300" w:lineRule="exact"/>
              <w:jc w:val="center"/>
              <w:rPr>
                <w:rFonts w:hint="eastAsia" w:ascii="仿宋" w:hAnsi="仿宋" w:eastAsia="仿宋" w:cs="仿宋"/>
                <w:sz w:val="24"/>
                <w:szCs w:val="24"/>
              </w:rPr>
            </w:pPr>
            <w:r>
              <w:rPr>
                <w:rFonts w:hint="eastAsia" w:ascii="仿宋" w:hAnsi="仿宋" w:eastAsia="仿宋" w:cs="仿宋"/>
                <w:sz w:val="24"/>
                <w:szCs w:val="24"/>
              </w:rPr>
              <w:t>满</w:t>
            </w:r>
            <w:r>
              <w:rPr>
                <w:rFonts w:hint="eastAsia" w:ascii="仿宋" w:hAnsi="仿宋" w:eastAsia="仿宋" w:cs="仿宋"/>
                <w:sz w:val="24"/>
                <w:szCs w:val="24"/>
                <w:lang w:val="en-US" w:eastAsia="zh-CN"/>
              </w:rPr>
              <w:t xml:space="preserve">         </w:t>
            </w:r>
            <w:r>
              <w:rPr>
                <w:rFonts w:hint="eastAsia" w:ascii="仿宋" w:hAnsi="仿宋" w:eastAsia="仿宋" w:cs="仿宋"/>
                <w:sz w:val="24"/>
                <w:szCs w:val="24"/>
              </w:rPr>
              <w:t>意度指标</w:t>
            </w:r>
          </w:p>
        </w:tc>
        <w:tc>
          <w:tcPr>
            <w:tcW w:w="220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服务对象满意度指标</w:t>
            </w:r>
          </w:p>
        </w:tc>
        <w:tc>
          <w:tcPr>
            <w:tcW w:w="117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满意度</w:t>
            </w:r>
          </w:p>
        </w:tc>
        <w:tc>
          <w:tcPr>
            <w:tcW w:w="262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非常满意</w:t>
            </w:r>
          </w:p>
        </w:tc>
        <w:tc>
          <w:tcPr>
            <w:tcW w:w="180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≥100百分比</w:t>
            </w:r>
          </w:p>
        </w:tc>
        <w:tc>
          <w:tcPr>
            <w:tcW w:w="3511"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政策依据人事标准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2863" w:type="dxa"/>
            <w:vMerge w:val="continue"/>
            <w:noWrap w:val="0"/>
            <w:vAlign w:val="center"/>
          </w:tcPr>
          <w:p>
            <w:pPr>
              <w:spacing w:line="300" w:lineRule="exact"/>
              <w:jc w:val="center"/>
              <w:rPr>
                <w:rFonts w:hint="eastAsia" w:ascii="仿宋" w:hAnsi="仿宋" w:eastAsia="仿宋" w:cs="仿宋"/>
                <w:sz w:val="24"/>
                <w:szCs w:val="24"/>
              </w:rPr>
            </w:pPr>
          </w:p>
        </w:tc>
        <w:tc>
          <w:tcPr>
            <w:tcW w:w="220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服务对象满意度指标</w:t>
            </w:r>
          </w:p>
        </w:tc>
        <w:tc>
          <w:tcPr>
            <w:tcW w:w="117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满意度</w:t>
            </w:r>
          </w:p>
        </w:tc>
        <w:tc>
          <w:tcPr>
            <w:tcW w:w="262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非常满意</w:t>
            </w:r>
          </w:p>
        </w:tc>
        <w:tc>
          <w:tcPr>
            <w:tcW w:w="180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≥100百分比</w:t>
            </w:r>
          </w:p>
        </w:tc>
        <w:tc>
          <w:tcPr>
            <w:tcW w:w="3511"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政策依据人事标准</w:t>
            </w:r>
          </w:p>
        </w:tc>
      </w:tr>
    </w:tbl>
    <w:p>
      <w:pPr>
        <w:spacing w:line="300" w:lineRule="exact"/>
        <w:jc w:val="left"/>
        <w:rPr>
          <w:rFonts w:hint="eastAsia" w:ascii="仿宋" w:hAnsi="仿宋" w:eastAsia="仿宋" w:cs="仿宋"/>
          <w:sz w:val="32"/>
          <w:szCs w:val="32"/>
        </w:rPr>
      </w:pPr>
    </w:p>
    <w:p>
      <w:pPr>
        <w:ind w:firstLine="643" w:firstLineChars="200"/>
        <w:jc w:val="left"/>
        <w:rPr>
          <w:rFonts w:hint="eastAsia" w:ascii="仿宋" w:hAnsi="仿宋" w:eastAsia="仿宋" w:cs="仿宋"/>
          <w:b/>
          <w:sz w:val="32"/>
          <w:szCs w:val="32"/>
        </w:rPr>
      </w:pPr>
      <w:r>
        <w:rPr>
          <w:rFonts w:hint="eastAsia" w:ascii="仿宋" w:hAnsi="仿宋" w:eastAsia="仿宋" w:cs="仿宋"/>
          <w:b/>
          <w:sz w:val="32"/>
          <w:szCs w:val="32"/>
        </w:rPr>
        <w:t>2、融媒体建设补助资金绩效目标表</w:t>
      </w:r>
    </w:p>
    <w:tbl>
      <w:tblPr>
        <w:tblStyle w:val="6"/>
        <w:tblW w:w="14173" w:type="dxa"/>
        <w:jc w:val="center"/>
        <w:tblInd w:w="0" w:type="dxa"/>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2924"/>
        <w:gridCol w:w="11249"/>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924" w:type="dxa"/>
            <w:tcBorders>
              <w:top w:val="single" w:color="000000" w:sz="6" w:space="0"/>
              <w:bottom w:val="nil"/>
            </w:tcBorders>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lang w:val="en-US" w:eastAsia="zh-CN"/>
              </w:rPr>
              <w:t xml:space="preserve">         </w:t>
            </w:r>
            <w:r>
              <w:rPr>
                <w:rFonts w:hint="eastAsia" w:ascii="仿宋" w:hAnsi="仿宋" w:eastAsia="仿宋" w:cs="仿宋"/>
                <w:b/>
                <w:sz w:val="24"/>
                <w:szCs w:val="24"/>
              </w:rPr>
              <w:t>绩效目标</w:t>
            </w:r>
          </w:p>
        </w:tc>
        <w:tc>
          <w:tcPr>
            <w:tcW w:w="11249" w:type="dxa"/>
            <w:tcBorders>
              <w:top w:val="single" w:color="000000" w:sz="6" w:space="0"/>
              <w:bottom w:val="nil"/>
            </w:tcBorders>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1.建设石家庄广播电视台</w:t>
            </w:r>
            <w:r>
              <w:rPr>
                <w:rFonts w:hint="eastAsia" w:ascii="仿宋" w:hAnsi="仿宋" w:eastAsia="仿宋" w:cs="仿宋"/>
                <w:sz w:val="24"/>
                <w:szCs w:val="24"/>
                <w:cs/>
              </w:rPr>
              <w:t>“</w:t>
            </w:r>
            <w:r>
              <w:rPr>
                <w:rFonts w:hint="eastAsia" w:ascii="仿宋" w:hAnsi="仿宋" w:eastAsia="仿宋" w:cs="仿宋"/>
                <w:sz w:val="24"/>
                <w:szCs w:val="24"/>
              </w:rPr>
              <w:t>融媒体新闻高清互动演播室</w:t>
            </w:r>
            <w:r>
              <w:rPr>
                <w:rFonts w:hint="eastAsia" w:ascii="仿宋" w:hAnsi="仿宋" w:eastAsia="仿宋" w:cs="仿宋"/>
                <w:sz w:val="24"/>
                <w:szCs w:val="24"/>
                <w:cs/>
              </w:rPr>
              <w:t>”</w:t>
            </w:r>
          </w:p>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2.使之成为省内一流，全国城市台中领先的融媒体传播平台</w:t>
            </w:r>
          </w:p>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3.更好地履行政治责任和新闻宣传功能</w:t>
            </w:r>
          </w:p>
        </w:tc>
      </w:tr>
    </w:tbl>
    <w:p>
      <w:pPr>
        <w:spacing w:line="14" w:lineRule="exact"/>
        <w:jc w:val="center"/>
        <w:rPr>
          <w:rFonts w:hint="eastAsia" w:ascii="仿宋" w:hAnsi="仿宋" w:eastAsia="仿宋" w:cs="仿宋"/>
          <w:sz w:val="24"/>
          <w:szCs w:val="24"/>
        </w:rPr>
      </w:pPr>
      <w:r>
        <w:rPr>
          <w:rFonts w:hint="eastAsia" w:ascii="仿宋" w:hAnsi="仿宋" w:eastAsia="仿宋" w:cs="仿宋"/>
          <w:sz w:val="24"/>
          <w:szCs w:val="24"/>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850"/>
        <w:gridCol w:w="1539"/>
        <w:gridCol w:w="1361"/>
        <w:gridCol w:w="2825"/>
        <w:gridCol w:w="1775"/>
        <w:gridCol w:w="38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2850" w:type="dxa"/>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lang w:val="en-US" w:eastAsia="zh-CN"/>
              </w:rPr>
              <w:t xml:space="preserve">         </w:t>
            </w:r>
            <w:r>
              <w:rPr>
                <w:rFonts w:hint="eastAsia" w:ascii="仿宋" w:hAnsi="仿宋" w:eastAsia="仿宋" w:cs="仿宋"/>
                <w:b/>
                <w:sz w:val="24"/>
                <w:szCs w:val="24"/>
              </w:rPr>
              <w:t>一级指标</w:t>
            </w:r>
          </w:p>
        </w:tc>
        <w:tc>
          <w:tcPr>
            <w:tcW w:w="1539" w:type="dxa"/>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rPr>
              <w:t>二级指标</w:t>
            </w:r>
          </w:p>
        </w:tc>
        <w:tc>
          <w:tcPr>
            <w:tcW w:w="1361" w:type="dxa"/>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rPr>
              <w:t>三级指标</w:t>
            </w:r>
          </w:p>
        </w:tc>
        <w:tc>
          <w:tcPr>
            <w:tcW w:w="2825" w:type="dxa"/>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rPr>
              <w:t>绩效指标描述</w:t>
            </w:r>
          </w:p>
        </w:tc>
        <w:tc>
          <w:tcPr>
            <w:tcW w:w="1775" w:type="dxa"/>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rPr>
              <w:t>指标值</w:t>
            </w:r>
          </w:p>
        </w:tc>
        <w:tc>
          <w:tcPr>
            <w:tcW w:w="3824" w:type="dxa"/>
            <w:noWrap w:val="0"/>
            <w:vAlign w:val="center"/>
          </w:tcPr>
          <w:p>
            <w:pPr>
              <w:spacing w:line="300" w:lineRule="exact"/>
              <w:jc w:val="both"/>
              <w:rPr>
                <w:rFonts w:hint="eastAsia" w:ascii="仿宋" w:hAnsi="仿宋" w:eastAsia="仿宋" w:cs="仿宋"/>
                <w:b/>
                <w:sz w:val="24"/>
                <w:szCs w:val="24"/>
              </w:rPr>
            </w:pPr>
            <w:r>
              <w:rPr>
                <w:rFonts w:hint="eastAsia" w:ascii="仿宋" w:hAnsi="仿宋" w:eastAsia="仿宋" w:cs="仿宋"/>
                <w:b/>
                <w:sz w:val="24"/>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2850" w:type="dxa"/>
            <w:vMerge w:val="restart"/>
            <w:noWrap w:val="0"/>
            <w:vAlign w:val="center"/>
          </w:tcPr>
          <w:p>
            <w:pPr>
              <w:spacing w:line="300" w:lineRule="exact"/>
              <w:jc w:val="center"/>
              <w:rPr>
                <w:rFonts w:hint="eastAsia" w:ascii="仿宋" w:hAnsi="仿宋" w:eastAsia="仿宋" w:cs="仿宋"/>
                <w:sz w:val="24"/>
                <w:szCs w:val="24"/>
              </w:rPr>
            </w:pPr>
            <w:r>
              <w:rPr>
                <w:rFonts w:hint="eastAsia" w:ascii="仿宋" w:hAnsi="仿宋" w:eastAsia="仿宋" w:cs="仿宋"/>
                <w:sz w:val="24"/>
                <w:szCs w:val="24"/>
                <w:lang w:val="en-US" w:eastAsia="zh-CN"/>
              </w:rPr>
              <w:t xml:space="preserve">           </w:t>
            </w:r>
            <w:r>
              <w:rPr>
                <w:rFonts w:hint="eastAsia" w:ascii="仿宋" w:hAnsi="仿宋" w:eastAsia="仿宋" w:cs="仿宋"/>
                <w:sz w:val="24"/>
                <w:szCs w:val="24"/>
              </w:rPr>
              <w:t>产出指标</w:t>
            </w:r>
          </w:p>
        </w:tc>
        <w:tc>
          <w:tcPr>
            <w:tcW w:w="1539"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数量指标</w:t>
            </w:r>
          </w:p>
        </w:tc>
        <w:tc>
          <w:tcPr>
            <w:tcW w:w="1361"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高清化</w:t>
            </w:r>
          </w:p>
        </w:tc>
        <w:tc>
          <w:tcPr>
            <w:tcW w:w="282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购买融媒体设备一套</w:t>
            </w:r>
          </w:p>
        </w:tc>
        <w:tc>
          <w:tcPr>
            <w:tcW w:w="177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≥95百分比</w:t>
            </w:r>
          </w:p>
        </w:tc>
        <w:tc>
          <w:tcPr>
            <w:tcW w:w="382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2850" w:type="dxa"/>
            <w:vMerge w:val="continue"/>
            <w:noWrap w:val="0"/>
            <w:vAlign w:val="center"/>
          </w:tcPr>
          <w:p>
            <w:pPr>
              <w:spacing w:line="300" w:lineRule="exact"/>
              <w:jc w:val="center"/>
              <w:rPr>
                <w:rFonts w:hint="eastAsia" w:ascii="仿宋" w:hAnsi="仿宋" w:eastAsia="仿宋" w:cs="仿宋"/>
                <w:sz w:val="24"/>
                <w:szCs w:val="24"/>
              </w:rPr>
            </w:pPr>
          </w:p>
        </w:tc>
        <w:tc>
          <w:tcPr>
            <w:tcW w:w="1539"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质量指标</w:t>
            </w:r>
          </w:p>
        </w:tc>
        <w:tc>
          <w:tcPr>
            <w:tcW w:w="1361"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媒体融合度</w:t>
            </w:r>
          </w:p>
        </w:tc>
        <w:tc>
          <w:tcPr>
            <w:tcW w:w="282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新媒体发展和媒体融合度</w:t>
            </w:r>
          </w:p>
        </w:tc>
        <w:tc>
          <w:tcPr>
            <w:tcW w:w="177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≥95百分比</w:t>
            </w:r>
          </w:p>
        </w:tc>
        <w:tc>
          <w:tcPr>
            <w:tcW w:w="382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2850" w:type="dxa"/>
            <w:vMerge w:val="continue"/>
            <w:noWrap w:val="0"/>
            <w:vAlign w:val="center"/>
          </w:tcPr>
          <w:p>
            <w:pPr>
              <w:spacing w:line="300" w:lineRule="exact"/>
              <w:jc w:val="center"/>
              <w:rPr>
                <w:rFonts w:hint="eastAsia" w:ascii="仿宋" w:hAnsi="仿宋" w:eastAsia="仿宋" w:cs="仿宋"/>
                <w:sz w:val="24"/>
                <w:szCs w:val="24"/>
              </w:rPr>
            </w:pPr>
          </w:p>
        </w:tc>
        <w:tc>
          <w:tcPr>
            <w:tcW w:w="1539"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时效指标</w:t>
            </w:r>
          </w:p>
        </w:tc>
        <w:tc>
          <w:tcPr>
            <w:tcW w:w="1361"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数字化率</w:t>
            </w:r>
          </w:p>
        </w:tc>
        <w:tc>
          <w:tcPr>
            <w:tcW w:w="282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一年之内完成</w:t>
            </w:r>
          </w:p>
        </w:tc>
        <w:tc>
          <w:tcPr>
            <w:tcW w:w="177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≥95百分比</w:t>
            </w:r>
          </w:p>
        </w:tc>
        <w:tc>
          <w:tcPr>
            <w:tcW w:w="382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2850" w:type="dxa"/>
            <w:vMerge w:val="continue"/>
            <w:noWrap w:val="0"/>
            <w:vAlign w:val="center"/>
          </w:tcPr>
          <w:p>
            <w:pPr>
              <w:spacing w:line="300" w:lineRule="exact"/>
              <w:jc w:val="center"/>
              <w:rPr>
                <w:rFonts w:hint="eastAsia" w:ascii="仿宋" w:hAnsi="仿宋" w:eastAsia="仿宋" w:cs="仿宋"/>
                <w:sz w:val="24"/>
                <w:szCs w:val="24"/>
              </w:rPr>
            </w:pPr>
          </w:p>
        </w:tc>
        <w:tc>
          <w:tcPr>
            <w:tcW w:w="1539"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成本指标</w:t>
            </w:r>
          </w:p>
        </w:tc>
        <w:tc>
          <w:tcPr>
            <w:tcW w:w="1361"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资金成本</w:t>
            </w:r>
          </w:p>
        </w:tc>
        <w:tc>
          <w:tcPr>
            <w:tcW w:w="282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按照预算之内</w:t>
            </w:r>
          </w:p>
        </w:tc>
        <w:tc>
          <w:tcPr>
            <w:tcW w:w="177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≥95百分比</w:t>
            </w:r>
          </w:p>
        </w:tc>
        <w:tc>
          <w:tcPr>
            <w:tcW w:w="382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2850" w:type="dxa"/>
            <w:vMerge w:val="restart"/>
            <w:noWrap w:val="0"/>
            <w:vAlign w:val="center"/>
          </w:tcPr>
          <w:p>
            <w:pPr>
              <w:spacing w:line="300" w:lineRule="exact"/>
              <w:jc w:val="center"/>
              <w:rPr>
                <w:rFonts w:hint="eastAsia" w:ascii="仿宋" w:hAnsi="仿宋" w:eastAsia="仿宋" w:cs="仿宋"/>
                <w:sz w:val="24"/>
                <w:szCs w:val="24"/>
              </w:rPr>
            </w:pPr>
            <w:r>
              <w:rPr>
                <w:rFonts w:hint="eastAsia" w:ascii="仿宋" w:hAnsi="仿宋" w:eastAsia="仿宋" w:cs="仿宋"/>
                <w:sz w:val="24"/>
                <w:szCs w:val="24"/>
                <w:lang w:val="en-US" w:eastAsia="zh-CN"/>
              </w:rPr>
              <w:t xml:space="preserve">           </w:t>
            </w:r>
            <w:r>
              <w:rPr>
                <w:rFonts w:hint="eastAsia" w:ascii="仿宋" w:hAnsi="仿宋" w:eastAsia="仿宋" w:cs="仿宋"/>
                <w:sz w:val="24"/>
                <w:szCs w:val="24"/>
              </w:rPr>
              <w:t>效益指标</w:t>
            </w:r>
          </w:p>
        </w:tc>
        <w:tc>
          <w:tcPr>
            <w:tcW w:w="1539"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经济效益指标</w:t>
            </w:r>
          </w:p>
        </w:tc>
        <w:tc>
          <w:tcPr>
            <w:tcW w:w="1361"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经济影响力</w:t>
            </w:r>
          </w:p>
        </w:tc>
        <w:tc>
          <w:tcPr>
            <w:tcW w:w="282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媒体融合</w:t>
            </w:r>
          </w:p>
        </w:tc>
        <w:tc>
          <w:tcPr>
            <w:tcW w:w="177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≥95百分比</w:t>
            </w:r>
          </w:p>
        </w:tc>
        <w:tc>
          <w:tcPr>
            <w:tcW w:w="382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2850" w:type="dxa"/>
            <w:vMerge w:val="continue"/>
            <w:noWrap w:val="0"/>
            <w:vAlign w:val="center"/>
          </w:tcPr>
          <w:p>
            <w:pPr>
              <w:spacing w:line="300" w:lineRule="exact"/>
              <w:jc w:val="center"/>
              <w:rPr>
                <w:rFonts w:hint="eastAsia" w:ascii="仿宋" w:hAnsi="仿宋" w:eastAsia="仿宋" w:cs="仿宋"/>
                <w:sz w:val="24"/>
                <w:szCs w:val="24"/>
              </w:rPr>
            </w:pPr>
          </w:p>
        </w:tc>
        <w:tc>
          <w:tcPr>
            <w:tcW w:w="1539"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社会效益指标</w:t>
            </w:r>
          </w:p>
        </w:tc>
        <w:tc>
          <w:tcPr>
            <w:tcW w:w="1361"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普及率</w:t>
            </w:r>
          </w:p>
        </w:tc>
        <w:tc>
          <w:tcPr>
            <w:tcW w:w="282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保证持续经营</w:t>
            </w:r>
          </w:p>
        </w:tc>
        <w:tc>
          <w:tcPr>
            <w:tcW w:w="177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≥95百分比</w:t>
            </w:r>
          </w:p>
        </w:tc>
        <w:tc>
          <w:tcPr>
            <w:tcW w:w="382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2850" w:type="dxa"/>
            <w:vMerge w:val="continue"/>
            <w:noWrap w:val="0"/>
            <w:vAlign w:val="center"/>
          </w:tcPr>
          <w:p>
            <w:pPr>
              <w:spacing w:line="300" w:lineRule="exact"/>
              <w:jc w:val="center"/>
              <w:rPr>
                <w:rFonts w:hint="eastAsia" w:ascii="仿宋" w:hAnsi="仿宋" w:eastAsia="仿宋" w:cs="仿宋"/>
                <w:sz w:val="24"/>
                <w:szCs w:val="24"/>
              </w:rPr>
            </w:pPr>
          </w:p>
        </w:tc>
        <w:tc>
          <w:tcPr>
            <w:tcW w:w="1539"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生态效益指标</w:t>
            </w:r>
          </w:p>
        </w:tc>
        <w:tc>
          <w:tcPr>
            <w:tcW w:w="1361"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数字化</w:t>
            </w:r>
          </w:p>
        </w:tc>
        <w:tc>
          <w:tcPr>
            <w:tcW w:w="282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保证收视率</w:t>
            </w:r>
          </w:p>
        </w:tc>
        <w:tc>
          <w:tcPr>
            <w:tcW w:w="177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&gt;95百分比</w:t>
            </w:r>
          </w:p>
        </w:tc>
        <w:tc>
          <w:tcPr>
            <w:tcW w:w="382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2850" w:type="dxa"/>
            <w:vMerge w:val="continue"/>
            <w:noWrap w:val="0"/>
            <w:vAlign w:val="center"/>
          </w:tcPr>
          <w:p>
            <w:pPr>
              <w:spacing w:line="300" w:lineRule="exact"/>
              <w:jc w:val="center"/>
              <w:rPr>
                <w:rFonts w:hint="eastAsia" w:ascii="仿宋" w:hAnsi="仿宋" w:eastAsia="仿宋" w:cs="仿宋"/>
                <w:sz w:val="24"/>
                <w:szCs w:val="24"/>
              </w:rPr>
            </w:pPr>
          </w:p>
        </w:tc>
        <w:tc>
          <w:tcPr>
            <w:tcW w:w="1539"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可持续影响指标</w:t>
            </w:r>
          </w:p>
        </w:tc>
        <w:tc>
          <w:tcPr>
            <w:tcW w:w="1361"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业务保障能力提升情况</w:t>
            </w:r>
          </w:p>
        </w:tc>
        <w:tc>
          <w:tcPr>
            <w:tcW w:w="282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保证安全优质播出</w:t>
            </w:r>
          </w:p>
        </w:tc>
        <w:tc>
          <w:tcPr>
            <w:tcW w:w="177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≥95百分比</w:t>
            </w:r>
          </w:p>
        </w:tc>
        <w:tc>
          <w:tcPr>
            <w:tcW w:w="382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2850" w:type="dxa"/>
            <w:noWrap w:val="0"/>
            <w:vAlign w:val="center"/>
          </w:tcPr>
          <w:p>
            <w:pPr>
              <w:spacing w:line="300" w:lineRule="exact"/>
              <w:jc w:val="center"/>
              <w:rPr>
                <w:rFonts w:hint="eastAsia" w:ascii="仿宋" w:hAnsi="仿宋" w:eastAsia="仿宋" w:cs="仿宋"/>
                <w:sz w:val="24"/>
                <w:szCs w:val="24"/>
              </w:rPr>
            </w:pPr>
            <w:r>
              <w:rPr>
                <w:rFonts w:hint="eastAsia" w:ascii="仿宋" w:hAnsi="仿宋" w:eastAsia="仿宋" w:cs="仿宋"/>
                <w:sz w:val="24"/>
                <w:szCs w:val="24"/>
                <w:lang w:val="en-US" w:eastAsia="zh-CN"/>
              </w:rPr>
              <w:t xml:space="preserve">           </w:t>
            </w:r>
            <w:r>
              <w:rPr>
                <w:rFonts w:hint="eastAsia" w:ascii="仿宋" w:hAnsi="仿宋" w:eastAsia="仿宋" w:cs="仿宋"/>
                <w:sz w:val="24"/>
                <w:szCs w:val="24"/>
              </w:rPr>
              <w:t>满意度指标</w:t>
            </w:r>
          </w:p>
        </w:tc>
        <w:tc>
          <w:tcPr>
            <w:tcW w:w="1539"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服务对象满意度指标</w:t>
            </w:r>
          </w:p>
        </w:tc>
        <w:tc>
          <w:tcPr>
            <w:tcW w:w="1361"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群众满意度</w:t>
            </w:r>
          </w:p>
        </w:tc>
        <w:tc>
          <w:tcPr>
            <w:tcW w:w="282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非常满意</w:t>
            </w:r>
          </w:p>
        </w:tc>
        <w:tc>
          <w:tcPr>
            <w:tcW w:w="177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≥95百分比</w:t>
            </w:r>
          </w:p>
        </w:tc>
        <w:tc>
          <w:tcPr>
            <w:tcW w:w="382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政策依据</w:t>
            </w:r>
          </w:p>
        </w:tc>
      </w:tr>
    </w:tbl>
    <w:p>
      <w:pPr>
        <w:spacing w:line="300" w:lineRule="exact"/>
        <w:jc w:val="left"/>
        <w:rPr>
          <w:rFonts w:hint="eastAsia" w:ascii="仿宋" w:hAnsi="仿宋" w:eastAsia="仿宋" w:cs="仿宋"/>
          <w:sz w:val="24"/>
          <w:szCs w:val="24"/>
        </w:rPr>
      </w:pPr>
    </w:p>
    <w:p>
      <w:pPr>
        <w:ind w:firstLine="643" w:firstLineChars="200"/>
        <w:jc w:val="left"/>
        <w:rPr>
          <w:rFonts w:hint="eastAsia" w:ascii="仿宋" w:hAnsi="仿宋" w:eastAsia="仿宋" w:cs="仿宋"/>
          <w:b/>
          <w:sz w:val="32"/>
          <w:szCs w:val="32"/>
        </w:rPr>
      </w:pPr>
      <w:r>
        <w:rPr>
          <w:rFonts w:hint="eastAsia" w:ascii="仿宋" w:hAnsi="仿宋" w:eastAsia="仿宋" w:cs="仿宋"/>
          <w:b/>
          <w:sz w:val="32"/>
          <w:szCs w:val="32"/>
        </w:rPr>
        <w:t>3、离退休人员事业费绩效目标表</w:t>
      </w:r>
    </w:p>
    <w:tbl>
      <w:tblPr>
        <w:tblStyle w:val="6"/>
        <w:tblW w:w="14173" w:type="dxa"/>
        <w:jc w:val="center"/>
        <w:tblInd w:w="0" w:type="dxa"/>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3112"/>
        <w:gridCol w:w="11061"/>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3112" w:type="dxa"/>
            <w:tcBorders>
              <w:top w:val="single" w:color="000000" w:sz="6" w:space="0"/>
              <w:bottom w:val="nil"/>
            </w:tcBorders>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rPr>
              <w:t>绩</w:t>
            </w:r>
            <w:r>
              <w:rPr>
                <w:rFonts w:hint="eastAsia" w:ascii="仿宋" w:hAnsi="仿宋" w:eastAsia="仿宋" w:cs="仿宋"/>
                <w:b/>
                <w:sz w:val="24"/>
                <w:szCs w:val="24"/>
                <w:lang w:val="en-US" w:eastAsia="zh-CN"/>
              </w:rPr>
              <w:t xml:space="preserve">      绩</w:t>
            </w:r>
            <w:r>
              <w:rPr>
                <w:rFonts w:hint="eastAsia" w:ascii="仿宋" w:hAnsi="仿宋" w:eastAsia="仿宋" w:cs="仿宋"/>
                <w:b/>
                <w:sz w:val="24"/>
                <w:szCs w:val="24"/>
              </w:rPr>
              <w:t>效目标</w:t>
            </w:r>
          </w:p>
        </w:tc>
        <w:tc>
          <w:tcPr>
            <w:tcW w:w="11061" w:type="dxa"/>
            <w:tcBorders>
              <w:top w:val="single" w:color="000000" w:sz="6" w:space="0"/>
              <w:bottom w:val="nil"/>
            </w:tcBorders>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1.该项目为经常性项目，主要用于机关事业单位离退休人员的生活补助，为离退休人员提供生活保障。</w:t>
            </w:r>
          </w:p>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2.让离退休人员群体更多的分享经济发展的成果</w:t>
            </w:r>
          </w:p>
        </w:tc>
      </w:tr>
    </w:tbl>
    <w:p>
      <w:pPr>
        <w:spacing w:line="14" w:lineRule="exact"/>
        <w:jc w:val="center"/>
        <w:rPr>
          <w:rFonts w:hint="eastAsia" w:ascii="仿宋" w:hAnsi="仿宋" w:eastAsia="仿宋" w:cs="仿宋"/>
          <w:sz w:val="24"/>
          <w:szCs w:val="24"/>
          <w:lang w:val="en-US" w:eastAsia="zh-CN"/>
        </w:rPr>
      </w:pPr>
      <w:r>
        <w:rPr>
          <w:rFonts w:hint="eastAsia" w:ascii="仿宋" w:hAnsi="仿宋" w:eastAsia="仿宋" w:cs="仿宋"/>
          <w:sz w:val="24"/>
          <w:szCs w:val="24"/>
        </w:rPr>
        <w:t xml:space="preserve"> </w:t>
      </w:r>
      <w:r>
        <w:rPr>
          <w:rFonts w:hint="eastAsia" w:ascii="仿宋" w:hAnsi="仿宋" w:eastAsia="仿宋" w:cs="仿宋"/>
          <w:sz w:val="24"/>
          <w:szCs w:val="24"/>
          <w:lang w:val="en-US" w:eastAsia="zh-CN"/>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800"/>
        <w:gridCol w:w="1450"/>
        <w:gridCol w:w="1925"/>
        <w:gridCol w:w="3180"/>
        <w:gridCol w:w="1633"/>
        <w:gridCol w:w="31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432" w:hRule="atLeast"/>
          <w:tblHeader/>
          <w:jc w:val="center"/>
        </w:trPr>
        <w:tc>
          <w:tcPr>
            <w:tcW w:w="2800" w:type="dxa"/>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lang w:val="en-US" w:eastAsia="zh-CN"/>
              </w:rPr>
              <w:t xml:space="preserve">          </w:t>
            </w:r>
            <w:r>
              <w:rPr>
                <w:rFonts w:hint="eastAsia" w:ascii="仿宋" w:hAnsi="仿宋" w:eastAsia="仿宋" w:cs="仿宋"/>
                <w:b/>
                <w:sz w:val="24"/>
                <w:szCs w:val="24"/>
              </w:rPr>
              <w:t>一级指标</w:t>
            </w:r>
          </w:p>
        </w:tc>
        <w:tc>
          <w:tcPr>
            <w:tcW w:w="1450" w:type="dxa"/>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rPr>
              <w:t>二级指标</w:t>
            </w:r>
          </w:p>
        </w:tc>
        <w:tc>
          <w:tcPr>
            <w:tcW w:w="1925" w:type="dxa"/>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rPr>
              <w:t>三级指标</w:t>
            </w:r>
          </w:p>
        </w:tc>
        <w:tc>
          <w:tcPr>
            <w:tcW w:w="3180" w:type="dxa"/>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rPr>
              <w:t>绩效指标描述</w:t>
            </w:r>
          </w:p>
        </w:tc>
        <w:tc>
          <w:tcPr>
            <w:tcW w:w="1633" w:type="dxa"/>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rPr>
              <w:t>指标值</w:t>
            </w:r>
          </w:p>
        </w:tc>
        <w:tc>
          <w:tcPr>
            <w:tcW w:w="3186" w:type="dxa"/>
            <w:noWrap w:val="0"/>
            <w:vAlign w:val="center"/>
          </w:tcPr>
          <w:p>
            <w:pPr>
              <w:spacing w:line="300" w:lineRule="exact"/>
              <w:jc w:val="both"/>
              <w:rPr>
                <w:rFonts w:hint="eastAsia" w:ascii="仿宋" w:hAnsi="仿宋" w:eastAsia="仿宋" w:cs="仿宋"/>
                <w:b/>
                <w:sz w:val="24"/>
                <w:szCs w:val="24"/>
              </w:rPr>
            </w:pPr>
            <w:r>
              <w:rPr>
                <w:rFonts w:hint="eastAsia" w:ascii="仿宋" w:hAnsi="仿宋" w:eastAsia="仿宋" w:cs="仿宋"/>
                <w:b/>
                <w:sz w:val="24"/>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2800" w:type="dxa"/>
            <w:vMerge w:val="restart"/>
            <w:noWrap w:val="0"/>
            <w:vAlign w:val="center"/>
          </w:tcPr>
          <w:p>
            <w:pPr>
              <w:spacing w:line="300" w:lineRule="exact"/>
              <w:jc w:val="center"/>
              <w:rPr>
                <w:rFonts w:hint="eastAsia" w:ascii="仿宋" w:hAnsi="仿宋" w:eastAsia="仿宋" w:cs="仿宋"/>
                <w:sz w:val="24"/>
                <w:szCs w:val="24"/>
              </w:rPr>
            </w:pPr>
            <w:r>
              <w:rPr>
                <w:rFonts w:hint="eastAsia" w:ascii="仿宋" w:hAnsi="仿宋" w:eastAsia="仿宋" w:cs="仿宋"/>
                <w:sz w:val="24"/>
                <w:szCs w:val="24"/>
              </w:rPr>
              <w:t>产</w:t>
            </w:r>
            <w:r>
              <w:rPr>
                <w:rFonts w:hint="eastAsia" w:ascii="仿宋" w:hAnsi="仿宋" w:eastAsia="仿宋" w:cs="仿宋"/>
                <w:sz w:val="24"/>
                <w:szCs w:val="24"/>
                <w:lang w:val="en-US" w:eastAsia="zh-CN"/>
              </w:rPr>
              <w:t xml:space="preserve">      产</w:t>
            </w:r>
            <w:r>
              <w:rPr>
                <w:rFonts w:hint="eastAsia" w:ascii="仿宋" w:hAnsi="仿宋" w:eastAsia="仿宋" w:cs="仿宋"/>
                <w:sz w:val="24"/>
                <w:szCs w:val="24"/>
              </w:rPr>
              <w:t>出指标</w:t>
            </w:r>
          </w:p>
        </w:tc>
        <w:tc>
          <w:tcPr>
            <w:tcW w:w="145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数量指标</w:t>
            </w:r>
          </w:p>
        </w:tc>
        <w:tc>
          <w:tcPr>
            <w:tcW w:w="192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发放率</w:t>
            </w:r>
          </w:p>
        </w:tc>
        <w:tc>
          <w:tcPr>
            <w:tcW w:w="318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发放完成率，发放人数达到319</w:t>
            </w:r>
          </w:p>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人</w:t>
            </w:r>
          </w:p>
        </w:tc>
        <w:tc>
          <w:tcPr>
            <w:tcW w:w="1633"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≥100百分比</w:t>
            </w:r>
          </w:p>
        </w:tc>
        <w:tc>
          <w:tcPr>
            <w:tcW w:w="3186"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2800" w:type="dxa"/>
            <w:vMerge w:val="continue"/>
            <w:noWrap w:val="0"/>
            <w:vAlign w:val="center"/>
          </w:tcPr>
          <w:p>
            <w:pPr>
              <w:spacing w:line="300" w:lineRule="exact"/>
              <w:jc w:val="center"/>
              <w:rPr>
                <w:rFonts w:hint="eastAsia" w:ascii="仿宋" w:hAnsi="仿宋" w:eastAsia="仿宋" w:cs="仿宋"/>
                <w:sz w:val="24"/>
                <w:szCs w:val="24"/>
              </w:rPr>
            </w:pPr>
          </w:p>
        </w:tc>
        <w:tc>
          <w:tcPr>
            <w:tcW w:w="145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质量指标</w:t>
            </w:r>
          </w:p>
        </w:tc>
        <w:tc>
          <w:tcPr>
            <w:tcW w:w="192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到位率</w:t>
            </w:r>
          </w:p>
        </w:tc>
        <w:tc>
          <w:tcPr>
            <w:tcW w:w="318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资金到位率100%</w:t>
            </w:r>
          </w:p>
        </w:tc>
        <w:tc>
          <w:tcPr>
            <w:tcW w:w="1633"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≥100百分比</w:t>
            </w:r>
          </w:p>
        </w:tc>
        <w:tc>
          <w:tcPr>
            <w:tcW w:w="3186"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2800" w:type="dxa"/>
            <w:vMerge w:val="continue"/>
            <w:noWrap w:val="0"/>
            <w:vAlign w:val="center"/>
          </w:tcPr>
          <w:p>
            <w:pPr>
              <w:spacing w:line="300" w:lineRule="exact"/>
              <w:jc w:val="center"/>
              <w:rPr>
                <w:rFonts w:hint="eastAsia" w:ascii="仿宋" w:hAnsi="仿宋" w:eastAsia="仿宋" w:cs="仿宋"/>
                <w:sz w:val="24"/>
                <w:szCs w:val="24"/>
              </w:rPr>
            </w:pPr>
          </w:p>
        </w:tc>
        <w:tc>
          <w:tcPr>
            <w:tcW w:w="145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时效指标</w:t>
            </w:r>
          </w:p>
        </w:tc>
        <w:tc>
          <w:tcPr>
            <w:tcW w:w="192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一年之内</w:t>
            </w:r>
          </w:p>
        </w:tc>
        <w:tc>
          <w:tcPr>
            <w:tcW w:w="318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一年之内发放完成</w:t>
            </w:r>
          </w:p>
        </w:tc>
        <w:tc>
          <w:tcPr>
            <w:tcW w:w="1633"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≥100百分比</w:t>
            </w:r>
          </w:p>
        </w:tc>
        <w:tc>
          <w:tcPr>
            <w:tcW w:w="3186"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2800" w:type="dxa"/>
            <w:vMerge w:val="continue"/>
            <w:noWrap w:val="0"/>
            <w:vAlign w:val="center"/>
          </w:tcPr>
          <w:p>
            <w:pPr>
              <w:spacing w:line="300" w:lineRule="exact"/>
              <w:jc w:val="center"/>
              <w:rPr>
                <w:rFonts w:hint="eastAsia" w:ascii="仿宋" w:hAnsi="仿宋" w:eastAsia="仿宋" w:cs="仿宋"/>
                <w:sz w:val="24"/>
                <w:szCs w:val="24"/>
              </w:rPr>
            </w:pPr>
          </w:p>
        </w:tc>
        <w:tc>
          <w:tcPr>
            <w:tcW w:w="145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成本指标</w:t>
            </w:r>
          </w:p>
        </w:tc>
        <w:tc>
          <w:tcPr>
            <w:tcW w:w="192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预算之内</w:t>
            </w:r>
          </w:p>
        </w:tc>
        <w:tc>
          <w:tcPr>
            <w:tcW w:w="318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控制预算之内</w:t>
            </w:r>
          </w:p>
        </w:tc>
        <w:tc>
          <w:tcPr>
            <w:tcW w:w="1633"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≥100百分比</w:t>
            </w:r>
          </w:p>
        </w:tc>
        <w:tc>
          <w:tcPr>
            <w:tcW w:w="3186"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2800" w:type="dxa"/>
            <w:vMerge w:val="restart"/>
            <w:noWrap w:val="0"/>
            <w:vAlign w:val="center"/>
          </w:tcPr>
          <w:p>
            <w:pPr>
              <w:spacing w:line="300" w:lineRule="exact"/>
              <w:jc w:val="center"/>
              <w:rPr>
                <w:rFonts w:hint="eastAsia" w:ascii="仿宋" w:hAnsi="仿宋" w:eastAsia="仿宋" w:cs="仿宋"/>
                <w:sz w:val="24"/>
                <w:szCs w:val="24"/>
              </w:rPr>
            </w:pPr>
            <w:r>
              <w:rPr>
                <w:rFonts w:hint="eastAsia" w:ascii="仿宋" w:hAnsi="仿宋" w:eastAsia="仿宋" w:cs="仿宋"/>
                <w:sz w:val="24"/>
                <w:szCs w:val="24"/>
                <w:lang w:val="en-US" w:eastAsia="zh-CN"/>
              </w:rPr>
              <w:t xml:space="preserve">         </w:t>
            </w:r>
            <w:r>
              <w:rPr>
                <w:rFonts w:hint="eastAsia" w:ascii="仿宋" w:hAnsi="仿宋" w:eastAsia="仿宋" w:cs="仿宋"/>
                <w:sz w:val="24"/>
                <w:szCs w:val="24"/>
              </w:rPr>
              <w:t>效益指标</w:t>
            </w:r>
          </w:p>
        </w:tc>
        <w:tc>
          <w:tcPr>
            <w:tcW w:w="145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经济效益指标</w:t>
            </w:r>
          </w:p>
        </w:tc>
        <w:tc>
          <w:tcPr>
            <w:tcW w:w="192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发放退休金额</w:t>
            </w:r>
          </w:p>
        </w:tc>
        <w:tc>
          <w:tcPr>
            <w:tcW w:w="318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发放退休金，退休金发放金额970万元</w:t>
            </w:r>
          </w:p>
        </w:tc>
        <w:tc>
          <w:tcPr>
            <w:tcW w:w="1633"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≥100百分比</w:t>
            </w:r>
          </w:p>
        </w:tc>
        <w:tc>
          <w:tcPr>
            <w:tcW w:w="3186"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2800" w:type="dxa"/>
            <w:vMerge w:val="continue"/>
            <w:noWrap w:val="0"/>
            <w:vAlign w:val="center"/>
          </w:tcPr>
          <w:p>
            <w:pPr>
              <w:spacing w:line="300" w:lineRule="exact"/>
              <w:jc w:val="center"/>
              <w:rPr>
                <w:rFonts w:hint="eastAsia" w:ascii="仿宋" w:hAnsi="仿宋" w:eastAsia="仿宋" w:cs="仿宋"/>
                <w:sz w:val="24"/>
                <w:szCs w:val="24"/>
              </w:rPr>
            </w:pPr>
          </w:p>
        </w:tc>
        <w:tc>
          <w:tcPr>
            <w:tcW w:w="145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社会效益指标</w:t>
            </w:r>
          </w:p>
        </w:tc>
        <w:tc>
          <w:tcPr>
            <w:tcW w:w="192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构建和谐社会</w:t>
            </w:r>
          </w:p>
        </w:tc>
        <w:tc>
          <w:tcPr>
            <w:tcW w:w="318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构建和谐社会起到重大作用</w:t>
            </w:r>
          </w:p>
        </w:tc>
        <w:tc>
          <w:tcPr>
            <w:tcW w:w="1633"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≥100百分比</w:t>
            </w:r>
          </w:p>
        </w:tc>
        <w:tc>
          <w:tcPr>
            <w:tcW w:w="3186"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2800" w:type="dxa"/>
            <w:vMerge w:val="continue"/>
            <w:noWrap w:val="0"/>
            <w:vAlign w:val="center"/>
          </w:tcPr>
          <w:p>
            <w:pPr>
              <w:spacing w:line="300" w:lineRule="exact"/>
              <w:jc w:val="center"/>
              <w:rPr>
                <w:rFonts w:hint="eastAsia" w:ascii="仿宋" w:hAnsi="仿宋" w:eastAsia="仿宋" w:cs="仿宋"/>
                <w:sz w:val="24"/>
                <w:szCs w:val="24"/>
              </w:rPr>
            </w:pPr>
          </w:p>
        </w:tc>
        <w:tc>
          <w:tcPr>
            <w:tcW w:w="145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可持续影响指标</w:t>
            </w:r>
          </w:p>
        </w:tc>
        <w:tc>
          <w:tcPr>
            <w:tcW w:w="192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提供生活保障</w:t>
            </w:r>
          </w:p>
        </w:tc>
        <w:tc>
          <w:tcPr>
            <w:tcW w:w="318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为离退休人员提供生活保障</w:t>
            </w:r>
          </w:p>
        </w:tc>
        <w:tc>
          <w:tcPr>
            <w:tcW w:w="1633"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≥100百分比</w:t>
            </w:r>
          </w:p>
        </w:tc>
        <w:tc>
          <w:tcPr>
            <w:tcW w:w="3186"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2800" w:type="dxa"/>
            <w:vMerge w:val="restart"/>
            <w:noWrap w:val="0"/>
            <w:vAlign w:val="center"/>
          </w:tcPr>
          <w:p>
            <w:pPr>
              <w:spacing w:line="300" w:lineRule="exact"/>
              <w:jc w:val="center"/>
              <w:rPr>
                <w:rFonts w:hint="eastAsia" w:ascii="仿宋" w:hAnsi="仿宋" w:eastAsia="仿宋" w:cs="仿宋"/>
                <w:sz w:val="24"/>
                <w:szCs w:val="24"/>
              </w:rPr>
            </w:pPr>
            <w:r>
              <w:rPr>
                <w:rFonts w:hint="eastAsia" w:ascii="仿宋" w:hAnsi="仿宋" w:eastAsia="仿宋" w:cs="仿宋"/>
                <w:sz w:val="24"/>
                <w:szCs w:val="24"/>
                <w:lang w:val="en-US" w:eastAsia="zh-CN"/>
              </w:rPr>
              <w:t xml:space="preserve">           </w:t>
            </w:r>
            <w:r>
              <w:rPr>
                <w:rFonts w:hint="eastAsia" w:ascii="仿宋" w:hAnsi="仿宋" w:eastAsia="仿宋" w:cs="仿宋"/>
                <w:sz w:val="24"/>
                <w:szCs w:val="24"/>
              </w:rPr>
              <w:t>满意度指标</w:t>
            </w:r>
          </w:p>
        </w:tc>
        <w:tc>
          <w:tcPr>
            <w:tcW w:w="145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服务对象满意度指标</w:t>
            </w:r>
          </w:p>
        </w:tc>
        <w:tc>
          <w:tcPr>
            <w:tcW w:w="192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满意度</w:t>
            </w:r>
          </w:p>
        </w:tc>
        <w:tc>
          <w:tcPr>
            <w:tcW w:w="318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非常满意</w:t>
            </w:r>
          </w:p>
        </w:tc>
        <w:tc>
          <w:tcPr>
            <w:tcW w:w="1633"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≥100百分比</w:t>
            </w:r>
          </w:p>
        </w:tc>
        <w:tc>
          <w:tcPr>
            <w:tcW w:w="3186"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2800" w:type="dxa"/>
            <w:vMerge w:val="continue"/>
            <w:noWrap w:val="0"/>
            <w:vAlign w:val="center"/>
          </w:tcPr>
          <w:p>
            <w:pPr>
              <w:spacing w:line="300" w:lineRule="exact"/>
              <w:jc w:val="center"/>
              <w:rPr>
                <w:rFonts w:hint="eastAsia" w:ascii="仿宋" w:hAnsi="仿宋" w:eastAsia="仿宋" w:cs="仿宋"/>
                <w:sz w:val="24"/>
                <w:szCs w:val="24"/>
              </w:rPr>
            </w:pPr>
          </w:p>
        </w:tc>
        <w:tc>
          <w:tcPr>
            <w:tcW w:w="145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服务对象满意度指标</w:t>
            </w:r>
          </w:p>
        </w:tc>
        <w:tc>
          <w:tcPr>
            <w:tcW w:w="192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满意度</w:t>
            </w:r>
          </w:p>
        </w:tc>
        <w:tc>
          <w:tcPr>
            <w:tcW w:w="318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非常满意</w:t>
            </w:r>
          </w:p>
        </w:tc>
        <w:tc>
          <w:tcPr>
            <w:tcW w:w="1633"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≥100百分比</w:t>
            </w:r>
          </w:p>
        </w:tc>
        <w:tc>
          <w:tcPr>
            <w:tcW w:w="3186"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政策依据</w:t>
            </w:r>
          </w:p>
        </w:tc>
      </w:tr>
    </w:tbl>
    <w:p>
      <w:pPr>
        <w:spacing w:line="300" w:lineRule="exact"/>
        <w:jc w:val="left"/>
        <w:rPr>
          <w:rFonts w:hint="eastAsia" w:ascii="仿宋" w:hAnsi="仿宋" w:eastAsia="仿宋" w:cs="仿宋"/>
          <w:sz w:val="32"/>
          <w:szCs w:val="32"/>
        </w:rPr>
      </w:pPr>
    </w:p>
    <w:p>
      <w:pPr>
        <w:ind w:firstLine="643" w:firstLineChars="200"/>
        <w:jc w:val="left"/>
        <w:rPr>
          <w:rFonts w:hint="eastAsia" w:ascii="仿宋" w:hAnsi="仿宋" w:eastAsia="仿宋" w:cs="仿宋"/>
          <w:b/>
          <w:sz w:val="32"/>
          <w:szCs w:val="32"/>
        </w:rPr>
      </w:pPr>
      <w:r>
        <w:rPr>
          <w:rFonts w:hint="eastAsia" w:ascii="仿宋" w:hAnsi="仿宋" w:eastAsia="仿宋" w:cs="仿宋"/>
          <w:b/>
          <w:sz w:val="32"/>
          <w:szCs w:val="32"/>
        </w:rPr>
        <w:t>4、石家庄中波台绩效目标表</w:t>
      </w:r>
    </w:p>
    <w:tbl>
      <w:tblPr>
        <w:tblStyle w:val="6"/>
        <w:tblW w:w="14173" w:type="dxa"/>
        <w:jc w:val="center"/>
        <w:tblInd w:w="0" w:type="dxa"/>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2737"/>
        <w:gridCol w:w="11436"/>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737" w:type="dxa"/>
            <w:tcBorders>
              <w:top w:val="single" w:color="000000" w:sz="6" w:space="0"/>
              <w:bottom w:val="nil"/>
            </w:tcBorders>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lang w:val="en-US" w:eastAsia="zh-CN"/>
              </w:rPr>
              <w:t xml:space="preserve">            </w:t>
            </w:r>
            <w:r>
              <w:rPr>
                <w:rFonts w:hint="eastAsia" w:ascii="仿宋" w:hAnsi="仿宋" w:eastAsia="仿宋" w:cs="仿宋"/>
                <w:b/>
                <w:sz w:val="24"/>
                <w:szCs w:val="24"/>
              </w:rPr>
              <w:t>绩效目标</w:t>
            </w:r>
          </w:p>
        </w:tc>
        <w:tc>
          <w:tcPr>
            <w:tcW w:w="11436" w:type="dxa"/>
            <w:tcBorders>
              <w:top w:val="single" w:color="000000" w:sz="6" w:space="0"/>
              <w:bottom w:val="nil"/>
            </w:tcBorders>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1.加强技术设备的更新，新技术维护管理，确保安全优质播出。</w:t>
            </w:r>
          </w:p>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2.加大发展数字化、网络化、高清化的力度</w:t>
            </w:r>
          </w:p>
        </w:tc>
      </w:tr>
    </w:tbl>
    <w:p>
      <w:pPr>
        <w:spacing w:line="14" w:lineRule="exact"/>
        <w:jc w:val="center"/>
        <w:rPr>
          <w:rFonts w:hint="eastAsia" w:ascii="仿宋" w:hAnsi="仿宋" w:eastAsia="仿宋" w:cs="仿宋"/>
          <w:sz w:val="24"/>
          <w:szCs w:val="24"/>
        </w:rPr>
      </w:pPr>
      <w:r>
        <w:rPr>
          <w:rFonts w:hint="eastAsia" w:ascii="仿宋" w:hAnsi="仿宋" w:eastAsia="仿宋" w:cs="仿宋"/>
          <w:sz w:val="24"/>
          <w:szCs w:val="24"/>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888"/>
        <w:gridCol w:w="1237"/>
        <w:gridCol w:w="2188"/>
        <w:gridCol w:w="3042"/>
        <w:gridCol w:w="1920"/>
        <w:gridCol w:w="289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44" w:hRule="atLeast"/>
          <w:tblHeader/>
          <w:jc w:val="center"/>
        </w:trPr>
        <w:tc>
          <w:tcPr>
            <w:tcW w:w="2888" w:type="dxa"/>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rPr>
              <w:t>一</w:t>
            </w:r>
            <w:r>
              <w:rPr>
                <w:rFonts w:hint="eastAsia" w:ascii="仿宋" w:hAnsi="仿宋" w:eastAsia="仿宋" w:cs="仿宋"/>
                <w:b/>
                <w:sz w:val="24"/>
                <w:szCs w:val="24"/>
                <w:lang w:val="en-US" w:eastAsia="zh-CN"/>
              </w:rPr>
              <w:t xml:space="preserve">        一</w:t>
            </w:r>
            <w:r>
              <w:rPr>
                <w:rFonts w:hint="eastAsia" w:ascii="仿宋" w:hAnsi="仿宋" w:eastAsia="仿宋" w:cs="仿宋"/>
                <w:b/>
                <w:sz w:val="24"/>
                <w:szCs w:val="24"/>
              </w:rPr>
              <w:t>级指标</w:t>
            </w:r>
          </w:p>
        </w:tc>
        <w:tc>
          <w:tcPr>
            <w:tcW w:w="1237" w:type="dxa"/>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rPr>
              <w:t>二级指标</w:t>
            </w:r>
          </w:p>
        </w:tc>
        <w:tc>
          <w:tcPr>
            <w:tcW w:w="2188" w:type="dxa"/>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rPr>
              <w:t>三级指标</w:t>
            </w:r>
          </w:p>
        </w:tc>
        <w:tc>
          <w:tcPr>
            <w:tcW w:w="3042" w:type="dxa"/>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rPr>
              <w:t>绩效指标描述</w:t>
            </w:r>
          </w:p>
        </w:tc>
        <w:tc>
          <w:tcPr>
            <w:tcW w:w="1920" w:type="dxa"/>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rPr>
              <w:t>指标值</w:t>
            </w:r>
          </w:p>
        </w:tc>
        <w:tc>
          <w:tcPr>
            <w:tcW w:w="2899" w:type="dxa"/>
            <w:noWrap w:val="0"/>
            <w:vAlign w:val="center"/>
          </w:tcPr>
          <w:p>
            <w:pPr>
              <w:spacing w:line="300" w:lineRule="exact"/>
              <w:jc w:val="both"/>
              <w:rPr>
                <w:rFonts w:hint="eastAsia" w:ascii="仿宋" w:hAnsi="仿宋" w:eastAsia="仿宋" w:cs="仿宋"/>
                <w:b/>
                <w:sz w:val="24"/>
                <w:szCs w:val="24"/>
              </w:rPr>
            </w:pPr>
            <w:r>
              <w:rPr>
                <w:rFonts w:hint="eastAsia" w:ascii="仿宋" w:hAnsi="仿宋" w:eastAsia="仿宋" w:cs="仿宋"/>
                <w:b/>
                <w:sz w:val="24"/>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2888" w:type="dxa"/>
            <w:vMerge w:val="restart"/>
            <w:noWrap w:val="0"/>
            <w:vAlign w:val="center"/>
          </w:tcPr>
          <w:p>
            <w:pPr>
              <w:spacing w:line="300" w:lineRule="exact"/>
              <w:jc w:val="center"/>
              <w:rPr>
                <w:rFonts w:hint="eastAsia" w:ascii="仿宋" w:hAnsi="仿宋" w:eastAsia="仿宋" w:cs="仿宋"/>
                <w:sz w:val="24"/>
                <w:szCs w:val="24"/>
              </w:rPr>
            </w:pPr>
            <w:r>
              <w:rPr>
                <w:rFonts w:hint="eastAsia" w:ascii="仿宋" w:hAnsi="仿宋" w:eastAsia="仿宋" w:cs="仿宋"/>
                <w:sz w:val="24"/>
                <w:szCs w:val="24"/>
                <w:lang w:val="en-US" w:eastAsia="zh-CN"/>
              </w:rPr>
              <w:t xml:space="preserve">        </w:t>
            </w:r>
            <w:r>
              <w:rPr>
                <w:rFonts w:hint="eastAsia" w:ascii="仿宋" w:hAnsi="仿宋" w:eastAsia="仿宋" w:cs="仿宋"/>
                <w:sz w:val="24"/>
                <w:szCs w:val="24"/>
              </w:rPr>
              <w:t>产出指标</w:t>
            </w:r>
          </w:p>
        </w:tc>
        <w:tc>
          <w:tcPr>
            <w:tcW w:w="1237"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数量指标</w:t>
            </w:r>
          </w:p>
        </w:tc>
        <w:tc>
          <w:tcPr>
            <w:tcW w:w="2188"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数字化</w:t>
            </w:r>
          </w:p>
        </w:tc>
        <w:tc>
          <w:tcPr>
            <w:tcW w:w="3042"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全台数字化</w:t>
            </w:r>
          </w:p>
        </w:tc>
        <w:tc>
          <w:tcPr>
            <w:tcW w:w="192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≥95百分比</w:t>
            </w:r>
          </w:p>
        </w:tc>
        <w:tc>
          <w:tcPr>
            <w:tcW w:w="2899"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2888" w:type="dxa"/>
            <w:vMerge w:val="continue"/>
            <w:noWrap w:val="0"/>
            <w:vAlign w:val="center"/>
          </w:tcPr>
          <w:p>
            <w:pPr>
              <w:spacing w:line="300" w:lineRule="exact"/>
              <w:jc w:val="center"/>
              <w:rPr>
                <w:rFonts w:hint="eastAsia" w:ascii="仿宋" w:hAnsi="仿宋" w:eastAsia="仿宋" w:cs="仿宋"/>
                <w:sz w:val="24"/>
                <w:szCs w:val="24"/>
              </w:rPr>
            </w:pPr>
          </w:p>
        </w:tc>
        <w:tc>
          <w:tcPr>
            <w:tcW w:w="1237"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质量指标</w:t>
            </w:r>
          </w:p>
        </w:tc>
        <w:tc>
          <w:tcPr>
            <w:tcW w:w="2188"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安全播出</w:t>
            </w:r>
          </w:p>
        </w:tc>
        <w:tc>
          <w:tcPr>
            <w:tcW w:w="3042"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保障安全优质播出，扩大广播电视节目覆盖</w:t>
            </w:r>
          </w:p>
        </w:tc>
        <w:tc>
          <w:tcPr>
            <w:tcW w:w="192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≥95百分比</w:t>
            </w:r>
          </w:p>
        </w:tc>
        <w:tc>
          <w:tcPr>
            <w:tcW w:w="2899"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2888" w:type="dxa"/>
            <w:vMerge w:val="continue"/>
            <w:noWrap w:val="0"/>
            <w:vAlign w:val="center"/>
          </w:tcPr>
          <w:p>
            <w:pPr>
              <w:spacing w:line="300" w:lineRule="exact"/>
              <w:jc w:val="center"/>
              <w:rPr>
                <w:rFonts w:hint="eastAsia" w:ascii="仿宋" w:hAnsi="仿宋" w:eastAsia="仿宋" w:cs="仿宋"/>
                <w:sz w:val="24"/>
                <w:szCs w:val="24"/>
              </w:rPr>
            </w:pPr>
          </w:p>
        </w:tc>
        <w:tc>
          <w:tcPr>
            <w:tcW w:w="1237"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时效指标</w:t>
            </w:r>
          </w:p>
        </w:tc>
        <w:tc>
          <w:tcPr>
            <w:tcW w:w="2188"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宣传</w:t>
            </w:r>
          </w:p>
        </w:tc>
        <w:tc>
          <w:tcPr>
            <w:tcW w:w="3042"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严格遵守宣传纪律</w:t>
            </w:r>
          </w:p>
        </w:tc>
        <w:tc>
          <w:tcPr>
            <w:tcW w:w="192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≥96百分比</w:t>
            </w:r>
          </w:p>
        </w:tc>
        <w:tc>
          <w:tcPr>
            <w:tcW w:w="2899"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2888" w:type="dxa"/>
            <w:vMerge w:val="continue"/>
            <w:noWrap w:val="0"/>
            <w:vAlign w:val="center"/>
          </w:tcPr>
          <w:p>
            <w:pPr>
              <w:spacing w:line="300" w:lineRule="exact"/>
              <w:jc w:val="center"/>
              <w:rPr>
                <w:rFonts w:hint="eastAsia" w:ascii="仿宋" w:hAnsi="仿宋" w:eastAsia="仿宋" w:cs="仿宋"/>
                <w:sz w:val="24"/>
                <w:szCs w:val="24"/>
              </w:rPr>
            </w:pPr>
          </w:p>
        </w:tc>
        <w:tc>
          <w:tcPr>
            <w:tcW w:w="1237"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成本指标</w:t>
            </w:r>
          </w:p>
        </w:tc>
        <w:tc>
          <w:tcPr>
            <w:tcW w:w="2188"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高清化</w:t>
            </w:r>
          </w:p>
        </w:tc>
        <w:tc>
          <w:tcPr>
            <w:tcW w:w="3042"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高清化发展程度。</w:t>
            </w:r>
          </w:p>
        </w:tc>
        <w:tc>
          <w:tcPr>
            <w:tcW w:w="192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≥95百分比</w:t>
            </w:r>
          </w:p>
        </w:tc>
        <w:tc>
          <w:tcPr>
            <w:tcW w:w="2899"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2888" w:type="dxa"/>
            <w:vMerge w:val="restart"/>
            <w:noWrap w:val="0"/>
            <w:vAlign w:val="center"/>
          </w:tcPr>
          <w:p>
            <w:pPr>
              <w:spacing w:line="300" w:lineRule="exact"/>
              <w:jc w:val="center"/>
              <w:rPr>
                <w:rFonts w:hint="eastAsia" w:ascii="仿宋" w:hAnsi="仿宋" w:eastAsia="仿宋" w:cs="仿宋"/>
                <w:sz w:val="24"/>
                <w:szCs w:val="24"/>
              </w:rPr>
            </w:pPr>
            <w:r>
              <w:rPr>
                <w:rFonts w:hint="eastAsia" w:ascii="仿宋" w:hAnsi="仿宋" w:eastAsia="仿宋" w:cs="仿宋"/>
                <w:sz w:val="24"/>
                <w:szCs w:val="24"/>
              </w:rPr>
              <w:t>效</w:t>
            </w:r>
            <w:r>
              <w:rPr>
                <w:rFonts w:hint="eastAsia" w:ascii="仿宋" w:hAnsi="仿宋" w:eastAsia="仿宋" w:cs="仿宋"/>
                <w:sz w:val="24"/>
                <w:szCs w:val="24"/>
                <w:lang w:val="en-US" w:eastAsia="zh-CN"/>
              </w:rPr>
              <w:t xml:space="preserve">       效</w:t>
            </w:r>
            <w:r>
              <w:rPr>
                <w:rFonts w:hint="eastAsia" w:ascii="仿宋" w:hAnsi="仿宋" w:eastAsia="仿宋" w:cs="仿宋"/>
                <w:sz w:val="24"/>
                <w:szCs w:val="24"/>
              </w:rPr>
              <w:t>益指标</w:t>
            </w:r>
          </w:p>
        </w:tc>
        <w:tc>
          <w:tcPr>
            <w:tcW w:w="1237"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经济效益指标</w:t>
            </w:r>
          </w:p>
        </w:tc>
        <w:tc>
          <w:tcPr>
            <w:tcW w:w="2188"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经济效益</w:t>
            </w:r>
          </w:p>
        </w:tc>
        <w:tc>
          <w:tcPr>
            <w:tcW w:w="3042"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带来广告效益</w:t>
            </w:r>
          </w:p>
        </w:tc>
        <w:tc>
          <w:tcPr>
            <w:tcW w:w="192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≥95百分比</w:t>
            </w:r>
          </w:p>
        </w:tc>
        <w:tc>
          <w:tcPr>
            <w:tcW w:w="2899"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2888" w:type="dxa"/>
            <w:vMerge w:val="continue"/>
            <w:noWrap w:val="0"/>
            <w:vAlign w:val="center"/>
          </w:tcPr>
          <w:p>
            <w:pPr>
              <w:spacing w:line="300" w:lineRule="exact"/>
              <w:jc w:val="center"/>
              <w:rPr>
                <w:rFonts w:hint="eastAsia" w:ascii="仿宋" w:hAnsi="仿宋" w:eastAsia="仿宋" w:cs="仿宋"/>
                <w:sz w:val="24"/>
                <w:szCs w:val="24"/>
              </w:rPr>
            </w:pPr>
          </w:p>
        </w:tc>
        <w:tc>
          <w:tcPr>
            <w:tcW w:w="1237"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社会效益指标</w:t>
            </w:r>
          </w:p>
        </w:tc>
        <w:tc>
          <w:tcPr>
            <w:tcW w:w="2188"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媒体融合</w:t>
            </w:r>
          </w:p>
        </w:tc>
        <w:tc>
          <w:tcPr>
            <w:tcW w:w="3042"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新媒体发展和媒体融合度</w:t>
            </w:r>
          </w:p>
        </w:tc>
        <w:tc>
          <w:tcPr>
            <w:tcW w:w="192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≥95百分比</w:t>
            </w:r>
          </w:p>
        </w:tc>
        <w:tc>
          <w:tcPr>
            <w:tcW w:w="2899"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2888" w:type="dxa"/>
            <w:vMerge w:val="continue"/>
            <w:noWrap w:val="0"/>
            <w:vAlign w:val="center"/>
          </w:tcPr>
          <w:p>
            <w:pPr>
              <w:spacing w:line="300" w:lineRule="exact"/>
              <w:jc w:val="center"/>
              <w:rPr>
                <w:rFonts w:hint="eastAsia" w:ascii="仿宋" w:hAnsi="仿宋" w:eastAsia="仿宋" w:cs="仿宋"/>
                <w:sz w:val="24"/>
                <w:szCs w:val="24"/>
              </w:rPr>
            </w:pPr>
          </w:p>
        </w:tc>
        <w:tc>
          <w:tcPr>
            <w:tcW w:w="1237"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生态效益指标</w:t>
            </w:r>
          </w:p>
        </w:tc>
        <w:tc>
          <w:tcPr>
            <w:tcW w:w="2188"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安全播出</w:t>
            </w:r>
          </w:p>
        </w:tc>
        <w:tc>
          <w:tcPr>
            <w:tcW w:w="3042"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广播电视节目停播率</w:t>
            </w:r>
          </w:p>
        </w:tc>
        <w:tc>
          <w:tcPr>
            <w:tcW w:w="192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≥95百分比</w:t>
            </w:r>
          </w:p>
        </w:tc>
        <w:tc>
          <w:tcPr>
            <w:tcW w:w="2899"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2888" w:type="dxa"/>
            <w:vMerge w:val="continue"/>
            <w:noWrap w:val="0"/>
            <w:vAlign w:val="center"/>
          </w:tcPr>
          <w:p>
            <w:pPr>
              <w:spacing w:line="300" w:lineRule="exact"/>
              <w:jc w:val="center"/>
              <w:rPr>
                <w:rFonts w:hint="eastAsia" w:ascii="仿宋" w:hAnsi="仿宋" w:eastAsia="仿宋" w:cs="仿宋"/>
                <w:sz w:val="24"/>
                <w:szCs w:val="24"/>
              </w:rPr>
            </w:pPr>
          </w:p>
        </w:tc>
        <w:tc>
          <w:tcPr>
            <w:tcW w:w="1237"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可持续影响指标</w:t>
            </w:r>
          </w:p>
        </w:tc>
        <w:tc>
          <w:tcPr>
            <w:tcW w:w="2188"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优质播出</w:t>
            </w:r>
          </w:p>
        </w:tc>
        <w:tc>
          <w:tcPr>
            <w:tcW w:w="3042"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保障安全优质播出，扩大广播电视节目覆盖</w:t>
            </w:r>
          </w:p>
        </w:tc>
        <w:tc>
          <w:tcPr>
            <w:tcW w:w="192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≥95百分比</w:t>
            </w:r>
          </w:p>
        </w:tc>
        <w:tc>
          <w:tcPr>
            <w:tcW w:w="2899"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国家标准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2888" w:type="dxa"/>
            <w:noWrap w:val="0"/>
            <w:vAlign w:val="center"/>
          </w:tcPr>
          <w:p>
            <w:pPr>
              <w:spacing w:line="300" w:lineRule="exact"/>
              <w:jc w:val="center"/>
              <w:rPr>
                <w:rFonts w:hint="eastAsia" w:ascii="仿宋" w:hAnsi="仿宋" w:eastAsia="仿宋" w:cs="仿宋"/>
                <w:sz w:val="24"/>
                <w:szCs w:val="24"/>
              </w:rPr>
            </w:pPr>
            <w:r>
              <w:rPr>
                <w:rFonts w:hint="eastAsia" w:ascii="仿宋" w:hAnsi="仿宋" w:eastAsia="仿宋" w:cs="仿宋"/>
                <w:sz w:val="24"/>
                <w:szCs w:val="24"/>
                <w:lang w:val="en-US" w:eastAsia="zh-CN"/>
              </w:rPr>
              <w:t xml:space="preserve">          </w:t>
            </w:r>
            <w:r>
              <w:rPr>
                <w:rFonts w:hint="eastAsia" w:ascii="仿宋" w:hAnsi="仿宋" w:eastAsia="仿宋" w:cs="仿宋"/>
                <w:sz w:val="24"/>
                <w:szCs w:val="24"/>
              </w:rPr>
              <w:t>满意度指标</w:t>
            </w:r>
          </w:p>
        </w:tc>
        <w:tc>
          <w:tcPr>
            <w:tcW w:w="1237"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服务对象满意度指标</w:t>
            </w:r>
          </w:p>
        </w:tc>
        <w:tc>
          <w:tcPr>
            <w:tcW w:w="2188"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非常满意</w:t>
            </w:r>
          </w:p>
        </w:tc>
        <w:tc>
          <w:tcPr>
            <w:tcW w:w="3042"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满意</w:t>
            </w:r>
          </w:p>
        </w:tc>
        <w:tc>
          <w:tcPr>
            <w:tcW w:w="1920"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≥100百分比</w:t>
            </w:r>
          </w:p>
        </w:tc>
        <w:tc>
          <w:tcPr>
            <w:tcW w:w="2899"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国家标准</w:t>
            </w:r>
          </w:p>
        </w:tc>
      </w:tr>
    </w:tbl>
    <w:p>
      <w:pPr>
        <w:spacing w:line="300" w:lineRule="exact"/>
        <w:jc w:val="left"/>
        <w:rPr>
          <w:rFonts w:hint="eastAsia" w:ascii="仿宋" w:hAnsi="仿宋" w:eastAsia="仿宋" w:cs="仿宋"/>
          <w:sz w:val="32"/>
          <w:szCs w:val="32"/>
        </w:rPr>
      </w:pPr>
    </w:p>
    <w:p>
      <w:pPr>
        <w:ind w:firstLine="643" w:firstLineChars="200"/>
        <w:jc w:val="left"/>
        <w:rPr>
          <w:rFonts w:hint="eastAsia" w:ascii="仿宋" w:hAnsi="仿宋" w:eastAsia="仿宋" w:cs="仿宋"/>
          <w:b/>
          <w:sz w:val="32"/>
          <w:szCs w:val="32"/>
        </w:rPr>
      </w:pPr>
      <w:r>
        <w:rPr>
          <w:rFonts w:hint="eastAsia" w:ascii="仿宋" w:hAnsi="仿宋" w:eastAsia="仿宋" w:cs="仿宋"/>
          <w:b/>
          <w:sz w:val="32"/>
          <w:szCs w:val="32"/>
        </w:rPr>
        <w:t>5、贷款贴息绩效目标表</w:t>
      </w:r>
    </w:p>
    <w:tbl>
      <w:tblPr>
        <w:tblStyle w:val="6"/>
        <w:tblW w:w="14173" w:type="dxa"/>
        <w:jc w:val="center"/>
        <w:tblInd w:w="0" w:type="dxa"/>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2962"/>
        <w:gridCol w:w="11211"/>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962" w:type="dxa"/>
            <w:tcBorders>
              <w:top w:val="single" w:color="000000" w:sz="6" w:space="0"/>
              <w:bottom w:val="nil"/>
            </w:tcBorders>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lang w:val="en-US" w:eastAsia="zh-CN"/>
              </w:rPr>
              <w:t xml:space="preserve">          </w:t>
            </w:r>
            <w:r>
              <w:rPr>
                <w:rFonts w:hint="eastAsia" w:ascii="仿宋" w:hAnsi="仿宋" w:eastAsia="仿宋" w:cs="仿宋"/>
                <w:b/>
                <w:sz w:val="24"/>
                <w:szCs w:val="24"/>
              </w:rPr>
              <w:t>绩效目标</w:t>
            </w:r>
          </w:p>
        </w:tc>
        <w:tc>
          <w:tcPr>
            <w:tcW w:w="11211" w:type="dxa"/>
            <w:tcBorders>
              <w:top w:val="single" w:color="000000" w:sz="6" w:space="0"/>
              <w:bottom w:val="nil"/>
            </w:tcBorders>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1.支付贷款利息，提高资金的综合效益。提高资金的综合效益，保证资金的正常运转。</w:t>
            </w:r>
          </w:p>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2.对提升节目质量，更好地围绕市委市政府重点工作</w:t>
            </w:r>
          </w:p>
        </w:tc>
      </w:tr>
    </w:tbl>
    <w:p>
      <w:pPr>
        <w:spacing w:line="14" w:lineRule="exact"/>
        <w:jc w:val="center"/>
        <w:rPr>
          <w:rFonts w:hint="eastAsia" w:ascii="仿宋" w:hAnsi="仿宋" w:eastAsia="仿宋" w:cs="仿宋"/>
          <w:sz w:val="24"/>
          <w:szCs w:val="24"/>
        </w:rPr>
      </w:pPr>
      <w:r>
        <w:rPr>
          <w:rFonts w:hint="eastAsia" w:ascii="仿宋" w:hAnsi="仿宋" w:eastAsia="仿宋" w:cs="仿宋"/>
          <w:sz w:val="24"/>
          <w:szCs w:val="24"/>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888"/>
        <w:gridCol w:w="1475"/>
        <w:gridCol w:w="2157"/>
        <w:gridCol w:w="2835"/>
        <w:gridCol w:w="1695"/>
        <w:gridCol w:w="31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2888" w:type="dxa"/>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lang w:val="en-US" w:eastAsia="zh-CN"/>
              </w:rPr>
              <w:t xml:space="preserve">           </w:t>
            </w:r>
            <w:r>
              <w:rPr>
                <w:rFonts w:hint="eastAsia" w:ascii="仿宋" w:hAnsi="仿宋" w:eastAsia="仿宋" w:cs="仿宋"/>
                <w:b/>
                <w:sz w:val="24"/>
                <w:szCs w:val="24"/>
              </w:rPr>
              <w:t>一级指标</w:t>
            </w:r>
          </w:p>
        </w:tc>
        <w:tc>
          <w:tcPr>
            <w:tcW w:w="1475" w:type="dxa"/>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rPr>
              <w:t>二级指标</w:t>
            </w:r>
          </w:p>
        </w:tc>
        <w:tc>
          <w:tcPr>
            <w:tcW w:w="2157" w:type="dxa"/>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rPr>
              <w:t>三级指标</w:t>
            </w:r>
          </w:p>
        </w:tc>
        <w:tc>
          <w:tcPr>
            <w:tcW w:w="2835" w:type="dxa"/>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rPr>
              <w:t>绩效指标描述</w:t>
            </w:r>
          </w:p>
        </w:tc>
        <w:tc>
          <w:tcPr>
            <w:tcW w:w="1695" w:type="dxa"/>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rPr>
              <w:t>指标值</w:t>
            </w:r>
          </w:p>
        </w:tc>
        <w:tc>
          <w:tcPr>
            <w:tcW w:w="3124" w:type="dxa"/>
            <w:noWrap w:val="0"/>
            <w:vAlign w:val="center"/>
          </w:tcPr>
          <w:p>
            <w:pPr>
              <w:spacing w:line="300" w:lineRule="exact"/>
              <w:jc w:val="both"/>
              <w:rPr>
                <w:rFonts w:hint="eastAsia" w:ascii="仿宋" w:hAnsi="仿宋" w:eastAsia="仿宋" w:cs="仿宋"/>
                <w:b/>
                <w:sz w:val="24"/>
                <w:szCs w:val="24"/>
              </w:rPr>
            </w:pPr>
            <w:r>
              <w:rPr>
                <w:rFonts w:hint="eastAsia" w:ascii="仿宋" w:hAnsi="仿宋" w:eastAsia="仿宋" w:cs="仿宋"/>
                <w:b/>
                <w:sz w:val="24"/>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2888" w:type="dxa"/>
            <w:vMerge w:val="restart"/>
            <w:noWrap w:val="0"/>
            <w:vAlign w:val="center"/>
          </w:tcPr>
          <w:p>
            <w:pPr>
              <w:spacing w:line="300" w:lineRule="exact"/>
              <w:jc w:val="center"/>
              <w:rPr>
                <w:rFonts w:hint="eastAsia" w:ascii="仿宋" w:hAnsi="仿宋" w:eastAsia="仿宋" w:cs="仿宋"/>
                <w:sz w:val="24"/>
                <w:szCs w:val="24"/>
              </w:rPr>
            </w:pPr>
            <w:r>
              <w:rPr>
                <w:rFonts w:hint="eastAsia" w:ascii="仿宋" w:hAnsi="仿宋" w:eastAsia="仿宋" w:cs="仿宋"/>
                <w:sz w:val="24"/>
                <w:szCs w:val="24"/>
                <w:lang w:val="en-US" w:eastAsia="zh-CN"/>
              </w:rPr>
              <w:t xml:space="preserve">         </w:t>
            </w:r>
            <w:r>
              <w:rPr>
                <w:rFonts w:hint="eastAsia" w:ascii="仿宋" w:hAnsi="仿宋" w:eastAsia="仿宋" w:cs="仿宋"/>
                <w:sz w:val="24"/>
                <w:szCs w:val="24"/>
              </w:rPr>
              <w:t>产出指标</w:t>
            </w:r>
          </w:p>
        </w:tc>
        <w:tc>
          <w:tcPr>
            <w:tcW w:w="147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数量指标</w:t>
            </w:r>
          </w:p>
        </w:tc>
        <w:tc>
          <w:tcPr>
            <w:tcW w:w="2157"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保证正常</w:t>
            </w:r>
          </w:p>
        </w:tc>
        <w:tc>
          <w:tcPr>
            <w:tcW w:w="283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从银行贷款1.1亿资金</w:t>
            </w:r>
          </w:p>
        </w:tc>
        <w:tc>
          <w:tcPr>
            <w:tcW w:w="169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≥95百分比</w:t>
            </w:r>
          </w:p>
        </w:tc>
        <w:tc>
          <w:tcPr>
            <w:tcW w:w="312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按基数和利率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2888" w:type="dxa"/>
            <w:vMerge w:val="continue"/>
            <w:noWrap w:val="0"/>
            <w:vAlign w:val="center"/>
          </w:tcPr>
          <w:p>
            <w:pPr>
              <w:spacing w:line="300" w:lineRule="exact"/>
              <w:jc w:val="center"/>
              <w:rPr>
                <w:rFonts w:hint="eastAsia" w:ascii="仿宋" w:hAnsi="仿宋" w:eastAsia="仿宋" w:cs="仿宋"/>
                <w:sz w:val="24"/>
                <w:szCs w:val="24"/>
              </w:rPr>
            </w:pPr>
          </w:p>
        </w:tc>
        <w:tc>
          <w:tcPr>
            <w:tcW w:w="147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质量指标</w:t>
            </w:r>
          </w:p>
        </w:tc>
        <w:tc>
          <w:tcPr>
            <w:tcW w:w="2157"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提高资金使用率</w:t>
            </w:r>
          </w:p>
        </w:tc>
        <w:tc>
          <w:tcPr>
            <w:tcW w:w="283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以最小的资金提高使用效率</w:t>
            </w:r>
          </w:p>
        </w:tc>
        <w:tc>
          <w:tcPr>
            <w:tcW w:w="169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≥95百分比</w:t>
            </w:r>
          </w:p>
        </w:tc>
        <w:tc>
          <w:tcPr>
            <w:tcW w:w="312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按基数和利率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2888" w:type="dxa"/>
            <w:vMerge w:val="continue"/>
            <w:noWrap w:val="0"/>
            <w:vAlign w:val="center"/>
          </w:tcPr>
          <w:p>
            <w:pPr>
              <w:spacing w:line="300" w:lineRule="exact"/>
              <w:jc w:val="center"/>
              <w:rPr>
                <w:rFonts w:hint="eastAsia" w:ascii="仿宋" w:hAnsi="仿宋" w:eastAsia="仿宋" w:cs="仿宋"/>
                <w:sz w:val="24"/>
                <w:szCs w:val="24"/>
              </w:rPr>
            </w:pPr>
          </w:p>
        </w:tc>
        <w:tc>
          <w:tcPr>
            <w:tcW w:w="147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时效指标</w:t>
            </w:r>
          </w:p>
        </w:tc>
        <w:tc>
          <w:tcPr>
            <w:tcW w:w="2157"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一年之内</w:t>
            </w:r>
          </w:p>
        </w:tc>
        <w:tc>
          <w:tcPr>
            <w:tcW w:w="283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一年之内还款</w:t>
            </w:r>
          </w:p>
        </w:tc>
        <w:tc>
          <w:tcPr>
            <w:tcW w:w="169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≥95百分比</w:t>
            </w:r>
          </w:p>
        </w:tc>
        <w:tc>
          <w:tcPr>
            <w:tcW w:w="312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按基数和利率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2888" w:type="dxa"/>
            <w:vMerge w:val="continue"/>
            <w:noWrap w:val="0"/>
            <w:vAlign w:val="center"/>
          </w:tcPr>
          <w:p>
            <w:pPr>
              <w:spacing w:line="300" w:lineRule="exact"/>
              <w:jc w:val="center"/>
              <w:rPr>
                <w:rFonts w:hint="eastAsia" w:ascii="仿宋" w:hAnsi="仿宋" w:eastAsia="仿宋" w:cs="仿宋"/>
                <w:sz w:val="24"/>
                <w:szCs w:val="24"/>
              </w:rPr>
            </w:pPr>
          </w:p>
        </w:tc>
        <w:tc>
          <w:tcPr>
            <w:tcW w:w="147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成本指标</w:t>
            </w:r>
          </w:p>
        </w:tc>
        <w:tc>
          <w:tcPr>
            <w:tcW w:w="2157"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时间</w:t>
            </w:r>
          </w:p>
        </w:tc>
        <w:tc>
          <w:tcPr>
            <w:tcW w:w="283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控制预算之内</w:t>
            </w:r>
          </w:p>
        </w:tc>
        <w:tc>
          <w:tcPr>
            <w:tcW w:w="169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≥95百分比</w:t>
            </w:r>
          </w:p>
        </w:tc>
        <w:tc>
          <w:tcPr>
            <w:tcW w:w="312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按基数和利率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2888" w:type="dxa"/>
            <w:vMerge w:val="restart"/>
            <w:noWrap w:val="0"/>
            <w:vAlign w:val="center"/>
          </w:tcPr>
          <w:p>
            <w:pPr>
              <w:spacing w:line="300" w:lineRule="exact"/>
              <w:jc w:val="center"/>
              <w:rPr>
                <w:rFonts w:hint="eastAsia" w:ascii="仿宋" w:hAnsi="仿宋" w:eastAsia="仿宋" w:cs="仿宋"/>
                <w:sz w:val="24"/>
                <w:szCs w:val="24"/>
              </w:rPr>
            </w:pPr>
            <w:r>
              <w:rPr>
                <w:rFonts w:hint="eastAsia" w:ascii="仿宋" w:hAnsi="仿宋" w:eastAsia="仿宋" w:cs="仿宋"/>
                <w:sz w:val="24"/>
                <w:szCs w:val="24"/>
                <w:lang w:val="en-US" w:eastAsia="zh-CN"/>
              </w:rPr>
              <w:t xml:space="preserve">          </w:t>
            </w:r>
            <w:r>
              <w:rPr>
                <w:rFonts w:hint="eastAsia" w:ascii="仿宋" w:hAnsi="仿宋" w:eastAsia="仿宋" w:cs="仿宋"/>
                <w:sz w:val="24"/>
                <w:szCs w:val="24"/>
              </w:rPr>
              <w:t>效益指标</w:t>
            </w:r>
          </w:p>
        </w:tc>
        <w:tc>
          <w:tcPr>
            <w:tcW w:w="147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经济效益指标</w:t>
            </w:r>
          </w:p>
        </w:tc>
        <w:tc>
          <w:tcPr>
            <w:tcW w:w="2157"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正常运行</w:t>
            </w:r>
          </w:p>
        </w:tc>
        <w:tc>
          <w:tcPr>
            <w:tcW w:w="283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保证电视台正常运行</w:t>
            </w:r>
          </w:p>
        </w:tc>
        <w:tc>
          <w:tcPr>
            <w:tcW w:w="169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≥95百分比</w:t>
            </w:r>
          </w:p>
        </w:tc>
        <w:tc>
          <w:tcPr>
            <w:tcW w:w="312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按基数和利率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2888" w:type="dxa"/>
            <w:vMerge w:val="continue"/>
            <w:noWrap w:val="0"/>
            <w:vAlign w:val="center"/>
          </w:tcPr>
          <w:p>
            <w:pPr>
              <w:spacing w:line="300" w:lineRule="exact"/>
              <w:jc w:val="center"/>
              <w:rPr>
                <w:rFonts w:hint="eastAsia" w:ascii="仿宋" w:hAnsi="仿宋" w:eastAsia="仿宋" w:cs="仿宋"/>
                <w:sz w:val="24"/>
                <w:szCs w:val="24"/>
              </w:rPr>
            </w:pPr>
          </w:p>
        </w:tc>
        <w:tc>
          <w:tcPr>
            <w:tcW w:w="147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社会效益指标</w:t>
            </w:r>
          </w:p>
        </w:tc>
        <w:tc>
          <w:tcPr>
            <w:tcW w:w="2157"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保证持续经营</w:t>
            </w:r>
          </w:p>
        </w:tc>
        <w:tc>
          <w:tcPr>
            <w:tcW w:w="283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保证收视率，持续经营</w:t>
            </w:r>
          </w:p>
        </w:tc>
        <w:tc>
          <w:tcPr>
            <w:tcW w:w="169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≥95百分比</w:t>
            </w:r>
          </w:p>
        </w:tc>
        <w:tc>
          <w:tcPr>
            <w:tcW w:w="312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按基数和利率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2888" w:type="dxa"/>
            <w:vMerge w:val="continue"/>
            <w:noWrap w:val="0"/>
            <w:vAlign w:val="center"/>
          </w:tcPr>
          <w:p>
            <w:pPr>
              <w:spacing w:line="300" w:lineRule="exact"/>
              <w:jc w:val="center"/>
              <w:rPr>
                <w:rFonts w:hint="eastAsia" w:ascii="仿宋" w:hAnsi="仿宋" w:eastAsia="仿宋" w:cs="仿宋"/>
                <w:sz w:val="24"/>
                <w:szCs w:val="24"/>
              </w:rPr>
            </w:pPr>
          </w:p>
        </w:tc>
        <w:tc>
          <w:tcPr>
            <w:tcW w:w="147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可持续影响指标</w:t>
            </w:r>
          </w:p>
        </w:tc>
        <w:tc>
          <w:tcPr>
            <w:tcW w:w="2157"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较好的完成上级任务</w:t>
            </w:r>
          </w:p>
        </w:tc>
        <w:tc>
          <w:tcPr>
            <w:tcW w:w="2835" w:type="dxa"/>
            <w:noWrap w:val="0"/>
            <w:vAlign w:val="center"/>
          </w:tcPr>
          <w:p>
            <w:pPr>
              <w:spacing w:line="300" w:lineRule="exact"/>
              <w:jc w:val="left"/>
              <w:rPr>
                <w:rFonts w:hint="eastAsia" w:ascii="仿宋" w:hAnsi="仿宋" w:eastAsia="仿宋" w:cs="仿宋"/>
                <w:sz w:val="24"/>
                <w:szCs w:val="24"/>
              </w:rPr>
            </w:pPr>
          </w:p>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较好的完成上级任务</w:t>
            </w:r>
          </w:p>
        </w:tc>
        <w:tc>
          <w:tcPr>
            <w:tcW w:w="169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≥95百分比</w:t>
            </w:r>
          </w:p>
        </w:tc>
        <w:tc>
          <w:tcPr>
            <w:tcW w:w="312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按基数和利率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2888" w:type="dxa"/>
            <w:vMerge w:val="restart"/>
            <w:noWrap w:val="0"/>
            <w:vAlign w:val="center"/>
          </w:tcPr>
          <w:p>
            <w:pPr>
              <w:spacing w:line="300" w:lineRule="exact"/>
              <w:jc w:val="center"/>
              <w:rPr>
                <w:rFonts w:hint="eastAsia" w:ascii="仿宋" w:hAnsi="仿宋" w:eastAsia="仿宋" w:cs="仿宋"/>
                <w:sz w:val="24"/>
                <w:szCs w:val="24"/>
              </w:rPr>
            </w:pPr>
            <w:r>
              <w:rPr>
                <w:rFonts w:hint="eastAsia" w:ascii="仿宋" w:hAnsi="仿宋" w:eastAsia="仿宋" w:cs="仿宋"/>
                <w:sz w:val="24"/>
                <w:szCs w:val="24"/>
                <w:lang w:val="en-US" w:eastAsia="zh-CN"/>
              </w:rPr>
              <w:t xml:space="preserve">           </w:t>
            </w:r>
            <w:r>
              <w:rPr>
                <w:rFonts w:hint="eastAsia" w:ascii="仿宋" w:hAnsi="仿宋" w:eastAsia="仿宋" w:cs="仿宋"/>
                <w:sz w:val="24"/>
                <w:szCs w:val="24"/>
              </w:rPr>
              <w:t>满意度指标</w:t>
            </w:r>
          </w:p>
        </w:tc>
        <w:tc>
          <w:tcPr>
            <w:tcW w:w="147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服务对象满意度指标</w:t>
            </w:r>
          </w:p>
        </w:tc>
        <w:tc>
          <w:tcPr>
            <w:tcW w:w="2157"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客户满意度</w:t>
            </w:r>
          </w:p>
        </w:tc>
        <w:tc>
          <w:tcPr>
            <w:tcW w:w="283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客户满意度</w:t>
            </w:r>
          </w:p>
        </w:tc>
        <w:tc>
          <w:tcPr>
            <w:tcW w:w="169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≥95百分比</w:t>
            </w:r>
          </w:p>
        </w:tc>
        <w:tc>
          <w:tcPr>
            <w:tcW w:w="312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按基数和利率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2888" w:type="dxa"/>
            <w:vMerge w:val="continue"/>
            <w:noWrap w:val="0"/>
            <w:vAlign w:val="center"/>
          </w:tcPr>
          <w:p>
            <w:pPr>
              <w:spacing w:line="300" w:lineRule="exact"/>
              <w:jc w:val="center"/>
              <w:rPr>
                <w:rFonts w:hint="eastAsia" w:ascii="仿宋" w:hAnsi="仿宋" w:eastAsia="仿宋" w:cs="仿宋"/>
                <w:sz w:val="24"/>
                <w:szCs w:val="24"/>
              </w:rPr>
            </w:pPr>
          </w:p>
        </w:tc>
        <w:tc>
          <w:tcPr>
            <w:tcW w:w="147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服务对象满意度指标</w:t>
            </w:r>
          </w:p>
        </w:tc>
        <w:tc>
          <w:tcPr>
            <w:tcW w:w="2157"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满意度</w:t>
            </w:r>
          </w:p>
        </w:tc>
        <w:tc>
          <w:tcPr>
            <w:tcW w:w="283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非常满意</w:t>
            </w:r>
          </w:p>
        </w:tc>
        <w:tc>
          <w:tcPr>
            <w:tcW w:w="169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≥95百分比</w:t>
            </w:r>
          </w:p>
        </w:tc>
        <w:tc>
          <w:tcPr>
            <w:tcW w:w="3124"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按基数和利率</w:t>
            </w:r>
          </w:p>
        </w:tc>
      </w:tr>
    </w:tbl>
    <w:p>
      <w:pPr>
        <w:spacing w:line="300" w:lineRule="exact"/>
        <w:jc w:val="left"/>
        <w:rPr>
          <w:rFonts w:hint="eastAsia" w:ascii="仿宋" w:hAnsi="仿宋" w:eastAsia="仿宋" w:cs="仿宋"/>
          <w:sz w:val="24"/>
          <w:szCs w:val="24"/>
        </w:rPr>
      </w:pPr>
    </w:p>
    <w:p>
      <w:pPr>
        <w:ind w:firstLine="643" w:firstLineChars="200"/>
        <w:jc w:val="left"/>
        <w:rPr>
          <w:rFonts w:hint="eastAsia" w:ascii="仿宋" w:hAnsi="仿宋" w:eastAsia="仿宋" w:cs="仿宋"/>
          <w:b/>
          <w:sz w:val="32"/>
          <w:szCs w:val="32"/>
        </w:rPr>
      </w:pPr>
      <w:r>
        <w:rPr>
          <w:rFonts w:hint="eastAsia" w:ascii="仿宋" w:hAnsi="仿宋" w:eastAsia="仿宋" w:cs="仿宋"/>
          <w:b/>
          <w:sz w:val="32"/>
          <w:szCs w:val="32"/>
        </w:rPr>
        <w:t>6、公益节目购买制作费绩效目标表</w:t>
      </w:r>
    </w:p>
    <w:tbl>
      <w:tblPr>
        <w:tblStyle w:val="6"/>
        <w:tblW w:w="14173" w:type="dxa"/>
        <w:jc w:val="center"/>
        <w:tblInd w:w="0" w:type="dxa"/>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
      <w:tblGrid>
        <w:gridCol w:w="2649"/>
        <w:gridCol w:w="11524"/>
      </w:tblGrid>
      <w:tr>
        <w:tblPrEx>
          <w:tblBorders>
            <w:top w:val="single" w:color="000000" w:sz="6" w:space="0"/>
            <w:left w:val="single" w:color="000000" w:sz="6" w:space="0"/>
            <w:bottom w:val="single" w:color="000000" w:sz="6" w:space="0"/>
            <w:right w:val="single" w:color="000000" w:sz="6" w:space="0"/>
            <w:insideH w:val="single" w:color="auto"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649" w:type="dxa"/>
            <w:tcBorders>
              <w:top w:val="single" w:color="000000" w:sz="6" w:space="0"/>
              <w:bottom w:val="nil"/>
            </w:tcBorders>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lang w:val="en-US" w:eastAsia="zh-CN"/>
              </w:rPr>
              <w:t xml:space="preserve">          </w:t>
            </w:r>
            <w:r>
              <w:rPr>
                <w:rFonts w:hint="eastAsia" w:ascii="仿宋" w:hAnsi="仿宋" w:eastAsia="仿宋" w:cs="仿宋"/>
                <w:b/>
                <w:sz w:val="24"/>
                <w:szCs w:val="24"/>
              </w:rPr>
              <w:t>绩效目标</w:t>
            </w:r>
          </w:p>
        </w:tc>
        <w:tc>
          <w:tcPr>
            <w:tcW w:w="11524" w:type="dxa"/>
            <w:tcBorders>
              <w:top w:val="single" w:color="000000" w:sz="6" w:space="0"/>
              <w:bottom w:val="nil"/>
            </w:tcBorders>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1.随着技术更新，弥补新闻频道、新闻频率支出经费不足，提高高清设备的播出水平。</w:t>
            </w:r>
          </w:p>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2.按照行业标准，保证技术播出安全。在安全播出的基础上，不断提高节目创新、创优能力，满足受众需求</w:t>
            </w:r>
          </w:p>
        </w:tc>
      </w:tr>
    </w:tbl>
    <w:p>
      <w:pPr>
        <w:spacing w:line="14" w:lineRule="exact"/>
        <w:jc w:val="center"/>
        <w:rPr>
          <w:rFonts w:hint="eastAsia" w:ascii="仿宋" w:hAnsi="仿宋" w:eastAsia="仿宋" w:cs="仿宋"/>
          <w:sz w:val="24"/>
          <w:szCs w:val="24"/>
        </w:rPr>
      </w:pPr>
      <w:r>
        <w:rPr>
          <w:rFonts w:hint="eastAsia" w:ascii="仿宋" w:hAnsi="仿宋" w:eastAsia="仿宋" w:cs="仿宋"/>
          <w:sz w:val="24"/>
          <w:szCs w:val="24"/>
        </w:rPr>
        <w:t xml:space="preserve"> </w:t>
      </w: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700"/>
        <w:gridCol w:w="1588"/>
        <w:gridCol w:w="2232"/>
        <w:gridCol w:w="2835"/>
        <w:gridCol w:w="1783"/>
        <w:gridCol w:w="303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2700" w:type="dxa"/>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lang w:val="en-US" w:eastAsia="zh-CN"/>
              </w:rPr>
              <w:t xml:space="preserve">          </w:t>
            </w:r>
            <w:r>
              <w:rPr>
                <w:rFonts w:hint="eastAsia" w:ascii="仿宋" w:hAnsi="仿宋" w:eastAsia="仿宋" w:cs="仿宋"/>
                <w:b/>
                <w:sz w:val="24"/>
                <w:szCs w:val="24"/>
              </w:rPr>
              <w:t>一级指标</w:t>
            </w:r>
          </w:p>
        </w:tc>
        <w:tc>
          <w:tcPr>
            <w:tcW w:w="1588" w:type="dxa"/>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rPr>
              <w:t>二级指标</w:t>
            </w:r>
          </w:p>
        </w:tc>
        <w:tc>
          <w:tcPr>
            <w:tcW w:w="2232" w:type="dxa"/>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rPr>
              <w:t>三级指标</w:t>
            </w:r>
          </w:p>
        </w:tc>
        <w:tc>
          <w:tcPr>
            <w:tcW w:w="2835" w:type="dxa"/>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rPr>
              <w:t>绩效指标描述</w:t>
            </w:r>
          </w:p>
        </w:tc>
        <w:tc>
          <w:tcPr>
            <w:tcW w:w="1783" w:type="dxa"/>
            <w:noWrap w:val="0"/>
            <w:vAlign w:val="center"/>
          </w:tcPr>
          <w:p>
            <w:pPr>
              <w:spacing w:line="300" w:lineRule="exact"/>
              <w:jc w:val="center"/>
              <w:rPr>
                <w:rFonts w:hint="eastAsia" w:ascii="仿宋" w:hAnsi="仿宋" w:eastAsia="仿宋" w:cs="仿宋"/>
                <w:b/>
                <w:sz w:val="24"/>
                <w:szCs w:val="24"/>
              </w:rPr>
            </w:pPr>
            <w:r>
              <w:rPr>
                <w:rFonts w:hint="eastAsia" w:ascii="仿宋" w:hAnsi="仿宋" w:eastAsia="仿宋" w:cs="仿宋"/>
                <w:b/>
                <w:sz w:val="24"/>
                <w:szCs w:val="24"/>
              </w:rPr>
              <w:t>指标值</w:t>
            </w:r>
          </w:p>
        </w:tc>
        <w:tc>
          <w:tcPr>
            <w:tcW w:w="3036" w:type="dxa"/>
            <w:noWrap w:val="0"/>
            <w:vAlign w:val="center"/>
          </w:tcPr>
          <w:p>
            <w:pPr>
              <w:spacing w:line="300" w:lineRule="exact"/>
              <w:jc w:val="both"/>
              <w:rPr>
                <w:rFonts w:hint="eastAsia" w:ascii="仿宋" w:hAnsi="仿宋" w:eastAsia="仿宋" w:cs="仿宋"/>
                <w:b/>
                <w:sz w:val="24"/>
                <w:szCs w:val="24"/>
              </w:rPr>
            </w:pPr>
            <w:r>
              <w:rPr>
                <w:rFonts w:hint="eastAsia" w:ascii="仿宋" w:hAnsi="仿宋" w:eastAsia="仿宋" w:cs="仿宋"/>
                <w:b/>
                <w:sz w:val="24"/>
                <w:szCs w:val="24"/>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2700" w:type="dxa"/>
            <w:vMerge w:val="restart"/>
            <w:noWrap w:val="0"/>
            <w:vAlign w:val="center"/>
          </w:tcPr>
          <w:p>
            <w:pPr>
              <w:spacing w:line="300" w:lineRule="exact"/>
              <w:jc w:val="center"/>
              <w:rPr>
                <w:rFonts w:hint="eastAsia" w:ascii="仿宋" w:hAnsi="仿宋" w:eastAsia="仿宋" w:cs="仿宋"/>
                <w:sz w:val="24"/>
                <w:szCs w:val="24"/>
              </w:rPr>
            </w:pPr>
            <w:r>
              <w:rPr>
                <w:rFonts w:hint="eastAsia" w:ascii="仿宋" w:hAnsi="仿宋" w:eastAsia="仿宋" w:cs="仿宋"/>
                <w:sz w:val="24"/>
                <w:szCs w:val="24"/>
                <w:lang w:val="en-US" w:eastAsia="zh-CN"/>
              </w:rPr>
              <w:t xml:space="preserve">           </w:t>
            </w:r>
            <w:r>
              <w:rPr>
                <w:rFonts w:hint="eastAsia" w:ascii="仿宋" w:hAnsi="仿宋" w:eastAsia="仿宋" w:cs="仿宋"/>
                <w:sz w:val="24"/>
                <w:szCs w:val="24"/>
              </w:rPr>
              <w:t>产出指标</w:t>
            </w:r>
          </w:p>
        </w:tc>
        <w:tc>
          <w:tcPr>
            <w:tcW w:w="1588"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数量指标</w:t>
            </w:r>
          </w:p>
        </w:tc>
        <w:tc>
          <w:tcPr>
            <w:tcW w:w="2232"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年度内实际完成宣传任务比例</w:t>
            </w:r>
          </w:p>
        </w:tc>
        <w:tc>
          <w:tcPr>
            <w:tcW w:w="283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研发新节目，打造品牌活动</w:t>
            </w:r>
          </w:p>
        </w:tc>
        <w:tc>
          <w:tcPr>
            <w:tcW w:w="1783"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≥95百分比</w:t>
            </w:r>
          </w:p>
        </w:tc>
        <w:tc>
          <w:tcPr>
            <w:tcW w:w="3036"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2700" w:type="dxa"/>
            <w:vMerge w:val="continue"/>
            <w:noWrap w:val="0"/>
            <w:vAlign w:val="center"/>
          </w:tcPr>
          <w:p>
            <w:pPr>
              <w:spacing w:line="300" w:lineRule="exact"/>
              <w:jc w:val="center"/>
              <w:rPr>
                <w:rFonts w:hint="eastAsia" w:ascii="仿宋" w:hAnsi="仿宋" w:eastAsia="仿宋" w:cs="仿宋"/>
                <w:sz w:val="24"/>
                <w:szCs w:val="24"/>
              </w:rPr>
            </w:pPr>
          </w:p>
        </w:tc>
        <w:tc>
          <w:tcPr>
            <w:tcW w:w="1588"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质量指标</w:t>
            </w:r>
          </w:p>
        </w:tc>
        <w:tc>
          <w:tcPr>
            <w:tcW w:w="2232"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宣传报道工作无遗漏</w:t>
            </w:r>
          </w:p>
        </w:tc>
        <w:tc>
          <w:tcPr>
            <w:tcW w:w="283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按照要求达到标准，符合标准</w:t>
            </w:r>
          </w:p>
        </w:tc>
        <w:tc>
          <w:tcPr>
            <w:tcW w:w="1783"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≥95百分比</w:t>
            </w:r>
          </w:p>
        </w:tc>
        <w:tc>
          <w:tcPr>
            <w:tcW w:w="3036"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2700" w:type="dxa"/>
            <w:vMerge w:val="continue"/>
            <w:noWrap w:val="0"/>
            <w:vAlign w:val="center"/>
          </w:tcPr>
          <w:p>
            <w:pPr>
              <w:spacing w:line="300" w:lineRule="exact"/>
              <w:jc w:val="center"/>
              <w:rPr>
                <w:rFonts w:hint="eastAsia" w:ascii="仿宋" w:hAnsi="仿宋" w:eastAsia="仿宋" w:cs="仿宋"/>
                <w:sz w:val="24"/>
                <w:szCs w:val="24"/>
              </w:rPr>
            </w:pPr>
          </w:p>
        </w:tc>
        <w:tc>
          <w:tcPr>
            <w:tcW w:w="1588"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时效指标</w:t>
            </w:r>
          </w:p>
        </w:tc>
        <w:tc>
          <w:tcPr>
            <w:tcW w:w="2232"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完成时间</w:t>
            </w:r>
          </w:p>
        </w:tc>
        <w:tc>
          <w:tcPr>
            <w:tcW w:w="283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一年以内完成</w:t>
            </w:r>
          </w:p>
        </w:tc>
        <w:tc>
          <w:tcPr>
            <w:tcW w:w="1783"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≥95百分比</w:t>
            </w:r>
          </w:p>
        </w:tc>
        <w:tc>
          <w:tcPr>
            <w:tcW w:w="3036"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2700" w:type="dxa"/>
            <w:vMerge w:val="continue"/>
            <w:noWrap w:val="0"/>
            <w:vAlign w:val="center"/>
          </w:tcPr>
          <w:p>
            <w:pPr>
              <w:spacing w:line="300" w:lineRule="exact"/>
              <w:jc w:val="center"/>
              <w:rPr>
                <w:rFonts w:hint="eastAsia" w:ascii="仿宋" w:hAnsi="仿宋" w:eastAsia="仿宋" w:cs="仿宋"/>
                <w:sz w:val="24"/>
                <w:szCs w:val="24"/>
              </w:rPr>
            </w:pPr>
          </w:p>
        </w:tc>
        <w:tc>
          <w:tcPr>
            <w:tcW w:w="1588"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成本指标</w:t>
            </w:r>
          </w:p>
        </w:tc>
        <w:tc>
          <w:tcPr>
            <w:tcW w:w="2232"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资金到位率</w:t>
            </w:r>
          </w:p>
        </w:tc>
        <w:tc>
          <w:tcPr>
            <w:tcW w:w="283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按照预算之内</w:t>
            </w:r>
          </w:p>
        </w:tc>
        <w:tc>
          <w:tcPr>
            <w:tcW w:w="1783"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≥95百分比</w:t>
            </w:r>
          </w:p>
        </w:tc>
        <w:tc>
          <w:tcPr>
            <w:tcW w:w="3036"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2700" w:type="dxa"/>
            <w:vMerge w:val="restart"/>
            <w:noWrap w:val="0"/>
            <w:vAlign w:val="center"/>
          </w:tcPr>
          <w:p>
            <w:pPr>
              <w:spacing w:line="300" w:lineRule="exact"/>
              <w:jc w:val="center"/>
              <w:rPr>
                <w:rFonts w:hint="eastAsia" w:ascii="仿宋" w:hAnsi="仿宋" w:eastAsia="仿宋" w:cs="仿宋"/>
                <w:sz w:val="24"/>
                <w:szCs w:val="24"/>
              </w:rPr>
            </w:pPr>
            <w:r>
              <w:rPr>
                <w:rFonts w:hint="eastAsia" w:ascii="仿宋" w:hAnsi="仿宋" w:eastAsia="仿宋" w:cs="仿宋"/>
                <w:sz w:val="24"/>
                <w:szCs w:val="24"/>
                <w:lang w:val="en-US" w:eastAsia="zh-CN"/>
              </w:rPr>
              <w:t xml:space="preserve">            </w:t>
            </w:r>
            <w:r>
              <w:rPr>
                <w:rFonts w:hint="eastAsia" w:ascii="仿宋" w:hAnsi="仿宋" w:eastAsia="仿宋" w:cs="仿宋"/>
                <w:sz w:val="24"/>
                <w:szCs w:val="24"/>
              </w:rPr>
              <w:t>效益指标</w:t>
            </w:r>
          </w:p>
        </w:tc>
        <w:tc>
          <w:tcPr>
            <w:tcW w:w="1588"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经济效益指标</w:t>
            </w:r>
          </w:p>
        </w:tc>
        <w:tc>
          <w:tcPr>
            <w:tcW w:w="2232"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增长率</w:t>
            </w:r>
          </w:p>
        </w:tc>
        <w:tc>
          <w:tcPr>
            <w:tcW w:w="283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完成广告收入</w:t>
            </w:r>
          </w:p>
        </w:tc>
        <w:tc>
          <w:tcPr>
            <w:tcW w:w="1783"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≥95百分比</w:t>
            </w:r>
          </w:p>
        </w:tc>
        <w:tc>
          <w:tcPr>
            <w:tcW w:w="3036"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2700" w:type="dxa"/>
            <w:vMerge w:val="continue"/>
            <w:noWrap w:val="0"/>
            <w:vAlign w:val="center"/>
          </w:tcPr>
          <w:p>
            <w:pPr>
              <w:spacing w:line="300" w:lineRule="exact"/>
              <w:jc w:val="center"/>
              <w:rPr>
                <w:rFonts w:hint="eastAsia" w:ascii="仿宋" w:hAnsi="仿宋" w:eastAsia="仿宋" w:cs="仿宋"/>
                <w:sz w:val="24"/>
                <w:szCs w:val="24"/>
              </w:rPr>
            </w:pPr>
          </w:p>
        </w:tc>
        <w:tc>
          <w:tcPr>
            <w:tcW w:w="1588"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社会效益指标</w:t>
            </w:r>
          </w:p>
        </w:tc>
        <w:tc>
          <w:tcPr>
            <w:tcW w:w="2232"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保证收视率</w:t>
            </w:r>
          </w:p>
        </w:tc>
        <w:tc>
          <w:tcPr>
            <w:tcW w:w="283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保证收视率 提高节目创新水平</w:t>
            </w:r>
          </w:p>
        </w:tc>
        <w:tc>
          <w:tcPr>
            <w:tcW w:w="1783"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≥95百分比</w:t>
            </w:r>
          </w:p>
        </w:tc>
        <w:tc>
          <w:tcPr>
            <w:tcW w:w="3036"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政策制度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jc w:val="center"/>
        </w:trPr>
        <w:tc>
          <w:tcPr>
            <w:tcW w:w="2700" w:type="dxa"/>
            <w:noWrap w:val="0"/>
            <w:vAlign w:val="center"/>
          </w:tcPr>
          <w:p>
            <w:pPr>
              <w:spacing w:line="300" w:lineRule="exact"/>
              <w:jc w:val="center"/>
              <w:rPr>
                <w:rFonts w:hint="eastAsia" w:ascii="仿宋" w:hAnsi="仿宋" w:eastAsia="仿宋" w:cs="仿宋"/>
                <w:sz w:val="24"/>
                <w:szCs w:val="24"/>
              </w:rPr>
            </w:pPr>
            <w:r>
              <w:rPr>
                <w:rFonts w:hint="eastAsia" w:ascii="仿宋" w:hAnsi="仿宋" w:eastAsia="仿宋" w:cs="仿宋"/>
                <w:sz w:val="24"/>
                <w:szCs w:val="24"/>
                <w:lang w:val="en-US" w:eastAsia="zh-CN"/>
              </w:rPr>
              <w:t xml:space="preserve">          </w:t>
            </w:r>
            <w:r>
              <w:rPr>
                <w:rFonts w:hint="eastAsia" w:ascii="仿宋" w:hAnsi="仿宋" w:eastAsia="仿宋" w:cs="仿宋"/>
                <w:sz w:val="24"/>
                <w:szCs w:val="24"/>
              </w:rPr>
              <w:t>满意度指标</w:t>
            </w:r>
          </w:p>
        </w:tc>
        <w:tc>
          <w:tcPr>
            <w:tcW w:w="1588"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服务对象满意度指标</w:t>
            </w:r>
          </w:p>
        </w:tc>
        <w:tc>
          <w:tcPr>
            <w:tcW w:w="2232"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客户满意度</w:t>
            </w:r>
          </w:p>
        </w:tc>
        <w:tc>
          <w:tcPr>
            <w:tcW w:w="2835"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非常满意</w:t>
            </w:r>
          </w:p>
        </w:tc>
        <w:tc>
          <w:tcPr>
            <w:tcW w:w="1783"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≥100百分比</w:t>
            </w:r>
          </w:p>
        </w:tc>
        <w:tc>
          <w:tcPr>
            <w:tcW w:w="3036" w:type="dxa"/>
            <w:noWrap w:val="0"/>
            <w:vAlign w:val="center"/>
          </w:tcPr>
          <w:p>
            <w:pPr>
              <w:spacing w:line="300" w:lineRule="exact"/>
              <w:jc w:val="left"/>
              <w:rPr>
                <w:rFonts w:hint="eastAsia" w:ascii="仿宋" w:hAnsi="仿宋" w:eastAsia="仿宋" w:cs="仿宋"/>
                <w:sz w:val="24"/>
                <w:szCs w:val="24"/>
              </w:rPr>
            </w:pPr>
            <w:r>
              <w:rPr>
                <w:rFonts w:hint="eastAsia" w:ascii="仿宋" w:hAnsi="仿宋" w:eastAsia="仿宋" w:cs="仿宋"/>
                <w:sz w:val="24"/>
                <w:szCs w:val="24"/>
              </w:rPr>
              <w:t>政策制度</w:t>
            </w:r>
          </w:p>
        </w:tc>
      </w:tr>
    </w:tbl>
    <w:p>
      <w:pPr>
        <w:spacing w:line="300" w:lineRule="exact"/>
        <w:jc w:val="left"/>
        <w:rPr>
          <w:rFonts w:hint="eastAsia" w:ascii="仿宋" w:hAnsi="仿宋" w:eastAsia="仿宋" w:cs="仿宋"/>
          <w:sz w:val="24"/>
          <w:szCs w:val="24"/>
        </w:rPr>
      </w:pP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数量指标：拍摄制作完成沿着高速看中国》、《百年冀忆 铸造辉煌》、《红色金融》、《庆祝建党100周年》融媒体直播、央视频、新华社短视频播发，完成率为100%，本项得分为10分。</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质量指标：制作完成适合在中央广播电视总台、新华社、河北台等媒体平台播发的高质量节目，体现节目主流媒体播出特性。完成率为100%，本项得分为10分。</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时效指标：沿着高速看中国》、《百年冀忆 铸造辉煌》、《红色金融》、《庆祝建党100周年》融媒体直播、央视频、新华社短视频播发，完成率为100%，本项得分为10分。</w:t>
      </w:r>
    </w:p>
    <w:p>
      <w:pPr>
        <w:widowControl w:val="0"/>
        <w:numPr>
          <w:ilvl w:val="0"/>
          <w:numId w:val="0"/>
        </w:numPr>
        <w:wordWrap/>
        <w:spacing w:line="360" w:lineRule="auto"/>
        <w:ind w:left="0" w:leftChars="0" w:right="0" w:firstLine="640" w:firstLineChars="200"/>
        <w:textAlignment w:val="auto"/>
        <w:outlineLvl w:val="9"/>
        <w:rPr>
          <w:rFonts w:hint="default"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成本指标：拍摄制作完成沿着高速看中国》、《百年冀忆 铸造辉煌》、《红色金融》、《庆祝建党100周年》融媒体直播、央视频、新华社短视频播发。成本预估为25万元，实际投入20万元，制作成本投入减少20%；降低了制作成本的支出。本项完成率为100%，本项得分为10分。</w:t>
      </w:r>
    </w:p>
    <w:p>
      <w:pPr>
        <w:widowControl w:val="0"/>
        <w:wordWrap/>
        <w:spacing w:line="560" w:lineRule="exact"/>
        <w:ind w:left="0" w:leftChars="0" w:right="0" w:firstLine="360" w:firstLineChars="200"/>
        <w:textAlignment w:val="auto"/>
        <w:outlineLvl w:val="9"/>
        <w:rPr>
          <w:rFonts w:hint="eastAsia" w:ascii="仿宋" w:hAnsi="仿宋" w:eastAsia="仿宋" w:cs="仿宋"/>
          <w:sz w:val="18"/>
          <w:szCs w:val="18"/>
        </w:rPr>
      </w:pPr>
    </w:p>
    <w:p>
      <w:pPr>
        <w:widowControl w:val="0"/>
        <w:numPr>
          <w:ilvl w:val="0"/>
          <w:numId w:val="5"/>
        </w:numPr>
        <w:wordWrap/>
        <w:spacing w:line="560" w:lineRule="exact"/>
        <w:ind w:left="0" w:leftChars="0" w:right="0" w:firstLine="640" w:firstLineChars="200"/>
        <w:textAlignment w:val="auto"/>
        <w:outlineLvl w:val="9"/>
        <w:rPr>
          <w:rFonts w:hint="eastAsia" w:ascii="黑体" w:hAnsi="黑体" w:eastAsia="黑体"/>
          <w:sz w:val="32"/>
          <w:szCs w:val="32"/>
        </w:rPr>
      </w:pPr>
      <w:r>
        <w:rPr>
          <w:rFonts w:hint="eastAsia" w:ascii="黑体" w:hAnsi="黑体" w:eastAsia="黑体"/>
          <w:sz w:val="32"/>
          <w:szCs w:val="32"/>
        </w:rPr>
        <w:t>评价结论和评价等级</w:t>
      </w:r>
    </w:p>
    <w:p>
      <w:pPr>
        <w:widowControl w:val="0"/>
        <w:numPr>
          <w:numId w:val="0"/>
        </w:numPr>
        <w:wordWrap/>
        <w:spacing w:line="560" w:lineRule="exact"/>
        <w:ind w:leftChars="200" w:right="0" w:rightChars="0"/>
        <w:textAlignment w:val="auto"/>
        <w:outlineLvl w:val="9"/>
        <w:rPr>
          <w:rFonts w:hint="eastAsia" w:ascii="黑体" w:hAnsi="黑体" w:eastAsia="黑体"/>
          <w:sz w:val="32"/>
          <w:szCs w:val="32"/>
        </w:rPr>
      </w:pP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color w:val="auto"/>
          <w:sz w:val="32"/>
          <w:szCs w:val="32"/>
          <w:u w:val="none"/>
          <w:lang w:val="en-US" w:eastAsia="zh-CN"/>
        </w:rPr>
      </w:pPr>
      <w:r>
        <w:rPr>
          <w:rFonts w:hint="eastAsia" w:ascii="仿宋_GB2312" w:eastAsia="仿宋_GB2312"/>
          <w:b w:val="0"/>
          <w:bCs w:val="0"/>
          <w:color w:val="auto"/>
          <w:sz w:val="32"/>
          <w:szCs w:val="32"/>
          <w:u w:val="none"/>
          <w:lang w:val="en-US" w:eastAsia="zh-CN"/>
        </w:rPr>
        <w:t>项目具有明确的目标，项目实施过程中能够严格按照省市有关项目管理和资金管理规定执行，资金到位及时，使用得当。</w:t>
      </w: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该项目工程从前期调研、立项、论证等工作，到项目实施、验收等工作，资料完整、齐全，该项目总得分100分，综合绩效评价等级为优秀。</w:t>
      </w:r>
    </w:p>
    <w:p>
      <w:pPr>
        <w:widowControl w:val="0"/>
        <w:wordWrap/>
        <w:spacing w:line="560" w:lineRule="exact"/>
        <w:ind w:left="0" w:leftChars="0" w:right="0" w:firstLine="640" w:firstLineChars="200"/>
        <w:textAlignment w:val="auto"/>
        <w:outlineLvl w:val="9"/>
        <w:rPr>
          <w:rFonts w:ascii="仿宋" w:hAnsi="仿宋" w:eastAsia="仿宋"/>
          <w:sz w:val="32"/>
          <w:szCs w:val="32"/>
        </w:rPr>
      </w:pPr>
    </w:p>
    <w:p>
      <w:pPr>
        <w:widowControl w:val="0"/>
        <w:wordWrap/>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五、存在的问题及改进措施</w:t>
      </w:r>
    </w:p>
    <w:p>
      <w:pPr>
        <w:widowControl w:val="0"/>
        <w:wordWrap/>
        <w:spacing w:line="560" w:lineRule="exact"/>
        <w:ind w:left="0" w:leftChars="0" w:right="0" w:firstLine="643" w:firstLineChars="200"/>
        <w:textAlignment w:val="auto"/>
        <w:outlineLvl w:val="9"/>
        <w:rPr>
          <w:rFonts w:hint="eastAsia" w:ascii="仿宋" w:hAnsi="仿宋" w:eastAsia="仿宋"/>
          <w:b/>
          <w:bCs/>
          <w:sz w:val="32"/>
          <w:szCs w:val="32"/>
        </w:rPr>
      </w:pPr>
      <w:r>
        <w:rPr>
          <w:rFonts w:hint="eastAsia" w:ascii="仿宋" w:hAnsi="仿宋" w:eastAsia="仿宋"/>
          <w:b/>
          <w:bCs/>
          <w:sz w:val="32"/>
          <w:szCs w:val="32"/>
        </w:rPr>
        <w:t>（一）存在的主要问题</w:t>
      </w:r>
    </w:p>
    <w:p>
      <w:pPr>
        <w:widowControl w:val="0"/>
        <w:wordWrap/>
        <w:spacing w:line="560" w:lineRule="exact"/>
        <w:ind w:left="0" w:leftChars="0" w:right="0" w:firstLine="643" w:firstLineChars="200"/>
        <w:textAlignment w:val="auto"/>
        <w:outlineLvl w:val="9"/>
        <w:rPr>
          <w:rFonts w:hint="eastAsia" w:ascii="仿宋" w:hAnsi="仿宋" w:eastAsia="仿宋"/>
          <w:b/>
          <w:bCs/>
          <w:sz w:val="32"/>
          <w:szCs w:val="32"/>
        </w:rPr>
      </w:pP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lang w:eastAsia="zh-CN"/>
        </w:rPr>
        <w:t>存在问题：</w:t>
      </w:r>
      <w:r>
        <w:rPr>
          <w:rFonts w:hint="eastAsia" w:ascii="仿宋" w:hAnsi="仿宋" w:eastAsia="仿宋" w:cs="仿宋"/>
          <w:sz w:val="32"/>
          <w:szCs w:val="32"/>
        </w:rPr>
        <w:t>经济效益指标因当前大环境影响，传统媒体受新媒体冲击，提升电视收视率和广告收入比较困难。</w:t>
      </w:r>
    </w:p>
    <w:p>
      <w:pPr>
        <w:widowControl w:val="0"/>
        <w:wordWrap/>
        <w:adjustRightInd/>
        <w:snapToGrid w:val="0"/>
        <w:spacing w:line="360" w:lineRule="auto"/>
        <w:ind w:left="0" w:leftChars="0" w:right="0"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lang w:eastAsia="zh-CN"/>
        </w:rPr>
        <w:t>结论：</w:t>
      </w:r>
      <w:r>
        <w:rPr>
          <w:rFonts w:hint="eastAsia" w:ascii="仿宋" w:hAnsi="仿宋" w:eastAsia="仿宋" w:cs="仿宋"/>
          <w:sz w:val="32"/>
          <w:szCs w:val="32"/>
        </w:rPr>
        <w:t>该项目工程从前期调研、立项、论证等工作，到项目</w:t>
      </w:r>
      <w:r>
        <w:rPr>
          <w:rFonts w:hint="eastAsia" w:ascii="仿宋" w:hAnsi="仿宋" w:eastAsia="仿宋" w:cs="仿宋"/>
          <w:sz w:val="32"/>
          <w:szCs w:val="32"/>
          <w:lang w:eastAsia="zh-CN"/>
        </w:rPr>
        <w:t>拍摄制作</w:t>
      </w:r>
      <w:r>
        <w:rPr>
          <w:rFonts w:hint="eastAsia" w:ascii="仿宋" w:hAnsi="仿宋" w:eastAsia="仿宋" w:cs="仿宋"/>
          <w:sz w:val="32"/>
          <w:szCs w:val="32"/>
        </w:rPr>
        <w:t>、验收等工作，资料完整、齐全，总得分</w:t>
      </w:r>
      <w:r>
        <w:rPr>
          <w:rFonts w:hint="eastAsia" w:ascii="仿宋" w:hAnsi="仿宋" w:eastAsia="仿宋" w:cs="仿宋"/>
          <w:sz w:val="32"/>
          <w:szCs w:val="32"/>
          <w:lang w:val="en-US" w:eastAsia="zh-CN"/>
        </w:rPr>
        <w:t>100</w:t>
      </w:r>
      <w:r>
        <w:rPr>
          <w:rFonts w:hint="eastAsia" w:ascii="仿宋" w:hAnsi="仿宋" w:eastAsia="仿宋" w:cs="仿宋"/>
          <w:sz w:val="32"/>
          <w:szCs w:val="32"/>
        </w:rPr>
        <w:t>分，综合绩效评价等级为优秀。</w:t>
      </w:r>
    </w:p>
    <w:p>
      <w:pPr>
        <w:widowControl w:val="0"/>
        <w:wordWrap/>
        <w:spacing w:line="560" w:lineRule="exact"/>
        <w:ind w:left="0" w:leftChars="0" w:right="0" w:firstLine="643" w:firstLineChars="200"/>
        <w:textAlignment w:val="auto"/>
        <w:outlineLvl w:val="9"/>
        <w:rPr>
          <w:rFonts w:hint="eastAsia" w:ascii="仿宋" w:hAnsi="仿宋" w:eastAsia="仿宋"/>
          <w:b/>
          <w:bCs/>
          <w:sz w:val="32"/>
          <w:szCs w:val="32"/>
        </w:rPr>
      </w:pPr>
    </w:p>
    <w:p>
      <w:pPr>
        <w:widowControl w:val="0"/>
        <w:numPr>
          <w:ilvl w:val="0"/>
          <w:numId w:val="4"/>
        </w:numPr>
        <w:wordWrap/>
        <w:spacing w:line="560" w:lineRule="exact"/>
        <w:ind w:left="0" w:leftChars="0" w:right="0" w:firstLine="643" w:firstLineChars="200"/>
        <w:textAlignment w:val="auto"/>
        <w:outlineLvl w:val="9"/>
        <w:rPr>
          <w:rFonts w:hint="eastAsia" w:ascii="仿宋" w:hAnsi="仿宋" w:eastAsia="仿宋"/>
          <w:b/>
          <w:bCs/>
          <w:sz w:val="32"/>
          <w:szCs w:val="32"/>
        </w:rPr>
      </w:pPr>
      <w:r>
        <w:rPr>
          <w:rFonts w:hint="eastAsia" w:ascii="仿宋" w:hAnsi="仿宋" w:eastAsia="仿宋"/>
          <w:b/>
          <w:bCs/>
          <w:sz w:val="32"/>
          <w:szCs w:val="32"/>
        </w:rPr>
        <w:t>针对问题提出具体的改进措施或建议</w:t>
      </w:r>
    </w:p>
    <w:p>
      <w:pPr>
        <w:widowControl w:val="0"/>
        <w:numPr>
          <w:numId w:val="0"/>
        </w:numPr>
        <w:wordWrap/>
        <w:spacing w:line="560" w:lineRule="exact"/>
        <w:ind w:leftChars="200" w:right="0" w:rightChars="0"/>
        <w:textAlignment w:val="auto"/>
        <w:outlineLvl w:val="9"/>
        <w:rPr>
          <w:rFonts w:hint="eastAsia" w:ascii="仿宋" w:hAnsi="仿宋" w:eastAsia="仿宋"/>
          <w:b/>
          <w:bCs/>
          <w:sz w:val="32"/>
          <w:szCs w:val="32"/>
        </w:rPr>
      </w:pPr>
    </w:p>
    <w:p>
      <w:pPr>
        <w:widowControl w:val="0"/>
        <w:numPr>
          <w:ilvl w:val="0"/>
          <w:numId w:val="0"/>
        </w:numPr>
        <w:wordWrap/>
        <w:spacing w:line="360" w:lineRule="auto"/>
        <w:ind w:left="0" w:leftChars="0" w:right="0" w:firstLine="640" w:firstLineChars="200"/>
        <w:textAlignment w:val="auto"/>
        <w:outlineLvl w:val="9"/>
        <w:rPr>
          <w:rFonts w:hint="eastAsia" w:ascii="仿宋_GB2312" w:eastAsia="仿宋_GB2312"/>
          <w:sz w:val="32"/>
          <w:szCs w:val="32"/>
          <w:lang w:val="en-US" w:eastAsia="zh-CN"/>
        </w:rPr>
      </w:pPr>
      <w:r>
        <w:rPr>
          <w:rFonts w:hint="eastAsia" w:ascii="仿宋_GB2312" w:eastAsia="仿宋_GB2312"/>
          <w:sz w:val="32"/>
          <w:szCs w:val="32"/>
          <w:lang w:val="en-US" w:eastAsia="zh-CN"/>
        </w:rPr>
        <w:t>针对传统媒体收视率和广告收入下降的问题，我们通过这个项目的建成，提升节目质量，用高品质节目，稳定现有收视人群，同时做好媒体融合，拓宽新媒体市场份额和收入。</w:t>
      </w:r>
    </w:p>
    <w:p>
      <w:pPr>
        <w:widowControl w:val="0"/>
        <w:numPr>
          <w:numId w:val="0"/>
        </w:numPr>
        <w:wordWrap/>
        <w:spacing w:line="560" w:lineRule="exact"/>
        <w:ind w:leftChars="200" w:right="0" w:rightChars="0"/>
        <w:textAlignment w:val="auto"/>
        <w:outlineLvl w:val="9"/>
        <w:rPr>
          <w:rFonts w:hint="eastAsia" w:ascii="仿宋" w:hAnsi="仿宋" w:eastAsia="仿宋"/>
          <w:b/>
          <w:bCs/>
          <w:sz w:val="32"/>
          <w:szCs w:val="32"/>
        </w:rPr>
      </w:pPr>
    </w:p>
    <w:p>
      <w:pPr>
        <w:widowControl w:val="0"/>
        <w:wordWrap/>
        <w:adjustRightInd w:val="0"/>
        <w:snapToGrid w:val="0"/>
        <w:spacing w:line="560" w:lineRule="exact"/>
        <w:ind w:left="0" w:leftChars="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六、评价工作组人员名单及签字（姓名、工作单位、职务、职称）</w:t>
      </w:r>
    </w:p>
    <w:tbl>
      <w:tblPr>
        <w:tblStyle w:val="7"/>
        <w:tblW w:w="8721" w:type="dxa"/>
        <w:tblInd w:w="-20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09"/>
        <w:gridCol w:w="2021"/>
        <w:gridCol w:w="2243"/>
        <w:gridCol w:w="1971"/>
        <w:gridCol w:w="117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spacing w:line="360" w:lineRule="auto"/>
              <w:jc w:val="center"/>
              <w:rPr>
                <w:sz w:val="32"/>
                <w:szCs w:val="32"/>
              </w:rPr>
            </w:pPr>
            <w:r>
              <w:rPr>
                <w:rFonts w:hint="eastAsia"/>
                <w:sz w:val="32"/>
                <w:szCs w:val="32"/>
              </w:rPr>
              <w:t>姓名</w:t>
            </w:r>
          </w:p>
        </w:tc>
        <w:tc>
          <w:tcPr>
            <w:tcW w:w="2021" w:type="dxa"/>
          </w:tcPr>
          <w:p>
            <w:pPr>
              <w:spacing w:line="360" w:lineRule="auto"/>
              <w:jc w:val="center"/>
              <w:rPr>
                <w:sz w:val="32"/>
                <w:szCs w:val="32"/>
              </w:rPr>
            </w:pPr>
            <w:r>
              <w:rPr>
                <w:rFonts w:hint="eastAsia"/>
                <w:sz w:val="32"/>
                <w:szCs w:val="32"/>
              </w:rPr>
              <w:t>工作单位</w:t>
            </w:r>
          </w:p>
        </w:tc>
        <w:tc>
          <w:tcPr>
            <w:tcW w:w="2243" w:type="dxa"/>
          </w:tcPr>
          <w:p>
            <w:pPr>
              <w:spacing w:line="360" w:lineRule="auto"/>
              <w:jc w:val="center"/>
              <w:rPr>
                <w:sz w:val="32"/>
                <w:szCs w:val="32"/>
              </w:rPr>
            </w:pPr>
            <w:r>
              <w:rPr>
                <w:rFonts w:hint="eastAsia"/>
                <w:sz w:val="32"/>
                <w:szCs w:val="32"/>
              </w:rPr>
              <w:t>职务</w:t>
            </w:r>
          </w:p>
        </w:tc>
        <w:tc>
          <w:tcPr>
            <w:tcW w:w="1971" w:type="dxa"/>
          </w:tcPr>
          <w:p>
            <w:pPr>
              <w:spacing w:line="360" w:lineRule="auto"/>
              <w:jc w:val="center"/>
              <w:rPr>
                <w:sz w:val="32"/>
                <w:szCs w:val="32"/>
              </w:rPr>
            </w:pPr>
            <w:r>
              <w:rPr>
                <w:rFonts w:hint="eastAsia"/>
                <w:sz w:val="32"/>
                <w:szCs w:val="32"/>
              </w:rPr>
              <w:t>职称</w:t>
            </w:r>
          </w:p>
        </w:tc>
        <w:tc>
          <w:tcPr>
            <w:tcW w:w="1177" w:type="dxa"/>
          </w:tcPr>
          <w:p>
            <w:pPr>
              <w:spacing w:line="360" w:lineRule="auto"/>
              <w:jc w:val="center"/>
              <w:rPr>
                <w:sz w:val="32"/>
                <w:szCs w:val="32"/>
              </w:rPr>
            </w:pPr>
            <w:r>
              <w:rPr>
                <w:rFonts w:hint="eastAsia"/>
                <w:sz w:val="32"/>
                <w:szCs w:val="32"/>
              </w:rPr>
              <w:t>签字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75" w:hRule="atLeast"/>
        </w:trPr>
        <w:tc>
          <w:tcPr>
            <w:tcW w:w="1309" w:type="dxa"/>
          </w:tcPr>
          <w:p>
            <w:pPr>
              <w:spacing w:line="360" w:lineRule="auto"/>
              <w:jc w:val="center"/>
            </w:pPr>
            <w:r>
              <w:rPr>
                <w:rFonts w:hint="eastAsia"/>
              </w:rPr>
              <w:t>商业南</w:t>
            </w:r>
          </w:p>
        </w:tc>
        <w:tc>
          <w:tcPr>
            <w:tcW w:w="2021" w:type="dxa"/>
          </w:tcPr>
          <w:p>
            <w:pPr>
              <w:spacing w:line="360" w:lineRule="auto"/>
            </w:pPr>
            <w:r>
              <w:rPr>
                <w:rFonts w:hint="eastAsia"/>
              </w:rPr>
              <w:t>石家庄广播电视台</w:t>
            </w:r>
          </w:p>
        </w:tc>
        <w:tc>
          <w:tcPr>
            <w:tcW w:w="2243" w:type="dxa"/>
          </w:tcPr>
          <w:p>
            <w:pPr>
              <w:spacing w:line="360" w:lineRule="auto"/>
            </w:pPr>
            <w:r>
              <w:rPr>
                <w:rFonts w:hint="eastAsia"/>
              </w:rPr>
              <w:t>副台长</w:t>
            </w:r>
          </w:p>
        </w:tc>
        <w:tc>
          <w:tcPr>
            <w:tcW w:w="1971" w:type="dxa"/>
          </w:tcPr>
          <w:p>
            <w:pPr>
              <w:spacing w:line="360" w:lineRule="auto"/>
            </w:pPr>
            <w:r>
              <w:rPr>
                <w:rFonts w:hint="eastAsia"/>
              </w:rPr>
              <w:t>高级编辑</w:t>
            </w:r>
          </w:p>
        </w:tc>
        <w:tc>
          <w:tcPr>
            <w:tcW w:w="1177" w:type="dxa"/>
          </w:tcPr>
          <w:p>
            <w:pPr>
              <w:spacing w:line="360" w:lineRule="auto"/>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spacing w:line="360" w:lineRule="auto"/>
              <w:jc w:val="center"/>
              <w:rPr>
                <w:rFonts w:hint="eastAsia" w:eastAsia="宋体"/>
                <w:lang w:eastAsia="zh-CN"/>
              </w:rPr>
            </w:pPr>
            <w:r>
              <w:rPr>
                <w:rFonts w:hint="eastAsia"/>
                <w:lang w:eastAsia="zh-CN"/>
              </w:rPr>
              <w:t>李旭亮</w:t>
            </w:r>
          </w:p>
        </w:tc>
        <w:tc>
          <w:tcPr>
            <w:tcW w:w="2021" w:type="dxa"/>
          </w:tcPr>
          <w:p>
            <w:pPr>
              <w:spacing w:line="360" w:lineRule="auto"/>
            </w:pPr>
            <w:r>
              <w:rPr>
                <w:rFonts w:hint="eastAsia"/>
              </w:rPr>
              <w:t>石家庄广播电视台</w:t>
            </w:r>
          </w:p>
        </w:tc>
        <w:tc>
          <w:tcPr>
            <w:tcW w:w="2243" w:type="dxa"/>
          </w:tcPr>
          <w:p>
            <w:pPr>
              <w:spacing w:line="360" w:lineRule="auto"/>
              <w:rPr>
                <w:rFonts w:hint="eastAsia" w:eastAsia="宋体"/>
                <w:lang w:eastAsia="zh-CN"/>
              </w:rPr>
            </w:pPr>
            <w:r>
              <w:rPr>
                <w:rFonts w:hint="eastAsia"/>
                <w:lang w:eastAsia="zh-CN"/>
              </w:rPr>
              <w:t>副台长</w:t>
            </w:r>
          </w:p>
        </w:tc>
        <w:tc>
          <w:tcPr>
            <w:tcW w:w="1971" w:type="dxa"/>
          </w:tcPr>
          <w:p>
            <w:pPr>
              <w:spacing w:line="360" w:lineRule="auto"/>
            </w:pPr>
          </w:p>
        </w:tc>
        <w:tc>
          <w:tcPr>
            <w:tcW w:w="1177" w:type="dxa"/>
          </w:tcPr>
          <w:p>
            <w:pPr>
              <w:spacing w:line="360" w:lineRule="auto"/>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vAlign w:val="top"/>
          </w:tcPr>
          <w:p>
            <w:pPr>
              <w:spacing w:line="360" w:lineRule="auto"/>
              <w:jc w:val="center"/>
              <w:rPr>
                <w:rFonts w:hint="eastAsia"/>
              </w:rPr>
            </w:pPr>
            <w:r>
              <w:rPr>
                <w:rFonts w:hint="eastAsia"/>
              </w:rPr>
              <w:t>申媛</w:t>
            </w:r>
          </w:p>
        </w:tc>
        <w:tc>
          <w:tcPr>
            <w:tcW w:w="2021" w:type="dxa"/>
            <w:vAlign w:val="top"/>
          </w:tcPr>
          <w:p>
            <w:pPr>
              <w:spacing w:line="360" w:lineRule="auto"/>
              <w:rPr>
                <w:rFonts w:hint="eastAsia"/>
              </w:rPr>
            </w:pPr>
            <w:r>
              <w:rPr>
                <w:rFonts w:hint="eastAsia"/>
              </w:rPr>
              <w:t>石家庄广播电视台</w:t>
            </w:r>
          </w:p>
        </w:tc>
        <w:tc>
          <w:tcPr>
            <w:tcW w:w="2243" w:type="dxa"/>
            <w:vAlign w:val="top"/>
          </w:tcPr>
          <w:p>
            <w:pPr>
              <w:spacing w:line="360" w:lineRule="auto"/>
              <w:rPr>
                <w:rFonts w:hint="eastAsia"/>
              </w:rPr>
            </w:pPr>
            <w:r>
              <w:rPr>
                <w:rFonts w:hint="eastAsia"/>
              </w:rPr>
              <w:t>财务部主任</w:t>
            </w:r>
          </w:p>
        </w:tc>
        <w:tc>
          <w:tcPr>
            <w:tcW w:w="1971" w:type="dxa"/>
            <w:vAlign w:val="top"/>
          </w:tcPr>
          <w:p>
            <w:pPr>
              <w:spacing w:line="360" w:lineRule="auto"/>
              <w:rPr>
                <w:rFonts w:hint="eastAsia"/>
              </w:rPr>
            </w:pPr>
            <w:r>
              <w:rPr>
                <w:rFonts w:hint="eastAsia"/>
              </w:rPr>
              <w:t>会计师</w:t>
            </w:r>
          </w:p>
        </w:tc>
        <w:tc>
          <w:tcPr>
            <w:tcW w:w="1177" w:type="dxa"/>
          </w:tcPr>
          <w:p>
            <w:pPr>
              <w:spacing w:line="360" w:lineRule="auto"/>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spacing w:line="360" w:lineRule="auto"/>
              <w:jc w:val="center"/>
            </w:pPr>
            <w:r>
              <w:rPr>
                <w:rFonts w:hint="eastAsia"/>
              </w:rPr>
              <w:t>陶丽宏</w:t>
            </w:r>
          </w:p>
        </w:tc>
        <w:tc>
          <w:tcPr>
            <w:tcW w:w="2021" w:type="dxa"/>
          </w:tcPr>
          <w:p>
            <w:pPr>
              <w:spacing w:line="360" w:lineRule="auto"/>
            </w:pPr>
            <w:r>
              <w:rPr>
                <w:rFonts w:hint="eastAsia"/>
              </w:rPr>
              <w:t>石家庄广播电视台</w:t>
            </w:r>
          </w:p>
        </w:tc>
        <w:tc>
          <w:tcPr>
            <w:tcW w:w="2243" w:type="dxa"/>
          </w:tcPr>
          <w:p>
            <w:pPr>
              <w:spacing w:line="360" w:lineRule="auto"/>
            </w:pPr>
            <w:r>
              <w:rPr>
                <w:rFonts w:hint="eastAsia"/>
              </w:rPr>
              <w:t>财务部副主任</w:t>
            </w:r>
          </w:p>
        </w:tc>
        <w:tc>
          <w:tcPr>
            <w:tcW w:w="1971" w:type="dxa"/>
          </w:tcPr>
          <w:p>
            <w:pPr>
              <w:spacing w:line="360" w:lineRule="auto"/>
            </w:pPr>
            <w:r>
              <w:rPr>
                <w:rFonts w:hint="eastAsia"/>
              </w:rPr>
              <w:t>会计师</w:t>
            </w:r>
          </w:p>
        </w:tc>
        <w:tc>
          <w:tcPr>
            <w:tcW w:w="1177" w:type="dxa"/>
          </w:tcPr>
          <w:p>
            <w:pPr>
              <w:spacing w:line="360" w:lineRule="auto"/>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spacing w:line="360" w:lineRule="auto"/>
              <w:jc w:val="center"/>
            </w:pPr>
            <w:r>
              <w:rPr>
                <w:rFonts w:hint="eastAsia"/>
              </w:rPr>
              <w:t>韩涛</w:t>
            </w:r>
          </w:p>
        </w:tc>
        <w:tc>
          <w:tcPr>
            <w:tcW w:w="2021" w:type="dxa"/>
          </w:tcPr>
          <w:p>
            <w:pPr>
              <w:spacing w:line="360" w:lineRule="auto"/>
            </w:pPr>
            <w:r>
              <w:rPr>
                <w:rFonts w:hint="eastAsia"/>
              </w:rPr>
              <w:t>石家庄广播电视台</w:t>
            </w:r>
          </w:p>
        </w:tc>
        <w:tc>
          <w:tcPr>
            <w:tcW w:w="2243" w:type="dxa"/>
          </w:tcPr>
          <w:p>
            <w:pPr>
              <w:spacing w:line="360" w:lineRule="auto"/>
            </w:pPr>
            <w:r>
              <w:rPr>
                <w:rFonts w:hint="eastAsia"/>
              </w:rPr>
              <w:t>新闻综合频道总监</w:t>
            </w:r>
          </w:p>
        </w:tc>
        <w:tc>
          <w:tcPr>
            <w:tcW w:w="1971" w:type="dxa"/>
          </w:tcPr>
          <w:p>
            <w:pPr>
              <w:spacing w:line="360" w:lineRule="auto"/>
            </w:pPr>
            <w:r>
              <w:rPr>
                <w:rFonts w:hint="eastAsia"/>
              </w:rPr>
              <w:t>高级记者</w:t>
            </w:r>
          </w:p>
        </w:tc>
        <w:tc>
          <w:tcPr>
            <w:tcW w:w="1177" w:type="dxa"/>
          </w:tcPr>
          <w:p>
            <w:pPr>
              <w:spacing w:line="360" w:lineRule="auto"/>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309" w:type="dxa"/>
          </w:tcPr>
          <w:p>
            <w:pPr>
              <w:spacing w:line="360" w:lineRule="auto"/>
              <w:jc w:val="center"/>
            </w:pPr>
            <w:r>
              <w:rPr>
                <w:rFonts w:hint="eastAsia"/>
              </w:rPr>
              <w:t>邵猛</w:t>
            </w:r>
          </w:p>
        </w:tc>
        <w:tc>
          <w:tcPr>
            <w:tcW w:w="2021" w:type="dxa"/>
          </w:tcPr>
          <w:p>
            <w:pPr>
              <w:spacing w:line="360" w:lineRule="auto"/>
            </w:pPr>
            <w:r>
              <w:rPr>
                <w:rFonts w:hint="eastAsia"/>
              </w:rPr>
              <w:t>石家庄广播电视台</w:t>
            </w:r>
          </w:p>
        </w:tc>
        <w:tc>
          <w:tcPr>
            <w:tcW w:w="2243" w:type="dxa"/>
          </w:tcPr>
          <w:p>
            <w:pPr>
              <w:spacing w:line="360" w:lineRule="auto"/>
            </w:pPr>
            <w:r>
              <w:rPr>
                <w:rFonts w:hint="eastAsia"/>
              </w:rPr>
              <w:t>新闻综合频道副总监</w:t>
            </w:r>
          </w:p>
        </w:tc>
        <w:tc>
          <w:tcPr>
            <w:tcW w:w="1971" w:type="dxa"/>
          </w:tcPr>
          <w:p>
            <w:pPr>
              <w:spacing w:line="360" w:lineRule="auto"/>
            </w:pPr>
            <w:r>
              <w:rPr>
                <w:rFonts w:hint="eastAsia"/>
              </w:rPr>
              <w:t>高级记者</w:t>
            </w:r>
          </w:p>
        </w:tc>
        <w:tc>
          <w:tcPr>
            <w:tcW w:w="1177" w:type="dxa"/>
          </w:tcPr>
          <w:p>
            <w:pPr>
              <w:spacing w:line="360" w:lineRule="auto"/>
            </w:pPr>
          </w:p>
        </w:tc>
      </w:tr>
    </w:tbl>
    <w:p>
      <w:pPr>
        <w:spacing w:line="360" w:lineRule="auto"/>
      </w:pPr>
    </w:p>
    <w:p>
      <w:pPr>
        <w:widowControl w:val="0"/>
        <w:wordWrap/>
        <w:spacing w:line="560" w:lineRule="exact"/>
        <w:ind w:left="0" w:leftChars="0" w:right="0"/>
        <w:textAlignment w:val="auto"/>
        <w:outlineLvl w:val="9"/>
        <w:rPr>
          <w:rFonts w:ascii="仿宋" w:hAnsi="仿宋" w:eastAsia="仿宋"/>
        </w:rPr>
      </w:pPr>
    </w:p>
    <w:sectPr>
      <w:footerReference r:id="rId3" w:type="default"/>
      <w:pgSz w:w="11906" w:h="16838"/>
      <w:pgMar w:top="1440" w:right="1474" w:bottom="1440" w:left="1587"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仿宋_GBK">
    <w:altName w:val="Arial Unicode MS"/>
    <w:panose1 w:val="00000000000000000000"/>
    <w:charset w:val="86"/>
    <w:family w:val="roman"/>
    <w:pitch w:val="default"/>
    <w:sig w:usb0="00000000" w:usb1="00000000" w:usb2="00000000" w:usb3="00000000" w:csb0="00040001" w:csb1="00000000"/>
  </w:font>
  <w:font w:name="Arial Unicode MS">
    <w:panose1 w:val="020B0604020202020204"/>
    <w:charset w:val="86"/>
    <w:family w:val="auto"/>
    <w:pitch w:val="default"/>
    <w:sig w:usb0="FFFFFFFF" w:usb1="E9FFFFFF" w:usb2="0000003F" w:usb3="00000000" w:csb0="603F01FF" w:csb1="FFFF0000"/>
  </w:font>
  <w:font w:name="仿宋_GB2312">
    <w:altName w:val="仿宋"/>
    <w:panose1 w:val="00000000000000000000"/>
    <w:charset w:val="00"/>
    <w:family w:val="auto"/>
    <w:pitch w:val="default"/>
    <w:sig w:usb0="00000000" w:usb1="00000000" w:usb2="00000000" w:usb3="00000000" w:csb0="00000000" w:csb1="00000000"/>
  </w:font>
  <w:font w:name="华文仿宋">
    <w:panose1 w:val="02010600040101010101"/>
    <w:charset w:val="86"/>
    <w:family w:val="auto"/>
    <w:pitch w:val="default"/>
    <w:sig w:usb0="00000287" w:usb1="080F0000" w:usb2="00000000" w:usb3="00000000" w:csb0="0004009F" w:csb1="DFD70000"/>
  </w:font>
  <w:font w:name="方正书宋_GBK">
    <w:altName w:val="Arial Unicode MS"/>
    <w:panose1 w:val="00000000000000000000"/>
    <w:charset w:val="86"/>
    <w:family w:val="roman"/>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rFonts w:ascii="Calibri" w:hAnsi="Calibri" w:eastAsia="宋体" w:cs="黑体"/>
        <w:kern w:val="2"/>
        <w:sz w:val="18"/>
        <w:szCs w:val="22"/>
        <w:lang w:val="en-US" w:eastAsia="zh-CN" w:bidi="ar-SA"/>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M6pebnPAAAABQEAAA8AAAAAAAAAAQAg&#10;AAAAIgAAAGRycy9kb3ducmV2LnhtbFBLAQIUABQAAAAIAIdO4kDApqiUpQEAAE8DAAAOAAAAAAAA&#10;AAEAIAAAAB4BAABkcnMvZTJvRG9jLnhtbFBLBQYAAAAABgAGAFkBAAA1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16AA81"/>
    <w:multiLevelType w:val="singleLevel"/>
    <w:tmpl w:val="0516AA81"/>
    <w:lvl w:ilvl="0" w:tentative="0">
      <w:start w:val="2"/>
      <w:numFmt w:val="chineseCounting"/>
      <w:suff w:val="nothing"/>
      <w:lvlText w:val="（%1）"/>
      <w:lvlJc w:val="left"/>
      <w:pPr>
        <w:ind w:left="642" w:leftChars="0" w:firstLine="0" w:firstLineChars="0"/>
      </w:pPr>
      <w:rPr>
        <w:rFonts w:hint="eastAsia"/>
      </w:rPr>
    </w:lvl>
  </w:abstractNum>
  <w:abstractNum w:abstractNumId="1">
    <w:nsid w:val="3CB2E597"/>
    <w:multiLevelType w:val="singleLevel"/>
    <w:tmpl w:val="3CB2E597"/>
    <w:lvl w:ilvl="0" w:tentative="0">
      <w:start w:val="2"/>
      <w:numFmt w:val="chineseCounting"/>
      <w:suff w:val="nothing"/>
      <w:lvlText w:val="（%1）"/>
      <w:lvlJc w:val="left"/>
      <w:rPr>
        <w:rFonts w:hint="eastAsia"/>
      </w:rPr>
    </w:lvl>
  </w:abstractNum>
  <w:abstractNum w:abstractNumId="2">
    <w:nsid w:val="4ECCDF3E"/>
    <w:multiLevelType w:val="singleLevel"/>
    <w:tmpl w:val="4ECCDF3E"/>
    <w:lvl w:ilvl="0" w:tentative="0">
      <w:start w:val="4"/>
      <w:numFmt w:val="chineseCounting"/>
      <w:suff w:val="nothing"/>
      <w:lvlText w:val="%1、"/>
      <w:lvlJc w:val="left"/>
      <w:rPr>
        <w:rFonts w:hint="eastAsia"/>
      </w:rPr>
    </w:lvl>
  </w:abstractNum>
  <w:abstractNum w:abstractNumId="3">
    <w:nsid w:val="5E68489B"/>
    <w:multiLevelType w:val="singleLevel"/>
    <w:tmpl w:val="5E68489B"/>
    <w:lvl w:ilvl="0" w:tentative="0">
      <w:start w:val="1"/>
      <w:numFmt w:val="chineseCounting"/>
      <w:suff w:val="nothing"/>
      <w:lvlText w:val="（%1）"/>
      <w:lvlJc w:val="left"/>
    </w:lvl>
  </w:abstractNum>
  <w:abstractNum w:abstractNumId="4">
    <w:nsid w:val="657408DF"/>
    <w:multiLevelType w:val="singleLevel"/>
    <w:tmpl w:val="657408DF"/>
    <w:lvl w:ilvl="0" w:tentative="0">
      <w:start w:val="2"/>
      <w:numFmt w:val="chineseCounting"/>
      <w:suff w:val="nothing"/>
      <w:lvlText w:val="%1、"/>
      <w:lvlJc w:val="left"/>
      <w:rPr>
        <w:rFonts w:hint="eastAsia"/>
      </w:rPr>
    </w:lvl>
  </w:abstractNum>
  <w:num w:numId="1">
    <w:abstractNumId w:val="1"/>
  </w:num>
  <w:num w:numId="2">
    <w:abstractNumId w:val="4"/>
  </w:num>
  <w:num w:numId="3">
    <w:abstractNumId w:val="0"/>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EBD2122"/>
    <w:rsid w:val="007E6C1F"/>
    <w:rsid w:val="00AF566A"/>
    <w:rsid w:val="00B6553A"/>
    <w:rsid w:val="01B104CA"/>
    <w:rsid w:val="02106AB0"/>
    <w:rsid w:val="02B43A28"/>
    <w:rsid w:val="046F331E"/>
    <w:rsid w:val="060A48EF"/>
    <w:rsid w:val="07956271"/>
    <w:rsid w:val="09721397"/>
    <w:rsid w:val="0BB63BED"/>
    <w:rsid w:val="0EB97A43"/>
    <w:rsid w:val="0EBD2122"/>
    <w:rsid w:val="0F214EAE"/>
    <w:rsid w:val="11B71E6A"/>
    <w:rsid w:val="1AAF0063"/>
    <w:rsid w:val="1BE140DE"/>
    <w:rsid w:val="248C197D"/>
    <w:rsid w:val="252959AF"/>
    <w:rsid w:val="277A6671"/>
    <w:rsid w:val="28013E2B"/>
    <w:rsid w:val="292D35B7"/>
    <w:rsid w:val="2BD016A1"/>
    <w:rsid w:val="33EB6CFF"/>
    <w:rsid w:val="35A12947"/>
    <w:rsid w:val="37387040"/>
    <w:rsid w:val="3B625C0A"/>
    <w:rsid w:val="3CEE1963"/>
    <w:rsid w:val="4C9C27FE"/>
    <w:rsid w:val="512260B4"/>
    <w:rsid w:val="52BD6ACB"/>
    <w:rsid w:val="55537534"/>
    <w:rsid w:val="561A74F1"/>
    <w:rsid w:val="597244E8"/>
    <w:rsid w:val="5C9E2318"/>
    <w:rsid w:val="5EB71C30"/>
    <w:rsid w:val="5F9D1763"/>
    <w:rsid w:val="66AF0CE5"/>
    <w:rsid w:val="6AC537CF"/>
    <w:rsid w:val="6E5B14A6"/>
    <w:rsid w:val="711B255E"/>
    <w:rsid w:val="78580EA6"/>
    <w:rsid w:val="7BB51E06"/>
    <w:rsid w:val="7C387F7C"/>
    <w:rsid w:val="7F864341"/>
    <w:rsid w:val="7FE8342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unhideWhenUsed/>
    <w:qFormat/>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Body Text Indent"/>
    <w:basedOn w:val="1"/>
    <w:qFormat/>
    <w:uiPriority w:val="0"/>
    <w:pPr>
      <w:ind w:firstLine="420" w:firstLineChars="200"/>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5">
    <w:name w:val="Body Text First Indent 2"/>
    <w:basedOn w:val="2"/>
    <w:qFormat/>
    <w:uiPriority w:val="0"/>
    <w:pPr>
      <w:ind w:firstLine="200"/>
    </w:pPr>
    <w:rPr>
      <w:rFonts w:ascii="Times New Roman" w:hAnsi="Times New Roman"/>
    </w:rPr>
  </w:style>
  <w:style w:type="table" w:styleId="7">
    <w:name w:val="Table Grid"/>
    <w:basedOn w:val="6"/>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160</Words>
  <Characters>916</Characters>
  <Lines>7</Lines>
  <Paragraphs>2</Paragraphs>
  <TotalTime>5</TotalTime>
  <ScaleCrop>false</ScaleCrop>
  <LinksUpToDate>false</LinksUpToDate>
  <CharactersWithSpaces>0</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冯宏涛</cp:lastModifiedBy>
  <cp:lastPrinted>2022-04-07T09:59:54Z</cp:lastPrinted>
  <dcterms:modified xsi:type="dcterms:W3CDTF">2022-04-07T10:01:20Z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