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宋体" w:hAnsi="宋体" w:cs="宋体"/>
          <w:b/>
          <w:bCs/>
          <w:kern w:val="0"/>
          <w:sz w:val="44"/>
          <w:szCs w:val="44"/>
          <w:lang w:val="en-US" w:eastAsia="zh-CN"/>
        </w:rPr>
      </w:pP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宋体" w:hAnsi="宋体" w:cs="宋体"/>
          <w:b/>
          <w:bCs/>
          <w:kern w:val="0"/>
          <w:sz w:val="44"/>
          <w:szCs w:val="44"/>
          <w:lang w:val="en-US" w:eastAsia="zh-CN"/>
        </w:rPr>
      </w:pP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中共石家庄市</w:t>
      </w:r>
      <w:bookmarkStart w:id="33" w:name="_GoBack"/>
      <w:bookmarkEnd w:id="33"/>
      <w:r>
        <w:rPr>
          <w:rFonts w:hint="eastAsia" w:ascii="宋体" w:hAnsi="宋体" w:cs="宋体"/>
          <w:b/>
          <w:bCs/>
          <w:kern w:val="0"/>
          <w:sz w:val="44"/>
          <w:szCs w:val="44"/>
          <w:lang w:val="en-US" w:eastAsia="zh-CN"/>
        </w:rPr>
        <w:t>委老干部局</w:t>
      </w:r>
    </w:p>
    <w:p>
      <w:pPr>
        <w:keepNext w:val="0"/>
        <w:keepLines w:val="0"/>
        <w:pageBreakBefore w:val="0"/>
        <w:widowControl w:val="0"/>
        <w:kinsoku/>
        <w:wordWrap/>
        <w:overflowPunct/>
        <w:topLinePunct w:val="0"/>
        <w:autoSpaceDE/>
        <w:autoSpaceDN/>
        <w:bidi w:val="0"/>
        <w:adjustRightInd/>
        <w:jc w:val="center"/>
        <w:textAlignment w:val="auto"/>
        <w:outlineLvl w:val="9"/>
        <w:rPr>
          <w:rFonts w:hint="eastAsia" w:ascii="宋体" w:hAnsi="宋体" w:cs="宋体"/>
          <w:b/>
          <w:bCs/>
          <w:sz w:val="44"/>
          <w:szCs w:val="44"/>
        </w:rPr>
      </w:pPr>
      <w:r>
        <w:rPr>
          <w:rFonts w:hint="eastAsia" w:ascii="宋体" w:hAnsi="宋体" w:cs="宋体"/>
          <w:b/>
          <w:bCs/>
          <w:kern w:val="0"/>
          <w:sz w:val="44"/>
          <w:szCs w:val="44"/>
          <w:lang w:eastAsia="zh-CN"/>
        </w:rPr>
        <w:t>2021年度</w:t>
      </w:r>
      <w:r>
        <w:rPr>
          <w:rFonts w:hint="eastAsia" w:ascii="宋体" w:hAnsi="宋体" w:cs="宋体"/>
          <w:b/>
          <w:bCs/>
          <w:sz w:val="44"/>
          <w:szCs w:val="44"/>
        </w:rPr>
        <w:t>绩效自评工作报告</w:t>
      </w: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44"/>
          <w:szCs w:val="44"/>
          <w:lang w:eastAsia="zh-CN"/>
        </w:rPr>
      </w:pPr>
    </w:p>
    <w:p>
      <w:pPr>
        <w:jc w:val="center"/>
        <w:rPr>
          <w:rFonts w:hint="eastAsia"/>
          <w:b/>
          <w:bCs/>
          <w:sz w:val="32"/>
          <w:szCs w:val="32"/>
          <w:lang w:eastAsia="zh-CN"/>
        </w:rPr>
      </w:pPr>
      <w:r>
        <w:rPr>
          <w:rFonts w:hint="eastAsia"/>
          <w:b/>
          <w:bCs/>
          <w:sz w:val="32"/>
          <w:szCs w:val="32"/>
          <w:lang w:eastAsia="zh-CN"/>
        </w:rPr>
        <w:t>中共石家庄市委老干部局</w:t>
      </w:r>
    </w:p>
    <w:p>
      <w:pPr>
        <w:jc w:val="center"/>
        <w:rPr>
          <w:rFonts w:hint="eastAsia"/>
          <w:b/>
          <w:bCs/>
          <w:sz w:val="32"/>
          <w:szCs w:val="32"/>
          <w:lang w:eastAsia="zh-CN"/>
        </w:rPr>
      </w:pPr>
    </w:p>
    <w:p>
      <w:pPr>
        <w:jc w:val="center"/>
        <w:rPr>
          <w:rFonts w:hint="eastAsia"/>
          <w:b/>
          <w:bCs/>
          <w:sz w:val="32"/>
          <w:szCs w:val="32"/>
          <w:lang w:eastAsia="zh-CN"/>
        </w:rPr>
      </w:pPr>
    </w:p>
    <w:p>
      <w:pPr>
        <w:jc w:val="center"/>
        <w:rPr>
          <w:rFonts w:hint="eastAsia"/>
          <w:b/>
          <w:bCs/>
          <w:sz w:val="32"/>
          <w:szCs w:val="32"/>
          <w:lang w:eastAsia="zh-CN"/>
        </w:rPr>
      </w:pPr>
    </w:p>
    <w:p>
      <w:pPr>
        <w:jc w:val="center"/>
        <w:rPr>
          <w:rFonts w:hint="eastAsia"/>
          <w:b/>
          <w:bCs/>
          <w:sz w:val="32"/>
          <w:szCs w:val="32"/>
          <w:lang w:eastAsia="zh-CN"/>
        </w:rPr>
      </w:pPr>
    </w:p>
    <w:p>
      <w:pPr>
        <w:jc w:val="center"/>
        <w:rPr>
          <w:rFonts w:hint="eastAsia" w:ascii="宋体" w:hAnsi="宋体" w:cs="宋体"/>
          <w:b/>
          <w:bCs/>
          <w:kern w:val="0"/>
          <w:sz w:val="44"/>
          <w:szCs w:val="44"/>
          <w:lang w:val="en-US" w:eastAsia="zh-CN"/>
        </w:rPr>
      </w:pPr>
      <w:r>
        <w:rPr>
          <w:rFonts w:hint="eastAsia" w:cs="Times New Roman"/>
          <w:b/>
          <w:bCs/>
          <w:sz w:val="32"/>
          <w:szCs w:val="32"/>
          <w:lang w:val="en-US" w:eastAsia="zh-CN"/>
        </w:rPr>
        <w:t>2022年3月</w:t>
      </w:r>
      <w:r>
        <w:rPr>
          <w:rFonts w:hint="eastAsia" w:ascii="宋体" w:hAnsi="宋体" w:cs="宋体"/>
          <w:b/>
          <w:bCs/>
          <w:kern w:val="0"/>
          <w:sz w:val="44"/>
          <w:szCs w:val="44"/>
          <w:lang w:val="en-US" w:eastAsia="zh-CN"/>
        </w:rPr>
        <w:br w:type="page"/>
      </w:r>
    </w:p>
    <w:sdt>
      <w:sdtPr>
        <w:rPr>
          <w:rFonts w:ascii="宋体" w:hAnsi="宋体" w:eastAsia="宋体" w:cs="Times New Roman"/>
          <w:kern w:val="2"/>
          <w:sz w:val="21"/>
          <w:szCs w:val="24"/>
          <w:lang w:val="en-US" w:eastAsia="zh-CN" w:bidi="ar-SA"/>
        </w:rPr>
        <w:id w:val="147463636"/>
        <w15:color w:val="DBDBDB"/>
        <w:docPartObj>
          <w:docPartGallery w:val="Table of Contents"/>
          <w:docPartUnique/>
        </w:docPartObj>
      </w:sdtPr>
      <w:sdtEndPr>
        <w:rPr>
          <w:b/>
        </w:rPr>
      </w:sdtEndPr>
      <w:sdtContent>
        <w:p>
          <w:pPr>
            <w:spacing w:before="0" w:beforeLines="0" w:after="0" w:afterLines="0" w:line="240" w:lineRule="auto"/>
            <w:ind w:left="0" w:leftChars="0" w:right="0" w:rightChars="0" w:firstLine="0" w:firstLineChars="0"/>
            <w:jc w:val="center"/>
            <w:rPr>
              <w:rFonts w:hint="eastAsia" w:ascii="宋体" w:hAnsi="宋体" w:eastAsia="宋体" w:cs="Times New Roman"/>
              <w:b/>
              <w:bCs/>
              <w:kern w:val="2"/>
              <w:sz w:val="36"/>
              <w:szCs w:val="36"/>
              <w:lang w:val="en-US" w:eastAsia="zh-CN" w:bidi="ar-SA"/>
            </w:rPr>
          </w:pPr>
          <w:r>
            <w:rPr>
              <w:rFonts w:hint="eastAsia" w:ascii="宋体" w:hAnsi="宋体" w:eastAsia="宋体" w:cs="Times New Roman"/>
              <w:b/>
              <w:bCs/>
              <w:kern w:val="2"/>
              <w:sz w:val="36"/>
              <w:szCs w:val="36"/>
              <w:lang w:val="en-US" w:eastAsia="zh-CN" w:bidi="ar-SA"/>
            </w:rPr>
            <w:t>目 录</w:t>
          </w:r>
        </w:p>
        <w:p>
          <w:pPr>
            <w:pStyle w:val="2"/>
          </w:pPr>
        </w:p>
        <w:p>
          <w:pPr>
            <w:pStyle w:val="8"/>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fldChar w:fldCharType="begin"/>
          </w:r>
          <w:r>
            <w:instrText xml:space="preserve">TOC \o "1-2" \h \u </w:instrText>
          </w:r>
          <w:r>
            <w:fldChar w:fldCharType="separate"/>
          </w:r>
          <w:r>
            <w:rPr>
              <w:sz w:val="28"/>
              <w:szCs w:val="36"/>
            </w:rPr>
            <w:fldChar w:fldCharType="begin"/>
          </w:r>
          <w:r>
            <w:rPr>
              <w:sz w:val="28"/>
              <w:szCs w:val="36"/>
            </w:rPr>
            <w:instrText xml:space="preserve"> HYPERLINK \l _Toc6491 </w:instrText>
          </w:r>
          <w:r>
            <w:rPr>
              <w:sz w:val="28"/>
              <w:szCs w:val="36"/>
            </w:rPr>
            <w:fldChar w:fldCharType="separate"/>
          </w:r>
          <w:r>
            <w:rPr>
              <w:rFonts w:hint="eastAsia" w:ascii="黑体" w:hAnsi="黑体" w:eastAsia="黑体" w:cs="黑体"/>
              <w:sz w:val="28"/>
              <w:szCs w:val="44"/>
            </w:rPr>
            <w:t>一、</w:t>
          </w:r>
          <w:r>
            <w:rPr>
              <w:rFonts w:hint="eastAsia" w:ascii="黑体" w:hAnsi="黑体" w:eastAsia="黑体" w:cs="黑体"/>
              <w:sz w:val="28"/>
              <w:szCs w:val="44"/>
              <w:highlight w:val="none"/>
            </w:rPr>
            <w:t>绩效自评工作组织开展情况</w:t>
          </w:r>
          <w:r>
            <w:rPr>
              <w:sz w:val="28"/>
              <w:szCs w:val="36"/>
            </w:rPr>
            <w:tab/>
          </w:r>
          <w:r>
            <w:rPr>
              <w:sz w:val="28"/>
              <w:szCs w:val="36"/>
            </w:rPr>
            <w:fldChar w:fldCharType="begin"/>
          </w:r>
          <w:r>
            <w:rPr>
              <w:sz w:val="28"/>
              <w:szCs w:val="36"/>
            </w:rPr>
            <w:instrText xml:space="preserve"> PAGEREF _Toc6491 \h </w:instrText>
          </w:r>
          <w:r>
            <w:rPr>
              <w:sz w:val="28"/>
              <w:szCs w:val="36"/>
            </w:rPr>
            <w:fldChar w:fldCharType="separate"/>
          </w:r>
          <w:r>
            <w:rPr>
              <w:sz w:val="28"/>
              <w:szCs w:val="36"/>
            </w:rPr>
            <w:t>1</w:t>
          </w:r>
          <w:r>
            <w:rPr>
              <w:sz w:val="28"/>
              <w:szCs w:val="36"/>
            </w:rPr>
            <w:fldChar w:fldCharType="end"/>
          </w:r>
          <w:r>
            <w:rPr>
              <w:sz w:val="28"/>
              <w:szCs w:val="36"/>
            </w:rPr>
            <w:fldChar w:fldCharType="end"/>
          </w:r>
        </w:p>
        <w:p>
          <w:pPr>
            <w:pStyle w:val="9"/>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_Toc16024 </w:instrText>
          </w:r>
          <w:r>
            <w:rPr>
              <w:sz w:val="28"/>
              <w:szCs w:val="36"/>
            </w:rPr>
            <w:fldChar w:fldCharType="separate"/>
          </w:r>
          <w:r>
            <w:rPr>
              <w:rFonts w:hint="eastAsia" w:ascii="楷体" w:hAnsi="楷体" w:eastAsia="楷体" w:cs="楷体"/>
              <w:bCs w:val="0"/>
              <w:kern w:val="2"/>
              <w:sz w:val="28"/>
              <w:szCs w:val="44"/>
              <w:lang w:val="en-US" w:eastAsia="zh-CN" w:bidi="ar-SA"/>
            </w:rPr>
            <w:t>（一）</w:t>
          </w:r>
          <w:r>
            <w:rPr>
              <w:rFonts w:hint="eastAsia" w:ascii="楷体" w:hAnsi="楷体" w:eastAsia="楷体" w:cs="楷体"/>
              <w:bCs w:val="0"/>
              <w:kern w:val="2"/>
              <w:sz w:val="28"/>
              <w:szCs w:val="44"/>
              <w:highlight w:val="none"/>
              <w:lang w:val="en-US" w:eastAsia="zh-CN" w:bidi="ar-SA"/>
            </w:rPr>
            <w:t>绩效评价的目的</w:t>
          </w:r>
          <w:r>
            <w:rPr>
              <w:sz w:val="28"/>
              <w:szCs w:val="36"/>
            </w:rPr>
            <w:tab/>
          </w:r>
          <w:r>
            <w:rPr>
              <w:sz w:val="28"/>
              <w:szCs w:val="36"/>
            </w:rPr>
            <w:fldChar w:fldCharType="begin"/>
          </w:r>
          <w:r>
            <w:rPr>
              <w:sz w:val="28"/>
              <w:szCs w:val="36"/>
            </w:rPr>
            <w:instrText xml:space="preserve"> PAGEREF _Toc16024 \h </w:instrText>
          </w:r>
          <w:r>
            <w:rPr>
              <w:sz w:val="28"/>
              <w:szCs w:val="36"/>
            </w:rPr>
            <w:fldChar w:fldCharType="separate"/>
          </w:r>
          <w:r>
            <w:rPr>
              <w:sz w:val="28"/>
              <w:szCs w:val="36"/>
            </w:rPr>
            <w:t>1</w:t>
          </w:r>
          <w:r>
            <w:rPr>
              <w:sz w:val="28"/>
              <w:szCs w:val="36"/>
            </w:rPr>
            <w:fldChar w:fldCharType="end"/>
          </w:r>
          <w:r>
            <w:rPr>
              <w:sz w:val="28"/>
              <w:szCs w:val="36"/>
            </w:rPr>
            <w:fldChar w:fldCharType="end"/>
          </w:r>
        </w:p>
        <w:p>
          <w:pPr>
            <w:pStyle w:val="9"/>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_Toc15302 </w:instrText>
          </w:r>
          <w:r>
            <w:rPr>
              <w:sz w:val="28"/>
              <w:szCs w:val="36"/>
            </w:rPr>
            <w:fldChar w:fldCharType="separate"/>
          </w:r>
          <w:r>
            <w:rPr>
              <w:rFonts w:hint="eastAsia" w:ascii="楷体" w:hAnsi="楷体" w:eastAsia="楷体" w:cs="楷体"/>
              <w:kern w:val="2"/>
              <w:sz w:val="28"/>
              <w:szCs w:val="44"/>
              <w:highlight w:val="none"/>
              <w:lang w:val="en-US" w:eastAsia="zh-CN" w:bidi="ar-SA"/>
            </w:rPr>
            <w:t>（二）评价指标体系</w:t>
          </w:r>
          <w:r>
            <w:rPr>
              <w:sz w:val="28"/>
              <w:szCs w:val="36"/>
            </w:rPr>
            <w:tab/>
          </w:r>
          <w:r>
            <w:rPr>
              <w:sz w:val="28"/>
              <w:szCs w:val="36"/>
            </w:rPr>
            <w:fldChar w:fldCharType="begin"/>
          </w:r>
          <w:r>
            <w:rPr>
              <w:sz w:val="28"/>
              <w:szCs w:val="36"/>
            </w:rPr>
            <w:instrText xml:space="preserve"> PAGEREF _Toc15302 \h </w:instrText>
          </w:r>
          <w:r>
            <w:rPr>
              <w:sz w:val="28"/>
              <w:szCs w:val="36"/>
            </w:rPr>
            <w:fldChar w:fldCharType="separate"/>
          </w:r>
          <w:r>
            <w:rPr>
              <w:sz w:val="28"/>
              <w:szCs w:val="36"/>
            </w:rPr>
            <w:t>2</w:t>
          </w:r>
          <w:r>
            <w:rPr>
              <w:sz w:val="28"/>
              <w:szCs w:val="36"/>
            </w:rPr>
            <w:fldChar w:fldCharType="end"/>
          </w:r>
          <w:r>
            <w:rPr>
              <w:sz w:val="28"/>
              <w:szCs w:val="36"/>
            </w:rPr>
            <w:fldChar w:fldCharType="end"/>
          </w:r>
        </w:p>
        <w:p>
          <w:pPr>
            <w:pStyle w:val="9"/>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_Toc1469 </w:instrText>
          </w:r>
          <w:r>
            <w:rPr>
              <w:sz w:val="28"/>
              <w:szCs w:val="36"/>
            </w:rPr>
            <w:fldChar w:fldCharType="separate"/>
          </w:r>
          <w:r>
            <w:rPr>
              <w:rFonts w:hint="eastAsia" w:ascii="楷体" w:hAnsi="楷体" w:eastAsia="楷体" w:cs="楷体"/>
              <w:kern w:val="2"/>
              <w:sz w:val="28"/>
              <w:szCs w:val="44"/>
              <w:highlight w:val="none"/>
              <w:lang w:val="en-US" w:eastAsia="zh-CN" w:bidi="ar-SA"/>
            </w:rPr>
            <w:t>（三）绩效评价原则、评价方法</w:t>
          </w:r>
          <w:r>
            <w:rPr>
              <w:sz w:val="28"/>
              <w:szCs w:val="36"/>
            </w:rPr>
            <w:tab/>
          </w:r>
          <w:r>
            <w:rPr>
              <w:sz w:val="28"/>
              <w:szCs w:val="36"/>
            </w:rPr>
            <w:fldChar w:fldCharType="begin"/>
          </w:r>
          <w:r>
            <w:rPr>
              <w:sz w:val="28"/>
              <w:szCs w:val="36"/>
            </w:rPr>
            <w:instrText xml:space="preserve"> PAGEREF _Toc1469 \h </w:instrText>
          </w:r>
          <w:r>
            <w:rPr>
              <w:sz w:val="28"/>
              <w:szCs w:val="36"/>
            </w:rPr>
            <w:fldChar w:fldCharType="separate"/>
          </w:r>
          <w:r>
            <w:rPr>
              <w:sz w:val="28"/>
              <w:szCs w:val="36"/>
            </w:rPr>
            <w:t>2</w:t>
          </w:r>
          <w:r>
            <w:rPr>
              <w:sz w:val="28"/>
              <w:szCs w:val="36"/>
            </w:rPr>
            <w:fldChar w:fldCharType="end"/>
          </w:r>
          <w:r>
            <w:rPr>
              <w:sz w:val="28"/>
              <w:szCs w:val="36"/>
            </w:rPr>
            <w:fldChar w:fldCharType="end"/>
          </w:r>
        </w:p>
        <w:p>
          <w:pPr>
            <w:pStyle w:val="9"/>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_Toc2752 </w:instrText>
          </w:r>
          <w:r>
            <w:rPr>
              <w:sz w:val="28"/>
              <w:szCs w:val="36"/>
            </w:rPr>
            <w:fldChar w:fldCharType="separate"/>
          </w:r>
          <w:r>
            <w:rPr>
              <w:rFonts w:hint="eastAsia" w:ascii="楷体" w:hAnsi="楷体" w:eastAsia="楷体" w:cs="楷体"/>
              <w:kern w:val="2"/>
              <w:sz w:val="28"/>
              <w:szCs w:val="44"/>
              <w:highlight w:val="none"/>
              <w:lang w:val="en-US" w:eastAsia="zh-CN" w:bidi="ar-SA"/>
            </w:rPr>
            <w:t>（四）绩效评价工作过程</w:t>
          </w:r>
          <w:r>
            <w:rPr>
              <w:sz w:val="28"/>
              <w:szCs w:val="36"/>
            </w:rPr>
            <w:tab/>
          </w:r>
          <w:r>
            <w:rPr>
              <w:sz w:val="28"/>
              <w:szCs w:val="36"/>
            </w:rPr>
            <w:fldChar w:fldCharType="begin"/>
          </w:r>
          <w:r>
            <w:rPr>
              <w:sz w:val="28"/>
              <w:szCs w:val="36"/>
            </w:rPr>
            <w:instrText xml:space="preserve"> PAGEREF _Toc2752 \h </w:instrText>
          </w:r>
          <w:r>
            <w:rPr>
              <w:sz w:val="28"/>
              <w:szCs w:val="36"/>
            </w:rPr>
            <w:fldChar w:fldCharType="separate"/>
          </w:r>
          <w:r>
            <w:rPr>
              <w:sz w:val="28"/>
              <w:szCs w:val="36"/>
            </w:rPr>
            <w:t>2</w:t>
          </w:r>
          <w:r>
            <w:rPr>
              <w:sz w:val="28"/>
              <w:szCs w:val="36"/>
            </w:rPr>
            <w:fldChar w:fldCharType="end"/>
          </w:r>
          <w:r>
            <w:rPr>
              <w:sz w:val="28"/>
              <w:szCs w:val="36"/>
            </w:rPr>
            <w:fldChar w:fldCharType="end"/>
          </w:r>
        </w:p>
        <w:p>
          <w:pPr>
            <w:pStyle w:val="9"/>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_Toc7345 </w:instrText>
          </w:r>
          <w:r>
            <w:rPr>
              <w:sz w:val="28"/>
              <w:szCs w:val="36"/>
            </w:rPr>
            <w:fldChar w:fldCharType="separate"/>
          </w:r>
          <w:r>
            <w:rPr>
              <w:rFonts w:hint="eastAsia" w:ascii="楷体" w:hAnsi="楷体" w:eastAsia="楷体" w:cs="楷体"/>
              <w:sz w:val="28"/>
              <w:szCs w:val="44"/>
              <w:highlight w:val="none"/>
            </w:rPr>
            <w:t>（</w:t>
          </w:r>
          <w:r>
            <w:rPr>
              <w:rFonts w:hint="eastAsia" w:ascii="楷体" w:hAnsi="楷体" w:eastAsia="楷体" w:cs="楷体"/>
              <w:sz w:val="28"/>
              <w:szCs w:val="44"/>
              <w:highlight w:val="none"/>
              <w:lang w:val="en-US" w:eastAsia="zh-CN"/>
            </w:rPr>
            <w:t>五</w:t>
          </w:r>
          <w:r>
            <w:rPr>
              <w:rFonts w:hint="eastAsia" w:ascii="楷体" w:hAnsi="楷体" w:eastAsia="楷体" w:cs="楷体"/>
              <w:sz w:val="28"/>
              <w:szCs w:val="44"/>
              <w:highlight w:val="none"/>
            </w:rPr>
            <w:t>）预算安排及资金拨付</w:t>
          </w:r>
          <w:r>
            <w:rPr>
              <w:sz w:val="28"/>
              <w:szCs w:val="36"/>
            </w:rPr>
            <w:tab/>
          </w:r>
          <w:r>
            <w:rPr>
              <w:sz w:val="28"/>
              <w:szCs w:val="36"/>
            </w:rPr>
            <w:fldChar w:fldCharType="begin"/>
          </w:r>
          <w:r>
            <w:rPr>
              <w:sz w:val="28"/>
              <w:szCs w:val="36"/>
            </w:rPr>
            <w:instrText xml:space="preserve"> PAGEREF _Toc7345 \h </w:instrText>
          </w:r>
          <w:r>
            <w:rPr>
              <w:sz w:val="28"/>
              <w:szCs w:val="36"/>
            </w:rPr>
            <w:fldChar w:fldCharType="separate"/>
          </w:r>
          <w:r>
            <w:rPr>
              <w:sz w:val="28"/>
              <w:szCs w:val="36"/>
            </w:rPr>
            <w:t>3</w:t>
          </w:r>
          <w:r>
            <w:rPr>
              <w:sz w:val="28"/>
              <w:szCs w:val="36"/>
            </w:rPr>
            <w:fldChar w:fldCharType="end"/>
          </w:r>
          <w:r>
            <w:rPr>
              <w:sz w:val="28"/>
              <w:szCs w:val="36"/>
            </w:rPr>
            <w:fldChar w:fldCharType="end"/>
          </w:r>
        </w:p>
        <w:p>
          <w:pPr>
            <w:pStyle w:val="9"/>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_Toc26331 </w:instrText>
          </w:r>
          <w:r>
            <w:rPr>
              <w:sz w:val="28"/>
              <w:szCs w:val="36"/>
            </w:rPr>
            <w:fldChar w:fldCharType="separate"/>
          </w:r>
          <w:r>
            <w:rPr>
              <w:rFonts w:hint="eastAsia" w:ascii="楷体" w:hAnsi="楷体" w:eastAsia="楷体" w:cs="楷体"/>
              <w:sz w:val="28"/>
              <w:szCs w:val="44"/>
              <w:highlight w:val="none"/>
            </w:rPr>
            <w:t>（</w:t>
          </w:r>
          <w:r>
            <w:rPr>
              <w:rFonts w:hint="eastAsia" w:ascii="楷体" w:hAnsi="楷体" w:eastAsia="楷体" w:cs="楷体"/>
              <w:sz w:val="28"/>
              <w:szCs w:val="44"/>
              <w:highlight w:val="none"/>
              <w:lang w:val="en-US" w:eastAsia="zh-CN"/>
            </w:rPr>
            <w:t>六</w:t>
          </w:r>
          <w:r>
            <w:rPr>
              <w:rFonts w:hint="eastAsia" w:ascii="楷体" w:hAnsi="楷体" w:eastAsia="楷体" w:cs="楷体"/>
              <w:sz w:val="28"/>
              <w:szCs w:val="44"/>
              <w:highlight w:val="none"/>
            </w:rPr>
            <w:t>）制度建设</w:t>
          </w:r>
          <w:r>
            <w:rPr>
              <w:sz w:val="28"/>
              <w:szCs w:val="36"/>
            </w:rPr>
            <w:tab/>
          </w:r>
          <w:r>
            <w:rPr>
              <w:sz w:val="28"/>
              <w:szCs w:val="36"/>
            </w:rPr>
            <w:fldChar w:fldCharType="begin"/>
          </w:r>
          <w:r>
            <w:rPr>
              <w:sz w:val="28"/>
              <w:szCs w:val="36"/>
            </w:rPr>
            <w:instrText xml:space="preserve"> PAGEREF _Toc26331 \h </w:instrText>
          </w:r>
          <w:r>
            <w:rPr>
              <w:sz w:val="28"/>
              <w:szCs w:val="36"/>
            </w:rPr>
            <w:fldChar w:fldCharType="separate"/>
          </w:r>
          <w:r>
            <w:rPr>
              <w:sz w:val="28"/>
              <w:szCs w:val="36"/>
            </w:rPr>
            <w:t>4</w:t>
          </w:r>
          <w:r>
            <w:rPr>
              <w:sz w:val="28"/>
              <w:szCs w:val="36"/>
            </w:rPr>
            <w:fldChar w:fldCharType="end"/>
          </w:r>
          <w:r>
            <w:rPr>
              <w:sz w:val="28"/>
              <w:szCs w:val="36"/>
            </w:rPr>
            <w:fldChar w:fldCharType="end"/>
          </w:r>
        </w:p>
        <w:p>
          <w:pPr>
            <w:pStyle w:val="8"/>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_Toc8090 </w:instrText>
          </w:r>
          <w:r>
            <w:rPr>
              <w:sz w:val="28"/>
              <w:szCs w:val="36"/>
            </w:rPr>
            <w:fldChar w:fldCharType="separate"/>
          </w:r>
          <w:r>
            <w:rPr>
              <w:rFonts w:hint="eastAsia" w:ascii="黑体" w:hAnsi="黑体" w:eastAsia="黑体" w:cs="黑体"/>
              <w:sz w:val="28"/>
              <w:szCs w:val="44"/>
              <w:highlight w:val="none"/>
            </w:rPr>
            <w:t>二、绩效目标实现情况</w:t>
          </w:r>
          <w:r>
            <w:rPr>
              <w:sz w:val="28"/>
              <w:szCs w:val="36"/>
            </w:rPr>
            <w:tab/>
          </w:r>
          <w:r>
            <w:rPr>
              <w:sz w:val="28"/>
              <w:szCs w:val="36"/>
            </w:rPr>
            <w:fldChar w:fldCharType="begin"/>
          </w:r>
          <w:r>
            <w:rPr>
              <w:sz w:val="28"/>
              <w:szCs w:val="36"/>
            </w:rPr>
            <w:instrText xml:space="preserve"> PAGEREF _Toc8090 \h </w:instrText>
          </w:r>
          <w:r>
            <w:rPr>
              <w:sz w:val="28"/>
              <w:szCs w:val="36"/>
            </w:rPr>
            <w:fldChar w:fldCharType="separate"/>
          </w:r>
          <w:r>
            <w:rPr>
              <w:sz w:val="28"/>
              <w:szCs w:val="36"/>
            </w:rPr>
            <w:t>4</w:t>
          </w:r>
          <w:r>
            <w:rPr>
              <w:sz w:val="28"/>
              <w:szCs w:val="36"/>
            </w:rPr>
            <w:fldChar w:fldCharType="end"/>
          </w:r>
          <w:r>
            <w:rPr>
              <w:sz w:val="28"/>
              <w:szCs w:val="36"/>
            </w:rPr>
            <w:fldChar w:fldCharType="end"/>
          </w:r>
        </w:p>
        <w:p>
          <w:pPr>
            <w:pStyle w:val="8"/>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_Toc10777 </w:instrText>
          </w:r>
          <w:r>
            <w:rPr>
              <w:sz w:val="28"/>
              <w:szCs w:val="36"/>
            </w:rPr>
            <w:fldChar w:fldCharType="separate"/>
          </w:r>
          <w:r>
            <w:rPr>
              <w:rFonts w:hint="eastAsia" w:ascii="黑体" w:hAnsi="黑体" w:eastAsia="黑体" w:cs="黑体"/>
              <w:sz w:val="28"/>
              <w:szCs w:val="44"/>
              <w:highlight w:val="none"/>
            </w:rPr>
            <w:t>三、绩效目标设定质量情况</w:t>
          </w:r>
          <w:r>
            <w:rPr>
              <w:sz w:val="28"/>
              <w:szCs w:val="36"/>
            </w:rPr>
            <w:tab/>
          </w:r>
          <w:r>
            <w:rPr>
              <w:sz w:val="28"/>
              <w:szCs w:val="36"/>
            </w:rPr>
            <w:fldChar w:fldCharType="begin"/>
          </w:r>
          <w:r>
            <w:rPr>
              <w:sz w:val="28"/>
              <w:szCs w:val="36"/>
            </w:rPr>
            <w:instrText xml:space="preserve"> PAGEREF _Toc10777 \h </w:instrText>
          </w:r>
          <w:r>
            <w:rPr>
              <w:sz w:val="28"/>
              <w:szCs w:val="36"/>
            </w:rPr>
            <w:fldChar w:fldCharType="separate"/>
          </w:r>
          <w:r>
            <w:rPr>
              <w:sz w:val="28"/>
              <w:szCs w:val="36"/>
            </w:rPr>
            <w:t>7</w:t>
          </w:r>
          <w:r>
            <w:rPr>
              <w:sz w:val="28"/>
              <w:szCs w:val="36"/>
            </w:rPr>
            <w:fldChar w:fldCharType="end"/>
          </w:r>
          <w:r>
            <w:rPr>
              <w:sz w:val="28"/>
              <w:szCs w:val="36"/>
            </w:rPr>
            <w:fldChar w:fldCharType="end"/>
          </w:r>
        </w:p>
        <w:p>
          <w:pPr>
            <w:pStyle w:val="8"/>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_Toc15640 </w:instrText>
          </w:r>
          <w:r>
            <w:rPr>
              <w:sz w:val="28"/>
              <w:szCs w:val="36"/>
            </w:rPr>
            <w:fldChar w:fldCharType="separate"/>
          </w:r>
          <w:r>
            <w:rPr>
              <w:rFonts w:hint="eastAsia" w:ascii="黑体" w:hAnsi="黑体" w:eastAsia="黑体" w:cs="黑体"/>
              <w:sz w:val="28"/>
              <w:szCs w:val="44"/>
              <w:highlight w:val="none"/>
            </w:rPr>
            <w:t>四、整改措施及结果应用</w:t>
          </w:r>
          <w:r>
            <w:rPr>
              <w:sz w:val="28"/>
              <w:szCs w:val="36"/>
            </w:rPr>
            <w:tab/>
          </w:r>
          <w:r>
            <w:rPr>
              <w:sz w:val="28"/>
              <w:szCs w:val="36"/>
            </w:rPr>
            <w:fldChar w:fldCharType="begin"/>
          </w:r>
          <w:r>
            <w:rPr>
              <w:sz w:val="28"/>
              <w:szCs w:val="36"/>
            </w:rPr>
            <w:instrText xml:space="preserve"> PAGEREF _Toc15640 \h </w:instrText>
          </w:r>
          <w:r>
            <w:rPr>
              <w:sz w:val="28"/>
              <w:szCs w:val="36"/>
            </w:rPr>
            <w:fldChar w:fldCharType="separate"/>
          </w:r>
          <w:r>
            <w:rPr>
              <w:sz w:val="28"/>
              <w:szCs w:val="36"/>
            </w:rPr>
            <w:t>7</w:t>
          </w:r>
          <w:r>
            <w:rPr>
              <w:sz w:val="28"/>
              <w:szCs w:val="36"/>
            </w:rPr>
            <w:fldChar w:fldCharType="end"/>
          </w:r>
          <w:r>
            <w:rPr>
              <w:sz w:val="28"/>
              <w:szCs w:val="36"/>
            </w:rPr>
            <w:fldChar w:fldCharType="end"/>
          </w:r>
        </w:p>
        <w:p>
          <w:pPr>
            <w:pStyle w:val="9"/>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rPr>
              <w:sz w:val="28"/>
              <w:szCs w:val="36"/>
            </w:rPr>
          </w:pPr>
          <w:r>
            <w:rPr>
              <w:sz w:val="28"/>
              <w:szCs w:val="36"/>
            </w:rPr>
            <w:fldChar w:fldCharType="begin"/>
          </w:r>
          <w:r>
            <w:rPr>
              <w:sz w:val="28"/>
              <w:szCs w:val="36"/>
            </w:rPr>
            <w:instrText xml:space="preserve"> HYPERLINK \l _Toc15002 </w:instrText>
          </w:r>
          <w:r>
            <w:rPr>
              <w:sz w:val="28"/>
              <w:szCs w:val="36"/>
            </w:rPr>
            <w:fldChar w:fldCharType="separate"/>
          </w:r>
          <w:r>
            <w:rPr>
              <w:rFonts w:hint="eastAsia" w:ascii="楷体" w:hAnsi="楷体" w:eastAsia="楷体" w:cs="楷体"/>
              <w:sz w:val="28"/>
              <w:szCs w:val="44"/>
              <w:highlight w:val="none"/>
            </w:rPr>
            <w:t>（</w:t>
          </w:r>
          <w:r>
            <w:rPr>
              <w:rFonts w:hint="eastAsia" w:ascii="楷体" w:hAnsi="楷体" w:eastAsia="楷体" w:cs="楷体"/>
              <w:sz w:val="28"/>
              <w:szCs w:val="44"/>
              <w:highlight w:val="none"/>
              <w:lang w:val="en-US" w:eastAsia="zh-CN"/>
            </w:rPr>
            <w:t>一</w:t>
          </w:r>
          <w:r>
            <w:rPr>
              <w:rFonts w:hint="eastAsia" w:ascii="楷体" w:hAnsi="楷体" w:eastAsia="楷体" w:cs="楷体"/>
              <w:sz w:val="28"/>
              <w:szCs w:val="44"/>
              <w:highlight w:val="none"/>
            </w:rPr>
            <w:t>）进一步优化绩效目标</w:t>
          </w:r>
          <w:r>
            <w:rPr>
              <w:sz w:val="28"/>
              <w:szCs w:val="36"/>
            </w:rPr>
            <w:tab/>
          </w:r>
          <w:r>
            <w:rPr>
              <w:sz w:val="28"/>
              <w:szCs w:val="36"/>
            </w:rPr>
            <w:fldChar w:fldCharType="begin"/>
          </w:r>
          <w:r>
            <w:rPr>
              <w:sz w:val="28"/>
              <w:szCs w:val="36"/>
            </w:rPr>
            <w:instrText xml:space="preserve"> PAGEREF _Toc15002 \h </w:instrText>
          </w:r>
          <w:r>
            <w:rPr>
              <w:sz w:val="28"/>
              <w:szCs w:val="36"/>
            </w:rPr>
            <w:fldChar w:fldCharType="separate"/>
          </w:r>
          <w:r>
            <w:rPr>
              <w:sz w:val="28"/>
              <w:szCs w:val="36"/>
            </w:rPr>
            <w:t>7</w:t>
          </w:r>
          <w:r>
            <w:rPr>
              <w:sz w:val="28"/>
              <w:szCs w:val="36"/>
            </w:rPr>
            <w:fldChar w:fldCharType="end"/>
          </w:r>
          <w:r>
            <w:rPr>
              <w:sz w:val="28"/>
              <w:szCs w:val="36"/>
            </w:rPr>
            <w:fldChar w:fldCharType="end"/>
          </w:r>
        </w:p>
        <w:p>
          <w:pPr>
            <w:pStyle w:val="9"/>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sz w:val="28"/>
              <w:szCs w:val="36"/>
            </w:rPr>
            <w:fldChar w:fldCharType="begin"/>
          </w:r>
          <w:r>
            <w:rPr>
              <w:sz w:val="28"/>
              <w:szCs w:val="36"/>
            </w:rPr>
            <w:instrText xml:space="preserve"> HYPERLINK \l _Toc29892 </w:instrText>
          </w:r>
          <w:r>
            <w:rPr>
              <w:sz w:val="28"/>
              <w:szCs w:val="36"/>
            </w:rPr>
            <w:fldChar w:fldCharType="separate"/>
          </w:r>
          <w:r>
            <w:rPr>
              <w:rFonts w:hint="eastAsia" w:ascii="楷体" w:hAnsi="楷体" w:eastAsia="楷体" w:cs="楷体"/>
              <w:sz w:val="28"/>
              <w:szCs w:val="44"/>
              <w:highlight w:val="none"/>
            </w:rPr>
            <w:t>（</w:t>
          </w:r>
          <w:r>
            <w:rPr>
              <w:rFonts w:hint="eastAsia" w:ascii="楷体" w:hAnsi="楷体" w:eastAsia="楷体" w:cs="楷体"/>
              <w:sz w:val="28"/>
              <w:szCs w:val="44"/>
              <w:highlight w:val="none"/>
              <w:lang w:val="en-US" w:eastAsia="zh-CN"/>
            </w:rPr>
            <w:t>二</w:t>
          </w:r>
          <w:r>
            <w:rPr>
              <w:rFonts w:hint="eastAsia" w:ascii="楷体" w:hAnsi="楷体" w:eastAsia="楷体" w:cs="楷体"/>
              <w:sz w:val="28"/>
              <w:szCs w:val="44"/>
              <w:highlight w:val="none"/>
            </w:rPr>
            <w:t>）结果运用</w:t>
          </w:r>
          <w:r>
            <w:rPr>
              <w:sz w:val="28"/>
              <w:szCs w:val="36"/>
            </w:rPr>
            <w:tab/>
          </w:r>
          <w:r>
            <w:rPr>
              <w:sz w:val="28"/>
              <w:szCs w:val="36"/>
            </w:rPr>
            <w:fldChar w:fldCharType="begin"/>
          </w:r>
          <w:r>
            <w:rPr>
              <w:sz w:val="28"/>
              <w:szCs w:val="36"/>
            </w:rPr>
            <w:instrText xml:space="preserve"> PAGEREF _Toc29892 \h </w:instrText>
          </w:r>
          <w:r>
            <w:rPr>
              <w:sz w:val="28"/>
              <w:szCs w:val="36"/>
            </w:rPr>
            <w:fldChar w:fldCharType="separate"/>
          </w:r>
          <w:r>
            <w:rPr>
              <w:sz w:val="28"/>
              <w:szCs w:val="36"/>
            </w:rPr>
            <w:t>8</w:t>
          </w:r>
          <w:r>
            <w:rPr>
              <w:sz w:val="28"/>
              <w:szCs w:val="36"/>
            </w:rPr>
            <w:fldChar w:fldCharType="end"/>
          </w:r>
          <w:r>
            <w:rPr>
              <w:sz w:val="28"/>
              <w:szCs w:val="36"/>
            </w:rPr>
            <w:fldChar w:fldCharType="end"/>
          </w:r>
        </w:p>
        <w:p>
          <w:r>
            <w:fldChar w:fldCharType="end"/>
          </w:r>
        </w:p>
      </w:sdtContent>
    </w:sdt>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宋体" w:hAnsi="宋体" w:cs="宋体"/>
          <w:b/>
          <w:bCs/>
          <w:kern w:val="0"/>
          <w:sz w:val="44"/>
          <w:szCs w:val="44"/>
          <w:lang w:val="en-US" w:eastAsia="zh-CN"/>
        </w:rPr>
        <w:sectPr>
          <w:pgSz w:w="11906" w:h="16838"/>
          <w:pgMar w:top="2041" w:right="1304" w:bottom="1701" w:left="1531" w:header="851" w:footer="992" w:gutter="0"/>
          <w:pgNumType w:fmt="decimal" w:start="1"/>
          <w:cols w:space="720" w:num="1"/>
          <w:docGrid w:type="lines" w:linePitch="312" w:charSpace="0"/>
        </w:sectPr>
      </w:pPr>
      <w:bookmarkStart w:id="0" w:name="_Toc21806"/>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中共石家庄市委老干部局</w:t>
      </w:r>
      <w:bookmarkEnd w:id="0"/>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ascii="宋体" w:hAnsi="宋体" w:cs="宋体"/>
          <w:b/>
          <w:bCs/>
          <w:sz w:val="44"/>
          <w:szCs w:val="44"/>
        </w:rPr>
      </w:pPr>
      <w:bookmarkStart w:id="1" w:name="_Toc2949"/>
      <w:bookmarkStart w:id="2" w:name="_Toc22708"/>
      <w:r>
        <w:rPr>
          <w:rFonts w:hint="eastAsia" w:ascii="宋体" w:hAnsi="宋体" w:cs="宋体"/>
          <w:b/>
          <w:bCs/>
          <w:kern w:val="0"/>
          <w:sz w:val="44"/>
          <w:szCs w:val="44"/>
          <w:lang w:eastAsia="zh-CN"/>
        </w:rPr>
        <w:t>2021年度</w:t>
      </w:r>
      <w:r>
        <w:rPr>
          <w:rFonts w:hint="eastAsia" w:ascii="宋体" w:hAnsi="宋体" w:cs="宋体"/>
          <w:b/>
          <w:bCs/>
          <w:sz w:val="44"/>
          <w:szCs w:val="44"/>
        </w:rPr>
        <w:t>绩效自评</w:t>
      </w:r>
      <w:bookmarkEnd w:id="1"/>
      <w:bookmarkStart w:id="3" w:name="_Toc3381"/>
      <w:r>
        <w:rPr>
          <w:rFonts w:hint="eastAsia" w:ascii="宋体" w:hAnsi="宋体" w:cs="宋体"/>
          <w:b/>
          <w:bCs/>
          <w:sz w:val="44"/>
          <w:szCs w:val="44"/>
        </w:rPr>
        <w:t>工作报告</w:t>
      </w:r>
      <w:bookmarkEnd w:id="2"/>
      <w:bookmarkEnd w:id="3"/>
    </w:p>
    <w:p>
      <w:pPr>
        <w:snapToGrid w:val="0"/>
        <w:spacing w:line="360" w:lineRule="auto"/>
        <w:ind w:firstLine="640" w:firstLineChars="200"/>
        <w:rPr>
          <w:rFonts w:ascii="仿宋" w:hAnsi="仿宋" w:eastAsia="仿宋" w:cs="仿宋"/>
          <w:sz w:val="32"/>
          <w:szCs w:val="32"/>
        </w:rPr>
      </w:pP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根据《石家庄市市级部门预算项目绩效自评管理办法》、《石家庄市财政局关于开展202</w:t>
      </w:r>
      <w:r>
        <w:rPr>
          <w:rFonts w:hint="eastAsia" w:ascii="仿宋" w:hAnsi="仿宋" w:eastAsia="仿宋" w:cs="仿宋"/>
          <w:sz w:val="32"/>
          <w:szCs w:val="32"/>
          <w:lang w:val="en-US" w:eastAsia="zh-CN"/>
        </w:rPr>
        <w:t>2</w:t>
      </w:r>
      <w:r>
        <w:rPr>
          <w:rFonts w:hint="eastAsia" w:ascii="仿宋" w:hAnsi="仿宋" w:eastAsia="仿宋" w:cs="仿宋"/>
          <w:sz w:val="32"/>
          <w:szCs w:val="32"/>
        </w:rPr>
        <w:t>年绩效自评工作的通知》要求，为切实做好</w:t>
      </w:r>
      <w:r>
        <w:rPr>
          <w:rFonts w:hint="eastAsia" w:ascii="仿宋" w:hAnsi="仿宋" w:eastAsia="仿宋" w:cs="仿宋"/>
          <w:sz w:val="32"/>
          <w:szCs w:val="32"/>
          <w:lang w:eastAsia="zh-CN"/>
        </w:rPr>
        <w:t>2021年度</w:t>
      </w:r>
      <w:r>
        <w:rPr>
          <w:rFonts w:hint="eastAsia" w:ascii="仿宋" w:hAnsi="仿宋" w:eastAsia="仿宋" w:cs="仿宋"/>
          <w:sz w:val="32"/>
          <w:szCs w:val="32"/>
        </w:rPr>
        <w:t>部门绩效自评工作，提高财政资金的使用效益，</w:t>
      </w:r>
      <w:r>
        <w:rPr>
          <w:rFonts w:hint="eastAsia" w:ascii="仿宋" w:hAnsi="仿宋" w:eastAsia="仿宋" w:cs="仿宋"/>
          <w:sz w:val="32"/>
          <w:szCs w:val="32"/>
          <w:highlight w:val="none"/>
          <w:lang w:val="en-US" w:eastAsia="zh-CN"/>
        </w:rPr>
        <w:t>石家庄市市委老干部局系统</w:t>
      </w:r>
      <w:r>
        <w:rPr>
          <w:rFonts w:hint="eastAsia" w:ascii="仿宋" w:hAnsi="仿宋" w:eastAsia="仿宋" w:cs="仿宋"/>
          <w:sz w:val="32"/>
          <w:szCs w:val="32"/>
          <w:highlight w:val="none"/>
        </w:rPr>
        <w:t>（以下简称“</w:t>
      </w:r>
      <w:r>
        <w:rPr>
          <w:rFonts w:hint="eastAsia" w:ascii="仿宋" w:hAnsi="仿宋" w:eastAsia="仿宋" w:cs="仿宋"/>
          <w:sz w:val="32"/>
          <w:szCs w:val="32"/>
          <w:highlight w:val="none"/>
          <w:lang w:eastAsia="zh-CN"/>
        </w:rPr>
        <w:t>我</w:t>
      </w:r>
      <w:r>
        <w:rPr>
          <w:rFonts w:hint="eastAsia" w:ascii="仿宋" w:hAnsi="仿宋" w:eastAsia="仿宋" w:cs="仿宋"/>
          <w:sz w:val="32"/>
          <w:szCs w:val="32"/>
          <w:highlight w:val="none"/>
          <w:lang w:val="en-US" w:eastAsia="zh-CN"/>
        </w:rPr>
        <w:t>部门</w:t>
      </w:r>
      <w:r>
        <w:rPr>
          <w:rFonts w:hint="eastAsia" w:ascii="仿宋" w:hAnsi="仿宋" w:eastAsia="仿宋" w:cs="仿宋"/>
          <w:sz w:val="32"/>
          <w:szCs w:val="32"/>
          <w:highlight w:val="none"/>
        </w:rPr>
        <w:t>”）</w:t>
      </w:r>
      <w:r>
        <w:rPr>
          <w:rFonts w:hint="eastAsia" w:ascii="仿宋" w:hAnsi="仿宋" w:eastAsia="仿宋" w:cs="仿宋"/>
          <w:sz w:val="32"/>
          <w:szCs w:val="32"/>
        </w:rPr>
        <w:t>结合实际情况</w:t>
      </w:r>
      <w:r>
        <w:rPr>
          <w:rFonts w:hint="eastAsia" w:ascii="仿宋" w:hAnsi="仿宋" w:eastAsia="仿宋" w:cs="仿宋"/>
          <w:sz w:val="32"/>
          <w:szCs w:val="32"/>
          <w:lang w:val="en-US" w:eastAsia="zh-CN"/>
        </w:rPr>
        <w:t>成立</w:t>
      </w:r>
      <w:r>
        <w:rPr>
          <w:rFonts w:hint="eastAsia" w:ascii="仿宋" w:hAnsi="仿宋" w:eastAsia="仿宋" w:cs="仿宋"/>
          <w:sz w:val="32"/>
          <w:szCs w:val="32"/>
          <w:highlight w:val="none"/>
          <w:lang w:val="en-US" w:eastAsia="zh-CN"/>
        </w:rPr>
        <w:t>绩效自评工作组</w:t>
      </w:r>
      <w:r>
        <w:rPr>
          <w:rFonts w:hint="eastAsia" w:ascii="仿宋" w:hAnsi="仿宋" w:eastAsia="仿宋" w:cs="仿宋"/>
          <w:sz w:val="32"/>
          <w:szCs w:val="32"/>
        </w:rPr>
        <w:t>，于202</w:t>
      </w:r>
      <w:r>
        <w:rPr>
          <w:rFonts w:hint="eastAsia" w:ascii="仿宋" w:hAnsi="仿宋" w:eastAsia="仿宋" w:cs="仿宋"/>
          <w:sz w:val="32"/>
          <w:szCs w:val="32"/>
          <w:lang w:val="en-US" w:eastAsia="zh-CN"/>
        </w:rPr>
        <w:t>2</w:t>
      </w:r>
      <w:r>
        <w:rPr>
          <w:rFonts w:hint="eastAsia" w:ascii="仿宋" w:hAnsi="仿宋" w:eastAsia="仿宋" w:cs="仿宋"/>
          <w:sz w:val="32"/>
          <w:szCs w:val="32"/>
        </w:rPr>
        <w:t>年</w:t>
      </w:r>
      <w:r>
        <w:rPr>
          <w:rFonts w:hint="eastAsia" w:ascii="仿宋" w:hAnsi="仿宋" w:eastAsia="仿宋" w:cs="仿宋"/>
          <w:sz w:val="32"/>
          <w:szCs w:val="32"/>
          <w:lang w:val="en-US" w:eastAsia="zh-CN"/>
        </w:rPr>
        <w:t>2</w:t>
      </w:r>
      <w:r>
        <w:rPr>
          <w:rFonts w:hint="eastAsia" w:ascii="仿宋" w:hAnsi="仿宋" w:eastAsia="仿宋" w:cs="仿宋"/>
          <w:sz w:val="32"/>
          <w:szCs w:val="32"/>
        </w:rPr>
        <w:t>月</w:t>
      </w:r>
      <w:r>
        <w:rPr>
          <w:rFonts w:hint="eastAsia" w:ascii="仿宋" w:hAnsi="仿宋" w:eastAsia="仿宋" w:cs="仿宋"/>
          <w:sz w:val="32"/>
          <w:szCs w:val="32"/>
          <w:lang w:val="en-US" w:eastAsia="zh-CN"/>
        </w:rPr>
        <w:t>10</w:t>
      </w:r>
      <w:r>
        <w:rPr>
          <w:rFonts w:hint="eastAsia" w:ascii="仿宋" w:hAnsi="仿宋" w:eastAsia="仿宋" w:cs="仿宋"/>
          <w:sz w:val="32"/>
          <w:szCs w:val="32"/>
        </w:rPr>
        <w:t>日至</w:t>
      </w:r>
      <w:r>
        <w:rPr>
          <w:rFonts w:hint="eastAsia" w:ascii="仿宋" w:hAnsi="仿宋" w:eastAsia="仿宋" w:cs="仿宋"/>
          <w:sz w:val="32"/>
          <w:szCs w:val="32"/>
          <w:lang w:val="en-US" w:eastAsia="zh-CN"/>
        </w:rPr>
        <w:t>3</w:t>
      </w:r>
      <w:r>
        <w:rPr>
          <w:rFonts w:hint="eastAsia" w:ascii="仿宋" w:hAnsi="仿宋" w:eastAsia="仿宋" w:cs="仿宋"/>
          <w:sz w:val="32"/>
          <w:szCs w:val="32"/>
        </w:rPr>
        <w:t>月</w:t>
      </w:r>
      <w:r>
        <w:rPr>
          <w:rFonts w:hint="eastAsia" w:ascii="仿宋" w:hAnsi="仿宋" w:eastAsia="仿宋" w:cs="仿宋"/>
          <w:sz w:val="32"/>
          <w:szCs w:val="32"/>
          <w:lang w:val="en-US" w:eastAsia="zh-CN"/>
        </w:rPr>
        <w:t>20</w:t>
      </w:r>
      <w:r>
        <w:rPr>
          <w:rFonts w:hint="eastAsia" w:ascii="仿宋" w:hAnsi="仿宋" w:eastAsia="仿宋" w:cs="仿宋"/>
          <w:sz w:val="32"/>
          <w:szCs w:val="32"/>
        </w:rPr>
        <w:t>日对</w:t>
      </w:r>
      <w:r>
        <w:rPr>
          <w:rFonts w:hint="eastAsia" w:ascii="仿宋" w:hAnsi="仿宋" w:eastAsia="仿宋" w:cs="仿宋"/>
          <w:sz w:val="32"/>
          <w:szCs w:val="32"/>
          <w:lang w:val="en-US" w:eastAsia="zh-CN"/>
        </w:rPr>
        <w:t>我局2021年度</w:t>
      </w:r>
      <w:r>
        <w:rPr>
          <w:rFonts w:hint="eastAsia" w:ascii="仿宋" w:hAnsi="仿宋" w:eastAsia="仿宋" w:cs="仿宋"/>
          <w:sz w:val="32"/>
          <w:szCs w:val="32"/>
        </w:rPr>
        <w:t>部门预算项目进行</w:t>
      </w:r>
      <w:r>
        <w:rPr>
          <w:rFonts w:hint="eastAsia" w:ascii="仿宋" w:hAnsi="仿宋" w:eastAsia="仿宋" w:cs="仿宋"/>
          <w:sz w:val="32"/>
          <w:szCs w:val="32"/>
          <w:lang w:val="en-US" w:eastAsia="zh-CN"/>
        </w:rPr>
        <w:t>了</w:t>
      </w:r>
      <w:r>
        <w:rPr>
          <w:rFonts w:hint="eastAsia" w:ascii="仿宋" w:hAnsi="仿宋" w:eastAsia="仿宋" w:cs="仿宋"/>
          <w:sz w:val="32"/>
          <w:szCs w:val="32"/>
        </w:rPr>
        <w:t>绩效自评。</w:t>
      </w:r>
      <w:r>
        <w:rPr>
          <w:rFonts w:hint="eastAsia" w:ascii="仿宋" w:hAnsi="仿宋" w:eastAsia="仿宋" w:cs="仿宋"/>
          <w:sz w:val="32"/>
          <w:szCs w:val="32"/>
          <w:lang w:val="en-US" w:eastAsia="zh-CN"/>
        </w:rPr>
        <w:t>此次自</w:t>
      </w:r>
      <w:r>
        <w:rPr>
          <w:rFonts w:hint="eastAsia" w:ascii="仿宋" w:hAnsi="仿宋" w:eastAsia="仿宋" w:cs="仿宋"/>
          <w:sz w:val="32"/>
          <w:szCs w:val="32"/>
        </w:rPr>
        <w:t>评采用定性分析与定量分析相结合的方法，从预算管理、预算执行、专项资金使用及项目效益等方面进行了综合评价。现将绩效自评情况报告如下：</w:t>
      </w:r>
    </w:p>
    <w:p>
      <w:pPr>
        <w:numPr>
          <w:ilvl w:val="0"/>
          <w:numId w:val="1"/>
        </w:numPr>
        <w:snapToGrid w:val="0"/>
        <w:spacing w:line="360" w:lineRule="auto"/>
        <w:ind w:firstLine="640" w:firstLineChars="200"/>
        <w:outlineLvl w:val="0"/>
        <w:rPr>
          <w:rFonts w:hint="eastAsia" w:ascii="黑体" w:hAnsi="黑体" w:eastAsia="黑体" w:cs="黑体"/>
          <w:sz w:val="32"/>
          <w:szCs w:val="32"/>
          <w:highlight w:val="none"/>
        </w:rPr>
      </w:pPr>
      <w:bookmarkStart w:id="4" w:name="_Toc29955"/>
      <w:bookmarkStart w:id="5" w:name="_Toc6491"/>
      <w:r>
        <w:rPr>
          <w:rFonts w:hint="eastAsia" w:ascii="黑体" w:hAnsi="黑体" w:eastAsia="黑体" w:cs="黑体"/>
          <w:sz w:val="32"/>
          <w:szCs w:val="32"/>
          <w:highlight w:val="none"/>
        </w:rPr>
        <w:t>绩效自评工作组织开展情况</w:t>
      </w:r>
      <w:bookmarkEnd w:id="4"/>
      <w:bookmarkEnd w:id="5"/>
      <w:bookmarkStart w:id="6" w:name="_Toc69563350"/>
      <w:bookmarkStart w:id="7" w:name="_Toc2867"/>
      <w:bookmarkStart w:id="8" w:name="_Toc11803"/>
      <w:bookmarkStart w:id="9" w:name="_Toc11694"/>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ind w:firstLine="320" w:firstLineChars="100"/>
        <w:textAlignment w:val="auto"/>
        <w:outlineLvl w:val="1"/>
        <w:rPr>
          <w:rFonts w:hint="eastAsia" w:ascii="楷体" w:hAnsi="楷体" w:eastAsia="楷体" w:cs="楷体"/>
          <w:b w:val="0"/>
          <w:bCs w:val="0"/>
          <w:kern w:val="2"/>
          <w:sz w:val="32"/>
          <w:szCs w:val="32"/>
          <w:highlight w:val="none"/>
          <w:lang w:val="en-US" w:eastAsia="zh-CN" w:bidi="ar-SA"/>
        </w:rPr>
      </w:pPr>
      <w:bookmarkStart w:id="10" w:name="_Toc16024"/>
      <w:r>
        <w:rPr>
          <w:rFonts w:hint="eastAsia" w:ascii="楷体" w:hAnsi="楷体" w:eastAsia="楷体" w:cs="楷体"/>
          <w:b w:val="0"/>
          <w:bCs w:val="0"/>
          <w:kern w:val="2"/>
          <w:sz w:val="32"/>
          <w:szCs w:val="32"/>
          <w:highlight w:val="none"/>
          <w:lang w:val="en-US" w:eastAsia="zh-CN" w:bidi="ar-SA"/>
        </w:rPr>
        <w:t>绩效评价的目的</w:t>
      </w:r>
      <w:bookmarkEnd w:id="6"/>
      <w:bookmarkEnd w:id="7"/>
      <w:bookmarkEnd w:id="8"/>
      <w:bookmarkEnd w:id="10"/>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40" w:firstLineChars="200"/>
        <w:textAlignment w:val="auto"/>
        <w:outlineLvl w:val="9"/>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1.通过绩效自评价了解各项目实施情况，分析取得的社会、可持续影响等效益，查找存在的问题，提出整改建议，为后续预算资金安排、政策优化提供重要参考依据。</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40" w:firstLineChars="200"/>
        <w:textAlignment w:val="auto"/>
        <w:outlineLvl w:val="9"/>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2.通过加强预算绩效管理，强化支出责任，建立科学、合理的财政支出绩效评价管理体系，提高财政资金使用效益和增加预算约束力。</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40" w:firstLineChars="200"/>
        <w:textAlignment w:val="auto"/>
        <w:outlineLvl w:val="9"/>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3.通过对绩效目标设定情况及完成状况的评价，判断项目绩效目标是否明确，是否贴合实际；绩效指标设定是否与目标相关联，是否具体、细化、可衡量。</w:t>
      </w:r>
      <w:bookmarkStart w:id="11" w:name="_Toc69563351"/>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40" w:firstLineChars="200"/>
        <w:textAlignment w:val="auto"/>
        <w:outlineLvl w:val="1"/>
        <w:rPr>
          <w:rFonts w:hint="eastAsia" w:ascii="仿宋" w:hAnsi="仿宋" w:eastAsia="仿宋" w:cs="仿宋"/>
          <w:kern w:val="2"/>
          <w:sz w:val="32"/>
          <w:szCs w:val="32"/>
          <w:highlight w:val="none"/>
          <w:lang w:val="en-US" w:eastAsia="zh-CN" w:bidi="ar-SA"/>
        </w:rPr>
      </w:pPr>
      <w:bookmarkStart w:id="12" w:name="_Toc15302"/>
      <w:r>
        <w:rPr>
          <w:rFonts w:hint="eastAsia" w:ascii="楷体" w:hAnsi="楷体" w:eastAsia="楷体" w:cs="楷体"/>
          <w:kern w:val="2"/>
          <w:sz w:val="32"/>
          <w:szCs w:val="32"/>
          <w:highlight w:val="none"/>
          <w:lang w:val="en-US" w:eastAsia="zh-CN" w:bidi="ar-SA"/>
        </w:rPr>
        <w:t>（二）评价指标体系</w:t>
      </w:r>
      <w:bookmarkEnd w:id="11"/>
      <w:bookmarkEnd w:id="12"/>
    </w:p>
    <w:p>
      <w:pPr>
        <w:pageBreakBefore w:val="0"/>
        <w:widowControl w:val="0"/>
        <w:kinsoku/>
        <w:wordWrap/>
        <w:overflowPunct/>
        <w:topLinePunct w:val="0"/>
        <w:autoSpaceDE/>
        <w:autoSpaceDN/>
        <w:bidi w:val="0"/>
        <w:spacing w:line="360" w:lineRule="auto"/>
        <w:ind w:firstLine="640"/>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根据《</w:t>
      </w:r>
      <w:r>
        <w:rPr>
          <w:rFonts w:hint="eastAsia" w:ascii="仿宋" w:hAnsi="仿宋" w:eastAsia="仿宋" w:cs="仿宋"/>
          <w:sz w:val="32"/>
          <w:szCs w:val="32"/>
        </w:rPr>
        <w:t>石家庄市财政局关于开展202</w:t>
      </w:r>
      <w:r>
        <w:rPr>
          <w:rFonts w:hint="eastAsia" w:ascii="仿宋" w:hAnsi="仿宋" w:eastAsia="仿宋" w:cs="仿宋"/>
          <w:sz w:val="32"/>
          <w:szCs w:val="32"/>
          <w:lang w:val="en-US" w:eastAsia="zh-CN"/>
        </w:rPr>
        <w:t>2</w:t>
      </w:r>
      <w:r>
        <w:rPr>
          <w:rFonts w:hint="eastAsia" w:ascii="仿宋" w:hAnsi="仿宋" w:eastAsia="仿宋" w:cs="仿宋"/>
          <w:sz w:val="32"/>
          <w:szCs w:val="32"/>
        </w:rPr>
        <w:t>年绩效自评工作的通知》</w:t>
      </w:r>
      <w:r>
        <w:rPr>
          <w:rFonts w:hint="eastAsia" w:ascii="仿宋" w:hAnsi="仿宋" w:eastAsia="仿宋" w:cs="仿宋"/>
          <w:kern w:val="2"/>
          <w:sz w:val="32"/>
          <w:szCs w:val="32"/>
          <w:highlight w:val="none"/>
          <w:lang w:val="en-US" w:eastAsia="zh-CN" w:bidi="ar-SA"/>
        </w:rPr>
        <w:t>（石财监〔2022〕1号）要求，本着相关性、重要性、可比性、系统性原则设定评价指标及评价标准，一级指标共设4个，包括项目产出、效益、预算执行率、满意度四方面，一级指标下分二级、三级指标。指标按照百分制评分，原则上产出、效益指标权重不低于80%。</w:t>
      </w:r>
    </w:p>
    <w:p>
      <w:pPr>
        <w:pageBreakBefore w:val="0"/>
        <w:widowControl w:val="0"/>
        <w:kinsoku/>
        <w:wordWrap/>
        <w:overflowPunct/>
        <w:topLinePunct w:val="0"/>
        <w:autoSpaceDE/>
        <w:autoSpaceDN/>
        <w:bidi w:val="0"/>
        <w:spacing w:line="360" w:lineRule="auto"/>
        <w:ind w:firstLine="640"/>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评价结果采取评级形式，以优秀、良好、一般、较差四个等级来反映；分值设置100分，得分与等级对应关系为：得分≥90分为优；80≤得分＜90分为良好；60≤得分＜80分为中；得分＜60分为差。</w:t>
      </w:r>
    </w:p>
    <w:p>
      <w:pPr>
        <w:pStyle w:val="3"/>
        <w:keepNext/>
        <w:keepLines/>
        <w:pageBreakBefore w:val="0"/>
        <w:widowControl w:val="0"/>
        <w:kinsoku/>
        <w:wordWrap/>
        <w:overflowPunct/>
        <w:topLinePunct w:val="0"/>
        <w:autoSpaceDE/>
        <w:autoSpaceDN/>
        <w:bidi w:val="0"/>
        <w:adjustRightInd/>
        <w:snapToGrid/>
        <w:spacing w:line="360" w:lineRule="auto"/>
        <w:ind w:firstLine="640"/>
        <w:textAlignment w:val="auto"/>
        <w:rPr>
          <w:rFonts w:hint="eastAsia" w:ascii="仿宋" w:hAnsi="仿宋" w:eastAsia="仿宋" w:cs="仿宋"/>
          <w:kern w:val="2"/>
          <w:sz w:val="32"/>
          <w:szCs w:val="32"/>
          <w:highlight w:val="none"/>
          <w:lang w:val="en-US" w:eastAsia="zh-CN" w:bidi="ar-SA"/>
        </w:rPr>
      </w:pPr>
      <w:bookmarkStart w:id="13" w:name="_Toc69563352"/>
      <w:bookmarkStart w:id="14" w:name="_Toc1469"/>
      <w:r>
        <w:rPr>
          <w:rFonts w:hint="eastAsia" w:ascii="楷体" w:hAnsi="楷体" w:eastAsia="楷体" w:cs="楷体"/>
          <w:kern w:val="2"/>
          <w:sz w:val="32"/>
          <w:szCs w:val="32"/>
          <w:highlight w:val="none"/>
          <w:lang w:val="en-US" w:eastAsia="zh-CN" w:bidi="ar-SA"/>
        </w:rPr>
        <w:t>（三）绩效评价原则、评价方法</w:t>
      </w:r>
      <w:bookmarkEnd w:id="13"/>
      <w:bookmarkEnd w:id="14"/>
    </w:p>
    <w:p>
      <w:pPr>
        <w:pageBreakBefore w:val="0"/>
        <w:widowControl w:val="0"/>
        <w:kinsoku/>
        <w:wordWrap/>
        <w:overflowPunct/>
        <w:topLinePunct w:val="0"/>
        <w:autoSpaceDE/>
        <w:autoSpaceDN/>
        <w:bidi w:val="0"/>
        <w:spacing w:line="360" w:lineRule="auto"/>
        <w:ind w:firstLine="640"/>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自评工作组本着科学规范、公开公正、绩效相关的原则，根据所承担的评价项目特点，采用全面评价和重点评价相结合的方式，运用比较法、数据分析法、因素分析法等分析方法，对我局绩效项目的产出、效益、服务对象满意度等开展绩效自评工作。</w:t>
      </w:r>
    </w:p>
    <w:p>
      <w:pPr>
        <w:pStyle w:val="3"/>
        <w:pageBreakBefore w:val="0"/>
        <w:widowControl w:val="0"/>
        <w:kinsoku/>
        <w:wordWrap/>
        <w:overflowPunct/>
        <w:topLinePunct w:val="0"/>
        <w:autoSpaceDE/>
        <w:autoSpaceDN/>
        <w:bidi w:val="0"/>
        <w:adjustRightInd/>
        <w:spacing w:line="360" w:lineRule="auto"/>
        <w:ind w:firstLine="640"/>
        <w:textAlignment w:val="auto"/>
        <w:rPr>
          <w:rFonts w:hint="eastAsia" w:ascii="仿宋" w:hAnsi="仿宋" w:eastAsia="仿宋" w:cs="仿宋"/>
          <w:kern w:val="2"/>
          <w:sz w:val="32"/>
          <w:szCs w:val="32"/>
          <w:highlight w:val="none"/>
          <w:lang w:val="en-US" w:eastAsia="zh-CN" w:bidi="ar-SA"/>
        </w:rPr>
      </w:pPr>
      <w:bookmarkStart w:id="15" w:name="_Toc69563353"/>
      <w:bookmarkStart w:id="16" w:name="_Toc2752"/>
      <w:r>
        <w:rPr>
          <w:rFonts w:hint="eastAsia" w:ascii="楷体" w:hAnsi="楷体" w:eastAsia="楷体" w:cs="楷体"/>
          <w:kern w:val="2"/>
          <w:sz w:val="32"/>
          <w:szCs w:val="32"/>
          <w:highlight w:val="none"/>
          <w:lang w:val="en-US" w:eastAsia="zh-CN" w:bidi="ar-SA"/>
        </w:rPr>
        <w:t>（四）绩效评价工作过程</w:t>
      </w:r>
      <w:bookmarkEnd w:id="15"/>
      <w:bookmarkEnd w:id="16"/>
    </w:p>
    <w:p>
      <w:pPr>
        <w:keepNext w:val="0"/>
        <w:keepLines w:val="0"/>
        <w:pageBreakBefore w:val="0"/>
        <w:widowControl w:val="0"/>
        <w:kinsoku/>
        <w:wordWrap/>
        <w:overflowPunct/>
        <w:topLinePunct w:val="0"/>
        <w:autoSpaceDE/>
        <w:autoSpaceDN/>
        <w:bidi w:val="0"/>
        <w:adjustRightInd/>
        <w:spacing w:line="360" w:lineRule="auto"/>
        <w:ind w:firstLine="643" w:firstLineChars="200"/>
        <w:jc w:val="left"/>
        <w:textAlignment w:val="auto"/>
        <w:rPr>
          <w:rFonts w:hint="eastAsia" w:ascii="仿宋_GB2312" w:hAnsi="仿宋_GB2312" w:eastAsia="仿宋_GB2312" w:cs="仿宋_GB2312"/>
          <w:sz w:val="32"/>
          <w:szCs w:val="32"/>
        </w:rPr>
      </w:pPr>
      <w:r>
        <w:rPr>
          <w:rFonts w:hint="eastAsia" w:ascii="仿宋" w:hAnsi="仿宋" w:eastAsia="仿宋" w:cs="仿宋"/>
          <w:b/>
          <w:bCs/>
          <w:kern w:val="2"/>
          <w:sz w:val="32"/>
          <w:szCs w:val="32"/>
          <w:highlight w:val="none"/>
          <w:lang w:val="en-US" w:eastAsia="zh-CN" w:bidi="ar-SA"/>
        </w:rPr>
        <w:t>1.前期准备。</w:t>
      </w:r>
      <w:r>
        <w:rPr>
          <w:rFonts w:hint="eastAsia" w:ascii="仿宋" w:hAnsi="仿宋" w:eastAsia="仿宋" w:cs="仿宋"/>
          <w:kern w:val="2"/>
          <w:sz w:val="32"/>
          <w:szCs w:val="32"/>
          <w:highlight w:val="none"/>
          <w:lang w:val="en-US" w:eastAsia="zh-CN" w:bidi="ar-SA"/>
        </w:rPr>
        <w:t>为了高质量地完成本次绩效评价工作，成立了绩效评价小组，</w:t>
      </w:r>
      <w:r>
        <w:rPr>
          <w:rFonts w:hint="eastAsia" w:ascii="仿宋_GB2312" w:hAnsi="仿宋_GB2312" w:eastAsia="仿宋_GB2312" w:cs="仿宋_GB2312"/>
          <w:sz w:val="32"/>
          <w:szCs w:val="32"/>
        </w:rPr>
        <w:t>按照自评要求，评价工作组</w:t>
      </w:r>
      <w:r>
        <w:rPr>
          <w:rFonts w:hint="eastAsia" w:ascii="仿宋_GB2312" w:hAnsi="仿宋_GB2312" w:eastAsia="仿宋_GB2312" w:cs="仿宋_GB2312"/>
          <w:sz w:val="32"/>
          <w:szCs w:val="32"/>
          <w:lang w:val="en-US" w:eastAsia="zh-CN"/>
        </w:rPr>
        <w:t>列明资料清单、</w:t>
      </w:r>
      <w:r>
        <w:rPr>
          <w:rFonts w:hint="eastAsia" w:ascii="仿宋_GB2312" w:hAnsi="仿宋_GB2312" w:eastAsia="仿宋_GB2312" w:cs="仿宋_GB2312"/>
          <w:sz w:val="32"/>
          <w:szCs w:val="32"/>
        </w:rPr>
        <w:t>制定自评工作方案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明确评价内容、程序及时间安排。组织相关人员召开专题会议，传达自评价工作要求和工作安排，要求项目负责人提前准备评价所需基础信息资料并对资料进行分类整理，积极配合做好自评工作。</w:t>
      </w:r>
    </w:p>
    <w:p>
      <w:pPr>
        <w:keepNext w:val="0"/>
        <w:keepLines w:val="0"/>
        <w:pageBreakBefore w:val="0"/>
        <w:widowControl w:val="0"/>
        <w:kinsoku/>
        <w:wordWrap/>
        <w:overflowPunct/>
        <w:topLinePunct w:val="0"/>
        <w:autoSpaceDE/>
        <w:autoSpaceDN/>
        <w:bidi w:val="0"/>
        <w:adjustRightInd/>
        <w:spacing w:line="360" w:lineRule="auto"/>
        <w:ind w:firstLine="643" w:firstLineChars="200"/>
        <w:jc w:val="left"/>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b/>
          <w:bCs/>
          <w:kern w:val="2"/>
          <w:sz w:val="32"/>
          <w:szCs w:val="32"/>
          <w:highlight w:val="none"/>
          <w:lang w:val="en-US" w:eastAsia="zh-CN" w:bidi="ar-SA"/>
        </w:rPr>
        <w:t>2.组织实施。</w:t>
      </w:r>
      <w:r>
        <w:rPr>
          <w:rFonts w:hint="eastAsia" w:ascii="仿宋" w:hAnsi="仿宋" w:eastAsia="仿宋" w:cs="仿宋"/>
          <w:kern w:val="2"/>
          <w:sz w:val="32"/>
          <w:szCs w:val="32"/>
          <w:highlight w:val="none"/>
          <w:lang w:val="en-US" w:eastAsia="zh-CN" w:bidi="ar-SA"/>
        </w:rPr>
        <w:t>首先搜集了预算项目相关政策文件，对项目从政策上有了全面了解，然后取得有关财务资料，充分了解预算项目资金的收支及管理情况，对绩效评价指标进行了分析确认，明确了现场应收集的资料及注意事项，最终确定预算项目的完成效果</w:t>
      </w:r>
    </w:p>
    <w:p>
      <w:pPr>
        <w:keepNext w:val="0"/>
        <w:keepLines w:val="0"/>
        <w:pageBreakBefore w:val="0"/>
        <w:widowControl w:val="0"/>
        <w:kinsoku/>
        <w:wordWrap/>
        <w:overflowPunct/>
        <w:topLinePunct w:val="0"/>
        <w:autoSpaceDE/>
        <w:autoSpaceDN/>
        <w:bidi w:val="0"/>
        <w:adjustRightInd/>
        <w:spacing w:line="360" w:lineRule="auto"/>
        <w:ind w:firstLine="643" w:firstLineChars="200"/>
        <w:jc w:val="left"/>
        <w:textAlignment w:val="auto"/>
        <w:rPr>
          <w:rFonts w:hint="eastAsia" w:ascii="楷体" w:hAnsi="楷体" w:eastAsia="楷体" w:cs="楷体"/>
          <w:sz w:val="32"/>
          <w:szCs w:val="32"/>
          <w:highlight w:val="none"/>
        </w:rPr>
      </w:pPr>
      <w:r>
        <w:rPr>
          <w:rFonts w:hint="eastAsia" w:ascii="仿宋" w:hAnsi="仿宋" w:eastAsia="仿宋" w:cs="仿宋"/>
          <w:b/>
          <w:bCs/>
          <w:kern w:val="2"/>
          <w:sz w:val="32"/>
          <w:szCs w:val="32"/>
          <w:highlight w:val="none"/>
          <w:lang w:val="en-US" w:eastAsia="zh-CN" w:bidi="ar-SA"/>
        </w:rPr>
        <w:t>3.分析评价。</w:t>
      </w:r>
      <w:r>
        <w:rPr>
          <w:rFonts w:hint="eastAsia" w:ascii="仿宋" w:hAnsi="仿宋" w:eastAsia="仿宋" w:cs="仿宋"/>
          <w:kern w:val="2"/>
          <w:sz w:val="32"/>
          <w:szCs w:val="32"/>
          <w:highlight w:val="none"/>
          <w:lang w:val="en-US" w:eastAsia="zh-CN" w:bidi="ar-SA"/>
        </w:rPr>
        <w:t>现场工作结束后，对考核项目的得失分情况、有关表格数据及其存在的问题进行梳理、分析、汇总，得出综合评价结果，撰写绩效自评报告。</w:t>
      </w:r>
    </w:p>
    <w:bookmarkEnd w:id="9"/>
    <w:p>
      <w:pPr>
        <w:snapToGrid w:val="0"/>
        <w:spacing w:line="360" w:lineRule="auto"/>
        <w:ind w:firstLine="640" w:firstLineChars="200"/>
        <w:outlineLvl w:val="1"/>
        <w:rPr>
          <w:rFonts w:hint="eastAsia" w:ascii="楷体" w:hAnsi="楷体" w:eastAsia="楷体" w:cs="楷体"/>
          <w:sz w:val="32"/>
          <w:szCs w:val="32"/>
          <w:highlight w:val="none"/>
        </w:rPr>
      </w:pPr>
      <w:bookmarkStart w:id="17" w:name="_Toc20313"/>
      <w:bookmarkStart w:id="18" w:name="_Toc7345"/>
      <w:bookmarkStart w:id="19" w:name="_Hlk40802777"/>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五</w:t>
      </w:r>
      <w:r>
        <w:rPr>
          <w:rFonts w:hint="eastAsia" w:ascii="楷体" w:hAnsi="楷体" w:eastAsia="楷体" w:cs="楷体"/>
          <w:sz w:val="32"/>
          <w:szCs w:val="32"/>
          <w:highlight w:val="none"/>
        </w:rPr>
        <w:t>）预算安排及资金拨付</w:t>
      </w:r>
      <w:bookmarkEnd w:id="17"/>
      <w:bookmarkEnd w:id="18"/>
    </w:p>
    <w:bookmarkEnd w:id="19"/>
    <w:p>
      <w:pPr>
        <w:snapToGrid w:val="0"/>
        <w:spacing w:line="360" w:lineRule="auto"/>
        <w:ind w:firstLine="640" w:firstLineChars="200"/>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按照石家庄市财政局自评项目清单，我部门涉及项目数量20</w:t>
      </w:r>
      <w:r>
        <w:rPr>
          <w:rFonts w:hint="eastAsia" w:ascii="仿宋_GB2312" w:hAnsi="仿宋_GB2312" w:eastAsia="仿宋_GB2312" w:cs="仿宋_GB2312"/>
          <w:sz w:val="32"/>
          <w:szCs w:val="32"/>
          <w:highlight w:val="none"/>
        </w:rPr>
        <w:t>个</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其中：石家庄市委老干部局本级6个项目，石家庄市老年大学7个项目，石家庄市老干部活动中心3个项目，石家庄市老干部休养所4个项目；</w:t>
      </w:r>
      <w:r>
        <w:rPr>
          <w:rFonts w:hint="eastAsia" w:ascii="仿宋_GB2312" w:hAnsi="仿宋_GB2312" w:eastAsia="仿宋_GB2312" w:cs="仿宋_GB2312"/>
          <w:sz w:val="32"/>
          <w:szCs w:val="32"/>
          <w:highlight w:val="none"/>
        </w:rPr>
        <w:t>涉及预算调整资金</w:t>
      </w:r>
      <w:r>
        <w:rPr>
          <w:rFonts w:hint="eastAsia" w:ascii="仿宋_GB2312" w:hAnsi="仿宋_GB2312" w:eastAsia="仿宋_GB2312" w:cs="仿宋_GB2312"/>
          <w:sz w:val="32"/>
          <w:szCs w:val="32"/>
          <w:highlight w:val="none"/>
          <w:lang w:val="en-US" w:eastAsia="zh-CN"/>
        </w:rPr>
        <w:t>3736.63</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其中：石家庄市委老干部局本级341.41万元，石家庄市老年大学2508.41万元，石家庄市老干部活动中心684.03万元，石家庄市老干部休养所202.77万元。</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当年</w:t>
      </w:r>
      <w:r>
        <w:rPr>
          <w:rFonts w:hint="eastAsia" w:ascii="仿宋_GB2312" w:hAnsi="仿宋_GB2312" w:eastAsia="仿宋_GB2312" w:cs="仿宋_GB2312"/>
          <w:sz w:val="32"/>
          <w:szCs w:val="32"/>
          <w:highlight w:val="none"/>
          <w:lang w:eastAsia="zh-CN"/>
        </w:rPr>
        <w:t>资金到位数</w:t>
      </w:r>
      <w:r>
        <w:rPr>
          <w:rFonts w:hint="eastAsia" w:ascii="仿宋_GB2312" w:hAnsi="仿宋_GB2312" w:eastAsia="仿宋_GB2312" w:cs="仿宋_GB2312"/>
          <w:sz w:val="32"/>
          <w:szCs w:val="32"/>
          <w:highlight w:val="none"/>
          <w:lang w:val="en-US" w:eastAsia="zh-CN"/>
        </w:rPr>
        <w:t>3736.63万元，</w:t>
      </w:r>
      <w:r>
        <w:rPr>
          <w:rFonts w:hint="eastAsia" w:ascii="仿宋_GB2312" w:hAnsi="仿宋_GB2312" w:eastAsia="仿宋_GB2312" w:cs="仿宋_GB2312"/>
          <w:sz w:val="32"/>
          <w:szCs w:val="32"/>
          <w:highlight w:val="none"/>
        </w:rPr>
        <w:t>预算资金支出</w:t>
      </w:r>
      <w:r>
        <w:rPr>
          <w:rFonts w:hint="eastAsia" w:ascii="仿宋_GB2312" w:hAnsi="仿宋_GB2312" w:eastAsia="仿宋_GB2312" w:cs="仿宋_GB2312"/>
          <w:sz w:val="32"/>
          <w:szCs w:val="32"/>
          <w:highlight w:val="none"/>
          <w:lang w:val="en-US" w:eastAsia="zh-CN"/>
        </w:rPr>
        <w:t>3736.63</w:t>
      </w:r>
      <w:r>
        <w:rPr>
          <w:rFonts w:hint="eastAsia" w:ascii="仿宋_GB2312" w:hAnsi="仿宋_GB2312" w:eastAsia="仿宋_GB2312" w:cs="仿宋_GB2312"/>
          <w:sz w:val="32"/>
          <w:szCs w:val="32"/>
          <w:highlight w:val="none"/>
        </w:rPr>
        <w:t>万元，年末</w:t>
      </w:r>
      <w:r>
        <w:rPr>
          <w:rFonts w:hint="eastAsia" w:ascii="仿宋_GB2312" w:hAnsi="仿宋_GB2312" w:eastAsia="仿宋_GB2312" w:cs="仿宋_GB2312"/>
          <w:sz w:val="32"/>
          <w:szCs w:val="32"/>
          <w:highlight w:val="none"/>
          <w:lang w:val="en-US" w:eastAsia="zh-CN"/>
        </w:rPr>
        <w:t>无</w:t>
      </w:r>
      <w:r>
        <w:rPr>
          <w:rFonts w:hint="eastAsia" w:ascii="仿宋_GB2312" w:hAnsi="仿宋_GB2312" w:eastAsia="仿宋_GB2312" w:cs="仿宋_GB2312"/>
          <w:sz w:val="32"/>
          <w:szCs w:val="32"/>
          <w:highlight w:val="none"/>
        </w:rPr>
        <w:t>结余。</w:t>
      </w:r>
    </w:p>
    <w:p>
      <w:pPr>
        <w:snapToGrid w:val="0"/>
        <w:spacing w:line="360" w:lineRule="auto"/>
        <w:ind w:firstLine="640" w:firstLineChars="200"/>
        <w:outlineLvl w:val="1"/>
        <w:rPr>
          <w:rFonts w:hint="eastAsia" w:ascii="楷体" w:hAnsi="楷体" w:eastAsia="楷体" w:cs="楷体"/>
          <w:sz w:val="32"/>
          <w:szCs w:val="32"/>
          <w:highlight w:val="none"/>
        </w:rPr>
      </w:pPr>
      <w:bookmarkStart w:id="20" w:name="_Toc29569"/>
      <w:bookmarkStart w:id="21" w:name="_Toc26331"/>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六</w:t>
      </w:r>
      <w:r>
        <w:rPr>
          <w:rFonts w:hint="eastAsia" w:ascii="楷体" w:hAnsi="楷体" w:eastAsia="楷体" w:cs="楷体"/>
          <w:sz w:val="32"/>
          <w:szCs w:val="32"/>
          <w:highlight w:val="none"/>
        </w:rPr>
        <w:t>）制度建设</w:t>
      </w:r>
      <w:bookmarkEnd w:id="20"/>
      <w:bookmarkEnd w:id="21"/>
    </w:p>
    <w:p>
      <w:pPr>
        <w:snapToGrid w:val="0"/>
        <w:spacing w:line="360" w:lineRule="auto"/>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我</w:t>
      </w:r>
      <w:r>
        <w:rPr>
          <w:rFonts w:hint="eastAsia" w:ascii="仿宋_GB2312" w:hAnsi="仿宋_GB2312" w:eastAsia="仿宋_GB2312" w:cs="仿宋_GB2312"/>
          <w:sz w:val="32"/>
          <w:szCs w:val="32"/>
          <w:highlight w:val="none"/>
          <w:lang w:val="en-US" w:eastAsia="zh-CN"/>
        </w:rPr>
        <w:t>部门</w:t>
      </w:r>
      <w:r>
        <w:rPr>
          <w:rFonts w:hint="eastAsia" w:ascii="仿宋_GB2312" w:hAnsi="仿宋_GB2312" w:eastAsia="仿宋_GB2312" w:cs="仿宋_GB2312"/>
          <w:sz w:val="32"/>
          <w:szCs w:val="32"/>
          <w:highlight w:val="none"/>
        </w:rPr>
        <w:t>依照《中华人民共和国预算法》、《中华人民共和国会计法》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政府会计准则—基本准则</w:t>
      </w:r>
      <w:r>
        <w:rPr>
          <w:rFonts w:hint="eastAsia" w:ascii="仿宋_GB2312" w:hAnsi="仿宋_GB2312" w:eastAsia="仿宋_GB2312" w:cs="仿宋_GB2312"/>
          <w:sz w:val="32"/>
          <w:szCs w:val="32"/>
          <w:highlight w:val="none"/>
        </w:rPr>
        <w:t>》等法律法规</w:t>
      </w:r>
      <w:r>
        <w:rPr>
          <w:rFonts w:hint="eastAsia" w:ascii="仿宋_GB2312" w:hAnsi="仿宋_GB2312" w:eastAsia="仿宋_GB2312" w:cs="仿宋_GB2312"/>
          <w:sz w:val="32"/>
          <w:szCs w:val="32"/>
          <w:highlight w:val="none"/>
          <w:lang w:eastAsia="zh-CN"/>
        </w:rPr>
        <w:t>、规章制度</w:t>
      </w:r>
      <w:r>
        <w:rPr>
          <w:rFonts w:hint="eastAsia" w:ascii="仿宋_GB2312" w:hAnsi="仿宋_GB2312" w:eastAsia="仿宋_GB2312" w:cs="仿宋_GB2312"/>
          <w:sz w:val="32"/>
          <w:szCs w:val="32"/>
          <w:highlight w:val="none"/>
        </w:rPr>
        <w:t>及</w:t>
      </w:r>
      <w:r>
        <w:rPr>
          <w:rFonts w:hint="eastAsia" w:ascii="仿宋_GB2312" w:hAnsi="仿宋_GB2312" w:eastAsia="仿宋_GB2312" w:cs="仿宋_GB2312"/>
          <w:sz w:val="32"/>
          <w:szCs w:val="32"/>
          <w:highlight w:val="none"/>
          <w:lang w:val="en-US" w:eastAsia="zh-CN"/>
        </w:rPr>
        <w:t>局属单位的财务管理制度等</w:t>
      </w:r>
      <w:r>
        <w:rPr>
          <w:rFonts w:hint="eastAsia" w:ascii="仿宋_GB2312" w:hAnsi="仿宋_GB2312" w:eastAsia="仿宋_GB2312" w:cs="仿宋_GB2312"/>
          <w:sz w:val="32"/>
          <w:szCs w:val="32"/>
          <w:highlight w:val="none"/>
        </w:rPr>
        <w:t>，加强</w:t>
      </w:r>
      <w:r>
        <w:rPr>
          <w:rFonts w:hint="eastAsia" w:ascii="仿宋_GB2312" w:hAnsi="仿宋_GB2312" w:eastAsia="仿宋_GB2312" w:cs="仿宋_GB2312"/>
          <w:sz w:val="32"/>
          <w:szCs w:val="32"/>
          <w:highlight w:val="none"/>
          <w:lang w:val="en-US" w:eastAsia="zh-CN"/>
        </w:rPr>
        <w:t>了</w:t>
      </w:r>
      <w:r>
        <w:rPr>
          <w:rFonts w:hint="eastAsia" w:ascii="仿宋_GB2312" w:hAnsi="仿宋_GB2312" w:eastAsia="仿宋_GB2312" w:cs="仿宋_GB2312"/>
          <w:sz w:val="32"/>
          <w:szCs w:val="32"/>
          <w:highlight w:val="none"/>
        </w:rPr>
        <w:t>资金支付审批管理，明确</w:t>
      </w:r>
      <w:r>
        <w:rPr>
          <w:rFonts w:hint="eastAsia" w:ascii="仿宋_GB2312" w:hAnsi="仿宋_GB2312" w:eastAsia="仿宋_GB2312" w:cs="仿宋_GB2312"/>
          <w:sz w:val="32"/>
          <w:szCs w:val="32"/>
          <w:highlight w:val="none"/>
          <w:lang w:val="en-US" w:eastAsia="zh-CN"/>
        </w:rPr>
        <w:t>了</w:t>
      </w:r>
      <w:r>
        <w:rPr>
          <w:rFonts w:hint="eastAsia" w:ascii="仿宋_GB2312" w:hAnsi="仿宋_GB2312" w:eastAsia="仿宋_GB2312" w:cs="仿宋_GB2312"/>
          <w:sz w:val="32"/>
          <w:szCs w:val="32"/>
          <w:highlight w:val="none"/>
        </w:rPr>
        <w:t>项目资金管理的原则，加强</w:t>
      </w:r>
      <w:r>
        <w:rPr>
          <w:rFonts w:hint="eastAsia" w:ascii="仿宋_GB2312" w:hAnsi="仿宋_GB2312" w:eastAsia="仿宋_GB2312" w:cs="仿宋_GB2312"/>
          <w:sz w:val="32"/>
          <w:szCs w:val="32"/>
          <w:highlight w:val="none"/>
          <w:lang w:val="en-US" w:eastAsia="zh-CN"/>
        </w:rPr>
        <w:t>了</w:t>
      </w:r>
      <w:r>
        <w:rPr>
          <w:rFonts w:hint="eastAsia" w:ascii="仿宋_GB2312" w:hAnsi="仿宋_GB2312" w:eastAsia="仿宋_GB2312" w:cs="仿宋_GB2312"/>
          <w:sz w:val="32"/>
          <w:szCs w:val="32"/>
          <w:highlight w:val="none"/>
        </w:rPr>
        <w:t>资金使用管理，定期监督检查资金使用合规性、支出进度，确保账面数字真实，资金使用规范化。</w:t>
      </w:r>
    </w:p>
    <w:p>
      <w:pPr>
        <w:snapToGrid w:val="0"/>
        <w:spacing w:line="360" w:lineRule="auto"/>
        <w:ind w:firstLine="640" w:firstLineChars="200"/>
        <w:rPr>
          <w:rFonts w:hint="eastAsia" w:eastAsia="仿宋_GB2312"/>
          <w:lang w:eastAsia="zh-CN"/>
        </w:rPr>
      </w:pPr>
      <w:r>
        <w:rPr>
          <w:rFonts w:hint="eastAsia" w:ascii="仿宋_GB2312" w:hAnsi="仿宋_GB2312" w:eastAsia="仿宋_GB2312" w:cs="仿宋_GB2312"/>
          <w:sz w:val="32"/>
          <w:szCs w:val="32"/>
          <w:highlight w:val="none"/>
          <w:lang w:val="en-US" w:eastAsia="zh-CN"/>
        </w:rPr>
        <w:t>2021年我部门秉承</w:t>
      </w:r>
      <w:r>
        <w:rPr>
          <w:rFonts w:hint="eastAsia" w:ascii="仿宋_GB2312" w:hAnsi="仿宋_GB2312" w:eastAsia="仿宋_GB2312" w:cs="仿宋_GB2312"/>
          <w:color w:val="000000"/>
          <w:sz w:val="32"/>
          <w:szCs w:val="32"/>
        </w:rPr>
        <w:t>制度管人管事管钱</w:t>
      </w:r>
      <w:r>
        <w:rPr>
          <w:rFonts w:hint="eastAsia" w:ascii="仿宋_GB2312" w:hAnsi="仿宋_GB2312" w:eastAsia="仿宋_GB2312" w:cs="仿宋_GB2312"/>
          <w:color w:val="000000"/>
          <w:sz w:val="32"/>
          <w:szCs w:val="32"/>
          <w:lang w:val="en-US" w:eastAsia="zh-CN"/>
        </w:rPr>
        <w:t>原则</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先后</w:t>
      </w:r>
      <w:r>
        <w:rPr>
          <w:rFonts w:hint="eastAsia" w:ascii="仿宋_GB2312" w:hAnsi="仿宋_GB2312" w:eastAsia="仿宋_GB2312" w:cs="仿宋_GB2312"/>
          <w:color w:val="000000"/>
          <w:sz w:val="32"/>
          <w:szCs w:val="32"/>
        </w:rPr>
        <w:t>出台</w:t>
      </w:r>
      <w:r>
        <w:rPr>
          <w:rFonts w:hint="eastAsia" w:ascii="仿宋_GB2312" w:hAnsi="仿宋_GB2312" w:eastAsia="仿宋_GB2312" w:cs="仿宋_GB2312"/>
          <w:color w:val="000000"/>
          <w:sz w:val="32"/>
          <w:szCs w:val="32"/>
          <w:lang w:val="en-US" w:eastAsia="zh-CN"/>
        </w:rPr>
        <w:t>了</w:t>
      </w:r>
      <w:r>
        <w:rPr>
          <w:rFonts w:hint="eastAsia" w:ascii="仿宋_GB2312" w:hAnsi="仿宋" w:eastAsia="仿宋_GB2312" w:cs="仿宋_GB2312"/>
          <w:color w:val="000000"/>
          <w:sz w:val="32"/>
          <w:szCs w:val="32"/>
        </w:rPr>
        <w:t>《</w:t>
      </w:r>
      <w:r>
        <w:rPr>
          <w:rFonts w:ascii="Times New Roman" w:hAnsi="Times New Roman" w:eastAsia="仿宋_GB2312"/>
          <w:color w:val="000000"/>
          <w:sz w:val="32"/>
          <w:szCs w:val="32"/>
        </w:rPr>
        <w:t>2021</w:t>
      </w:r>
      <w:r>
        <w:rPr>
          <w:rFonts w:hint="eastAsia" w:ascii="仿宋_GB2312" w:hAnsi="仿宋" w:eastAsia="仿宋_GB2312" w:cs="仿宋_GB2312"/>
          <w:color w:val="000000"/>
          <w:sz w:val="32"/>
          <w:szCs w:val="32"/>
        </w:rPr>
        <w:t>年度落实全面从严治党主体责任和监督责任的实施意见》</w:t>
      </w:r>
      <w:r>
        <w:rPr>
          <w:rFonts w:hint="eastAsia" w:ascii="仿宋_GB2312" w:hAnsi="仿宋" w:eastAsia="仿宋_GB2312" w:cs="仿宋_GB2312"/>
          <w:color w:val="000000"/>
          <w:sz w:val="32"/>
          <w:szCs w:val="32"/>
          <w:lang w:eastAsia="zh-CN"/>
        </w:rPr>
        <w:t>、</w:t>
      </w:r>
      <w:r>
        <w:rPr>
          <w:rFonts w:hint="eastAsia" w:ascii="仿宋_GB2312" w:hAnsi="黑体" w:eastAsia="仿宋_GB2312" w:cs="仿宋_GB2312"/>
          <w:color w:val="000000"/>
          <w:sz w:val="32"/>
          <w:szCs w:val="32"/>
        </w:rPr>
        <w:t>《关于干部职工进一步注重仪容仪表提升形象的通知》</w:t>
      </w:r>
      <w:r>
        <w:rPr>
          <w:rFonts w:hint="eastAsia" w:ascii="仿宋_GB2312" w:hAnsi="黑体" w:eastAsia="仿宋_GB2312" w:cs="仿宋_GB2312"/>
          <w:color w:val="000000"/>
          <w:sz w:val="32"/>
          <w:szCs w:val="32"/>
          <w:lang w:eastAsia="zh-CN"/>
        </w:rPr>
        <w:t>、</w:t>
      </w:r>
      <w:r>
        <w:rPr>
          <w:rFonts w:hint="eastAsia" w:ascii="仿宋_GB2312" w:hAnsi="仿宋_GB2312" w:eastAsia="仿宋_GB2312" w:cs="仿宋_GB2312"/>
          <w:color w:val="000000"/>
          <w:sz w:val="32"/>
          <w:szCs w:val="32"/>
        </w:rPr>
        <w:t>《内部审计工作制度》</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《公车使用规范》</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《市委老干部局收文办理程序工作规范》</w:t>
      </w:r>
      <w:r>
        <w:rPr>
          <w:rFonts w:hint="eastAsia" w:ascii="仿宋_GB2312" w:hAnsi="仿宋_GB2312" w:eastAsia="仿宋_GB2312" w:cs="仿宋_GB2312"/>
          <w:color w:val="000000"/>
          <w:sz w:val="32"/>
          <w:szCs w:val="32"/>
          <w:lang w:eastAsia="zh-CN"/>
        </w:rPr>
        <w:t>、《网络保密管理制度》</w:t>
      </w:r>
      <w:r>
        <w:rPr>
          <w:rFonts w:hint="eastAsia" w:ascii="仿宋_GB2312" w:hAnsi="仿宋_GB2312" w:eastAsia="仿宋_GB2312" w:cs="仿宋_GB2312"/>
          <w:color w:val="000000"/>
          <w:sz w:val="32"/>
          <w:szCs w:val="32"/>
        </w:rPr>
        <w:t>等制度规定，</w:t>
      </w:r>
      <w:r>
        <w:rPr>
          <w:rFonts w:hint="eastAsia" w:ascii="仿宋_GB2312" w:hAnsi="仿宋_GB2312" w:eastAsia="仿宋_GB2312" w:cs="仿宋_GB2312"/>
          <w:color w:val="000000"/>
          <w:sz w:val="32"/>
          <w:szCs w:val="32"/>
          <w:lang w:val="en-US" w:eastAsia="zh-CN"/>
        </w:rPr>
        <w:t>促进了</w:t>
      </w:r>
      <w:r>
        <w:rPr>
          <w:rFonts w:hint="eastAsia" w:ascii="仿宋_GB2312" w:hAnsi="仿宋_GB2312" w:eastAsia="仿宋_GB2312" w:cs="仿宋_GB2312"/>
          <w:color w:val="000000"/>
          <w:sz w:val="32"/>
          <w:szCs w:val="32"/>
        </w:rPr>
        <w:t>老干部工作规范化水平进一步提升</w:t>
      </w:r>
      <w:r>
        <w:rPr>
          <w:rFonts w:hint="eastAsia" w:ascii="仿宋_GB2312" w:hAnsi="仿宋_GB2312" w:eastAsia="仿宋_GB2312" w:cs="仿宋_GB2312"/>
          <w:color w:val="000000"/>
          <w:sz w:val="32"/>
          <w:szCs w:val="32"/>
          <w:lang w:eastAsia="zh-CN"/>
        </w:rPr>
        <w:t>。</w:t>
      </w:r>
    </w:p>
    <w:p>
      <w:pPr>
        <w:snapToGrid w:val="0"/>
        <w:spacing w:line="360" w:lineRule="auto"/>
        <w:ind w:firstLine="640" w:firstLineChars="200"/>
        <w:outlineLvl w:val="0"/>
        <w:rPr>
          <w:rFonts w:ascii="黑体" w:hAnsi="黑体" w:eastAsia="黑体" w:cs="黑体"/>
          <w:sz w:val="32"/>
          <w:szCs w:val="32"/>
          <w:highlight w:val="none"/>
        </w:rPr>
      </w:pPr>
      <w:bookmarkStart w:id="22" w:name="_Toc26368"/>
      <w:bookmarkStart w:id="23" w:name="_Toc8090"/>
      <w:r>
        <w:rPr>
          <w:rFonts w:hint="eastAsia" w:ascii="黑体" w:hAnsi="黑体" w:eastAsia="黑体" w:cs="黑体"/>
          <w:sz w:val="32"/>
          <w:szCs w:val="32"/>
          <w:highlight w:val="none"/>
        </w:rPr>
        <w:t>二、绩效目标实现情况</w:t>
      </w:r>
      <w:bookmarkEnd w:id="22"/>
      <w:bookmarkEnd w:id="23"/>
    </w:p>
    <w:p>
      <w:pPr>
        <w:snapToGrid w:val="0"/>
        <w:spacing w:line="360" w:lineRule="auto"/>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本次评价项目共</w:t>
      </w:r>
      <w:r>
        <w:rPr>
          <w:rFonts w:hint="eastAsia" w:ascii="仿宋_GB2312" w:hAnsi="仿宋_GB2312" w:eastAsia="仿宋_GB2312" w:cs="仿宋_GB2312"/>
          <w:sz w:val="32"/>
          <w:szCs w:val="32"/>
          <w:highlight w:val="none"/>
          <w:lang w:val="en-US" w:eastAsia="zh-CN"/>
        </w:rPr>
        <w:t>20</w:t>
      </w:r>
      <w:r>
        <w:rPr>
          <w:rFonts w:hint="eastAsia" w:ascii="仿宋_GB2312" w:hAnsi="仿宋_GB2312" w:eastAsia="仿宋_GB2312" w:cs="仿宋_GB2312"/>
          <w:sz w:val="32"/>
          <w:szCs w:val="32"/>
          <w:highlight w:val="none"/>
        </w:rPr>
        <w:t>项，评价等级</w:t>
      </w:r>
      <w:r>
        <w:rPr>
          <w:rFonts w:hint="eastAsia" w:ascii="仿宋_GB2312" w:hAnsi="仿宋_GB2312" w:eastAsia="仿宋_GB2312" w:cs="仿宋_GB2312"/>
          <w:sz w:val="32"/>
          <w:szCs w:val="32"/>
          <w:highlight w:val="none"/>
          <w:lang w:val="en-US" w:eastAsia="zh-CN"/>
        </w:rPr>
        <w:t>均</w:t>
      </w:r>
      <w:r>
        <w:rPr>
          <w:rFonts w:hint="eastAsia" w:ascii="仿宋_GB2312" w:hAnsi="仿宋_GB2312" w:eastAsia="仿宋_GB2312" w:cs="仿宋_GB2312"/>
          <w:sz w:val="32"/>
          <w:szCs w:val="32"/>
          <w:highlight w:val="none"/>
        </w:rPr>
        <w:t>为“优”</w:t>
      </w:r>
      <w:r>
        <w:rPr>
          <w:rFonts w:hint="eastAsia" w:ascii="仿宋_GB2312" w:hAnsi="仿宋_GB2312" w:eastAsia="仿宋_GB2312" w:cs="仿宋_GB2312"/>
          <w:sz w:val="32"/>
          <w:szCs w:val="32"/>
          <w:highlight w:val="none"/>
          <w:lang w:val="en-US" w:eastAsia="zh-CN"/>
        </w:rPr>
        <w:t>。</w:t>
      </w:r>
    </w:p>
    <w:p>
      <w:pPr>
        <w:snapToGrid w:val="0"/>
        <w:spacing w:line="360" w:lineRule="auto"/>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lang w:val="en-US" w:eastAsia="zh-CN"/>
        </w:rPr>
        <w:t>2021年我部门</w:t>
      </w:r>
      <w:r>
        <w:rPr>
          <w:rFonts w:hint="eastAsia" w:ascii="仿宋_GB2312" w:hAnsi="仿宋_GB2312" w:eastAsia="仿宋_GB2312" w:cs="仿宋_GB2312"/>
          <w:sz w:val="32"/>
          <w:szCs w:val="32"/>
          <w:lang w:eastAsia="zh-CN"/>
        </w:rPr>
        <w:t>积极争创</w:t>
      </w:r>
      <w:r>
        <w:rPr>
          <w:rFonts w:hint="eastAsia" w:ascii="仿宋_GB2312" w:hAnsi="仿宋_GB2312" w:eastAsia="仿宋_GB2312" w:cs="仿宋_GB2312"/>
          <w:color w:val="000000"/>
          <w:sz w:val="32"/>
          <w:szCs w:val="32"/>
        </w:rPr>
        <w:t>全国老干部工作先进集体</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继续</w:t>
      </w:r>
      <w:r>
        <w:rPr>
          <w:rFonts w:hint="eastAsia" w:ascii="仿宋_GB2312" w:hAnsi="仿宋_GB2312" w:eastAsia="仿宋_GB2312" w:cs="仿宋_GB2312"/>
          <w:sz w:val="32"/>
          <w:szCs w:val="32"/>
        </w:rPr>
        <w:t>被评为市级精神文明、普法教育先进单位</w:t>
      </w:r>
      <w:r>
        <w:rPr>
          <w:rFonts w:hint="eastAsia" w:ascii="仿宋_GB2312" w:hAnsi="仿宋_GB2312" w:eastAsia="仿宋_GB2312" w:cs="仿宋_GB2312"/>
          <w:sz w:val="32"/>
          <w:szCs w:val="32"/>
          <w:lang w:eastAsia="zh-CN"/>
        </w:rPr>
        <w:t>，</w:t>
      </w:r>
      <w:r>
        <w:rPr>
          <w:rFonts w:ascii="仿宋_GB2312" w:hAnsi="黑体" w:eastAsia="仿宋_GB2312" w:cs="仿宋_GB2312"/>
          <w:color w:val="000000"/>
          <w:sz w:val="32"/>
          <w:szCs w:val="32"/>
        </w:rPr>
        <w:t>先进基层党组织</w:t>
      </w:r>
      <w:r>
        <w:rPr>
          <w:rFonts w:hint="eastAsia" w:ascii="仿宋_GB2312" w:hAnsi="黑体" w:eastAsia="仿宋_GB2312" w:cs="仿宋_GB2312"/>
          <w:color w:val="000000"/>
          <w:sz w:val="32"/>
          <w:szCs w:val="32"/>
          <w:lang w:eastAsia="zh-CN"/>
        </w:rPr>
        <w:t>、</w:t>
      </w:r>
      <w:r>
        <w:rPr>
          <w:rFonts w:ascii="仿宋_GB2312" w:hAnsi="黑体" w:eastAsia="仿宋_GB2312" w:cs="仿宋_GB2312"/>
          <w:color w:val="000000"/>
          <w:sz w:val="32"/>
          <w:szCs w:val="32"/>
        </w:rPr>
        <w:t>五好</w:t>
      </w:r>
      <w:r>
        <w:rPr>
          <w:rFonts w:hint="eastAsia" w:ascii="仿宋_GB2312" w:hAnsi="黑体" w:eastAsia="仿宋_GB2312" w:cs="仿宋_GB2312"/>
          <w:color w:val="000000"/>
          <w:sz w:val="32"/>
          <w:szCs w:val="32"/>
        </w:rPr>
        <w:t>党</w:t>
      </w:r>
      <w:r>
        <w:rPr>
          <w:rFonts w:ascii="仿宋_GB2312" w:hAnsi="黑体" w:eastAsia="仿宋_GB2312" w:cs="仿宋_GB2312"/>
          <w:color w:val="000000"/>
          <w:sz w:val="32"/>
          <w:szCs w:val="32"/>
        </w:rPr>
        <w:t>支部</w:t>
      </w:r>
      <w:r>
        <w:rPr>
          <w:rFonts w:hint="eastAsia" w:ascii="仿宋_GB2312" w:hAnsi="黑体" w:eastAsia="仿宋_GB2312" w:cs="仿宋_GB2312"/>
          <w:color w:val="000000"/>
          <w:sz w:val="32"/>
          <w:szCs w:val="32"/>
          <w:lang w:val="en-US" w:eastAsia="zh-CN"/>
        </w:rPr>
        <w:t>等称号</w:t>
      </w:r>
      <w:r>
        <w:rPr>
          <w:rFonts w:hint="eastAsia" w:ascii="仿宋_GB2312" w:hAnsi="黑体" w:eastAsia="仿宋_GB2312" w:cs="仿宋_GB2312"/>
          <w:color w:val="000000"/>
          <w:sz w:val="32"/>
          <w:szCs w:val="32"/>
          <w:lang w:eastAsia="zh-CN"/>
        </w:rPr>
        <w:t>，</w:t>
      </w:r>
      <w:r>
        <w:rPr>
          <w:rFonts w:hint="eastAsia" w:ascii="仿宋_GB2312" w:hAnsi="仿宋_GB2312" w:eastAsia="仿宋_GB2312" w:cs="仿宋_GB2312"/>
          <w:sz w:val="32"/>
          <w:szCs w:val="32"/>
        </w:rPr>
        <w:t>市老年大学（活动中心）</w:t>
      </w:r>
      <w:r>
        <w:rPr>
          <w:rFonts w:hint="eastAsia" w:ascii="仿宋_GB2312" w:hAnsi="仿宋_GB2312" w:eastAsia="仿宋_GB2312" w:cs="仿宋_GB2312"/>
          <w:sz w:val="32"/>
          <w:szCs w:val="32"/>
          <w:lang w:eastAsia="zh-CN"/>
        </w:rPr>
        <w:t>继续保持</w:t>
      </w:r>
      <w:r>
        <w:rPr>
          <w:rFonts w:hint="eastAsia" w:ascii="仿宋_GB2312" w:hAnsi="仿宋_GB2312" w:eastAsia="仿宋_GB2312" w:cs="仿宋_GB2312"/>
          <w:sz w:val="32"/>
          <w:szCs w:val="32"/>
        </w:rPr>
        <w:t>省级文明单位</w:t>
      </w:r>
      <w:r>
        <w:rPr>
          <w:rFonts w:hint="eastAsia" w:ascii="仿宋_GB2312" w:hAnsi="仿宋_GB2312" w:eastAsia="仿宋_GB2312" w:cs="仿宋_GB2312"/>
          <w:sz w:val="32"/>
          <w:szCs w:val="32"/>
          <w:lang w:eastAsia="zh-CN"/>
        </w:rPr>
        <w:t>荣誉</w:t>
      </w:r>
      <w:r>
        <w:rPr>
          <w:rFonts w:hint="eastAsia" w:ascii="仿宋_GB2312" w:hAnsi="黑体" w:eastAsia="仿宋_GB2312" w:cs="仿宋_GB2312"/>
          <w:color w:val="000000"/>
          <w:sz w:val="32"/>
          <w:szCs w:val="32"/>
          <w:lang w:eastAsia="zh-CN"/>
        </w:rPr>
        <w:t>。</w:t>
      </w:r>
      <w:r>
        <w:rPr>
          <w:rFonts w:hint="eastAsia" w:ascii="仿宋_GB2312" w:hAnsi="黑体" w:eastAsia="仿宋_GB2312" w:cs="仿宋_GB2312"/>
          <w:b/>
          <w:bCs/>
          <w:color w:val="000000"/>
          <w:sz w:val="32"/>
          <w:szCs w:val="32"/>
          <w:lang w:val="en-US" w:eastAsia="zh-CN"/>
        </w:rPr>
        <w:t>一是</w:t>
      </w:r>
      <w:r>
        <w:rPr>
          <w:rFonts w:hint="eastAsia" w:ascii="仿宋_GB2312" w:hAnsi="黑体" w:eastAsia="仿宋_GB2312" w:cs="仿宋_GB2312"/>
          <w:color w:val="000000"/>
          <w:sz w:val="32"/>
          <w:szCs w:val="32"/>
          <w:lang w:val="en-US" w:eastAsia="zh-CN"/>
        </w:rPr>
        <w:t>以建党100周年为契机</w:t>
      </w:r>
      <w:r>
        <w:rPr>
          <w:rFonts w:hint="eastAsia" w:ascii="仿宋_GB2312" w:hAnsi="仿宋_GB2312" w:eastAsia="仿宋_GB2312" w:cs="仿宋_GB2312"/>
          <w:color w:val="000000"/>
          <w:sz w:val="32"/>
          <w:szCs w:val="32"/>
        </w:rPr>
        <w:t>开展</w:t>
      </w:r>
      <w:r>
        <w:rPr>
          <w:rFonts w:hint="eastAsia" w:ascii="仿宋_GB2312" w:hAnsi="仿宋_GB2312" w:eastAsia="仿宋_GB2312" w:cs="仿宋_GB2312"/>
          <w:color w:val="000000"/>
          <w:sz w:val="32"/>
          <w:szCs w:val="32"/>
          <w:lang w:val="en-US" w:eastAsia="zh-CN"/>
        </w:rPr>
        <w:t>了</w:t>
      </w:r>
      <w:r>
        <w:rPr>
          <w:rFonts w:hint="eastAsia" w:ascii="仿宋_GB2312" w:hAnsi="仿宋_GB2312" w:eastAsia="仿宋_GB2312" w:cs="仿宋_GB2312"/>
          <w:color w:val="000000"/>
          <w:sz w:val="32"/>
          <w:szCs w:val="32"/>
        </w:rPr>
        <w:t>“我看建党百年新成就”专题调研，</w:t>
      </w:r>
      <w:r>
        <w:rPr>
          <w:rFonts w:hint="eastAsia" w:ascii="仿宋_GB2312" w:hAnsi="仿宋_GB2312" w:eastAsia="仿宋_GB2312" w:cs="仿宋_GB2312"/>
          <w:color w:val="000000"/>
          <w:sz w:val="32"/>
          <w:szCs w:val="32"/>
          <w:lang w:eastAsia="zh-CN"/>
        </w:rPr>
        <w:t>获省局通报表扬；</w:t>
      </w:r>
      <w:r>
        <w:rPr>
          <w:rFonts w:hint="eastAsia" w:ascii="仿宋_GB2312" w:hAnsi="仿宋_GB2312" w:eastAsia="仿宋_GB2312" w:cs="仿宋_GB2312"/>
          <w:color w:val="000000"/>
          <w:sz w:val="32"/>
          <w:szCs w:val="32"/>
        </w:rPr>
        <w:t>系统梳理总结近五年老干部工作成果，形成</w:t>
      </w:r>
      <w:r>
        <w:rPr>
          <w:rFonts w:ascii="Times New Roman" w:hAnsi="Times New Roman" w:eastAsia="仿宋_GB2312"/>
          <w:color w:val="000000"/>
          <w:sz w:val="32"/>
          <w:szCs w:val="32"/>
        </w:rPr>
        <w:t>5000</w:t>
      </w:r>
      <w:r>
        <w:rPr>
          <w:rFonts w:hint="eastAsia" w:ascii="仿宋_GB2312" w:hAnsi="仿宋_GB2312" w:eastAsia="仿宋_GB2312" w:cs="仿宋_GB2312"/>
          <w:color w:val="000000"/>
          <w:sz w:val="32"/>
          <w:szCs w:val="32"/>
        </w:rPr>
        <w:t>余页共</w:t>
      </w:r>
      <w:r>
        <w:rPr>
          <w:rFonts w:ascii="Times New Roman" w:hAnsi="Times New Roman" w:eastAsia="仿宋_GB2312"/>
          <w:color w:val="000000"/>
          <w:sz w:val="32"/>
          <w:szCs w:val="32"/>
        </w:rPr>
        <w:t>42</w:t>
      </w:r>
      <w:r>
        <w:rPr>
          <w:rFonts w:hint="eastAsia" w:ascii="仿宋_GB2312" w:hAnsi="仿宋_GB2312" w:eastAsia="仿宋_GB2312" w:cs="仿宋_GB2312"/>
          <w:color w:val="000000"/>
          <w:sz w:val="32"/>
          <w:szCs w:val="32"/>
        </w:rPr>
        <w:t>本佐证材料，</w:t>
      </w:r>
      <w:r>
        <w:rPr>
          <w:rFonts w:hint="eastAsia" w:ascii="仿宋_GB2312" w:hAnsi="仿宋_GB2312" w:eastAsia="仿宋_GB2312" w:cs="仿宋_GB2312"/>
          <w:color w:val="000000"/>
          <w:sz w:val="32"/>
          <w:szCs w:val="32"/>
          <w:lang w:val="en-US" w:eastAsia="zh-CN"/>
        </w:rPr>
        <w:t>成功</w:t>
      </w:r>
      <w:r>
        <w:rPr>
          <w:rFonts w:hint="eastAsia" w:ascii="Times New Roman" w:hAnsi="Times New Roman" w:eastAsia="仿宋_GB2312"/>
          <w:color w:val="000000"/>
          <w:sz w:val="32"/>
          <w:szCs w:val="32"/>
        </w:rPr>
        <w:t>举办</w:t>
      </w:r>
      <w:r>
        <w:rPr>
          <w:rFonts w:hint="eastAsia" w:ascii="Times New Roman" w:hAnsi="Times New Roman" w:eastAsia="仿宋_GB2312"/>
          <w:color w:val="000000"/>
          <w:sz w:val="32"/>
          <w:szCs w:val="32"/>
          <w:lang w:val="en-US" w:eastAsia="zh-CN"/>
        </w:rPr>
        <w:t>了</w:t>
      </w:r>
      <w:r>
        <w:rPr>
          <w:rFonts w:hint="eastAsia" w:ascii="Times New Roman" w:hAnsi="Times New Roman" w:eastAsia="仿宋_GB2312"/>
          <w:color w:val="000000"/>
          <w:sz w:val="32"/>
          <w:szCs w:val="32"/>
        </w:rPr>
        <w:t>全市离退休干部党支部书记培训班，市县两级共举办离退休干部党支部书记培训班25期，培训1500余人次，统筹推进“老党员驿站”建设，已建成市级1家，县级</w:t>
      </w:r>
      <w:r>
        <w:rPr>
          <w:rFonts w:hint="eastAsia" w:ascii="Times New Roman" w:hAnsi="Times New Roman" w:eastAsia="仿宋_GB2312"/>
          <w:color w:val="000000"/>
          <w:sz w:val="32"/>
          <w:szCs w:val="32"/>
          <w:lang w:val="en-US" w:eastAsia="zh-CN"/>
        </w:rPr>
        <w:t>24</w:t>
      </w:r>
      <w:r>
        <w:rPr>
          <w:rFonts w:hint="eastAsia" w:ascii="Times New Roman" w:hAnsi="Times New Roman" w:eastAsia="仿宋_GB2312"/>
          <w:color w:val="000000"/>
          <w:sz w:val="32"/>
          <w:szCs w:val="32"/>
        </w:rPr>
        <w:t>家，实现老党员驿站县域全覆盖</w:t>
      </w:r>
      <w:r>
        <w:rPr>
          <w:rFonts w:hint="eastAsia" w:ascii="Times New Roman" w:hAnsi="Times New Roman" w:eastAsia="仿宋_GB2312"/>
          <w:color w:val="000000"/>
          <w:sz w:val="32"/>
          <w:szCs w:val="32"/>
          <w:lang w:eastAsia="zh-CN"/>
        </w:rPr>
        <w:t>，</w:t>
      </w:r>
      <w:r>
        <w:rPr>
          <w:rFonts w:hint="eastAsia" w:ascii="Times New Roman" w:hAnsi="Times New Roman" w:eastAsia="仿宋_GB2312"/>
          <w:color w:val="000000"/>
          <w:sz w:val="32"/>
          <w:szCs w:val="32"/>
        </w:rPr>
        <w:t>充分发挥“老党员驿站”作用，已与29家市直单位离退休干部党支部签约，近</w:t>
      </w:r>
      <w:r>
        <w:rPr>
          <w:rFonts w:hint="eastAsia" w:ascii="Times New Roman" w:hAnsi="Times New Roman" w:eastAsia="仿宋_GB2312"/>
          <w:color w:val="000000"/>
          <w:sz w:val="32"/>
          <w:szCs w:val="32"/>
          <w:lang w:val="en-US" w:eastAsia="zh-CN"/>
        </w:rPr>
        <w:t>3</w:t>
      </w:r>
      <w:r>
        <w:rPr>
          <w:rFonts w:hint="eastAsia" w:ascii="Times New Roman" w:hAnsi="Times New Roman" w:eastAsia="仿宋_GB2312"/>
          <w:color w:val="000000"/>
          <w:sz w:val="32"/>
          <w:szCs w:val="32"/>
        </w:rPr>
        <w:t>00人参加各类主题党日活动，对提升全市离退休干部党建工作具有积极意义。</w:t>
      </w:r>
      <w:r>
        <w:rPr>
          <w:rFonts w:hint="eastAsia" w:ascii="Times New Roman" w:hAnsi="Times New Roman" w:eastAsia="仿宋_GB2312"/>
          <w:b/>
          <w:bCs/>
          <w:color w:val="000000"/>
          <w:sz w:val="32"/>
          <w:szCs w:val="32"/>
          <w:lang w:val="en-US" w:eastAsia="zh-CN"/>
        </w:rPr>
        <w:t>二是</w:t>
      </w:r>
      <w:r>
        <w:rPr>
          <w:rFonts w:hint="eastAsia" w:ascii="Times New Roman" w:hAnsi="Times New Roman" w:eastAsia="仿宋_GB2312"/>
          <w:color w:val="000000"/>
          <w:sz w:val="32"/>
          <w:szCs w:val="32"/>
        </w:rPr>
        <w:t>做好生日、住院等日常看望工作</w:t>
      </w:r>
      <w:r>
        <w:rPr>
          <w:rFonts w:hint="eastAsia" w:ascii="Times New Roman" w:hAnsi="Times New Roman" w:eastAsia="仿宋_GB2312"/>
          <w:color w:val="000000"/>
          <w:sz w:val="32"/>
          <w:szCs w:val="32"/>
          <w:lang w:val="en-US" w:eastAsia="zh-CN"/>
        </w:rPr>
        <w:t>。</w:t>
      </w:r>
      <w:r>
        <w:rPr>
          <w:rFonts w:ascii="Times New Roman" w:hAnsi="Times New Roman" w:eastAsia="仿宋_GB2312"/>
          <w:color w:val="000000"/>
          <w:sz w:val="32"/>
          <w:szCs w:val="32"/>
        </w:rPr>
        <w:t>组织元旦、春节离退休干部慰问，慰问老</w:t>
      </w:r>
      <w:r>
        <w:rPr>
          <w:rFonts w:hint="eastAsia" w:ascii="Times New Roman" w:hAnsi="Times New Roman" w:eastAsia="仿宋_GB2312"/>
          <w:color w:val="000000"/>
          <w:sz w:val="32"/>
          <w:szCs w:val="32"/>
        </w:rPr>
        <w:t>领导96</w:t>
      </w:r>
      <w:r>
        <w:rPr>
          <w:rFonts w:ascii="Times New Roman" w:hAnsi="Times New Roman" w:eastAsia="仿宋_GB2312"/>
          <w:color w:val="000000"/>
          <w:sz w:val="32"/>
          <w:szCs w:val="32"/>
        </w:rPr>
        <w:t>人，慰问金</w:t>
      </w:r>
      <w:r>
        <w:rPr>
          <w:rFonts w:hint="eastAsia" w:ascii="Times New Roman" w:hAnsi="Times New Roman" w:eastAsia="仿宋_GB2312"/>
          <w:color w:val="000000"/>
          <w:sz w:val="32"/>
          <w:szCs w:val="32"/>
        </w:rPr>
        <w:t>288000</w:t>
      </w:r>
      <w:r>
        <w:rPr>
          <w:rFonts w:ascii="Times New Roman" w:hAnsi="Times New Roman" w:eastAsia="仿宋_GB2312"/>
          <w:color w:val="000000"/>
          <w:sz w:val="32"/>
          <w:szCs w:val="32"/>
        </w:rPr>
        <w:t>元。</w:t>
      </w:r>
      <w:r>
        <w:rPr>
          <w:rFonts w:hint="eastAsia" w:ascii="Times New Roman" w:hAnsi="Times New Roman" w:eastAsia="仿宋_GB2312"/>
          <w:color w:val="000000"/>
          <w:sz w:val="32"/>
          <w:szCs w:val="32"/>
        </w:rPr>
        <w:t>专门协调市财政</w:t>
      </w:r>
      <w:r>
        <w:rPr>
          <w:rFonts w:ascii="Times New Roman" w:hAnsi="Times New Roman" w:eastAsia="仿宋_GB2312"/>
          <w:color w:val="000000"/>
          <w:sz w:val="32"/>
          <w:szCs w:val="32"/>
        </w:rPr>
        <w:t>209.4万元</w:t>
      </w:r>
      <w:r>
        <w:rPr>
          <w:rFonts w:hint="eastAsia" w:ascii="Times New Roman" w:hAnsi="Times New Roman" w:eastAsia="仿宋_GB2312"/>
          <w:color w:val="000000"/>
          <w:sz w:val="32"/>
          <w:szCs w:val="32"/>
        </w:rPr>
        <w:t>，</w:t>
      </w:r>
      <w:r>
        <w:rPr>
          <w:rFonts w:ascii="Times New Roman" w:hAnsi="Times New Roman" w:eastAsia="仿宋_GB2312"/>
          <w:color w:val="000000"/>
          <w:sz w:val="32"/>
          <w:szCs w:val="32"/>
        </w:rPr>
        <w:t>开展</w:t>
      </w:r>
      <w:r>
        <w:rPr>
          <w:rFonts w:hint="eastAsia" w:ascii="Times New Roman" w:hAnsi="Times New Roman" w:eastAsia="仿宋_GB2312"/>
          <w:color w:val="000000"/>
          <w:sz w:val="32"/>
          <w:szCs w:val="32"/>
          <w:lang w:val="en-US" w:eastAsia="zh-CN"/>
        </w:rPr>
        <w:t>了</w:t>
      </w:r>
      <w:r>
        <w:rPr>
          <w:rFonts w:ascii="Times New Roman" w:hAnsi="Times New Roman" w:eastAsia="仿宋_GB2312"/>
          <w:color w:val="000000"/>
          <w:sz w:val="32"/>
          <w:szCs w:val="32"/>
        </w:rPr>
        <w:t>“七一”慰问，</w:t>
      </w:r>
      <w:r>
        <w:rPr>
          <w:rFonts w:hint="eastAsia" w:ascii="Times New Roman" w:hAnsi="Times New Roman" w:eastAsia="仿宋_GB2312"/>
          <w:color w:val="000000"/>
          <w:sz w:val="32"/>
          <w:szCs w:val="32"/>
        </w:rPr>
        <w:t>展现党对老同志的关怀</w:t>
      </w:r>
      <w:r>
        <w:rPr>
          <w:rFonts w:hint="eastAsia" w:ascii="Times New Roman" w:hAnsi="Times New Roman" w:eastAsia="仿宋_GB2312"/>
          <w:color w:val="000000"/>
          <w:sz w:val="32"/>
          <w:szCs w:val="32"/>
          <w:lang w:eastAsia="zh-CN"/>
        </w:rPr>
        <w:t>；</w:t>
      </w:r>
      <w:r>
        <w:rPr>
          <w:rFonts w:hint="eastAsia" w:ascii="Times New Roman" w:hAnsi="Times New Roman" w:eastAsia="仿宋_GB2312"/>
          <w:color w:val="000000"/>
          <w:sz w:val="32"/>
          <w:szCs w:val="32"/>
        </w:rPr>
        <w:t>对全市18名“百岁离休干部”进行常态化慰问，并配属财政专项资金</w:t>
      </w:r>
      <w:r>
        <w:rPr>
          <w:rFonts w:hint="eastAsia" w:ascii="Times New Roman" w:hAnsi="Times New Roman" w:eastAsia="仿宋_GB2312"/>
          <w:color w:val="000000"/>
          <w:sz w:val="32"/>
          <w:szCs w:val="32"/>
          <w:lang w:eastAsia="zh-CN"/>
        </w:rPr>
        <w:t>；</w:t>
      </w:r>
      <w:r>
        <w:rPr>
          <w:rFonts w:ascii="Times New Roman" w:hAnsi="Times New Roman" w:eastAsia="仿宋_GB2312"/>
          <w:color w:val="000000"/>
          <w:sz w:val="32"/>
          <w:szCs w:val="32"/>
        </w:rPr>
        <w:t>进一步做好改制破产企业离休干部和困难事业单位离休干部的服务管理</w:t>
      </w:r>
      <w:r>
        <w:rPr>
          <w:rFonts w:hint="eastAsia" w:ascii="Times New Roman" w:hAnsi="Times New Roman" w:eastAsia="仿宋_GB2312"/>
          <w:color w:val="000000"/>
          <w:sz w:val="32"/>
          <w:szCs w:val="32"/>
        </w:rPr>
        <w:t>，向市商务局、工信局、国资委等9个部门拨付相关经费104.15万元。加大特困离退休干部帮扶力度，投入50万元，帮扶特困老同志191人</w:t>
      </w:r>
      <w:r>
        <w:rPr>
          <w:rFonts w:hint="eastAsia" w:ascii="Times New Roman" w:hAnsi="Times New Roman" w:eastAsia="仿宋_GB2312"/>
          <w:color w:val="000000"/>
          <w:sz w:val="32"/>
          <w:szCs w:val="32"/>
          <w:lang w:eastAsia="zh-CN"/>
        </w:rPr>
        <w:t>；</w:t>
      </w:r>
      <w:r>
        <w:rPr>
          <w:rFonts w:hint="eastAsia" w:ascii="Times New Roman" w:hAnsi="Times New Roman" w:eastAsia="仿宋_GB2312"/>
          <w:color w:val="000000"/>
          <w:sz w:val="32"/>
          <w:szCs w:val="32"/>
        </w:rPr>
        <w:t>积极推广中组部“离退休干部工作”，创新工作方法，关注“离退休干部工作”达7万余人，位居省会城市全国第一。</w:t>
      </w:r>
      <w:r>
        <w:rPr>
          <w:rFonts w:hint="eastAsia" w:ascii="Times New Roman" w:hAnsi="Times New Roman" w:eastAsia="仿宋_GB2312"/>
          <w:b/>
          <w:bCs/>
          <w:color w:val="000000"/>
          <w:sz w:val="32"/>
          <w:szCs w:val="32"/>
          <w:lang w:val="en-US" w:eastAsia="zh-CN"/>
        </w:rPr>
        <w:t>三是</w:t>
      </w:r>
      <w:r>
        <w:rPr>
          <w:rFonts w:hint="eastAsia" w:ascii="Times New Roman" w:hAnsi="Times New Roman" w:eastAsia="仿宋_GB2312"/>
          <w:color w:val="000000"/>
          <w:sz w:val="32"/>
          <w:szCs w:val="32"/>
        </w:rPr>
        <w:t>创新办好“石家庄老干部”公众号，关注人数近3万人，推送信息</w:t>
      </w:r>
      <w:r>
        <w:rPr>
          <w:rFonts w:hint="eastAsia" w:ascii="Times New Roman" w:hAnsi="Times New Roman" w:eastAsia="仿宋_GB2312"/>
          <w:color w:val="000000"/>
          <w:sz w:val="32"/>
          <w:szCs w:val="32"/>
          <w:lang w:val="en-US" w:eastAsia="zh-CN"/>
        </w:rPr>
        <w:t>600余</w:t>
      </w:r>
      <w:r>
        <w:rPr>
          <w:rFonts w:hint="eastAsia" w:ascii="Times New Roman" w:hAnsi="Times New Roman" w:eastAsia="仿宋_GB2312"/>
          <w:color w:val="000000"/>
          <w:sz w:val="32"/>
          <w:szCs w:val="32"/>
        </w:rPr>
        <w:t>条，中组部“离退休干部工作”转发1条，“河北老干部”转发</w:t>
      </w:r>
      <w:r>
        <w:rPr>
          <w:rFonts w:hint="eastAsia" w:ascii="Times New Roman" w:hAnsi="Times New Roman" w:eastAsia="仿宋_GB2312"/>
          <w:color w:val="000000"/>
          <w:sz w:val="32"/>
          <w:szCs w:val="32"/>
          <w:lang w:val="en-US" w:eastAsia="zh-CN"/>
        </w:rPr>
        <w:t>37</w:t>
      </w:r>
      <w:r>
        <w:rPr>
          <w:rFonts w:hint="eastAsia" w:ascii="Times New Roman" w:hAnsi="Times New Roman" w:eastAsia="仿宋_GB2312"/>
          <w:color w:val="000000"/>
          <w:sz w:val="32"/>
          <w:szCs w:val="32"/>
        </w:rPr>
        <w:t>条。积极推广</w:t>
      </w:r>
      <w:r>
        <w:rPr>
          <w:rFonts w:hint="eastAsia" w:ascii="Times New Roman" w:hAnsi="Times New Roman" w:eastAsia="仿宋_GB2312"/>
          <w:color w:val="000000"/>
          <w:sz w:val="32"/>
          <w:szCs w:val="32"/>
          <w:lang w:eastAsia="zh-CN"/>
        </w:rPr>
        <w:t>使用</w:t>
      </w:r>
      <w:r>
        <w:rPr>
          <w:rFonts w:hint="eastAsia" w:ascii="Times New Roman" w:hAnsi="Times New Roman" w:eastAsia="仿宋_GB2312"/>
          <w:color w:val="000000"/>
          <w:sz w:val="32"/>
          <w:szCs w:val="32"/>
        </w:rPr>
        <w:t>“燕赵红枫”信息管理服务系统，录入离退休干部96836人，</w:t>
      </w:r>
      <w:r>
        <w:rPr>
          <w:rFonts w:hint="eastAsia" w:ascii="Times New Roman" w:hAnsi="Times New Roman" w:eastAsia="仿宋_GB2312"/>
          <w:color w:val="000000"/>
          <w:sz w:val="32"/>
          <w:szCs w:val="32"/>
          <w:lang w:eastAsia="zh-CN"/>
        </w:rPr>
        <w:t>上传信息</w:t>
      </w:r>
      <w:r>
        <w:rPr>
          <w:rFonts w:hint="eastAsia" w:ascii="Times New Roman" w:hAnsi="Times New Roman" w:eastAsia="仿宋_GB2312"/>
          <w:color w:val="000000"/>
          <w:sz w:val="32"/>
          <w:szCs w:val="32"/>
          <w:lang w:val="en-US" w:eastAsia="zh-CN"/>
        </w:rPr>
        <w:t>20000余条，活跃度</w:t>
      </w:r>
      <w:r>
        <w:rPr>
          <w:rFonts w:hint="eastAsia" w:ascii="Times New Roman" w:hAnsi="Times New Roman" w:eastAsia="仿宋_GB2312"/>
          <w:color w:val="000000"/>
          <w:sz w:val="32"/>
          <w:szCs w:val="32"/>
          <w:lang w:eastAsia="zh-CN"/>
        </w:rPr>
        <w:t>全省遥遥领先。</w:t>
      </w:r>
      <w:r>
        <w:rPr>
          <w:rFonts w:hint="eastAsia" w:ascii="Times New Roman" w:hAnsi="Times New Roman" w:eastAsia="仿宋_GB2312"/>
          <w:b/>
          <w:bCs/>
          <w:color w:val="000000"/>
          <w:sz w:val="32"/>
          <w:szCs w:val="32"/>
          <w:lang w:val="en-US" w:eastAsia="zh-CN"/>
        </w:rPr>
        <w:t>四是</w:t>
      </w:r>
      <w:r>
        <w:rPr>
          <w:rFonts w:hint="eastAsia" w:ascii="仿宋_GB2312" w:hAnsi="仿宋_GB2312" w:eastAsia="仿宋_GB2312" w:cs="仿宋_GB2312"/>
          <w:color w:val="000000"/>
          <w:sz w:val="32"/>
          <w:szCs w:val="32"/>
        </w:rPr>
        <w:t>坚持政治建校，加强老干部党校和学校党组织建设，</w:t>
      </w:r>
      <w:r>
        <w:rPr>
          <w:rFonts w:hint="eastAsia" w:ascii="仿宋_GB2312" w:hAnsi="仿宋_GB2312" w:eastAsia="仿宋_GB2312" w:cs="仿宋_GB2312"/>
          <w:color w:val="000000"/>
          <w:sz w:val="32"/>
          <w:szCs w:val="32"/>
          <w:lang w:eastAsia="zh-CN"/>
        </w:rPr>
        <w:t>经市直机关工委批准，</w:t>
      </w:r>
      <w:r>
        <w:rPr>
          <w:rFonts w:hint="eastAsia" w:ascii="仿宋_GB2312" w:hAnsi="仿宋_GB2312" w:eastAsia="仿宋_GB2312" w:cs="仿宋_GB2312"/>
          <w:color w:val="000000"/>
          <w:sz w:val="32"/>
          <w:szCs w:val="32"/>
        </w:rPr>
        <w:t>成立了党总支，在班级建立临时党支部</w:t>
      </w:r>
      <w:r>
        <w:rPr>
          <w:rFonts w:hint="eastAsia" w:ascii="Times New Roman" w:hAnsi="Times New Roman" w:eastAsia="仿宋_GB2312" w:cs="Times New Roman"/>
          <w:color w:val="000000"/>
          <w:sz w:val="32"/>
          <w:szCs w:val="32"/>
          <w:lang w:val="en-US" w:eastAsia="zh-CN"/>
        </w:rPr>
        <w:t>286</w:t>
      </w:r>
      <w:r>
        <w:rPr>
          <w:rFonts w:hint="eastAsia" w:ascii="仿宋_GB2312" w:hAnsi="仿宋_GB2312" w:eastAsia="仿宋_GB2312" w:cs="仿宋_GB2312"/>
          <w:color w:val="000000"/>
          <w:sz w:val="32"/>
          <w:szCs w:val="32"/>
        </w:rPr>
        <w:t>个，班长和党支部书记一肩挑</w:t>
      </w:r>
      <w:r>
        <w:rPr>
          <w:rFonts w:hint="eastAsia" w:ascii="Times New Roman" w:hAnsi="Times New Roman" w:eastAsia="仿宋_GB2312" w:cs="Times New Roman"/>
          <w:color w:val="000000"/>
          <w:sz w:val="32"/>
          <w:szCs w:val="32"/>
          <w:lang w:val="en-US" w:eastAsia="zh-CN"/>
        </w:rPr>
        <w:t>156</w:t>
      </w:r>
      <w:r>
        <w:rPr>
          <w:rFonts w:hint="eastAsia" w:ascii="仿宋_GB2312" w:hAnsi="仿宋_GB2312" w:eastAsia="仿宋_GB2312" w:cs="仿宋_GB2312"/>
          <w:color w:val="000000"/>
          <w:sz w:val="32"/>
          <w:szCs w:val="32"/>
        </w:rPr>
        <w:t>人</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有效提升思想政治建设；坚持质量立校，与河北师大</w:t>
      </w:r>
      <w:r>
        <w:rPr>
          <w:rFonts w:hint="eastAsia" w:ascii="仿宋_GB2312" w:hAnsi="仿宋_GB2312" w:eastAsia="仿宋_GB2312" w:cs="仿宋_GB2312"/>
          <w:color w:val="000000"/>
          <w:sz w:val="32"/>
          <w:szCs w:val="32"/>
          <w:lang w:eastAsia="zh-CN"/>
        </w:rPr>
        <w:t>、省文史馆教育研究基地</w:t>
      </w:r>
      <w:r>
        <w:rPr>
          <w:rFonts w:hint="eastAsia" w:ascii="仿宋_GB2312" w:hAnsi="仿宋_GB2312" w:eastAsia="仿宋_GB2312" w:cs="仿宋_GB2312"/>
          <w:color w:val="000000"/>
          <w:sz w:val="32"/>
          <w:szCs w:val="32"/>
        </w:rPr>
        <w:t>合作，积极参加全国老年远程教育研究，现有</w:t>
      </w:r>
      <w:r>
        <w:rPr>
          <w:rFonts w:hint="eastAsia" w:ascii="Times New Roman" w:hAnsi="Times New Roman" w:eastAsia="仿宋_GB2312" w:cs="Times New Roman"/>
          <w:color w:val="000000"/>
          <w:sz w:val="32"/>
          <w:szCs w:val="32"/>
          <w:lang w:val="en-US" w:eastAsia="zh-CN"/>
        </w:rPr>
        <w:t>41</w:t>
      </w:r>
      <w:r>
        <w:rPr>
          <w:rFonts w:hint="eastAsia" w:ascii="仿宋_GB2312" w:hAnsi="仿宋_GB2312" w:eastAsia="仿宋_GB2312" w:cs="仿宋_GB2312"/>
          <w:color w:val="000000"/>
          <w:sz w:val="32"/>
          <w:szCs w:val="32"/>
        </w:rPr>
        <w:t>个专业</w:t>
      </w:r>
      <w:r>
        <w:rPr>
          <w:rFonts w:hint="eastAsia" w:ascii="Times New Roman" w:hAnsi="Times New Roman" w:eastAsia="仿宋_GB2312" w:cs="Times New Roman"/>
          <w:color w:val="000000"/>
          <w:sz w:val="32"/>
          <w:szCs w:val="32"/>
          <w:lang w:val="en-US" w:eastAsia="zh-CN"/>
        </w:rPr>
        <w:t>、108</w:t>
      </w:r>
      <w:r>
        <w:rPr>
          <w:rFonts w:hint="eastAsia" w:ascii="仿宋_GB2312" w:hAnsi="仿宋_GB2312" w:eastAsia="仿宋_GB2312" w:cs="仿宋_GB2312"/>
          <w:color w:val="000000"/>
          <w:sz w:val="32"/>
          <w:szCs w:val="32"/>
        </w:rPr>
        <w:t>门课程、</w:t>
      </w:r>
      <w:r>
        <w:rPr>
          <w:rFonts w:hint="eastAsia" w:ascii="Times New Roman" w:hAnsi="Times New Roman" w:eastAsia="仿宋_GB2312" w:cs="Times New Roman"/>
          <w:color w:val="000000"/>
          <w:sz w:val="32"/>
          <w:szCs w:val="32"/>
          <w:lang w:val="en-US" w:eastAsia="zh-CN"/>
        </w:rPr>
        <w:t>312</w:t>
      </w:r>
      <w:r>
        <w:rPr>
          <w:rFonts w:hint="eastAsia" w:ascii="仿宋_GB2312" w:hAnsi="仿宋_GB2312" w:eastAsia="仿宋_GB2312" w:cs="仿宋_GB2312"/>
          <w:color w:val="000000"/>
          <w:sz w:val="32"/>
          <w:szCs w:val="32"/>
        </w:rPr>
        <w:t>个班级</w:t>
      </w:r>
      <w:r>
        <w:rPr>
          <w:rFonts w:hint="eastAsia" w:ascii="仿宋_GB2312" w:hAnsi="仿宋_GB2312" w:eastAsia="仿宋_GB2312" w:cs="仿宋_GB2312"/>
          <w:color w:val="000000"/>
          <w:sz w:val="32"/>
          <w:szCs w:val="32"/>
          <w:lang w:eastAsia="zh-CN"/>
        </w:rPr>
        <w:t>，</w:t>
      </w:r>
      <w:r>
        <w:rPr>
          <w:rFonts w:hint="eastAsia" w:ascii="Times New Roman" w:hAnsi="Times New Roman" w:eastAsia="仿宋_GB2312" w:cs="Times New Roman"/>
          <w:color w:val="000000"/>
          <w:sz w:val="32"/>
          <w:szCs w:val="32"/>
          <w:lang w:val="en-US" w:eastAsia="zh-CN"/>
        </w:rPr>
        <w:t>200</w:t>
      </w:r>
      <w:r>
        <w:rPr>
          <w:rFonts w:hint="eastAsia" w:ascii="仿宋_GB2312" w:hAnsi="仿宋_GB2312" w:eastAsia="仿宋_GB2312" w:cs="仿宋_GB2312"/>
          <w:color w:val="000000"/>
          <w:sz w:val="32"/>
          <w:szCs w:val="32"/>
          <w:lang w:val="en-US" w:eastAsia="zh-CN"/>
        </w:rPr>
        <w:t>余名教师</w:t>
      </w:r>
      <w:r>
        <w:rPr>
          <w:rFonts w:hint="eastAsia" w:ascii="仿宋_GB2312" w:hAnsi="仿宋_GB2312" w:eastAsia="仿宋_GB2312" w:cs="仿宋_GB2312"/>
          <w:color w:val="000000"/>
          <w:sz w:val="32"/>
          <w:szCs w:val="32"/>
        </w:rPr>
        <w:t>。坚持特色兴校，打造重阳讲坛、银龄之声</w:t>
      </w:r>
      <w:r>
        <w:rPr>
          <w:rFonts w:hint="eastAsia" w:ascii="仿宋_GB2312" w:hAnsi="仿宋_GB2312" w:eastAsia="仿宋_GB2312" w:cs="仿宋_GB2312"/>
          <w:color w:val="000000"/>
          <w:sz w:val="32"/>
          <w:szCs w:val="32"/>
          <w:lang w:eastAsia="zh-CN"/>
        </w:rPr>
        <w:t>、崇文书画院</w:t>
      </w:r>
      <w:r>
        <w:rPr>
          <w:rFonts w:hint="eastAsia" w:ascii="仿宋_GB2312" w:hAnsi="仿宋_GB2312" w:eastAsia="仿宋_GB2312" w:cs="仿宋_GB2312"/>
          <w:color w:val="000000"/>
          <w:sz w:val="32"/>
          <w:szCs w:val="32"/>
        </w:rPr>
        <w:t>等品牌</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校园文化品牌效应越加凸显</w:t>
      </w:r>
      <w:r>
        <w:rPr>
          <w:rFonts w:hint="eastAsia" w:ascii="仿宋_GB2312" w:hAnsi="仿宋_GB2312" w:eastAsia="仿宋_GB2312" w:cs="仿宋_GB2312"/>
          <w:color w:val="000000"/>
          <w:sz w:val="32"/>
          <w:szCs w:val="32"/>
        </w:rPr>
        <w:t>。坚持科技强校，打造“</w:t>
      </w:r>
      <w:r>
        <w:rPr>
          <w:rFonts w:hint="eastAsia" w:ascii="Times New Roman" w:hAnsi="Times New Roman" w:eastAsia="仿宋_GB2312" w:cs="Times New Roman"/>
          <w:color w:val="000000"/>
          <w:sz w:val="32"/>
          <w:szCs w:val="32"/>
          <w:lang w:val="en-US" w:eastAsia="zh-CN"/>
        </w:rPr>
        <w:t>5G</w:t>
      </w:r>
      <w:r>
        <w:rPr>
          <w:rFonts w:hint="eastAsia" w:ascii="仿宋_GB2312" w:hAnsi="仿宋_GB2312" w:eastAsia="仿宋_GB2312" w:cs="仿宋_GB2312"/>
          <w:color w:val="000000"/>
          <w:sz w:val="32"/>
          <w:szCs w:val="32"/>
        </w:rPr>
        <w:t>智慧校园”，实现校园学习活动一卡通，为老同志提供了便捷</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落实教学管理</w:t>
      </w:r>
      <w:r>
        <w:rPr>
          <w:rFonts w:hint="eastAsia" w:ascii="Times New Roman" w:hAnsi="Times New Roman" w:eastAsia="仿宋_GB2312" w:cs="Times New Roman"/>
          <w:color w:val="000000"/>
          <w:sz w:val="32"/>
          <w:szCs w:val="32"/>
          <w:lang w:val="en-US" w:eastAsia="zh-CN"/>
        </w:rPr>
        <w:t>31</w:t>
      </w:r>
      <w:r>
        <w:rPr>
          <w:rFonts w:hint="eastAsia" w:ascii="仿宋_GB2312" w:hAnsi="仿宋_GB2312" w:eastAsia="仿宋_GB2312" w:cs="仿宋_GB2312"/>
          <w:color w:val="000000"/>
          <w:sz w:val="32"/>
          <w:szCs w:val="32"/>
        </w:rPr>
        <w:t>项制度的基础上，完善疫情</w:t>
      </w:r>
      <w:r>
        <w:rPr>
          <w:rFonts w:hint="eastAsia" w:ascii="Times New Roman" w:hAnsi="Times New Roman" w:eastAsia="仿宋_GB2312" w:cs="Times New Roman"/>
          <w:color w:val="000000"/>
          <w:sz w:val="32"/>
          <w:szCs w:val="32"/>
          <w:lang w:val="en-US" w:eastAsia="zh-CN"/>
        </w:rPr>
        <w:t>6</w:t>
      </w:r>
      <w:r>
        <w:rPr>
          <w:rFonts w:hint="eastAsia" w:ascii="仿宋_GB2312" w:hAnsi="仿宋_GB2312" w:eastAsia="仿宋_GB2312" w:cs="仿宋_GB2312"/>
          <w:color w:val="000000"/>
          <w:sz w:val="32"/>
          <w:szCs w:val="32"/>
        </w:rPr>
        <w:t>项制度，</w:t>
      </w:r>
      <w:r>
        <w:rPr>
          <w:rFonts w:hint="eastAsia" w:ascii="仿宋_GB2312" w:hAnsi="仿宋_GB2312" w:eastAsia="仿宋_GB2312" w:cs="仿宋_GB2312"/>
          <w:color w:val="000000"/>
          <w:sz w:val="32"/>
          <w:szCs w:val="32"/>
          <w:lang w:eastAsia="zh-CN"/>
        </w:rPr>
        <w:t>严格疫情防控工作，推进线上线下相结合教学模式，全年</w:t>
      </w:r>
      <w:r>
        <w:rPr>
          <w:rFonts w:hint="default" w:ascii="Times New Roman" w:hAnsi="Times New Roman" w:eastAsia="仿宋_GB2312" w:cs="Times New Roman"/>
          <w:color w:val="000000"/>
          <w:sz w:val="32"/>
          <w:szCs w:val="32"/>
          <w:lang w:val="en-US" w:eastAsia="zh-CN"/>
        </w:rPr>
        <w:t>710</w:t>
      </w:r>
      <w:r>
        <w:rPr>
          <w:rFonts w:hint="eastAsia" w:ascii="Times New Roman" w:hAnsi="Times New Roman" w:eastAsia="仿宋_GB2312" w:cs="Times New Roman"/>
          <w:color w:val="000000"/>
          <w:sz w:val="32"/>
          <w:szCs w:val="32"/>
          <w:lang w:val="en-US" w:eastAsia="zh-CN"/>
        </w:rPr>
        <w:t>0</w:t>
      </w:r>
      <w:r>
        <w:rPr>
          <w:rFonts w:hint="eastAsia" w:ascii="仿宋_GB2312" w:hAnsi="仿宋_GB2312" w:eastAsia="仿宋_GB2312" w:cs="仿宋_GB2312"/>
          <w:color w:val="000000"/>
          <w:sz w:val="32"/>
          <w:szCs w:val="32"/>
          <w:lang w:val="en-US" w:eastAsia="zh-CN"/>
        </w:rPr>
        <w:t>余人次学员，未有受到感染，</w:t>
      </w:r>
      <w:r>
        <w:rPr>
          <w:rFonts w:hint="eastAsia" w:ascii="仿宋_GB2312" w:hAnsi="仿宋_GB2312" w:eastAsia="仿宋_GB2312" w:cs="仿宋_GB2312"/>
          <w:color w:val="000000"/>
          <w:sz w:val="32"/>
          <w:szCs w:val="32"/>
        </w:rPr>
        <w:t>确保教学管理安全规范</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万无一失。</w:t>
      </w:r>
      <w:r>
        <w:rPr>
          <w:rFonts w:hint="eastAsia" w:ascii="仿宋_GB2312" w:hAnsi="仿宋_GB2312" w:eastAsia="仿宋_GB2312" w:cs="仿宋_GB2312"/>
          <w:b/>
          <w:bCs/>
          <w:color w:val="000000"/>
          <w:sz w:val="32"/>
          <w:szCs w:val="32"/>
          <w:lang w:val="en-US" w:eastAsia="zh-CN"/>
        </w:rPr>
        <w:t>五是</w:t>
      </w:r>
      <w:r>
        <w:rPr>
          <w:rFonts w:hint="eastAsia" w:ascii="仿宋_GB2312" w:hAnsi="仿宋_GB2312" w:eastAsia="仿宋_GB2312" w:cs="仿宋_GB2312"/>
          <w:color w:val="000000"/>
          <w:sz w:val="32"/>
          <w:szCs w:val="32"/>
        </w:rPr>
        <w:t>活动中心</w:t>
      </w:r>
      <w:r>
        <w:rPr>
          <w:rFonts w:hint="eastAsia" w:ascii="仿宋_GB2312" w:hAnsi="仿宋_GB2312" w:eastAsia="仿宋_GB2312" w:cs="仿宋_GB2312"/>
          <w:color w:val="000000"/>
          <w:sz w:val="32"/>
          <w:szCs w:val="32"/>
          <w:lang w:eastAsia="zh-CN"/>
        </w:rPr>
        <w:t>为解决老同志参加活动预约难的问题，</w:t>
      </w:r>
      <w:r>
        <w:rPr>
          <w:rFonts w:hint="eastAsia" w:ascii="仿宋_GB2312" w:hAnsi="仿宋_GB2312" w:eastAsia="仿宋_GB2312" w:cs="仿宋_GB2312"/>
          <w:color w:val="000000"/>
          <w:sz w:val="32"/>
          <w:szCs w:val="32"/>
        </w:rPr>
        <w:t>新增</w:t>
      </w:r>
      <w:r>
        <w:rPr>
          <w:rFonts w:hint="eastAsia" w:ascii="仿宋_GB2312" w:hAnsi="仿宋_GB2312" w:eastAsia="仿宋_GB2312" w:cs="仿宋_GB2312"/>
          <w:color w:val="000000"/>
          <w:sz w:val="32"/>
          <w:szCs w:val="32"/>
          <w:lang w:val="en-US" w:eastAsia="zh-CN"/>
        </w:rPr>
        <w:t>至</w:t>
      </w:r>
      <w:r>
        <w:rPr>
          <w:rFonts w:hint="default" w:ascii="Times New Roman" w:hAnsi="Times New Roman" w:eastAsia="仿宋_GB2312" w:cs="Times New Roman"/>
          <w:color w:val="000000"/>
          <w:sz w:val="32"/>
          <w:szCs w:val="32"/>
          <w:lang w:val="en-US" w:eastAsia="zh-CN"/>
        </w:rPr>
        <w:t>5</w:t>
      </w:r>
      <w:r>
        <w:rPr>
          <w:rFonts w:hint="eastAsia" w:ascii="仿宋_GB2312" w:hAnsi="仿宋_GB2312" w:eastAsia="仿宋_GB2312" w:cs="仿宋_GB2312"/>
          <w:color w:val="000000"/>
          <w:sz w:val="32"/>
          <w:szCs w:val="32"/>
        </w:rPr>
        <w:t>个服务通道，办卡、领票、预约、咨询、游泳五个通道同步运行，</w:t>
      </w:r>
      <w:r>
        <w:rPr>
          <w:rFonts w:hint="eastAsia" w:ascii="仿宋_GB2312" w:hAnsi="仿宋_GB2312" w:eastAsia="仿宋_GB2312" w:cs="仿宋_GB2312"/>
          <w:color w:val="000000"/>
          <w:sz w:val="32"/>
          <w:szCs w:val="32"/>
          <w:lang w:eastAsia="zh-CN"/>
        </w:rPr>
        <w:t>并打造线上预约系统，改进预约方式，</w:t>
      </w:r>
      <w:r>
        <w:rPr>
          <w:rFonts w:hint="eastAsia" w:ascii="仿宋_GB2312" w:hAnsi="仿宋_GB2312" w:eastAsia="仿宋_GB2312" w:cs="仿宋_GB2312"/>
          <w:color w:val="000000"/>
          <w:sz w:val="32"/>
          <w:szCs w:val="32"/>
        </w:rPr>
        <w:t>有效提升老同志活动体验</w:t>
      </w:r>
      <w:r>
        <w:rPr>
          <w:rFonts w:hint="eastAsia" w:ascii="仿宋_GB2312" w:hAnsi="仿宋_GB2312" w:eastAsia="仿宋_GB2312" w:cs="仿宋_GB2312"/>
          <w:color w:val="000000"/>
          <w:sz w:val="32"/>
          <w:szCs w:val="32"/>
          <w:lang w:eastAsia="zh-CN"/>
        </w:rPr>
        <w:t>。</w:t>
      </w:r>
    </w:p>
    <w:p>
      <w:pPr>
        <w:snapToGrid w:val="0"/>
        <w:spacing w:line="360" w:lineRule="auto"/>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参与本次评价的项目共计</w:t>
      </w:r>
      <w:r>
        <w:rPr>
          <w:rFonts w:hint="eastAsia" w:ascii="仿宋_GB2312" w:hAnsi="仿宋_GB2312" w:eastAsia="仿宋_GB2312" w:cs="仿宋_GB2312"/>
          <w:sz w:val="32"/>
          <w:szCs w:val="32"/>
          <w:highlight w:val="none"/>
          <w:lang w:val="en-US" w:eastAsia="zh-CN"/>
        </w:rPr>
        <w:t>20</w:t>
      </w:r>
      <w:r>
        <w:rPr>
          <w:rFonts w:hint="eastAsia" w:ascii="仿宋_GB2312" w:hAnsi="仿宋_GB2312" w:eastAsia="仿宋_GB2312" w:cs="仿宋_GB2312"/>
          <w:sz w:val="32"/>
          <w:szCs w:val="32"/>
          <w:highlight w:val="none"/>
          <w:lang w:eastAsia="zh-CN"/>
        </w:rPr>
        <w:t>个，绩效自评整体平均分数</w:t>
      </w:r>
      <w:r>
        <w:rPr>
          <w:rFonts w:hint="eastAsia" w:ascii="仿宋_GB2312" w:hAnsi="仿宋_GB2312" w:eastAsia="仿宋_GB2312" w:cs="仿宋_GB2312"/>
          <w:sz w:val="32"/>
          <w:szCs w:val="32"/>
          <w:highlight w:val="none"/>
          <w:lang w:val="en-US" w:eastAsia="zh-CN"/>
        </w:rPr>
        <w:t>为98.12</w:t>
      </w:r>
      <w:r>
        <w:rPr>
          <w:rFonts w:hint="eastAsia" w:ascii="仿宋_GB2312" w:hAnsi="仿宋_GB2312" w:eastAsia="仿宋_GB2312" w:cs="仿宋_GB2312"/>
          <w:sz w:val="32"/>
          <w:szCs w:val="32"/>
          <w:highlight w:val="none"/>
          <w:lang w:eastAsia="zh-CN"/>
        </w:rPr>
        <w:t>分。总体来看，我局绩效工作完成较好，绩效评价为优的尚有提升空间。各项目实施单位在项目库中申请依据要按照资金批复文件及资金的相关管理办法，准确无误的录入项目库，并严格执行；前期充分论证评估项目的产出指标与效果指标，确保产出绩效指标在实际执行中不存在较大差异；注意绩效指标的标准与绩效指标的关联性，如绩效指标是具体数量单位时，绩效标准也相应为数量设定评价等级，便于一目了然且有助于绩效监督工作；在绩效工作开展的同时做好数据处理工作，及时掌握绩效指标对应的相关数据或成果。其中</w:t>
      </w:r>
      <w:r>
        <w:rPr>
          <w:rFonts w:hint="eastAsia" w:ascii="仿宋_GB2312" w:hAnsi="仿宋_GB2312" w:eastAsia="仿宋_GB2312" w:cs="仿宋_GB2312"/>
          <w:sz w:val="32"/>
          <w:szCs w:val="32"/>
          <w:highlight w:val="none"/>
          <w:lang w:val="en-US" w:eastAsia="zh-CN"/>
        </w:rPr>
        <w:t>帮扶慰问类</w:t>
      </w:r>
      <w:r>
        <w:rPr>
          <w:rFonts w:hint="eastAsia" w:ascii="仿宋_GB2312" w:hAnsi="仿宋_GB2312" w:eastAsia="仿宋_GB2312" w:cs="仿宋_GB2312"/>
          <w:sz w:val="32"/>
          <w:szCs w:val="32"/>
          <w:highlight w:val="none"/>
          <w:lang w:eastAsia="zh-CN"/>
        </w:rPr>
        <w:t>项目能够达到社会效益指标，</w:t>
      </w:r>
      <w:r>
        <w:rPr>
          <w:rFonts w:hint="eastAsia" w:ascii="仿宋_GB2312" w:hAnsi="仿宋_GB2312" w:eastAsia="仿宋_GB2312" w:cs="仿宋_GB2312"/>
          <w:sz w:val="32"/>
          <w:szCs w:val="32"/>
          <w:highlight w:val="none"/>
          <w:lang w:val="en-US" w:eastAsia="zh-CN"/>
        </w:rPr>
        <w:t>让离退休老干部充分感受到组织带来的温暖，提高老干部精神生活幸福指数，从而进一步提高社会和谐与团结</w:t>
      </w:r>
      <w:r>
        <w:rPr>
          <w:rFonts w:hint="eastAsia" w:ascii="仿宋_GB2312" w:hAnsi="仿宋_GB2312" w:eastAsia="仿宋_GB2312" w:cs="仿宋_GB2312"/>
          <w:sz w:val="32"/>
          <w:szCs w:val="32"/>
          <w:highlight w:val="none"/>
          <w:lang w:eastAsia="zh-CN"/>
        </w:rPr>
        <w:t>；维</w:t>
      </w:r>
      <w:r>
        <w:rPr>
          <w:rFonts w:hint="eastAsia" w:ascii="仿宋_GB2312" w:hAnsi="仿宋_GB2312" w:eastAsia="仿宋_GB2312" w:cs="仿宋_GB2312"/>
          <w:sz w:val="32"/>
          <w:szCs w:val="32"/>
          <w:highlight w:val="none"/>
          <w:lang w:val="en-US" w:eastAsia="zh-CN"/>
        </w:rPr>
        <w:t>修维</w:t>
      </w:r>
      <w:r>
        <w:rPr>
          <w:rFonts w:hint="eastAsia" w:ascii="仿宋_GB2312" w:hAnsi="仿宋_GB2312" w:eastAsia="仿宋_GB2312" w:cs="仿宋_GB2312"/>
          <w:sz w:val="32"/>
          <w:szCs w:val="32"/>
          <w:highlight w:val="none"/>
          <w:lang w:eastAsia="zh-CN"/>
        </w:rPr>
        <w:t>护类项目能够达到</w:t>
      </w:r>
      <w:r>
        <w:rPr>
          <w:rFonts w:hint="eastAsia" w:ascii="仿宋_GB2312" w:hAnsi="仿宋_GB2312" w:eastAsia="仿宋_GB2312" w:cs="仿宋_GB2312"/>
          <w:sz w:val="32"/>
          <w:szCs w:val="32"/>
          <w:highlight w:val="none"/>
          <w:lang w:val="en-US" w:eastAsia="zh-CN"/>
        </w:rPr>
        <w:t>可持续</w:t>
      </w:r>
      <w:r>
        <w:rPr>
          <w:rFonts w:hint="eastAsia" w:ascii="仿宋_GB2312" w:hAnsi="仿宋_GB2312" w:eastAsia="仿宋_GB2312" w:cs="仿宋_GB2312"/>
          <w:sz w:val="32"/>
          <w:szCs w:val="32"/>
          <w:highlight w:val="none"/>
          <w:lang w:eastAsia="zh-CN"/>
        </w:rPr>
        <w:t>效益指标，</w:t>
      </w:r>
      <w:r>
        <w:rPr>
          <w:rFonts w:hint="eastAsia" w:ascii="仿宋_GB2312" w:hAnsi="仿宋_GB2312" w:eastAsia="仿宋_GB2312" w:cs="仿宋_GB2312"/>
          <w:sz w:val="32"/>
          <w:szCs w:val="32"/>
          <w:highlight w:val="none"/>
          <w:lang w:val="en-US" w:eastAsia="zh-CN"/>
        </w:rPr>
        <w:t>为老干部提供健康舒适的居住环境，为离退休老干部安享晚年创造良好的环境与条件，保障离退休老干部老有所养、老有所依、老有所教、老有所乐，为我市离休老干部安置带来可持续影响。</w:t>
      </w:r>
    </w:p>
    <w:p>
      <w:pPr>
        <w:snapToGrid w:val="0"/>
        <w:spacing w:line="360" w:lineRule="auto"/>
        <w:ind w:firstLine="640" w:firstLineChars="200"/>
        <w:outlineLvl w:val="0"/>
        <w:rPr>
          <w:rFonts w:hint="eastAsia" w:ascii="黑体" w:hAnsi="黑体" w:eastAsia="黑体" w:cs="黑体"/>
          <w:sz w:val="32"/>
          <w:szCs w:val="32"/>
          <w:highlight w:val="none"/>
          <w:lang w:eastAsia="zh-CN"/>
        </w:rPr>
      </w:pPr>
      <w:bookmarkStart w:id="24" w:name="_Toc14925"/>
      <w:bookmarkStart w:id="25" w:name="_Toc10777"/>
      <w:r>
        <w:rPr>
          <w:rFonts w:hint="eastAsia" w:ascii="黑体" w:hAnsi="黑体" w:eastAsia="黑体" w:cs="黑体"/>
          <w:sz w:val="32"/>
          <w:szCs w:val="32"/>
          <w:highlight w:val="none"/>
        </w:rPr>
        <w:t>三、绩效目标设定质量情况</w:t>
      </w:r>
      <w:bookmarkEnd w:id="24"/>
      <w:bookmarkEnd w:id="25"/>
    </w:p>
    <w:p>
      <w:pPr>
        <w:snapToGrid w:val="0"/>
        <w:spacing w:line="360" w:lineRule="auto"/>
        <w:ind w:firstLine="640" w:firstLineChars="200"/>
        <w:rPr>
          <w:rFonts w:ascii="仿宋" w:hAnsi="仿宋" w:eastAsia="仿宋" w:cs="仿宋"/>
          <w:sz w:val="32"/>
          <w:szCs w:val="32"/>
          <w:highlight w:val="none"/>
        </w:rPr>
      </w:pPr>
      <w:r>
        <w:rPr>
          <w:rFonts w:hint="eastAsia" w:ascii="仿宋" w:hAnsi="仿宋" w:eastAsia="仿宋" w:cs="仿宋"/>
          <w:sz w:val="32"/>
          <w:szCs w:val="32"/>
          <w:highlight w:val="none"/>
        </w:rPr>
        <w:t>评价的项目通过绩效自评结果与年初绩效目标进行对比，对比结果反映在以下三个方面：</w:t>
      </w:r>
      <w:r>
        <w:rPr>
          <w:rFonts w:ascii="仿宋" w:hAnsi="仿宋" w:eastAsia="仿宋" w:cs="仿宋"/>
          <w:sz w:val="32"/>
          <w:szCs w:val="32"/>
          <w:highlight w:val="none"/>
        </w:rPr>
        <w:t xml:space="preserve"> </w:t>
      </w:r>
    </w:p>
    <w:p>
      <w:pPr>
        <w:ind w:firstLine="640"/>
        <w:rPr>
          <w:rFonts w:ascii="仿宋" w:hAnsi="仿宋" w:eastAsia="仿宋" w:cs="仿宋"/>
          <w:sz w:val="32"/>
          <w:szCs w:val="32"/>
          <w:highlight w:val="none"/>
        </w:rPr>
      </w:pPr>
      <w:r>
        <w:rPr>
          <w:rFonts w:hint="eastAsia" w:ascii="仿宋" w:hAnsi="仿宋" w:eastAsia="仿宋" w:cs="仿宋"/>
          <w:b/>
          <w:bCs/>
          <w:sz w:val="32"/>
          <w:szCs w:val="32"/>
          <w:highlight w:val="none"/>
        </w:rPr>
        <w:t>一是</w:t>
      </w:r>
      <w:r>
        <w:rPr>
          <w:rFonts w:hint="eastAsia" w:ascii="仿宋" w:hAnsi="仿宋" w:eastAsia="仿宋" w:cs="仿宋"/>
          <w:sz w:val="32"/>
          <w:szCs w:val="32"/>
          <w:highlight w:val="none"/>
        </w:rPr>
        <w:t>绩效目标设定依据清晰准确，指向明确，能够清晰准确反映预算资金的预期产出和效果，并以相应的绩效指标从数量、质量、成本、时效等方面予以细化、量化。</w:t>
      </w:r>
    </w:p>
    <w:p>
      <w:pPr>
        <w:snapToGrid w:val="0"/>
        <w:spacing w:line="360" w:lineRule="auto"/>
        <w:ind w:firstLine="643" w:firstLineChars="200"/>
        <w:rPr>
          <w:rFonts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二是</w:t>
      </w:r>
      <w:r>
        <w:rPr>
          <w:rFonts w:hint="eastAsia" w:ascii="仿宋_GB2312" w:hAnsi="仿宋_GB2312" w:eastAsia="仿宋_GB2312" w:cs="仿宋_GB2312"/>
          <w:sz w:val="32"/>
          <w:szCs w:val="32"/>
          <w:highlight w:val="none"/>
        </w:rPr>
        <w:t>绩效指标能够围绕绩效目标来设定，从总体来看全面完整，科学合理，易于评价，能够反映被评价项目的实际情况。</w:t>
      </w:r>
    </w:p>
    <w:p>
      <w:pPr>
        <w:snapToGrid w:val="0"/>
        <w:spacing w:line="360" w:lineRule="auto"/>
        <w:ind w:firstLine="643" w:firstLineChars="200"/>
        <w:rPr>
          <w:rFonts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三是</w:t>
      </w:r>
      <w:r>
        <w:rPr>
          <w:rFonts w:hint="eastAsia" w:ascii="仿宋_GB2312" w:hAnsi="仿宋_GB2312" w:eastAsia="仿宋_GB2312" w:cs="仿宋_GB2312"/>
          <w:sz w:val="32"/>
          <w:szCs w:val="32"/>
          <w:highlight w:val="none"/>
        </w:rPr>
        <w:t>绩效标准切实可行，客观合理，能够实际执行或实现，大部分预算资金额与实际支出资金量相匹配。但是个别项目预算执行率不高，预算编制精准度尚待提高。</w:t>
      </w:r>
    </w:p>
    <w:p>
      <w:pPr>
        <w:snapToGrid w:val="0"/>
        <w:spacing w:line="360" w:lineRule="auto"/>
        <w:ind w:firstLine="640" w:firstLineChars="200"/>
        <w:outlineLvl w:val="0"/>
        <w:rPr>
          <w:rFonts w:ascii="黑体" w:hAnsi="黑体" w:eastAsia="黑体" w:cs="黑体"/>
          <w:sz w:val="32"/>
          <w:szCs w:val="32"/>
          <w:highlight w:val="none"/>
        </w:rPr>
      </w:pPr>
      <w:bookmarkStart w:id="26" w:name="_Toc3578"/>
      <w:bookmarkStart w:id="27" w:name="_Toc15640"/>
      <w:r>
        <w:rPr>
          <w:rFonts w:hint="eastAsia" w:ascii="黑体" w:hAnsi="黑体" w:eastAsia="黑体" w:cs="黑体"/>
          <w:sz w:val="32"/>
          <w:szCs w:val="32"/>
          <w:highlight w:val="none"/>
        </w:rPr>
        <w:t>四、整改措施及结果应用</w:t>
      </w:r>
      <w:bookmarkEnd w:id="26"/>
      <w:bookmarkEnd w:id="27"/>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整体看，</w:t>
      </w:r>
      <w:r>
        <w:rPr>
          <w:rFonts w:hint="eastAsia" w:ascii="仿宋_GB2312" w:hAnsi="仿宋_GB2312" w:eastAsia="仿宋_GB2312" w:cs="仿宋_GB2312"/>
          <w:sz w:val="32"/>
          <w:szCs w:val="32"/>
          <w:highlight w:val="none"/>
          <w:lang w:val="en-US" w:eastAsia="zh-CN"/>
        </w:rPr>
        <w:t>我局</w:t>
      </w:r>
      <w:r>
        <w:rPr>
          <w:rFonts w:hint="eastAsia" w:ascii="仿宋_GB2312" w:hAnsi="仿宋_GB2312" w:eastAsia="仿宋_GB2312" w:cs="仿宋_GB2312"/>
          <w:sz w:val="32"/>
          <w:szCs w:val="32"/>
          <w:highlight w:val="none"/>
        </w:rPr>
        <w:t>此次评价项目评优率为</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%，资金支出率为</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%。但评优项目尚有提升空间。</w:t>
      </w:r>
    </w:p>
    <w:p>
      <w:pPr>
        <w:snapToGrid w:val="0"/>
        <w:spacing w:line="360" w:lineRule="auto"/>
        <w:ind w:firstLine="640" w:firstLineChars="200"/>
        <w:outlineLvl w:val="1"/>
        <w:rPr>
          <w:rFonts w:hint="eastAsia" w:ascii="楷体" w:hAnsi="楷体" w:eastAsia="楷体" w:cs="楷体"/>
          <w:sz w:val="32"/>
          <w:szCs w:val="32"/>
          <w:highlight w:val="none"/>
        </w:rPr>
      </w:pPr>
      <w:bookmarkStart w:id="28" w:name="_Toc30275"/>
      <w:bookmarkStart w:id="29" w:name="_Toc15002"/>
      <w:bookmarkStart w:id="30" w:name="_Hlk40710041"/>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一</w:t>
      </w:r>
      <w:r>
        <w:rPr>
          <w:rFonts w:hint="eastAsia" w:ascii="楷体" w:hAnsi="楷体" w:eastAsia="楷体" w:cs="楷体"/>
          <w:sz w:val="32"/>
          <w:szCs w:val="32"/>
          <w:highlight w:val="none"/>
        </w:rPr>
        <w:t>）进一步优化绩效目标</w:t>
      </w:r>
      <w:bookmarkEnd w:id="28"/>
      <w:bookmarkEnd w:id="29"/>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宋体" w:eastAsia="仿宋_GB2312"/>
          <w:sz w:val="32"/>
          <w:szCs w:val="32"/>
          <w:highlight w:val="none"/>
        </w:rPr>
        <w:t>绩效指标设立</w:t>
      </w:r>
      <w:r>
        <w:rPr>
          <w:rFonts w:hint="eastAsia" w:ascii="仿宋_GB2312" w:hAnsi="仿宋_GB2312" w:eastAsia="仿宋_GB2312" w:cs="仿宋_GB2312"/>
          <w:sz w:val="32"/>
          <w:szCs w:val="32"/>
          <w:highlight w:val="none"/>
        </w:rPr>
        <w:t>要更加</w:t>
      </w:r>
      <w:r>
        <w:rPr>
          <w:rFonts w:hint="eastAsia" w:ascii="仿宋_GB2312" w:hAnsi="宋体" w:eastAsia="仿宋_GB2312"/>
          <w:sz w:val="32"/>
          <w:szCs w:val="32"/>
          <w:highlight w:val="none"/>
        </w:rPr>
        <w:t>科学、合理、可衡量。在设立指标时候要充分考虑指标设定的可实施性，可考核性，要尽可能的量化，细化。</w:t>
      </w:r>
    </w:p>
    <w:bookmarkEnd w:id="30"/>
    <w:p>
      <w:pPr>
        <w:snapToGrid w:val="0"/>
        <w:spacing w:line="360" w:lineRule="auto"/>
        <w:ind w:firstLine="640" w:firstLineChars="200"/>
        <w:outlineLvl w:val="1"/>
        <w:rPr>
          <w:rFonts w:hint="eastAsia" w:ascii="楷体" w:hAnsi="楷体" w:eastAsia="楷体" w:cs="楷体"/>
          <w:sz w:val="32"/>
          <w:szCs w:val="32"/>
          <w:highlight w:val="none"/>
        </w:rPr>
      </w:pPr>
      <w:bookmarkStart w:id="31" w:name="_Toc4864"/>
      <w:bookmarkStart w:id="32" w:name="_Toc29892"/>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二</w:t>
      </w:r>
      <w:r>
        <w:rPr>
          <w:rFonts w:hint="eastAsia" w:ascii="楷体" w:hAnsi="楷体" w:eastAsia="楷体" w:cs="楷体"/>
          <w:sz w:val="32"/>
          <w:szCs w:val="32"/>
          <w:highlight w:val="none"/>
        </w:rPr>
        <w:t>）结果运用</w:t>
      </w:r>
      <w:bookmarkEnd w:id="31"/>
      <w:bookmarkEnd w:id="32"/>
    </w:p>
    <w:p>
      <w:pPr>
        <w:snapToGrid w:val="0"/>
        <w:spacing w:line="360" w:lineRule="auto"/>
        <w:ind w:firstLine="64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要注重绩效评价结果的运用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对照绩效评价工作中发现的问题，结合绩效评价报告中提出的整改意见，进一步完善预算管理机制，增强支出责任，规范资金使用，强化监督检查，</w:t>
      </w:r>
      <w:r>
        <w:rPr>
          <w:rFonts w:hint="eastAsia" w:ascii="仿宋_GB2312" w:hAnsi="仿宋_GB2312" w:eastAsia="仿宋_GB2312" w:cs="仿宋_GB2312"/>
          <w:sz w:val="32"/>
          <w:szCs w:val="32"/>
          <w:highlight w:val="none"/>
          <w:lang w:eastAsia="zh-CN"/>
        </w:rPr>
        <w:t>强化财政资金管理</w:t>
      </w:r>
      <w:r>
        <w:rPr>
          <w:rFonts w:hint="eastAsia" w:ascii="仿宋_GB2312" w:hAnsi="仿宋_GB2312" w:eastAsia="仿宋_GB2312" w:cs="仿宋_GB2312"/>
          <w:sz w:val="32"/>
          <w:szCs w:val="32"/>
          <w:highlight w:val="none"/>
        </w:rPr>
        <w:t>水平</w:t>
      </w:r>
      <w:r>
        <w:rPr>
          <w:rFonts w:hint="eastAsia" w:ascii="仿宋_GB2312" w:hAnsi="仿宋_GB2312" w:eastAsia="仿宋_GB2312" w:cs="仿宋_GB2312"/>
          <w:sz w:val="32"/>
          <w:szCs w:val="32"/>
          <w:highlight w:val="none"/>
          <w:lang w:eastAsia="zh-CN"/>
        </w:rPr>
        <w:t>，提高财政资金使用效益</w:t>
      </w:r>
      <w:r>
        <w:rPr>
          <w:rFonts w:hint="eastAsia" w:ascii="仿宋_GB2312" w:hAnsi="仿宋_GB2312" w:eastAsia="仿宋_GB2312" w:cs="仿宋_GB2312"/>
          <w:sz w:val="32"/>
          <w:szCs w:val="32"/>
          <w:highlight w:val="none"/>
        </w:rPr>
        <w:t>，为预算资金使用效益的提高提供基础保障。</w:t>
      </w:r>
    </w:p>
    <w:p>
      <w:pPr>
        <w:pStyle w:val="2"/>
        <w:ind w:left="0" w:leftChars="0" w:firstLine="0" w:firstLineChars="0"/>
        <w:rPr>
          <w:rFonts w:hint="eastAsia" w:ascii="仿宋_GB2312" w:hAnsi="仿宋_GB2312" w:eastAsia="仿宋_GB2312" w:cs="仿宋_GB2312"/>
          <w:sz w:val="32"/>
          <w:szCs w:val="32"/>
          <w:lang w:val="en-US" w:eastAsia="zh-CN"/>
        </w:rPr>
      </w:pPr>
    </w:p>
    <w:p>
      <w:pPr>
        <w:rPr>
          <w:rFonts w:hint="eastAsia"/>
          <w:lang w:val="en-US" w:eastAsia="zh-CN"/>
        </w:rPr>
      </w:pPr>
    </w:p>
    <w:p>
      <w:pPr>
        <w:jc w:val="righ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中共石家庄市委老干部局</w:t>
      </w:r>
    </w:p>
    <w:p>
      <w:pPr>
        <w:pStyle w:val="2"/>
      </w:pPr>
      <w:r>
        <w:rPr>
          <w:rFonts w:hint="eastAsia" w:ascii="仿宋_GB2312" w:hAnsi="仿宋_GB2312" w:eastAsia="仿宋_GB2312" w:cs="仿宋_GB2312"/>
          <w:b w:val="0"/>
          <w:bCs w:val="0"/>
          <w:kern w:val="2"/>
          <w:sz w:val="32"/>
          <w:szCs w:val="32"/>
          <w:lang w:val="en-US" w:eastAsia="zh-CN" w:bidi="ar-SA"/>
        </w:rPr>
        <w:t xml:space="preserve">                                       2022年3月20日</w:t>
      </w:r>
    </w:p>
    <w:sectPr>
      <w:footerReference r:id="rId3" w:type="default"/>
      <w:pgSz w:w="11906" w:h="16838"/>
      <w:pgMar w:top="2041" w:right="1304" w:bottom="1701" w:left="1531"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63D520D"/>
    <w:multiLevelType w:val="singleLevel"/>
    <w:tmpl w:val="C63D520D"/>
    <w:lvl w:ilvl="0" w:tentative="0">
      <w:start w:val="1"/>
      <w:numFmt w:val="chineseCounting"/>
      <w:suff w:val="nothing"/>
      <w:lvlText w:val="（%1）"/>
      <w:lvlJc w:val="left"/>
      <w:rPr>
        <w:rFonts w:hint="eastAsia"/>
      </w:rPr>
    </w:lvl>
  </w:abstractNum>
  <w:abstractNum w:abstractNumId="1">
    <w:nsid w:val="2F4F6B12"/>
    <w:multiLevelType w:val="singleLevel"/>
    <w:tmpl w:val="2F4F6B12"/>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EF409A"/>
    <w:rsid w:val="05044B84"/>
    <w:rsid w:val="06602340"/>
    <w:rsid w:val="10EF409A"/>
    <w:rsid w:val="51A35297"/>
    <w:rsid w:val="52277C41"/>
    <w:rsid w:val="57EE4A11"/>
    <w:rsid w:val="61B70C30"/>
    <w:rsid w:val="63AB683D"/>
    <w:rsid w:val="72B35C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qFormat/>
    <w:uiPriority w:val="9"/>
    <w:pPr>
      <w:keepNext/>
      <w:keepLines/>
      <w:spacing w:beforeLines="0" w:beforeAutospacing="0" w:afterLines="0" w:afterAutospacing="0" w:line="360" w:lineRule="auto"/>
      <w:ind w:firstLine="883" w:firstLineChars="200"/>
      <w:outlineLvl w:val="1"/>
    </w:pPr>
    <w:rPr>
      <w:rFonts w:ascii="楷体" w:hAnsi="楷体" w:eastAsia="楷体"/>
    </w:rPr>
  </w:style>
  <w:style w:type="paragraph" w:styleId="2">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ind w:firstLine="420" w:firstLineChars="200"/>
    </w:pPr>
  </w:style>
  <w:style w:type="paragraph" w:styleId="5">
    <w:name w:val="Body Text Indent"/>
    <w:basedOn w:val="1"/>
    <w:semiHidden/>
    <w:unhideWhenUsed/>
    <w:qFormat/>
    <w:uiPriority w:val="0"/>
    <w:pPr>
      <w:spacing w:after="120" w:afterLines="0" w:afterAutospacing="0"/>
      <w:ind w:left="420" w:leftChars="200"/>
    </w:p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uiPriority w:val="0"/>
  </w:style>
  <w:style w:type="paragraph" w:styleId="9">
    <w:name w:val="toc 2"/>
    <w:basedOn w:val="1"/>
    <w:next w:val="1"/>
    <w:uiPriority w:val="0"/>
    <w:pPr>
      <w:ind w:left="420" w:leftChars="200"/>
    </w:pPr>
  </w:style>
  <w:style w:type="paragraph" w:styleId="10">
    <w:name w:val="Body Text First Indent 2"/>
    <w:basedOn w:val="5"/>
    <w:semiHidden/>
    <w:unhideWhenUsed/>
    <w:qFormat/>
    <w:uiPriority w:val="0"/>
    <w:pPr>
      <w:ind w:firstLine="420" w:firstLineChars="200"/>
    </w:pPr>
  </w:style>
  <w:style w:type="paragraph" w:customStyle="1" w:styleId="13">
    <w:name w:val="WPSOffice手动目录 1"/>
    <w:uiPriority w:val="0"/>
    <w:pPr>
      <w:ind w:leftChars="0"/>
    </w:pPr>
    <w:rPr>
      <w:sz w:val="20"/>
      <w:szCs w:val="20"/>
    </w:rPr>
  </w:style>
  <w:style w:type="paragraph" w:customStyle="1" w:styleId="14">
    <w:name w:val="WPSOffice手动目录 2"/>
    <w:uiPriority w:val="0"/>
    <w:pPr>
      <w:ind w:leftChars="200"/>
    </w:pPr>
    <w:rPr>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3690</Words>
  <Characters>3854</Characters>
  <Lines>0</Lines>
  <Paragraphs>0</Paragraphs>
  <TotalTime>1</TotalTime>
  <ScaleCrop>false</ScaleCrop>
  <LinksUpToDate>false</LinksUpToDate>
  <CharactersWithSpaces>3899</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2022-03-09T02:29:00Z</dcterms:created>
  <dc:creator>你是我的神经病1417941470</dc:creator>
  <cp:lastModifiedBy>小皮.</cp:lastModifiedBy>
  <cp:lastPrinted>2022-03-28T01:57:46Z</cp:lastPrinted>
  <dcterms:modified xsi:type="dcterms:W3CDTF">2022-03-28T01:57:58Z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BD30E0C77CBF4211A96ECA0141C1F205</vt:lpwstr>
  </property>
</Properties>
</file>