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hint="eastAsia" w:ascii="宋体" w:hAnsi="宋体" w:eastAsia="宋体" w:cs="宋体"/>
          <w:b/>
          <w:bCs/>
          <w:sz w:val="44"/>
          <w:szCs w:val="44"/>
        </w:rPr>
      </w:pPr>
    </w:p>
    <w:p>
      <w:pPr>
        <w:keepNext w:val="0"/>
        <w:keepLines w:val="0"/>
        <w:pageBreakBefore w:val="0"/>
        <w:widowControl w:val="0"/>
        <w:kinsoku/>
        <w:wordWrap/>
        <w:overflowPunct/>
        <w:topLinePunct w:val="0"/>
        <w:autoSpaceDE/>
        <w:autoSpaceDN/>
        <w:bidi w:val="0"/>
        <w:adjustRightInd/>
        <w:snapToGrid/>
        <w:spacing w:line="780" w:lineRule="exact"/>
        <w:jc w:val="center"/>
        <w:textAlignment w:val="auto"/>
        <w:rPr>
          <w:rFonts w:hint="eastAsia" w:ascii="方正小标宋简体" w:eastAsia="方正小标宋简体"/>
          <w:sz w:val="44"/>
          <w:szCs w:val="44"/>
          <w:lang w:eastAsia="zh-CN"/>
        </w:rPr>
      </w:pPr>
      <w:r>
        <w:rPr>
          <w:rFonts w:hint="eastAsia" w:ascii="方正小标宋简体" w:eastAsia="方正小标宋简体"/>
          <w:sz w:val="44"/>
          <w:szCs w:val="44"/>
          <w:lang w:val="en-US" w:eastAsia="zh-CN"/>
        </w:rPr>
        <w:t>中共</w:t>
      </w:r>
      <w:r>
        <w:rPr>
          <w:rFonts w:hint="eastAsia" w:ascii="方正小标宋简体" w:eastAsia="方正小标宋简体"/>
          <w:sz w:val="44"/>
          <w:szCs w:val="44"/>
          <w:lang w:eastAsia="zh-CN"/>
        </w:rPr>
        <w:t>石家庄市</w:t>
      </w:r>
      <w:r>
        <w:rPr>
          <w:rFonts w:hint="eastAsia" w:ascii="方正小标宋简体" w:eastAsia="方正小标宋简体"/>
          <w:sz w:val="44"/>
          <w:szCs w:val="44"/>
          <w:lang w:val="en-US" w:eastAsia="zh-CN"/>
        </w:rPr>
        <w:t>委老干部局</w:t>
      </w:r>
    </w:p>
    <w:p>
      <w:pPr>
        <w:keepNext w:val="0"/>
        <w:keepLines w:val="0"/>
        <w:pageBreakBefore w:val="0"/>
        <w:widowControl w:val="0"/>
        <w:kinsoku/>
        <w:wordWrap/>
        <w:overflowPunct/>
        <w:topLinePunct w:val="0"/>
        <w:autoSpaceDE/>
        <w:autoSpaceDN/>
        <w:bidi w:val="0"/>
        <w:adjustRightInd/>
        <w:snapToGrid/>
        <w:spacing w:line="780" w:lineRule="exact"/>
        <w:jc w:val="center"/>
        <w:textAlignment w:val="auto"/>
        <w:rPr>
          <w:rFonts w:hint="eastAsia" w:ascii="方正小标宋简体" w:eastAsia="方正小标宋简体"/>
          <w:sz w:val="44"/>
          <w:szCs w:val="44"/>
          <w:lang w:eastAsia="zh-CN"/>
        </w:rPr>
      </w:pPr>
      <w:r>
        <w:rPr>
          <w:rFonts w:hint="eastAsia" w:ascii="方正小标宋简体" w:eastAsia="方正小标宋简体"/>
          <w:sz w:val="44"/>
          <w:szCs w:val="44"/>
          <w:lang w:val="en-US" w:eastAsia="zh-CN"/>
        </w:rPr>
        <w:t>2021年度部门整体支出绩效</w:t>
      </w:r>
      <w:r>
        <w:rPr>
          <w:rFonts w:hint="eastAsia" w:ascii="方正小标宋简体" w:eastAsia="方正小标宋简体"/>
          <w:sz w:val="44"/>
          <w:szCs w:val="44"/>
          <w:lang w:eastAsia="zh-CN"/>
        </w:rPr>
        <w:t>自评报告</w:t>
      </w:r>
    </w:p>
    <w:p>
      <w:pPr>
        <w:keepNext w:val="0"/>
        <w:keepLines w:val="0"/>
        <w:pageBreakBefore w:val="0"/>
        <w:widowControl w:val="0"/>
        <w:kinsoku/>
        <w:wordWrap/>
        <w:overflowPunct/>
        <w:topLinePunct w:val="0"/>
        <w:autoSpaceDE/>
        <w:autoSpaceDN/>
        <w:bidi w:val="0"/>
        <w:adjustRightInd/>
        <w:snapToGrid/>
        <w:spacing w:line="780" w:lineRule="exact"/>
        <w:jc w:val="center"/>
        <w:textAlignment w:val="auto"/>
        <w:rPr>
          <w:rFonts w:hint="default" w:ascii="方正小标宋简体" w:hAnsi="Calibri" w:eastAsia="方正小标宋简体" w:cs="黑体"/>
          <w:b/>
          <w:bCs/>
          <w:sz w:val="44"/>
          <w:szCs w:val="44"/>
          <w:lang w:val="en-US" w:eastAsia="zh-CN"/>
        </w:rPr>
      </w:pPr>
      <w:bookmarkStart w:id="50" w:name="_GoBack"/>
      <w:bookmarkEnd w:id="50"/>
    </w:p>
    <w:p>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rPr>
      </w:pPr>
    </w:p>
    <w:p>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rPr>
      </w:pPr>
    </w:p>
    <w:p>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rPr>
      </w:pPr>
    </w:p>
    <w:p>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rPr>
      </w:pPr>
    </w:p>
    <w:p>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rPr>
      </w:pPr>
    </w:p>
    <w:p>
      <w:pPr>
        <w:keepNext w:val="0"/>
        <w:keepLines w:val="0"/>
        <w:pageBreakBefore w:val="0"/>
        <w:widowControl w:val="0"/>
        <w:kinsoku/>
        <w:wordWrap/>
        <w:overflowPunct/>
        <w:topLinePunct w:val="0"/>
        <w:autoSpaceDE/>
        <w:autoSpaceDN/>
        <w:bidi w:val="0"/>
        <w:adjustRightInd/>
        <w:snapToGrid/>
        <w:spacing w:before="240" w:after="60" w:line="780" w:lineRule="exact"/>
        <w:textAlignment w:val="auto"/>
        <w:rPr>
          <w:rFonts w:ascii="仿宋_GB2312" w:hAnsi="Calibri" w:eastAsia="仿宋_GB2312"/>
          <w:bCs/>
          <w:kern w:val="28"/>
          <w:sz w:val="32"/>
          <w:szCs w:val="20"/>
          <w:highlight w:val="yellow"/>
          <w:lang w:val="zh-CN"/>
        </w:rPr>
      </w:pPr>
    </w:p>
    <w:p>
      <w:pPr>
        <w:keepNext w:val="0"/>
        <w:keepLines w:val="0"/>
        <w:pageBreakBefore w:val="0"/>
        <w:widowControl w:val="0"/>
        <w:kinsoku/>
        <w:wordWrap/>
        <w:overflowPunct/>
        <w:topLinePunct w:val="0"/>
        <w:autoSpaceDE/>
        <w:autoSpaceDN/>
        <w:bidi w:val="0"/>
        <w:adjustRightInd/>
        <w:snapToGrid/>
        <w:spacing w:before="240" w:after="60" w:line="780" w:lineRule="exact"/>
        <w:jc w:val="center"/>
        <w:textAlignment w:val="auto"/>
        <w:rPr>
          <w:rFonts w:hint="default" w:ascii="仿宋_GB2312" w:hAnsi="Calibri" w:eastAsia="仿宋_GB2312"/>
          <w:b/>
          <w:bCs w:val="0"/>
          <w:kern w:val="28"/>
          <w:sz w:val="32"/>
          <w:szCs w:val="20"/>
          <w:highlight w:val="yellow"/>
          <w:lang w:val="en-US" w:eastAsia="zh-CN"/>
        </w:rPr>
      </w:pPr>
      <w:r>
        <w:rPr>
          <w:rFonts w:hint="eastAsia" w:eastAsia="宋体" w:cs="Times New Roman"/>
          <w:b/>
          <w:bCs/>
          <w:sz w:val="32"/>
          <w:szCs w:val="32"/>
          <w:lang w:val="en-US" w:eastAsia="zh-CN"/>
        </w:rPr>
        <w:t>中共石家庄市委老干部局</w:t>
      </w:r>
    </w:p>
    <w:p>
      <w:pPr>
        <w:keepNext w:val="0"/>
        <w:keepLines w:val="0"/>
        <w:pageBreakBefore w:val="0"/>
        <w:widowControl w:val="0"/>
        <w:kinsoku/>
        <w:wordWrap/>
        <w:overflowPunct/>
        <w:topLinePunct w:val="0"/>
        <w:autoSpaceDE/>
        <w:autoSpaceDN/>
        <w:bidi w:val="0"/>
        <w:adjustRightInd/>
        <w:snapToGrid/>
        <w:spacing w:line="780" w:lineRule="exact"/>
        <w:jc w:val="center"/>
        <w:textAlignment w:val="auto"/>
        <w:rPr>
          <w:rFonts w:ascii="仿宋_GB2312" w:hAnsi="Calibri" w:eastAsia="仿宋_GB2312"/>
          <w:b/>
          <w:bCs w:val="0"/>
          <w:sz w:val="32"/>
          <w:szCs w:val="20"/>
          <w:highlight w:val="none"/>
          <w:lang w:val="zh-CN"/>
        </w:rPr>
      </w:pPr>
      <w:bookmarkStart w:id="0" w:name="_Toc3470"/>
    </w:p>
    <w:p>
      <w:pPr>
        <w:keepNext w:val="0"/>
        <w:keepLines w:val="0"/>
        <w:pageBreakBefore w:val="0"/>
        <w:widowControl w:val="0"/>
        <w:kinsoku/>
        <w:wordWrap/>
        <w:overflowPunct/>
        <w:topLinePunct w:val="0"/>
        <w:autoSpaceDE/>
        <w:autoSpaceDN/>
        <w:bidi w:val="0"/>
        <w:adjustRightInd/>
        <w:snapToGrid/>
        <w:spacing w:line="780" w:lineRule="exact"/>
        <w:jc w:val="center"/>
        <w:textAlignment w:val="auto"/>
        <w:rPr>
          <w:rFonts w:ascii="仿宋_GB2312" w:hAnsi="Calibri" w:eastAsia="仿宋_GB2312"/>
          <w:b/>
          <w:bCs w:val="0"/>
          <w:sz w:val="32"/>
          <w:szCs w:val="20"/>
          <w:highlight w:val="none"/>
          <w:lang w:val="zh-CN"/>
        </w:rPr>
      </w:pPr>
    </w:p>
    <w:p>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仿宋_GB2312" w:hAnsi="Calibri" w:eastAsia="仿宋_GB2312"/>
          <w:b/>
          <w:bCs w:val="0"/>
          <w:sz w:val="32"/>
          <w:szCs w:val="20"/>
          <w:highlight w:val="none"/>
          <w:lang w:val="zh-CN"/>
        </w:rPr>
      </w:pPr>
    </w:p>
    <w:p>
      <w:pPr>
        <w:keepNext w:val="0"/>
        <w:keepLines w:val="0"/>
        <w:pageBreakBefore w:val="0"/>
        <w:widowControl w:val="0"/>
        <w:kinsoku/>
        <w:wordWrap/>
        <w:overflowPunct/>
        <w:topLinePunct w:val="0"/>
        <w:autoSpaceDE/>
        <w:autoSpaceDN/>
        <w:bidi w:val="0"/>
        <w:adjustRightInd/>
        <w:snapToGrid/>
        <w:spacing w:line="780" w:lineRule="exact"/>
        <w:jc w:val="center"/>
        <w:textAlignment w:val="auto"/>
        <w:rPr>
          <w:rFonts w:hint="eastAsia" w:ascii="宋体" w:hAnsi="宋体" w:eastAsia="宋体" w:cs="宋体"/>
          <w:sz w:val="44"/>
          <w:szCs w:val="44"/>
        </w:rPr>
      </w:pPr>
      <w:r>
        <w:rPr>
          <w:rFonts w:hint="eastAsia" w:eastAsia="宋体" w:cs="Times New Roman"/>
          <w:b/>
          <w:bCs/>
          <w:sz w:val="32"/>
          <w:szCs w:val="32"/>
          <w:lang w:val="zh-CN" w:eastAsia="zh-CN"/>
        </w:rPr>
        <w:t>202</w:t>
      </w:r>
      <w:r>
        <w:rPr>
          <w:rFonts w:hint="eastAsia" w:eastAsia="宋体" w:cs="Times New Roman"/>
          <w:b/>
          <w:bCs/>
          <w:sz w:val="32"/>
          <w:szCs w:val="32"/>
          <w:lang w:val="en-US" w:eastAsia="zh-CN"/>
        </w:rPr>
        <w:t>2</w:t>
      </w:r>
      <w:r>
        <w:rPr>
          <w:rFonts w:hint="eastAsia" w:eastAsia="宋体" w:cs="Times New Roman"/>
          <w:b/>
          <w:bCs/>
          <w:sz w:val="32"/>
          <w:szCs w:val="32"/>
          <w:lang w:val="zh-CN" w:eastAsia="zh-CN"/>
        </w:rPr>
        <w:t>年</w:t>
      </w:r>
      <w:r>
        <w:rPr>
          <w:rFonts w:hint="eastAsia" w:eastAsia="宋体" w:cs="Times New Roman"/>
          <w:b/>
          <w:bCs/>
          <w:sz w:val="32"/>
          <w:szCs w:val="32"/>
          <w:lang w:val="en-US" w:eastAsia="zh-CN"/>
        </w:rPr>
        <w:t>3</w:t>
      </w:r>
      <w:r>
        <w:rPr>
          <w:rFonts w:hint="eastAsia" w:eastAsia="宋体" w:cs="Times New Roman"/>
          <w:b/>
          <w:bCs/>
          <w:sz w:val="32"/>
          <w:szCs w:val="32"/>
          <w:lang w:val="zh-CN" w:eastAsia="zh-CN"/>
        </w:rPr>
        <w:t>月</w:t>
      </w:r>
      <w:bookmarkEnd w:id="0"/>
    </w:p>
    <w:p>
      <w:pPr>
        <w:spacing w:line="360" w:lineRule="auto"/>
        <w:jc w:val="both"/>
        <w:rPr>
          <w:rFonts w:hint="eastAsia" w:ascii="宋体" w:hAnsi="宋体" w:eastAsia="宋体" w:cs="宋体"/>
          <w:sz w:val="44"/>
          <w:szCs w:val="44"/>
        </w:rPr>
      </w:pPr>
    </w:p>
    <w:p>
      <w:pPr>
        <w:spacing w:line="360" w:lineRule="auto"/>
        <w:jc w:val="both"/>
        <w:rPr>
          <w:rFonts w:hint="eastAsia" w:ascii="仿宋_GB2312" w:hAnsi="Calibri" w:eastAsia="仿宋_GB2312"/>
          <w:bCs/>
          <w:sz w:val="32"/>
          <w:szCs w:val="20"/>
          <w:highlight w:val="none"/>
          <w:lang w:val="zh-CN"/>
        </w:rPr>
        <w:sectPr>
          <w:headerReference r:id="rId3" w:type="default"/>
          <w:pgSz w:w="11906" w:h="16838"/>
          <w:pgMar w:top="2041" w:right="1304" w:bottom="1701" w:left="1531" w:header="851" w:footer="992" w:gutter="0"/>
          <w:pgNumType w:fmt="decimal"/>
          <w:cols w:space="720" w:num="1"/>
          <w:docGrid w:type="lines" w:linePitch="312" w:charSpace="0"/>
        </w:sectPr>
      </w:pPr>
    </w:p>
    <w:sdt>
      <w:sdtPr>
        <w:rPr>
          <w:rFonts w:ascii="宋体" w:hAnsi="宋体" w:eastAsia="宋体" w:cs="黑体"/>
          <w:kern w:val="2"/>
          <w:sz w:val="21"/>
          <w:szCs w:val="22"/>
          <w:lang w:val="en-US" w:eastAsia="zh-CN" w:bidi="ar-SA"/>
        </w:rPr>
        <w:id w:val="147469282"/>
        <w15:color w:val="DBDBDB"/>
        <w:docPartObj>
          <w:docPartGallery w:val="Table of Contents"/>
          <w:docPartUnique/>
        </w:docPartObj>
      </w:sdtPr>
      <w:sdtEndPr>
        <w:rPr>
          <w:rFonts w:hint="eastAsia" w:ascii="宋体" w:hAnsi="宋体" w:eastAsia="宋体" w:cs="宋体"/>
          <w:b/>
          <w:bCs/>
          <w:kern w:val="2"/>
          <w:sz w:val="21"/>
          <w:szCs w:val="44"/>
          <w:lang w:val="en-US" w:eastAsia="zh-CN" w:bidi="ar-SA"/>
        </w:rPr>
      </w:sdtEndPr>
      <w:sdtContent>
        <w:p>
          <w:pPr>
            <w:tabs>
              <w:tab w:val="left" w:pos="1151"/>
            </w:tabs>
            <w:spacing w:before="0" w:beforeLines="0" w:after="0" w:afterLines="0" w:line="240" w:lineRule="auto"/>
            <w:ind w:left="0" w:leftChars="0" w:right="0" w:rightChars="0" w:firstLine="0" w:firstLineChars="0"/>
            <w:jc w:val="center"/>
            <w:outlineLvl w:val="9"/>
            <w:rPr>
              <w:rFonts w:ascii="宋体" w:hAnsi="宋体" w:eastAsia="宋体"/>
              <w:b/>
              <w:bCs/>
              <w:sz w:val="32"/>
              <w:szCs w:val="32"/>
            </w:rPr>
          </w:pPr>
          <w:r>
            <w:rPr>
              <w:rFonts w:hint="eastAsia" w:ascii="宋体" w:hAnsi="宋体" w:eastAsia="宋体" w:cs="Times New Roman"/>
              <w:b/>
              <w:bCs/>
              <w:kern w:val="2"/>
              <w:sz w:val="36"/>
              <w:szCs w:val="36"/>
              <w:lang w:val="en-US" w:eastAsia="zh-CN" w:bidi="ar-SA"/>
            </w:rPr>
            <w:t>目 录</w:t>
          </w:r>
        </w:p>
        <w:p>
          <w:pPr>
            <w:pStyle w:val="2"/>
          </w:pPr>
        </w:p>
        <w:p>
          <w:pPr>
            <w:pStyle w:val="7"/>
            <w:tabs>
              <w:tab w:val="right" w:leader="dot" w:pos="8845"/>
            </w:tabs>
            <w:rPr>
              <w:sz w:val="28"/>
              <w:szCs w:val="32"/>
            </w:rPr>
          </w:pPr>
          <w:r>
            <w:rPr>
              <w:rFonts w:hint="eastAsia" w:ascii="宋体" w:hAnsi="宋体" w:cs="宋体"/>
              <w:b/>
              <w:bCs/>
              <w:sz w:val="44"/>
              <w:szCs w:val="44"/>
              <w:lang w:eastAsia="zh-CN"/>
            </w:rPr>
            <w:fldChar w:fldCharType="begin"/>
          </w:r>
          <w:r>
            <w:rPr>
              <w:rFonts w:hint="eastAsia" w:ascii="宋体" w:hAnsi="宋体" w:cs="宋体"/>
              <w:b/>
              <w:bCs/>
              <w:sz w:val="44"/>
              <w:szCs w:val="44"/>
              <w:lang w:eastAsia="zh-CN"/>
            </w:rPr>
            <w:instrText xml:space="preserve">TOC \o "1-2" \h \u </w:instrText>
          </w:r>
          <w:r>
            <w:rPr>
              <w:rFonts w:hint="eastAsia" w:ascii="宋体" w:hAnsi="宋体" w:cs="宋体"/>
              <w:b/>
              <w:bCs/>
              <w:sz w:val="44"/>
              <w:szCs w:val="44"/>
              <w:lang w:eastAsia="zh-CN"/>
            </w:rPr>
            <w:fldChar w:fldCharType="separate"/>
          </w:r>
          <w:r>
            <w:rPr>
              <w:rFonts w:hint="eastAsia" w:ascii="宋体" w:hAnsi="宋体" w:cs="宋体"/>
              <w:bCs/>
              <w:sz w:val="28"/>
              <w:szCs w:val="44"/>
              <w:lang w:eastAsia="zh-CN"/>
            </w:rPr>
            <w:fldChar w:fldCharType="begin"/>
          </w:r>
          <w:r>
            <w:rPr>
              <w:rFonts w:hint="eastAsia" w:ascii="宋体" w:hAnsi="宋体" w:cs="宋体"/>
              <w:bCs/>
              <w:sz w:val="28"/>
              <w:szCs w:val="44"/>
              <w:lang w:eastAsia="zh-CN"/>
            </w:rPr>
            <w:instrText xml:space="preserve"> HYPERLINK \l _Toc6465 </w:instrText>
          </w:r>
          <w:r>
            <w:rPr>
              <w:rFonts w:hint="eastAsia" w:ascii="宋体" w:hAnsi="宋体" w:cs="宋体"/>
              <w:bCs/>
              <w:sz w:val="28"/>
              <w:szCs w:val="44"/>
              <w:lang w:eastAsia="zh-CN"/>
            </w:rPr>
            <w:fldChar w:fldCharType="separate"/>
          </w:r>
          <w:r>
            <w:rPr>
              <w:rFonts w:hint="eastAsia" w:ascii="黑体" w:hAnsi="黑体" w:eastAsia="黑体"/>
              <w:sz w:val="28"/>
              <w:szCs w:val="44"/>
            </w:rPr>
            <w:t>一、</w:t>
          </w:r>
          <w:r>
            <w:rPr>
              <w:rFonts w:hint="eastAsia" w:ascii="黑体" w:hAnsi="黑体" w:eastAsia="黑体"/>
              <w:sz w:val="28"/>
              <w:szCs w:val="44"/>
              <w:lang w:eastAsia="zh-CN"/>
            </w:rPr>
            <w:t>部门</w:t>
          </w:r>
          <w:r>
            <w:rPr>
              <w:rFonts w:hint="eastAsia" w:ascii="黑体" w:hAnsi="黑体" w:eastAsia="黑体"/>
              <w:sz w:val="28"/>
              <w:szCs w:val="48"/>
            </w:rPr>
            <w:t>基本情况</w:t>
          </w:r>
          <w:r>
            <w:rPr>
              <w:sz w:val="28"/>
              <w:szCs w:val="32"/>
            </w:rPr>
            <w:tab/>
          </w:r>
          <w:r>
            <w:rPr>
              <w:sz w:val="28"/>
              <w:szCs w:val="32"/>
            </w:rPr>
            <w:fldChar w:fldCharType="begin"/>
          </w:r>
          <w:r>
            <w:rPr>
              <w:sz w:val="28"/>
              <w:szCs w:val="32"/>
            </w:rPr>
            <w:instrText xml:space="preserve"> PAGEREF _Toc6465 \h </w:instrText>
          </w:r>
          <w:r>
            <w:rPr>
              <w:sz w:val="28"/>
              <w:szCs w:val="32"/>
            </w:rPr>
            <w:fldChar w:fldCharType="separate"/>
          </w:r>
          <w:r>
            <w:rPr>
              <w:sz w:val="28"/>
              <w:szCs w:val="32"/>
            </w:rPr>
            <w:t>- 1 -</w:t>
          </w:r>
          <w:r>
            <w:rPr>
              <w:sz w:val="28"/>
              <w:szCs w:val="32"/>
            </w:rPr>
            <w:fldChar w:fldCharType="end"/>
          </w:r>
          <w:r>
            <w:rPr>
              <w:rFonts w:hint="eastAsia" w:ascii="宋体" w:hAnsi="宋体" w:cs="宋体"/>
              <w:bCs/>
              <w:sz w:val="28"/>
              <w:szCs w:val="44"/>
              <w:lang w:eastAsia="zh-CN"/>
            </w:rPr>
            <w:fldChar w:fldCharType="end"/>
          </w:r>
        </w:p>
        <w:p>
          <w:pPr>
            <w:pStyle w:val="8"/>
            <w:tabs>
              <w:tab w:val="right" w:leader="dot" w:pos="8845"/>
            </w:tabs>
            <w:rPr>
              <w:sz w:val="28"/>
              <w:szCs w:val="32"/>
            </w:rPr>
          </w:pPr>
          <w:r>
            <w:rPr>
              <w:rFonts w:hint="eastAsia" w:ascii="宋体" w:hAnsi="宋体" w:cs="宋体"/>
              <w:bCs/>
              <w:sz w:val="28"/>
              <w:szCs w:val="44"/>
              <w:lang w:eastAsia="zh-CN"/>
            </w:rPr>
            <w:fldChar w:fldCharType="begin"/>
          </w:r>
          <w:r>
            <w:rPr>
              <w:rFonts w:hint="eastAsia" w:ascii="宋体" w:hAnsi="宋体" w:cs="宋体"/>
              <w:bCs/>
              <w:sz w:val="28"/>
              <w:szCs w:val="44"/>
              <w:lang w:eastAsia="zh-CN"/>
            </w:rPr>
            <w:instrText xml:space="preserve"> HYPERLINK \l _Toc10208 </w:instrText>
          </w:r>
          <w:r>
            <w:rPr>
              <w:rFonts w:hint="eastAsia" w:ascii="宋体" w:hAnsi="宋体" w:cs="宋体"/>
              <w:bCs/>
              <w:sz w:val="28"/>
              <w:szCs w:val="44"/>
              <w:lang w:eastAsia="zh-CN"/>
            </w:rPr>
            <w:fldChar w:fldCharType="separate"/>
          </w:r>
          <w:r>
            <w:rPr>
              <w:rFonts w:hint="eastAsia" w:ascii="楷体" w:hAnsi="楷体" w:eastAsia="楷体" w:cs="楷体"/>
              <w:sz w:val="28"/>
              <w:szCs w:val="44"/>
            </w:rPr>
            <w:t>（一）</w:t>
          </w:r>
          <w:r>
            <w:rPr>
              <w:rFonts w:hint="eastAsia" w:ascii="楷体" w:hAnsi="楷体" w:eastAsia="楷体" w:cs="楷体"/>
              <w:sz w:val="28"/>
              <w:szCs w:val="44"/>
              <w:lang w:eastAsia="zh-CN"/>
            </w:rPr>
            <w:t>部门</w:t>
          </w:r>
          <w:r>
            <w:rPr>
              <w:rFonts w:hint="eastAsia" w:ascii="楷体" w:hAnsi="楷体" w:eastAsia="楷体" w:cs="楷体"/>
              <w:sz w:val="28"/>
              <w:szCs w:val="44"/>
            </w:rPr>
            <w:t>概况</w:t>
          </w:r>
          <w:r>
            <w:rPr>
              <w:sz w:val="28"/>
              <w:szCs w:val="32"/>
            </w:rPr>
            <w:tab/>
          </w:r>
          <w:r>
            <w:rPr>
              <w:sz w:val="28"/>
              <w:szCs w:val="32"/>
            </w:rPr>
            <w:fldChar w:fldCharType="begin"/>
          </w:r>
          <w:r>
            <w:rPr>
              <w:sz w:val="28"/>
              <w:szCs w:val="32"/>
            </w:rPr>
            <w:instrText xml:space="preserve"> PAGEREF _Toc10208 \h </w:instrText>
          </w:r>
          <w:r>
            <w:rPr>
              <w:sz w:val="28"/>
              <w:szCs w:val="32"/>
            </w:rPr>
            <w:fldChar w:fldCharType="separate"/>
          </w:r>
          <w:r>
            <w:rPr>
              <w:sz w:val="28"/>
              <w:szCs w:val="32"/>
            </w:rPr>
            <w:t>- 1 -</w:t>
          </w:r>
          <w:r>
            <w:rPr>
              <w:sz w:val="28"/>
              <w:szCs w:val="32"/>
            </w:rPr>
            <w:fldChar w:fldCharType="end"/>
          </w:r>
          <w:r>
            <w:rPr>
              <w:rFonts w:hint="eastAsia" w:ascii="宋体" w:hAnsi="宋体" w:cs="宋体"/>
              <w:bCs/>
              <w:sz w:val="28"/>
              <w:szCs w:val="44"/>
              <w:lang w:eastAsia="zh-CN"/>
            </w:rPr>
            <w:fldChar w:fldCharType="end"/>
          </w:r>
        </w:p>
        <w:p>
          <w:pPr>
            <w:pStyle w:val="8"/>
            <w:tabs>
              <w:tab w:val="right" w:leader="dot" w:pos="8845"/>
            </w:tabs>
            <w:rPr>
              <w:sz w:val="28"/>
              <w:szCs w:val="32"/>
            </w:rPr>
          </w:pPr>
          <w:r>
            <w:rPr>
              <w:rFonts w:hint="eastAsia" w:ascii="宋体" w:hAnsi="宋体" w:cs="宋体"/>
              <w:bCs/>
              <w:sz w:val="28"/>
              <w:szCs w:val="44"/>
              <w:lang w:eastAsia="zh-CN"/>
            </w:rPr>
            <w:fldChar w:fldCharType="begin"/>
          </w:r>
          <w:r>
            <w:rPr>
              <w:rFonts w:hint="eastAsia" w:ascii="宋体" w:hAnsi="宋体" w:cs="宋体"/>
              <w:bCs/>
              <w:sz w:val="28"/>
              <w:szCs w:val="44"/>
              <w:lang w:eastAsia="zh-CN"/>
            </w:rPr>
            <w:instrText xml:space="preserve"> HYPERLINK \l _Toc16904 </w:instrText>
          </w:r>
          <w:r>
            <w:rPr>
              <w:rFonts w:hint="eastAsia" w:ascii="宋体" w:hAnsi="宋体" w:cs="宋体"/>
              <w:bCs/>
              <w:sz w:val="28"/>
              <w:szCs w:val="44"/>
              <w:lang w:eastAsia="zh-CN"/>
            </w:rPr>
            <w:fldChar w:fldCharType="separate"/>
          </w:r>
          <w:r>
            <w:rPr>
              <w:rFonts w:hint="eastAsia" w:ascii="仿宋" w:hAnsi="仿宋" w:eastAsia="仿宋" w:cs="楷体_GB2312"/>
              <w:bCs/>
              <w:sz w:val="28"/>
              <w:szCs w:val="44"/>
              <w:lang w:eastAsia="zh-CN"/>
            </w:rPr>
            <w:t>（</w:t>
          </w:r>
          <w:r>
            <w:rPr>
              <w:rFonts w:hint="eastAsia" w:ascii="仿宋" w:hAnsi="仿宋" w:eastAsia="仿宋" w:cs="楷体_GB2312"/>
              <w:bCs/>
              <w:sz w:val="28"/>
              <w:szCs w:val="44"/>
              <w:lang w:val="en-US" w:eastAsia="zh-CN"/>
            </w:rPr>
            <w:t>二</w:t>
          </w:r>
          <w:r>
            <w:rPr>
              <w:rFonts w:hint="eastAsia" w:ascii="仿宋" w:hAnsi="仿宋" w:eastAsia="仿宋" w:cs="楷体_GB2312"/>
              <w:bCs/>
              <w:sz w:val="28"/>
              <w:szCs w:val="44"/>
              <w:lang w:eastAsia="zh-CN"/>
            </w:rPr>
            <w:t>）部门收支预决算情况</w:t>
          </w:r>
          <w:r>
            <w:rPr>
              <w:sz w:val="28"/>
              <w:szCs w:val="32"/>
            </w:rPr>
            <w:tab/>
          </w:r>
          <w:r>
            <w:rPr>
              <w:sz w:val="28"/>
              <w:szCs w:val="32"/>
            </w:rPr>
            <w:fldChar w:fldCharType="begin"/>
          </w:r>
          <w:r>
            <w:rPr>
              <w:sz w:val="28"/>
              <w:szCs w:val="32"/>
            </w:rPr>
            <w:instrText xml:space="preserve"> PAGEREF _Toc16904 \h </w:instrText>
          </w:r>
          <w:r>
            <w:rPr>
              <w:sz w:val="28"/>
              <w:szCs w:val="32"/>
            </w:rPr>
            <w:fldChar w:fldCharType="separate"/>
          </w:r>
          <w:r>
            <w:rPr>
              <w:sz w:val="28"/>
              <w:szCs w:val="32"/>
            </w:rPr>
            <w:t>- 3 -</w:t>
          </w:r>
          <w:r>
            <w:rPr>
              <w:sz w:val="28"/>
              <w:szCs w:val="32"/>
            </w:rPr>
            <w:fldChar w:fldCharType="end"/>
          </w:r>
          <w:r>
            <w:rPr>
              <w:rFonts w:hint="eastAsia" w:ascii="宋体" w:hAnsi="宋体" w:cs="宋体"/>
              <w:bCs/>
              <w:sz w:val="28"/>
              <w:szCs w:val="44"/>
              <w:lang w:eastAsia="zh-CN"/>
            </w:rPr>
            <w:fldChar w:fldCharType="end"/>
          </w:r>
        </w:p>
        <w:p>
          <w:pPr>
            <w:pStyle w:val="8"/>
            <w:tabs>
              <w:tab w:val="right" w:leader="dot" w:pos="8845"/>
            </w:tabs>
            <w:rPr>
              <w:sz w:val="28"/>
              <w:szCs w:val="32"/>
            </w:rPr>
          </w:pPr>
          <w:r>
            <w:rPr>
              <w:rFonts w:hint="eastAsia" w:ascii="宋体" w:hAnsi="宋体" w:cs="宋体"/>
              <w:bCs/>
              <w:sz w:val="28"/>
              <w:szCs w:val="44"/>
              <w:lang w:eastAsia="zh-CN"/>
            </w:rPr>
            <w:fldChar w:fldCharType="begin"/>
          </w:r>
          <w:r>
            <w:rPr>
              <w:rFonts w:hint="eastAsia" w:ascii="宋体" w:hAnsi="宋体" w:cs="宋体"/>
              <w:bCs/>
              <w:sz w:val="28"/>
              <w:szCs w:val="44"/>
              <w:lang w:eastAsia="zh-CN"/>
            </w:rPr>
            <w:instrText xml:space="preserve"> HYPERLINK \l _Toc30068 </w:instrText>
          </w:r>
          <w:r>
            <w:rPr>
              <w:rFonts w:hint="eastAsia" w:ascii="宋体" w:hAnsi="宋体" w:cs="宋体"/>
              <w:bCs/>
              <w:sz w:val="28"/>
              <w:szCs w:val="44"/>
              <w:lang w:eastAsia="zh-CN"/>
            </w:rPr>
            <w:fldChar w:fldCharType="separate"/>
          </w:r>
          <w:r>
            <w:rPr>
              <w:rFonts w:hint="eastAsia" w:ascii="仿宋" w:hAnsi="仿宋" w:eastAsia="仿宋" w:cs="楷体_GB2312"/>
              <w:bCs/>
              <w:sz w:val="28"/>
              <w:szCs w:val="44"/>
              <w:lang w:eastAsia="zh-CN"/>
            </w:rPr>
            <w:t>（三）部门整体支出绩效目标、指标</w:t>
          </w:r>
          <w:r>
            <w:rPr>
              <w:sz w:val="28"/>
              <w:szCs w:val="32"/>
            </w:rPr>
            <w:tab/>
          </w:r>
          <w:r>
            <w:rPr>
              <w:sz w:val="28"/>
              <w:szCs w:val="32"/>
            </w:rPr>
            <w:fldChar w:fldCharType="begin"/>
          </w:r>
          <w:r>
            <w:rPr>
              <w:sz w:val="28"/>
              <w:szCs w:val="32"/>
            </w:rPr>
            <w:instrText xml:space="preserve"> PAGEREF _Toc30068 \h </w:instrText>
          </w:r>
          <w:r>
            <w:rPr>
              <w:sz w:val="28"/>
              <w:szCs w:val="32"/>
            </w:rPr>
            <w:fldChar w:fldCharType="separate"/>
          </w:r>
          <w:r>
            <w:rPr>
              <w:sz w:val="28"/>
              <w:szCs w:val="32"/>
            </w:rPr>
            <w:t>- 3 -</w:t>
          </w:r>
          <w:r>
            <w:rPr>
              <w:sz w:val="28"/>
              <w:szCs w:val="32"/>
            </w:rPr>
            <w:fldChar w:fldCharType="end"/>
          </w:r>
          <w:r>
            <w:rPr>
              <w:rFonts w:hint="eastAsia" w:ascii="宋体" w:hAnsi="宋体" w:cs="宋体"/>
              <w:bCs/>
              <w:sz w:val="28"/>
              <w:szCs w:val="44"/>
              <w:lang w:eastAsia="zh-CN"/>
            </w:rPr>
            <w:fldChar w:fldCharType="end"/>
          </w:r>
        </w:p>
        <w:p>
          <w:pPr>
            <w:pStyle w:val="7"/>
            <w:tabs>
              <w:tab w:val="right" w:leader="dot" w:pos="8845"/>
            </w:tabs>
            <w:rPr>
              <w:sz w:val="28"/>
              <w:szCs w:val="32"/>
            </w:rPr>
          </w:pPr>
          <w:r>
            <w:rPr>
              <w:rFonts w:hint="eastAsia" w:ascii="宋体" w:hAnsi="宋体" w:cs="宋体"/>
              <w:bCs/>
              <w:sz w:val="28"/>
              <w:szCs w:val="44"/>
              <w:lang w:eastAsia="zh-CN"/>
            </w:rPr>
            <w:fldChar w:fldCharType="begin"/>
          </w:r>
          <w:r>
            <w:rPr>
              <w:rFonts w:hint="eastAsia" w:ascii="宋体" w:hAnsi="宋体" w:cs="宋体"/>
              <w:bCs/>
              <w:sz w:val="28"/>
              <w:szCs w:val="44"/>
              <w:lang w:eastAsia="zh-CN"/>
            </w:rPr>
            <w:instrText xml:space="preserve"> HYPERLINK \l _Toc32746 </w:instrText>
          </w:r>
          <w:r>
            <w:rPr>
              <w:rFonts w:hint="eastAsia" w:ascii="宋体" w:hAnsi="宋体" w:cs="宋体"/>
              <w:bCs/>
              <w:sz w:val="28"/>
              <w:szCs w:val="44"/>
              <w:lang w:eastAsia="zh-CN"/>
            </w:rPr>
            <w:fldChar w:fldCharType="separate"/>
          </w:r>
          <w:r>
            <w:rPr>
              <w:rFonts w:hint="eastAsia" w:ascii="黑体" w:hAnsi="黑体" w:eastAsia="黑体"/>
              <w:sz w:val="28"/>
              <w:szCs w:val="44"/>
            </w:rPr>
            <w:t>二、 自评工作</w:t>
          </w:r>
          <w:r>
            <w:rPr>
              <w:rFonts w:hint="eastAsia" w:ascii="黑体" w:hAnsi="黑体" w:eastAsia="黑体"/>
              <w:sz w:val="28"/>
              <w:szCs w:val="44"/>
              <w:lang w:eastAsia="zh-CN"/>
            </w:rPr>
            <w:t>开展</w:t>
          </w:r>
          <w:r>
            <w:rPr>
              <w:rFonts w:hint="eastAsia" w:ascii="黑体" w:hAnsi="黑体" w:eastAsia="黑体"/>
              <w:sz w:val="28"/>
              <w:szCs w:val="44"/>
            </w:rPr>
            <w:t>情况</w:t>
          </w:r>
          <w:r>
            <w:rPr>
              <w:sz w:val="28"/>
              <w:szCs w:val="32"/>
            </w:rPr>
            <w:tab/>
          </w:r>
          <w:r>
            <w:rPr>
              <w:sz w:val="28"/>
              <w:szCs w:val="32"/>
            </w:rPr>
            <w:fldChar w:fldCharType="begin"/>
          </w:r>
          <w:r>
            <w:rPr>
              <w:sz w:val="28"/>
              <w:szCs w:val="32"/>
            </w:rPr>
            <w:instrText xml:space="preserve"> PAGEREF _Toc32746 \h </w:instrText>
          </w:r>
          <w:r>
            <w:rPr>
              <w:sz w:val="28"/>
              <w:szCs w:val="32"/>
            </w:rPr>
            <w:fldChar w:fldCharType="separate"/>
          </w:r>
          <w:r>
            <w:rPr>
              <w:sz w:val="28"/>
              <w:szCs w:val="32"/>
            </w:rPr>
            <w:t>- 5 -</w:t>
          </w:r>
          <w:r>
            <w:rPr>
              <w:sz w:val="28"/>
              <w:szCs w:val="32"/>
            </w:rPr>
            <w:fldChar w:fldCharType="end"/>
          </w:r>
          <w:r>
            <w:rPr>
              <w:rFonts w:hint="eastAsia" w:ascii="宋体" w:hAnsi="宋体" w:cs="宋体"/>
              <w:bCs/>
              <w:sz w:val="28"/>
              <w:szCs w:val="44"/>
              <w:lang w:eastAsia="zh-CN"/>
            </w:rPr>
            <w:fldChar w:fldCharType="end"/>
          </w:r>
        </w:p>
        <w:p>
          <w:pPr>
            <w:pStyle w:val="8"/>
            <w:tabs>
              <w:tab w:val="right" w:leader="dot" w:pos="8845"/>
            </w:tabs>
            <w:rPr>
              <w:sz w:val="28"/>
              <w:szCs w:val="32"/>
            </w:rPr>
          </w:pPr>
          <w:r>
            <w:rPr>
              <w:rFonts w:hint="eastAsia" w:ascii="宋体" w:hAnsi="宋体" w:cs="宋体"/>
              <w:bCs/>
              <w:sz w:val="28"/>
              <w:szCs w:val="44"/>
              <w:lang w:eastAsia="zh-CN"/>
            </w:rPr>
            <w:fldChar w:fldCharType="begin"/>
          </w:r>
          <w:r>
            <w:rPr>
              <w:rFonts w:hint="eastAsia" w:ascii="宋体" w:hAnsi="宋体" w:cs="宋体"/>
              <w:bCs/>
              <w:sz w:val="28"/>
              <w:szCs w:val="44"/>
              <w:lang w:eastAsia="zh-CN"/>
            </w:rPr>
            <w:instrText xml:space="preserve"> HYPERLINK \l _Toc23074 </w:instrText>
          </w:r>
          <w:r>
            <w:rPr>
              <w:rFonts w:hint="eastAsia" w:ascii="宋体" w:hAnsi="宋体" w:cs="宋体"/>
              <w:bCs/>
              <w:sz w:val="28"/>
              <w:szCs w:val="44"/>
              <w:lang w:eastAsia="zh-CN"/>
            </w:rPr>
            <w:fldChar w:fldCharType="separate"/>
          </w:r>
          <w:r>
            <w:rPr>
              <w:rFonts w:hint="eastAsia" w:ascii="仿宋_GB2312" w:hAnsi="仿宋_GB2312" w:eastAsia="仿宋_GB2312" w:cs="仿宋_GB2312"/>
              <w:bCs/>
              <w:sz w:val="28"/>
              <w:szCs w:val="44"/>
              <w:lang w:eastAsia="zh-CN"/>
            </w:rPr>
            <w:t>（一）自评的组织工作</w:t>
          </w:r>
          <w:r>
            <w:rPr>
              <w:sz w:val="28"/>
              <w:szCs w:val="32"/>
            </w:rPr>
            <w:tab/>
          </w:r>
          <w:r>
            <w:rPr>
              <w:sz w:val="28"/>
              <w:szCs w:val="32"/>
            </w:rPr>
            <w:fldChar w:fldCharType="begin"/>
          </w:r>
          <w:r>
            <w:rPr>
              <w:sz w:val="28"/>
              <w:szCs w:val="32"/>
            </w:rPr>
            <w:instrText xml:space="preserve"> PAGEREF _Toc23074 \h </w:instrText>
          </w:r>
          <w:r>
            <w:rPr>
              <w:sz w:val="28"/>
              <w:szCs w:val="32"/>
            </w:rPr>
            <w:fldChar w:fldCharType="separate"/>
          </w:r>
          <w:r>
            <w:rPr>
              <w:sz w:val="28"/>
              <w:szCs w:val="32"/>
            </w:rPr>
            <w:t>- 5 -</w:t>
          </w:r>
          <w:r>
            <w:rPr>
              <w:sz w:val="28"/>
              <w:szCs w:val="32"/>
            </w:rPr>
            <w:fldChar w:fldCharType="end"/>
          </w:r>
          <w:r>
            <w:rPr>
              <w:rFonts w:hint="eastAsia" w:ascii="宋体" w:hAnsi="宋体" w:cs="宋体"/>
              <w:bCs/>
              <w:sz w:val="28"/>
              <w:szCs w:val="44"/>
              <w:lang w:eastAsia="zh-CN"/>
            </w:rPr>
            <w:fldChar w:fldCharType="end"/>
          </w:r>
        </w:p>
        <w:p>
          <w:pPr>
            <w:pStyle w:val="8"/>
            <w:tabs>
              <w:tab w:val="right" w:leader="dot" w:pos="8845"/>
            </w:tabs>
            <w:rPr>
              <w:sz w:val="28"/>
              <w:szCs w:val="32"/>
            </w:rPr>
          </w:pPr>
          <w:r>
            <w:rPr>
              <w:rFonts w:hint="eastAsia" w:ascii="宋体" w:hAnsi="宋体" w:cs="宋体"/>
              <w:bCs/>
              <w:sz w:val="28"/>
              <w:szCs w:val="44"/>
              <w:lang w:eastAsia="zh-CN"/>
            </w:rPr>
            <w:fldChar w:fldCharType="begin"/>
          </w:r>
          <w:r>
            <w:rPr>
              <w:rFonts w:hint="eastAsia" w:ascii="宋体" w:hAnsi="宋体" w:cs="宋体"/>
              <w:bCs/>
              <w:sz w:val="28"/>
              <w:szCs w:val="44"/>
              <w:lang w:eastAsia="zh-CN"/>
            </w:rPr>
            <w:instrText xml:space="preserve"> HYPERLINK \l _Toc4702 </w:instrText>
          </w:r>
          <w:r>
            <w:rPr>
              <w:rFonts w:hint="eastAsia" w:ascii="宋体" w:hAnsi="宋体" w:cs="宋体"/>
              <w:bCs/>
              <w:sz w:val="28"/>
              <w:szCs w:val="44"/>
              <w:lang w:eastAsia="zh-CN"/>
            </w:rPr>
            <w:fldChar w:fldCharType="separate"/>
          </w:r>
          <w:r>
            <w:rPr>
              <w:rFonts w:hint="eastAsia" w:ascii="仿宋_GB2312" w:hAnsi="仿宋_GB2312" w:eastAsia="仿宋_GB2312" w:cs="仿宋_GB2312"/>
              <w:bCs/>
              <w:sz w:val="28"/>
              <w:szCs w:val="44"/>
              <w:lang w:eastAsia="zh-CN"/>
            </w:rPr>
            <w:t>（</w:t>
          </w:r>
          <w:r>
            <w:rPr>
              <w:rFonts w:hint="eastAsia" w:ascii="仿宋_GB2312" w:hAnsi="仿宋_GB2312" w:eastAsia="仿宋_GB2312" w:cs="仿宋_GB2312"/>
              <w:bCs/>
              <w:sz w:val="28"/>
              <w:szCs w:val="44"/>
              <w:lang w:val="en-US" w:eastAsia="zh-CN"/>
            </w:rPr>
            <w:t>二</w:t>
          </w:r>
          <w:r>
            <w:rPr>
              <w:rFonts w:hint="eastAsia" w:ascii="仿宋_GB2312" w:hAnsi="仿宋_GB2312" w:eastAsia="仿宋_GB2312" w:cs="仿宋_GB2312"/>
              <w:bCs/>
              <w:sz w:val="28"/>
              <w:szCs w:val="44"/>
              <w:lang w:eastAsia="zh-CN"/>
            </w:rPr>
            <w:t>）</w:t>
          </w:r>
          <w:r>
            <w:rPr>
              <w:rFonts w:hint="eastAsia" w:ascii="仿宋_GB2312" w:hAnsi="仿宋_GB2312" w:eastAsia="仿宋_GB2312" w:cs="仿宋_GB2312"/>
              <w:bCs/>
              <w:sz w:val="28"/>
              <w:szCs w:val="44"/>
            </w:rPr>
            <w:t>绩效自评目的</w:t>
          </w:r>
          <w:r>
            <w:rPr>
              <w:sz w:val="28"/>
              <w:szCs w:val="32"/>
            </w:rPr>
            <w:tab/>
          </w:r>
          <w:r>
            <w:rPr>
              <w:sz w:val="28"/>
              <w:szCs w:val="32"/>
            </w:rPr>
            <w:fldChar w:fldCharType="begin"/>
          </w:r>
          <w:r>
            <w:rPr>
              <w:sz w:val="28"/>
              <w:szCs w:val="32"/>
            </w:rPr>
            <w:instrText xml:space="preserve"> PAGEREF _Toc4702 \h </w:instrText>
          </w:r>
          <w:r>
            <w:rPr>
              <w:sz w:val="28"/>
              <w:szCs w:val="32"/>
            </w:rPr>
            <w:fldChar w:fldCharType="separate"/>
          </w:r>
          <w:r>
            <w:rPr>
              <w:sz w:val="28"/>
              <w:szCs w:val="32"/>
            </w:rPr>
            <w:t>- 6 -</w:t>
          </w:r>
          <w:r>
            <w:rPr>
              <w:sz w:val="28"/>
              <w:szCs w:val="32"/>
            </w:rPr>
            <w:fldChar w:fldCharType="end"/>
          </w:r>
          <w:r>
            <w:rPr>
              <w:rFonts w:hint="eastAsia" w:ascii="宋体" w:hAnsi="宋体" w:cs="宋体"/>
              <w:bCs/>
              <w:sz w:val="28"/>
              <w:szCs w:val="44"/>
              <w:lang w:eastAsia="zh-CN"/>
            </w:rPr>
            <w:fldChar w:fldCharType="end"/>
          </w:r>
        </w:p>
        <w:p>
          <w:pPr>
            <w:pStyle w:val="8"/>
            <w:tabs>
              <w:tab w:val="right" w:leader="dot" w:pos="8845"/>
            </w:tabs>
            <w:rPr>
              <w:sz w:val="28"/>
              <w:szCs w:val="32"/>
            </w:rPr>
          </w:pPr>
          <w:r>
            <w:rPr>
              <w:rFonts w:hint="eastAsia" w:ascii="宋体" w:hAnsi="宋体" w:cs="宋体"/>
              <w:bCs/>
              <w:sz w:val="28"/>
              <w:szCs w:val="44"/>
              <w:lang w:eastAsia="zh-CN"/>
            </w:rPr>
            <w:fldChar w:fldCharType="begin"/>
          </w:r>
          <w:r>
            <w:rPr>
              <w:rFonts w:hint="eastAsia" w:ascii="宋体" w:hAnsi="宋体" w:cs="宋体"/>
              <w:bCs/>
              <w:sz w:val="28"/>
              <w:szCs w:val="44"/>
              <w:lang w:eastAsia="zh-CN"/>
            </w:rPr>
            <w:instrText xml:space="preserve"> HYPERLINK \l _Toc16815 </w:instrText>
          </w:r>
          <w:r>
            <w:rPr>
              <w:rFonts w:hint="eastAsia" w:ascii="宋体" w:hAnsi="宋体" w:cs="宋体"/>
              <w:bCs/>
              <w:sz w:val="28"/>
              <w:szCs w:val="44"/>
              <w:lang w:eastAsia="zh-CN"/>
            </w:rPr>
            <w:fldChar w:fldCharType="separate"/>
          </w:r>
          <w:r>
            <w:rPr>
              <w:rFonts w:hint="eastAsia" w:ascii="仿宋_GB2312" w:hAnsi="仿宋_GB2312" w:eastAsia="仿宋_GB2312" w:cs="仿宋_GB2312"/>
              <w:bCs/>
              <w:sz w:val="28"/>
              <w:szCs w:val="44"/>
              <w:lang w:eastAsia="zh-CN"/>
            </w:rPr>
            <w:t>（</w:t>
          </w:r>
          <w:r>
            <w:rPr>
              <w:rFonts w:hint="eastAsia" w:ascii="仿宋_GB2312" w:hAnsi="仿宋_GB2312" w:eastAsia="仿宋_GB2312" w:cs="仿宋_GB2312"/>
              <w:bCs/>
              <w:sz w:val="28"/>
              <w:szCs w:val="44"/>
              <w:lang w:val="en-US" w:eastAsia="zh-CN"/>
            </w:rPr>
            <w:t>三</w:t>
          </w:r>
          <w:r>
            <w:rPr>
              <w:rFonts w:hint="eastAsia" w:ascii="仿宋_GB2312" w:hAnsi="仿宋_GB2312" w:eastAsia="仿宋_GB2312" w:cs="仿宋_GB2312"/>
              <w:bCs/>
              <w:sz w:val="28"/>
              <w:szCs w:val="44"/>
              <w:lang w:eastAsia="zh-CN"/>
            </w:rPr>
            <w:t>）</w:t>
          </w:r>
          <w:r>
            <w:rPr>
              <w:rFonts w:hint="eastAsia" w:ascii="仿宋_GB2312" w:hAnsi="仿宋_GB2312" w:eastAsia="仿宋_GB2312" w:cs="仿宋_GB2312"/>
              <w:bCs/>
              <w:sz w:val="28"/>
              <w:szCs w:val="44"/>
            </w:rPr>
            <w:t>绩效自评内容</w:t>
          </w:r>
          <w:r>
            <w:rPr>
              <w:sz w:val="28"/>
              <w:szCs w:val="32"/>
            </w:rPr>
            <w:tab/>
          </w:r>
          <w:r>
            <w:rPr>
              <w:sz w:val="28"/>
              <w:szCs w:val="32"/>
            </w:rPr>
            <w:fldChar w:fldCharType="begin"/>
          </w:r>
          <w:r>
            <w:rPr>
              <w:sz w:val="28"/>
              <w:szCs w:val="32"/>
            </w:rPr>
            <w:instrText xml:space="preserve"> PAGEREF _Toc16815 \h </w:instrText>
          </w:r>
          <w:r>
            <w:rPr>
              <w:sz w:val="28"/>
              <w:szCs w:val="32"/>
            </w:rPr>
            <w:fldChar w:fldCharType="separate"/>
          </w:r>
          <w:r>
            <w:rPr>
              <w:sz w:val="28"/>
              <w:szCs w:val="32"/>
            </w:rPr>
            <w:t>- 6 -</w:t>
          </w:r>
          <w:r>
            <w:rPr>
              <w:sz w:val="28"/>
              <w:szCs w:val="32"/>
            </w:rPr>
            <w:fldChar w:fldCharType="end"/>
          </w:r>
          <w:r>
            <w:rPr>
              <w:rFonts w:hint="eastAsia" w:ascii="宋体" w:hAnsi="宋体" w:cs="宋体"/>
              <w:bCs/>
              <w:sz w:val="28"/>
              <w:szCs w:val="44"/>
              <w:lang w:eastAsia="zh-CN"/>
            </w:rPr>
            <w:fldChar w:fldCharType="end"/>
          </w:r>
        </w:p>
        <w:p>
          <w:pPr>
            <w:pStyle w:val="8"/>
            <w:tabs>
              <w:tab w:val="right" w:leader="dot" w:pos="8845"/>
            </w:tabs>
            <w:rPr>
              <w:sz w:val="28"/>
              <w:szCs w:val="32"/>
            </w:rPr>
          </w:pPr>
          <w:r>
            <w:rPr>
              <w:rFonts w:hint="eastAsia" w:ascii="宋体" w:hAnsi="宋体" w:cs="宋体"/>
              <w:bCs/>
              <w:sz w:val="28"/>
              <w:szCs w:val="44"/>
              <w:lang w:eastAsia="zh-CN"/>
            </w:rPr>
            <w:fldChar w:fldCharType="begin"/>
          </w:r>
          <w:r>
            <w:rPr>
              <w:rFonts w:hint="eastAsia" w:ascii="宋体" w:hAnsi="宋体" w:cs="宋体"/>
              <w:bCs/>
              <w:sz w:val="28"/>
              <w:szCs w:val="44"/>
              <w:lang w:eastAsia="zh-CN"/>
            </w:rPr>
            <w:instrText xml:space="preserve"> HYPERLINK \l _Toc26012 </w:instrText>
          </w:r>
          <w:r>
            <w:rPr>
              <w:rFonts w:hint="eastAsia" w:ascii="宋体" w:hAnsi="宋体" w:cs="宋体"/>
              <w:bCs/>
              <w:sz w:val="28"/>
              <w:szCs w:val="44"/>
              <w:lang w:eastAsia="zh-CN"/>
            </w:rPr>
            <w:fldChar w:fldCharType="separate"/>
          </w:r>
          <w:r>
            <w:rPr>
              <w:rFonts w:hint="eastAsia" w:ascii="仿宋" w:hAnsi="仿宋" w:eastAsia="仿宋" w:cs="楷体_GB2312"/>
              <w:bCs/>
              <w:sz w:val="28"/>
              <w:szCs w:val="44"/>
              <w:lang w:eastAsia="zh-CN"/>
            </w:rPr>
            <w:t>（</w:t>
          </w:r>
          <w:r>
            <w:rPr>
              <w:rFonts w:hint="eastAsia" w:ascii="仿宋" w:hAnsi="仿宋" w:eastAsia="仿宋" w:cs="楷体_GB2312"/>
              <w:bCs/>
              <w:sz w:val="28"/>
              <w:szCs w:val="44"/>
              <w:lang w:val="en-US" w:eastAsia="zh-CN"/>
            </w:rPr>
            <w:t>四</w:t>
          </w:r>
          <w:r>
            <w:rPr>
              <w:rFonts w:hint="eastAsia" w:ascii="仿宋" w:hAnsi="仿宋" w:eastAsia="仿宋" w:cs="楷体_GB2312"/>
              <w:bCs/>
              <w:sz w:val="28"/>
              <w:szCs w:val="44"/>
              <w:lang w:eastAsia="zh-CN"/>
            </w:rPr>
            <w:t>）</w:t>
          </w:r>
          <w:r>
            <w:rPr>
              <w:rFonts w:hint="eastAsia" w:ascii="仿宋" w:hAnsi="仿宋" w:eastAsia="仿宋" w:cs="楷体_GB2312"/>
              <w:bCs/>
              <w:sz w:val="28"/>
              <w:szCs w:val="44"/>
            </w:rPr>
            <w:t>自评的方法</w:t>
          </w:r>
          <w:r>
            <w:rPr>
              <w:sz w:val="28"/>
              <w:szCs w:val="32"/>
            </w:rPr>
            <w:tab/>
          </w:r>
          <w:r>
            <w:rPr>
              <w:sz w:val="28"/>
              <w:szCs w:val="32"/>
            </w:rPr>
            <w:fldChar w:fldCharType="begin"/>
          </w:r>
          <w:r>
            <w:rPr>
              <w:sz w:val="28"/>
              <w:szCs w:val="32"/>
            </w:rPr>
            <w:instrText xml:space="preserve"> PAGEREF _Toc26012 \h </w:instrText>
          </w:r>
          <w:r>
            <w:rPr>
              <w:sz w:val="28"/>
              <w:szCs w:val="32"/>
            </w:rPr>
            <w:fldChar w:fldCharType="separate"/>
          </w:r>
          <w:r>
            <w:rPr>
              <w:sz w:val="28"/>
              <w:szCs w:val="32"/>
            </w:rPr>
            <w:t>- 6 -</w:t>
          </w:r>
          <w:r>
            <w:rPr>
              <w:sz w:val="28"/>
              <w:szCs w:val="32"/>
            </w:rPr>
            <w:fldChar w:fldCharType="end"/>
          </w:r>
          <w:r>
            <w:rPr>
              <w:rFonts w:hint="eastAsia" w:ascii="宋体" w:hAnsi="宋体" w:cs="宋体"/>
              <w:bCs/>
              <w:sz w:val="28"/>
              <w:szCs w:val="44"/>
              <w:lang w:eastAsia="zh-CN"/>
            </w:rPr>
            <w:fldChar w:fldCharType="end"/>
          </w:r>
        </w:p>
        <w:p>
          <w:pPr>
            <w:pStyle w:val="8"/>
            <w:tabs>
              <w:tab w:val="right" w:leader="dot" w:pos="8845"/>
            </w:tabs>
            <w:rPr>
              <w:sz w:val="28"/>
              <w:szCs w:val="32"/>
            </w:rPr>
          </w:pPr>
          <w:r>
            <w:rPr>
              <w:rFonts w:hint="eastAsia" w:ascii="宋体" w:hAnsi="宋体" w:cs="宋体"/>
              <w:bCs/>
              <w:sz w:val="28"/>
              <w:szCs w:val="44"/>
              <w:lang w:eastAsia="zh-CN"/>
            </w:rPr>
            <w:fldChar w:fldCharType="begin"/>
          </w:r>
          <w:r>
            <w:rPr>
              <w:rFonts w:hint="eastAsia" w:ascii="宋体" w:hAnsi="宋体" w:cs="宋体"/>
              <w:bCs/>
              <w:sz w:val="28"/>
              <w:szCs w:val="44"/>
              <w:lang w:eastAsia="zh-CN"/>
            </w:rPr>
            <w:instrText xml:space="preserve"> HYPERLINK \l _Toc30312 </w:instrText>
          </w:r>
          <w:r>
            <w:rPr>
              <w:rFonts w:hint="eastAsia" w:ascii="宋体" w:hAnsi="宋体" w:cs="宋体"/>
              <w:bCs/>
              <w:sz w:val="28"/>
              <w:szCs w:val="44"/>
              <w:lang w:eastAsia="zh-CN"/>
            </w:rPr>
            <w:fldChar w:fldCharType="separate"/>
          </w:r>
          <w:r>
            <w:rPr>
              <w:rFonts w:hint="eastAsia" w:ascii="仿宋_GB2312" w:hAnsi="仿宋_GB2312" w:eastAsia="仿宋_GB2312" w:cs="仿宋_GB2312"/>
              <w:bCs/>
              <w:sz w:val="28"/>
              <w:szCs w:val="44"/>
              <w:lang w:eastAsia="zh-CN"/>
            </w:rPr>
            <w:t>（</w:t>
          </w:r>
          <w:r>
            <w:rPr>
              <w:rFonts w:hint="eastAsia" w:ascii="仿宋_GB2312" w:hAnsi="仿宋_GB2312" w:eastAsia="仿宋_GB2312" w:cs="仿宋_GB2312"/>
              <w:bCs/>
              <w:sz w:val="28"/>
              <w:szCs w:val="44"/>
              <w:lang w:val="en-US" w:eastAsia="zh-CN"/>
            </w:rPr>
            <w:t>五</w:t>
          </w:r>
          <w:r>
            <w:rPr>
              <w:rFonts w:hint="eastAsia" w:ascii="仿宋_GB2312" w:hAnsi="仿宋_GB2312" w:eastAsia="仿宋_GB2312" w:cs="仿宋_GB2312"/>
              <w:bCs/>
              <w:sz w:val="28"/>
              <w:szCs w:val="44"/>
              <w:lang w:eastAsia="zh-CN"/>
            </w:rPr>
            <w:t>）</w:t>
          </w:r>
          <w:r>
            <w:rPr>
              <w:rFonts w:hint="eastAsia" w:ascii="仿宋_GB2312" w:hAnsi="仿宋_GB2312" w:eastAsia="仿宋_GB2312" w:cs="仿宋_GB2312"/>
              <w:bCs/>
              <w:sz w:val="28"/>
              <w:szCs w:val="44"/>
            </w:rPr>
            <w:t>绩效自评</w:t>
          </w:r>
          <w:r>
            <w:rPr>
              <w:rFonts w:hint="eastAsia" w:ascii="仿宋_GB2312" w:hAnsi="仿宋_GB2312" w:eastAsia="仿宋_GB2312" w:cs="仿宋_GB2312"/>
              <w:bCs/>
              <w:sz w:val="28"/>
              <w:szCs w:val="44"/>
              <w:lang w:val="en-US" w:eastAsia="zh-CN"/>
            </w:rPr>
            <w:t>过程</w:t>
          </w:r>
          <w:r>
            <w:rPr>
              <w:sz w:val="28"/>
              <w:szCs w:val="32"/>
            </w:rPr>
            <w:tab/>
          </w:r>
          <w:r>
            <w:rPr>
              <w:sz w:val="28"/>
              <w:szCs w:val="32"/>
            </w:rPr>
            <w:fldChar w:fldCharType="begin"/>
          </w:r>
          <w:r>
            <w:rPr>
              <w:sz w:val="28"/>
              <w:szCs w:val="32"/>
            </w:rPr>
            <w:instrText xml:space="preserve"> PAGEREF _Toc30312 \h </w:instrText>
          </w:r>
          <w:r>
            <w:rPr>
              <w:sz w:val="28"/>
              <w:szCs w:val="32"/>
            </w:rPr>
            <w:fldChar w:fldCharType="separate"/>
          </w:r>
          <w:r>
            <w:rPr>
              <w:sz w:val="28"/>
              <w:szCs w:val="32"/>
            </w:rPr>
            <w:t>- 7 -</w:t>
          </w:r>
          <w:r>
            <w:rPr>
              <w:sz w:val="28"/>
              <w:szCs w:val="32"/>
            </w:rPr>
            <w:fldChar w:fldCharType="end"/>
          </w:r>
          <w:r>
            <w:rPr>
              <w:rFonts w:hint="eastAsia" w:ascii="宋体" w:hAnsi="宋体" w:cs="宋体"/>
              <w:bCs/>
              <w:sz w:val="28"/>
              <w:szCs w:val="44"/>
              <w:lang w:eastAsia="zh-CN"/>
            </w:rPr>
            <w:fldChar w:fldCharType="end"/>
          </w:r>
        </w:p>
        <w:p>
          <w:pPr>
            <w:pStyle w:val="7"/>
            <w:tabs>
              <w:tab w:val="right" w:leader="dot" w:pos="8845"/>
            </w:tabs>
            <w:rPr>
              <w:sz w:val="28"/>
              <w:szCs w:val="32"/>
            </w:rPr>
          </w:pPr>
          <w:r>
            <w:rPr>
              <w:rFonts w:hint="eastAsia" w:ascii="宋体" w:hAnsi="宋体" w:cs="宋体"/>
              <w:bCs/>
              <w:sz w:val="28"/>
              <w:szCs w:val="44"/>
              <w:lang w:eastAsia="zh-CN"/>
            </w:rPr>
            <w:fldChar w:fldCharType="begin"/>
          </w:r>
          <w:r>
            <w:rPr>
              <w:rFonts w:hint="eastAsia" w:ascii="宋体" w:hAnsi="宋体" w:cs="宋体"/>
              <w:bCs/>
              <w:sz w:val="28"/>
              <w:szCs w:val="44"/>
              <w:lang w:eastAsia="zh-CN"/>
            </w:rPr>
            <w:instrText xml:space="preserve"> HYPERLINK \l _Toc22459 </w:instrText>
          </w:r>
          <w:r>
            <w:rPr>
              <w:rFonts w:hint="eastAsia" w:ascii="宋体" w:hAnsi="宋体" w:cs="宋体"/>
              <w:bCs/>
              <w:sz w:val="28"/>
              <w:szCs w:val="44"/>
              <w:lang w:eastAsia="zh-CN"/>
            </w:rPr>
            <w:fldChar w:fldCharType="separate"/>
          </w:r>
          <w:r>
            <w:rPr>
              <w:rFonts w:hint="eastAsia" w:ascii="黑体" w:hAnsi="黑体" w:eastAsia="黑体"/>
              <w:sz w:val="28"/>
              <w:szCs w:val="44"/>
            </w:rPr>
            <w:t>三、</w:t>
          </w:r>
          <w:r>
            <w:rPr>
              <w:rFonts w:hint="eastAsia" w:ascii="黑体" w:hAnsi="黑体" w:eastAsia="黑体"/>
              <w:sz w:val="28"/>
              <w:szCs w:val="44"/>
              <w:lang w:eastAsia="zh-CN"/>
            </w:rPr>
            <w:t>部门整体支出</w:t>
          </w:r>
          <w:r>
            <w:rPr>
              <w:rFonts w:hint="eastAsia" w:ascii="黑体" w:hAnsi="黑体" w:eastAsia="黑体"/>
              <w:sz w:val="28"/>
              <w:szCs w:val="44"/>
            </w:rPr>
            <w:t>绩效</w:t>
          </w:r>
          <w:r>
            <w:rPr>
              <w:rFonts w:hint="eastAsia" w:ascii="黑体" w:hAnsi="黑体" w:eastAsia="黑体"/>
              <w:sz w:val="28"/>
              <w:szCs w:val="44"/>
              <w:lang w:eastAsia="zh-CN"/>
            </w:rPr>
            <w:t>目标实现情况及指标分析</w:t>
          </w:r>
          <w:r>
            <w:rPr>
              <w:sz w:val="28"/>
              <w:szCs w:val="32"/>
            </w:rPr>
            <w:tab/>
          </w:r>
          <w:r>
            <w:rPr>
              <w:sz w:val="28"/>
              <w:szCs w:val="32"/>
            </w:rPr>
            <w:fldChar w:fldCharType="begin"/>
          </w:r>
          <w:r>
            <w:rPr>
              <w:sz w:val="28"/>
              <w:szCs w:val="32"/>
            </w:rPr>
            <w:instrText xml:space="preserve"> PAGEREF _Toc22459 \h </w:instrText>
          </w:r>
          <w:r>
            <w:rPr>
              <w:sz w:val="28"/>
              <w:szCs w:val="32"/>
            </w:rPr>
            <w:fldChar w:fldCharType="separate"/>
          </w:r>
          <w:r>
            <w:rPr>
              <w:sz w:val="28"/>
              <w:szCs w:val="32"/>
            </w:rPr>
            <w:t>- 7 -</w:t>
          </w:r>
          <w:r>
            <w:rPr>
              <w:sz w:val="28"/>
              <w:szCs w:val="32"/>
            </w:rPr>
            <w:fldChar w:fldCharType="end"/>
          </w:r>
          <w:r>
            <w:rPr>
              <w:rFonts w:hint="eastAsia" w:ascii="宋体" w:hAnsi="宋体" w:cs="宋体"/>
              <w:bCs/>
              <w:sz w:val="28"/>
              <w:szCs w:val="44"/>
              <w:lang w:eastAsia="zh-CN"/>
            </w:rPr>
            <w:fldChar w:fldCharType="end"/>
          </w:r>
        </w:p>
        <w:p>
          <w:pPr>
            <w:pStyle w:val="8"/>
            <w:tabs>
              <w:tab w:val="right" w:leader="dot" w:pos="8845"/>
            </w:tabs>
            <w:rPr>
              <w:sz w:val="28"/>
              <w:szCs w:val="32"/>
            </w:rPr>
          </w:pPr>
          <w:r>
            <w:rPr>
              <w:rFonts w:hint="eastAsia" w:ascii="宋体" w:hAnsi="宋体" w:cs="宋体"/>
              <w:bCs/>
              <w:sz w:val="28"/>
              <w:szCs w:val="44"/>
              <w:lang w:eastAsia="zh-CN"/>
            </w:rPr>
            <w:fldChar w:fldCharType="begin"/>
          </w:r>
          <w:r>
            <w:rPr>
              <w:rFonts w:hint="eastAsia" w:ascii="宋体" w:hAnsi="宋体" w:cs="宋体"/>
              <w:bCs/>
              <w:sz w:val="28"/>
              <w:szCs w:val="44"/>
              <w:lang w:eastAsia="zh-CN"/>
            </w:rPr>
            <w:instrText xml:space="preserve"> HYPERLINK \l _Toc7249 </w:instrText>
          </w:r>
          <w:r>
            <w:rPr>
              <w:rFonts w:hint="eastAsia" w:ascii="宋体" w:hAnsi="宋体" w:cs="宋体"/>
              <w:bCs/>
              <w:sz w:val="28"/>
              <w:szCs w:val="44"/>
              <w:lang w:eastAsia="zh-CN"/>
            </w:rPr>
            <w:fldChar w:fldCharType="separate"/>
          </w:r>
          <w:r>
            <w:rPr>
              <w:rFonts w:ascii="仿宋" w:hAnsi="仿宋" w:eastAsia="仿宋" w:cs="楷体_GB2312"/>
              <w:bCs/>
              <w:sz w:val="28"/>
              <w:szCs w:val="44"/>
            </w:rPr>
            <w:t xml:space="preserve">（一） </w:t>
          </w:r>
          <w:r>
            <w:rPr>
              <w:rFonts w:hint="eastAsia" w:ascii="仿宋" w:hAnsi="仿宋" w:eastAsia="仿宋" w:cs="楷体_GB2312"/>
              <w:bCs/>
              <w:sz w:val="28"/>
              <w:szCs w:val="44"/>
              <w:lang w:eastAsia="zh-CN"/>
            </w:rPr>
            <w:t>总体绩效目标实现情况</w:t>
          </w:r>
          <w:r>
            <w:rPr>
              <w:sz w:val="28"/>
              <w:szCs w:val="32"/>
            </w:rPr>
            <w:tab/>
          </w:r>
          <w:r>
            <w:rPr>
              <w:sz w:val="28"/>
              <w:szCs w:val="32"/>
            </w:rPr>
            <w:fldChar w:fldCharType="begin"/>
          </w:r>
          <w:r>
            <w:rPr>
              <w:sz w:val="28"/>
              <w:szCs w:val="32"/>
            </w:rPr>
            <w:instrText xml:space="preserve"> PAGEREF _Toc7249 \h </w:instrText>
          </w:r>
          <w:r>
            <w:rPr>
              <w:sz w:val="28"/>
              <w:szCs w:val="32"/>
            </w:rPr>
            <w:fldChar w:fldCharType="separate"/>
          </w:r>
          <w:r>
            <w:rPr>
              <w:sz w:val="28"/>
              <w:szCs w:val="32"/>
            </w:rPr>
            <w:t>- 7 -</w:t>
          </w:r>
          <w:r>
            <w:rPr>
              <w:sz w:val="28"/>
              <w:szCs w:val="32"/>
            </w:rPr>
            <w:fldChar w:fldCharType="end"/>
          </w:r>
          <w:r>
            <w:rPr>
              <w:rFonts w:hint="eastAsia" w:ascii="宋体" w:hAnsi="宋体" w:cs="宋体"/>
              <w:bCs/>
              <w:sz w:val="28"/>
              <w:szCs w:val="44"/>
              <w:lang w:eastAsia="zh-CN"/>
            </w:rPr>
            <w:fldChar w:fldCharType="end"/>
          </w:r>
        </w:p>
        <w:p>
          <w:pPr>
            <w:pStyle w:val="8"/>
            <w:tabs>
              <w:tab w:val="right" w:leader="dot" w:pos="8845"/>
            </w:tabs>
            <w:rPr>
              <w:sz w:val="28"/>
              <w:szCs w:val="32"/>
            </w:rPr>
          </w:pPr>
          <w:r>
            <w:rPr>
              <w:rFonts w:hint="eastAsia" w:ascii="宋体" w:hAnsi="宋体" w:cs="宋体"/>
              <w:bCs/>
              <w:sz w:val="28"/>
              <w:szCs w:val="44"/>
              <w:lang w:eastAsia="zh-CN"/>
            </w:rPr>
            <w:fldChar w:fldCharType="begin"/>
          </w:r>
          <w:r>
            <w:rPr>
              <w:rFonts w:hint="eastAsia" w:ascii="宋体" w:hAnsi="宋体" w:cs="宋体"/>
              <w:bCs/>
              <w:sz w:val="28"/>
              <w:szCs w:val="44"/>
              <w:lang w:eastAsia="zh-CN"/>
            </w:rPr>
            <w:instrText xml:space="preserve"> HYPERLINK \l _Toc27086 </w:instrText>
          </w:r>
          <w:r>
            <w:rPr>
              <w:rFonts w:hint="eastAsia" w:ascii="宋体" w:hAnsi="宋体" w:cs="宋体"/>
              <w:bCs/>
              <w:sz w:val="28"/>
              <w:szCs w:val="44"/>
              <w:lang w:eastAsia="zh-CN"/>
            </w:rPr>
            <w:fldChar w:fldCharType="separate"/>
          </w:r>
          <w:r>
            <w:rPr>
              <w:rFonts w:hint="eastAsia" w:ascii="仿宋" w:hAnsi="仿宋" w:eastAsia="仿宋" w:cs="楷体_GB2312"/>
              <w:bCs/>
              <w:sz w:val="28"/>
              <w:szCs w:val="44"/>
              <w:lang w:eastAsia="zh-CN"/>
            </w:rPr>
            <w:t xml:space="preserve">（二） </w:t>
          </w:r>
          <w:r>
            <w:rPr>
              <w:rFonts w:hint="eastAsia" w:ascii="仿宋" w:hAnsi="仿宋" w:eastAsia="仿宋" w:cs="楷体_GB2312"/>
              <w:bCs/>
              <w:sz w:val="28"/>
              <w:szCs w:val="44"/>
              <w:highlight w:val="none"/>
              <w:lang w:eastAsia="zh-CN"/>
            </w:rPr>
            <w:t>分项绩效目标实现情况及指标分析</w:t>
          </w:r>
          <w:r>
            <w:rPr>
              <w:sz w:val="28"/>
              <w:szCs w:val="32"/>
            </w:rPr>
            <w:tab/>
          </w:r>
          <w:r>
            <w:rPr>
              <w:sz w:val="28"/>
              <w:szCs w:val="32"/>
            </w:rPr>
            <w:fldChar w:fldCharType="begin"/>
          </w:r>
          <w:r>
            <w:rPr>
              <w:sz w:val="28"/>
              <w:szCs w:val="32"/>
            </w:rPr>
            <w:instrText xml:space="preserve"> PAGEREF _Toc27086 \h </w:instrText>
          </w:r>
          <w:r>
            <w:rPr>
              <w:sz w:val="28"/>
              <w:szCs w:val="32"/>
            </w:rPr>
            <w:fldChar w:fldCharType="separate"/>
          </w:r>
          <w:r>
            <w:rPr>
              <w:sz w:val="28"/>
              <w:szCs w:val="32"/>
            </w:rPr>
            <w:t>- 8 -</w:t>
          </w:r>
          <w:r>
            <w:rPr>
              <w:sz w:val="28"/>
              <w:szCs w:val="32"/>
            </w:rPr>
            <w:fldChar w:fldCharType="end"/>
          </w:r>
          <w:r>
            <w:rPr>
              <w:rFonts w:hint="eastAsia" w:ascii="宋体" w:hAnsi="宋体" w:cs="宋体"/>
              <w:bCs/>
              <w:sz w:val="28"/>
              <w:szCs w:val="44"/>
              <w:lang w:eastAsia="zh-CN"/>
            </w:rPr>
            <w:fldChar w:fldCharType="end"/>
          </w:r>
        </w:p>
        <w:p>
          <w:pPr>
            <w:pStyle w:val="7"/>
            <w:tabs>
              <w:tab w:val="right" w:leader="dot" w:pos="8845"/>
            </w:tabs>
            <w:rPr>
              <w:sz w:val="28"/>
              <w:szCs w:val="32"/>
            </w:rPr>
          </w:pPr>
          <w:r>
            <w:rPr>
              <w:rFonts w:hint="eastAsia" w:ascii="宋体" w:hAnsi="宋体" w:cs="宋体"/>
              <w:bCs/>
              <w:sz w:val="28"/>
              <w:szCs w:val="44"/>
              <w:lang w:eastAsia="zh-CN"/>
            </w:rPr>
            <w:fldChar w:fldCharType="begin"/>
          </w:r>
          <w:r>
            <w:rPr>
              <w:rFonts w:hint="eastAsia" w:ascii="宋体" w:hAnsi="宋体" w:cs="宋体"/>
              <w:bCs/>
              <w:sz w:val="28"/>
              <w:szCs w:val="44"/>
              <w:lang w:eastAsia="zh-CN"/>
            </w:rPr>
            <w:instrText xml:space="preserve"> HYPERLINK \l _Toc28875 </w:instrText>
          </w:r>
          <w:r>
            <w:rPr>
              <w:rFonts w:hint="eastAsia" w:ascii="宋体" w:hAnsi="宋体" w:cs="宋体"/>
              <w:bCs/>
              <w:sz w:val="28"/>
              <w:szCs w:val="44"/>
              <w:lang w:eastAsia="zh-CN"/>
            </w:rPr>
            <w:fldChar w:fldCharType="separate"/>
          </w:r>
          <w:r>
            <w:rPr>
              <w:rFonts w:hint="eastAsia" w:ascii="黑体" w:hAnsi="黑体" w:eastAsia="黑体"/>
              <w:sz w:val="28"/>
              <w:szCs w:val="44"/>
            </w:rPr>
            <w:t>四、评价结论和评价等级</w:t>
          </w:r>
          <w:r>
            <w:rPr>
              <w:sz w:val="28"/>
              <w:szCs w:val="32"/>
            </w:rPr>
            <w:tab/>
          </w:r>
          <w:r>
            <w:rPr>
              <w:sz w:val="28"/>
              <w:szCs w:val="32"/>
            </w:rPr>
            <w:fldChar w:fldCharType="begin"/>
          </w:r>
          <w:r>
            <w:rPr>
              <w:sz w:val="28"/>
              <w:szCs w:val="32"/>
            </w:rPr>
            <w:instrText xml:space="preserve"> PAGEREF _Toc28875 \h </w:instrText>
          </w:r>
          <w:r>
            <w:rPr>
              <w:sz w:val="28"/>
              <w:szCs w:val="32"/>
            </w:rPr>
            <w:fldChar w:fldCharType="separate"/>
          </w:r>
          <w:r>
            <w:rPr>
              <w:sz w:val="28"/>
              <w:szCs w:val="32"/>
            </w:rPr>
            <w:t>- 10 -</w:t>
          </w:r>
          <w:r>
            <w:rPr>
              <w:sz w:val="28"/>
              <w:szCs w:val="32"/>
            </w:rPr>
            <w:fldChar w:fldCharType="end"/>
          </w:r>
          <w:r>
            <w:rPr>
              <w:rFonts w:hint="eastAsia" w:ascii="宋体" w:hAnsi="宋体" w:cs="宋体"/>
              <w:bCs/>
              <w:sz w:val="28"/>
              <w:szCs w:val="44"/>
              <w:lang w:eastAsia="zh-CN"/>
            </w:rPr>
            <w:fldChar w:fldCharType="end"/>
          </w:r>
        </w:p>
        <w:p>
          <w:pPr>
            <w:pStyle w:val="7"/>
            <w:tabs>
              <w:tab w:val="right" w:leader="dot" w:pos="8845"/>
            </w:tabs>
            <w:rPr>
              <w:sz w:val="28"/>
              <w:szCs w:val="32"/>
            </w:rPr>
          </w:pPr>
          <w:r>
            <w:rPr>
              <w:rFonts w:hint="eastAsia" w:ascii="宋体" w:hAnsi="宋体" w:cs="宋体"/>
              <w:bCs/>
              <w:sz w:val="28"/>
              <w:szCs w:val="44"/>
              <w:lang w:eastAsia="zh-CN"/>
            </w:rPr>
            <w:fldChar w:fldCharType="begin"/>
          </w:r>
          <w:r>
            <w:rPr>
              <w:rFonts w:hint="eastAsia" w:ascii="宋体" w:hAnsi="宋体" w:cs="宋体"/>
              <w:bCs/>
              <w:sz w:val="28"/>
              <w:szCs w:val="44"/>
              <w:lang w:eastAsia="zh-CN"/>
            </w:rPr>
            <w:instrText xml:space="preserve"> HYPERLINK \l _Toc2536 </w:instrText>
          </w:r>
          <w:r>
            <w:rPr>
              <w:rFonts w:hint="eastAsia" w:ascii="宋体" w:hAnsi="宋体" w:cs="宋体"/>
              <w:bCs/>
              <w:sz w:val="28"/>
              <w:szCs w:val="44"/>
              <w:lang w:eastAsia="zh-CN"/>
            </w:rPr>
            <w:fldChar w:fldCharType="separate"/>
          </w:r>
          <w:r>
            <w:rPr>
              <w:rFonts w:hint="eastAsia" w:ascii="黑体" w:hAnsi="黑体" w:eastAsia="黑体" w:cs="黑体"/>
              <w:sz w:val="28"/>
              <w:szCs w:val="44"/>
              <w:lang w:val="en-US" w:eastAsia="zh-CN"/>
            </w:rPr>
            <w:t>五、存在的问题及改进措施</w:t>
          </w:r>
          <w:r>
            <w:rPr>
              <w:sz w:val="28"/>
              <w:szCs w:val="32"/>
            </w:rPr>
            <w:tab/>
          </w:r>
          <w:r>
            <w:rPr>
              <w:sz w:val="28"/>
              <w:szCs w:val="32"/>
            </w:rPr>
            <w:fldChar w:fldCharType="begin"/>
          </w:r>
          <w:r>
            <w:rPr>
              <w:sz w:val="28"/>
              <w:szCs w:val="32"/>
            </w:rPr>
            <w:instrText xml:space="preserve"> PAGEREF _Toc2536 \h </w:instrText>
          </w:r>
          <w:r>
            <w:rPr>
              <w:sz w:val="28"/>
              <w:szCs w:val="32"/>
            </w:rPr>
            <w:fldChar w:fldCharType="separate"/>
          </w:r>
          <w:r>
            <w:rPr>
              <w:sz w:val="28"/>
              <w:szCs w:val="32"/>
            </w:rPr>
            <w:t>- 11 -</w:t>
          </w:r>
          <w:r>
            <w:rPr>
              <w:sz w:val="28"/>
              <w:szCs w:val="32"/>
            </w:rPr>
            <w:fldChar w:fldCharType="end"/>
          </w:r>
          <w:r>
            <w:rPr>
              <w:rFonts w:hint="eastAsia" w:ascii="宋体" w:hAnsi="宋体" w:cs="宋体"/>
              <w:bCs/>
              <w:sz w:val="28"/>
              <w:szCs w:val="44"/>
              <w:lang w:eastAsia="zh-CN"/>
            </w:rPr>
            <w:fldChar w:fldCharType="end"/>
          </w:r>
        </w:p>
        <w:p>
          <w:pPr>
            <w:pStyle w:val="8"/>
            <w:tabs>
              <w:tab w:val="right" w:leader="dot" w:pos="8845"/>
            </w:tabs>
            <w:rPr>
              <w:sz w:val="28"/>
              <w:szCs w:val="32"/>
            </w:rPr>
          </w:pPr>
          <w:r>
            <w:rPr>
              <w:rFonts w:hint="eastAsia" w:ascii="宋体" w:hAnsi="宋体" w:cs="宋体"/>
              <w:bCs/>
              <w:sz w:val="28"/>
              <w:szCs w:val="44"/>
              <w:lang w:eastAsia="zh-CN"/>
            </w:rPr>
            <w:fldChar w:fldCharType="begin"/>
          </w:r>
          <w:r>
            <w:rPr>
              <w:rFonts w:hint="eastAsia" w:ascii="宋体" w:hAnsi="宋体" w:cs="宋体"/>
              <w:bCs/>
              <w:sz w:val="28"/>
              <w:szCs w:val="44"/>
              <w:lang w:eastAsia="zh-CN"/>
            </w:rPr>
            <w:instrText xml:space="preserve"> HYPERLINK \l _Toc32520 </w:instrText>
          </w:r>
          <w:r>
            <w:rPr>
              <w:rFonts w:hint="eastAsia" w:ascii="宋体" w:hAnsi="宋体" w:cs="宋体"/>
              <w:bCs/>
              <w:sz w:val="28"/>
              <w:szCs w:val="44"/>
              <w:lang w:eastAsia="zh-CN"/>
            </w:rPr>
            <w:fldChar w:fldCharType="separate"/>
          </w:r>
          <w:r>
            <w:rPr>
              <w:rFonts w:hint="eastAsia" w:ascii="仿宋" w:hAnsi="仿宋" w:eastAsia="仿宋"/>
              <w:bCs/>
              <w:sz w:val="28"/>
              <w:szCs w:val="44"/>
            </w:rPr>
            <w:t>（</w:t>
          </w:r>
          <w:r>
            <w:rPr>
              <w:rFonts w:hint="eastAsia" w:ascii="仿宋" w:hAnsi="仿宋" w:eastAsia="仿宋"/>
              <w:bCs/>
              <w:sz w:val="28"/>
              <w:szCs w:val="44"/>
              <w:lang w:val="en-US" w:eastAsia="zh-CN"/>
            </w:rPr>
            <w:t>一</w:t>
          </w:r>
          <w:r>
            <w:rPr>
              <w:rFonts w:hint="eastAsia" w:ascii="仿宋" w:hAnsi="仿宋" w:eastAsia="仿宋"/>
              <w:bCs/>
              <w:sz w:val="28"/>
              <w:szCs w:val="44"/>
            </w:rPr>
            <w:t>）</w:t>
          </w:r>
          <w:r>
            <w:rPr>
              <w:rFonts w:hint="eastAsia" w:ascii="仿宋" w:hAnsi="仿宋" w:eastAsia="仿宋"/>
              <w:bCs/>
              <w:sz w:val="28"/>
              <w:szCs w:val="44"/>
              <w:lang w:val="en-US" w:eastAsia="zh-CN"/>
            </w:rPr>
            <w:t>存在的问题</w:t>
          </w:r>
          <w:r>
            <w:rPr>
              <w:sz w:val="28"/>
              <w:szCs w:val="32"/>
            </w:rPr>
            <w:tab/>
          </w:r>
          <w:r>
            <w:rPr>
              <w:sz w:val="28"/>
              <w:szCs w:val="32"/>
            </w:rPr>
            <w:fldChar w:fldCharType="begin"/>
          </w:r>
          <w:r>
            <w:rPr>
              <w:sz w:val="28"/>
              <w:szCs w:val="32"/>
            </w:rPr>
            <w:instrText xml:space="preserve"> PAGEREF _Toc32520 \h </w:instrText>
          </w:r>
          <w:r>
            <w:rPr>
              <w:sz w:val="28"/>
              <w:szCs w:val="32"/>
            </w:rPr>
            <w:fldChar w:fldCharType="separate"/>
          </w:r>
          <w:r>
            <w:rPr>
              <w:sz w:val="28"/>
              <w:szCs w:val="32"/>
            </w:rPr>
            <w:t>- 11 -</w:t>
          </w:r>
          <w:r>
            <w:rPr>
              <w:sz w:val="28"/>
              <w:szCs w:val="32"/>
            </w:rPr>
            <w:fldChar w:fldCharType="end"/>
          </w:r>
          <w:r>
            <w:rPr>
              <w:rFonts w:hint="eastAsia" w:ascii="宋体" w:hAnsi="宋体" w:cs="宋体"/>
              <w:bCs/>
              <w:sz w:val="28"/>
              <w:szCs w:val="44"/>
              <w:lang w:eastAsia="zh-CN"/>
            </w:rPr>
            <w:fldChar w:fldCharType="end"/>
          </w:r>
        </w:p>
        <w:p>
          <w:pPr>
            <w:pStyle w:val="8"/>
            <w:tabs>
              <w:tab w:val="right" w:leader="dot" w:pos="8845"/>
            </w:tabs>
            <w:rPr>
              <w:sz w:val="28"/>
              <w:szCs w:val="32"/>
            </w:rPr>
          </w:pPr>
          <w:r>
            <w:rPr>
              <w:rFonts w:hint="eastAsia" w:ascii="宋体" w:hAnsi="宋体" w:cs="宋体"/>
              <w:bCs/>
              <w:sz w:val="28"/>
              <w:szCs w:val="44"/>
              <w:lang w:eastAsia="zh-CN"/>
            </w:rPr>
            <w:fldChar w:fldCharType="begin"/>
          </w:r>
          <w:r>
            <w:rPr>
              <w:rFonts w:hint="eastAsia" w:ascii="宋体" w:hAnsi="宋体" w:cs="宋体"/>
              <w:bCs/>
              <w:sz w:val="28"/>
              <w:szCs w:val="44"/>
              <w:lang w:eastAsia="zh-CN"/>
            </w:rPr>
            <w:instrText xml:space="preserve"> HYPERLINK \l _Toc15921 </w:instrText>
          </w:r>
          <w:r>
            <w:rPr>
              <w:rFonts w:hint="eastAsia" w:ascii="宋体" w:hAnsi="宋体" w:cs="宋体"/>
              <w:bCs/>
              <w:sz w:val="28"/>
              <w:szCs w:val="44"/>
              <w:lang w:eastAsia="zh-CN"/>
            </w:rPr>
            <w:fldChar w:fldCharType="separate"/>
          </w:r>
          <w:r>
            <w:rPr>
              <w:rFonts w:hint="eastAsia" w:ascii="仿宋" w:hAnsi="仿宋" w:eastAsia="仿宋"/>
              <w:bCs/>
              <w:sz w:val="28"/>
              <w:szCs w:val="44"/>
            </w:rPr>
            <w:t>（二）针对问题提出具体的改进措施或建议</w:t>
          </w:r>
          <w:r>
            <w:rPr>
              <w:sz w:val="28"/>
              <w:szCs w:val="32"/>
            </w:rPr>
            <w:tab/>
          </w:r>
          <w:r>
            <w:rPr>
              <w:sz w:val="28"/>
              <w:szCs w:val="32"/>
            </w:rPr>
            <w:fldChar w:fldCharType="begin"/>
          </w:r>
          <w:r>
            <w:rPr>
              <w:sz w:val="28"/>
              <w:szCs w:val="32"/>
            </w:rPr>
            <w:instrText xml:space="preserve"> PAGEREF _Toc15921 \h </w:instrText>
          </w:r>
          <w:r>
            <w:rPr>
              <w:sz w:val="28"/>
              <w:szCs w:val="32"/>
            </w:rPr>
            <w:fldChar w:fldCharType="separate"/>
          </w:r>
          <w:r>
            <w:rPr>
              <w:sz w:val="28"/>
              <w:szCs w:val="32"/>
            </w:rPr>
            <w:t>- 11 -</w:t>
          </w:r>
          <w:r>
            <w:rPr>
              <w:sz w:val="28"/>
              <w:szCs w:val="32"/>
            </w:rPr>
            <w:fldChar w:fldCharType="end"/>
          </w:r>
          <w:r>
            <w:rPr>
              <w:rFonts w:hint="eastAsia" w:ascii="宋体" w:hAnsi="宋体" w:cs="宋体"/>
              <w:bCs/>
              <w:sz w:val="28"/>
              <w:szCs w:val="44"/>
              <w:lang w:eastAsia="zh-CN"/>
            </w:rPr>
            <w:fldChar w:fldCharType="end"/>
          </w:r>
        </w:p>
        <w:p>
          <w:pPr>
            <w:pStyle w:val="7"/>
            <w:tabs>
              <w:tab w:val="right" w:leader="dot" w:pos="8845"/>
            </w:tabs>
            <w:rPr>
              <w:sz w:val="28"/>
              <w:szCs w:val="32"/>
            </w:rPr>
          </w:pPr>
          <w:r>
            <w:rPr>
              <w:rFonts w:hint="eastAsia" w:ascii="宋体" w:hAnsi="宋体" w:cs="宋体"/>
              <w:bCs/>
              <w:sz w:val="28"/>
              <w:szCs w:val="44"/>
              <w:lang w:eastAsia="zh-CN"/>
            </w:rPr>
            <w:fldChar w:fldCharType="begin"/>
          </w:r>
          <w:r>
            <w:rPr>
              <w:rFonts w:hint="eastAsia" w:ascii="宋体" w:hAnsi="宋体" w:cs="宋体"/>
              <w:bCs/>
              <w:sz w:val="28"/>
              <w:szCs w:val="44"/>
              <w:lang w:eastAsia="zh-CN"/>
            </w:rPr>
            <w:instrText xml:space="preserve"> HYPERLINK \l _Toc16829 </w:instrText>
          </w:r>
          <w:r>
            <w:rPr>
              <w:rFonts w:hint="eastAsia" w:ascii="宋体" w:hAnsi="宋体" w:cs="宋体"/>
              <w:bCs/>
              <w:sz w:val="28"/>
              <w:szCs w:val="44"/>
              <w:lang w:eastAsia="zh-CN"/>
            </w:rPr>
            <w:fldChar w:fldCharType="separate"/>
          </w:r>
          <w:r>
            <w:rPr>
              <w:rFonts w:hint="eastAsia" w:ascii="黑体" w:hAnsi="黑体" w:eastAsia="黑体" w:cs="黑体"/>
              <w:sz w:val="28"/>
              <w:szCs w:val="44"/>
              <w:lang w:val="en-US" w:eastAsia="zh-CN"/>
            </w:rPr>
            <w:t>六</w:t>
          </w:r>
          <w:r>
            <w:rPr>
              <w:rFonts w:hint="eastAsia" w:ascii="黑体" w:hAnsi="黑体" w:eastAsia="黑体" w:cs="黑体"/>
              <w:sz w:val="28"/>
              <w:szCs w:val="44"/>
            </w:rPr>
            <w:t>、</w:t>
          </w:r>
          <w:r>
            <w:rPr>
              <w:rFonts w:hint="eastAsia" w:ascii="黑体" w:hAnsi="黑体" w:eastAsia="黑体" w:cs="黑体"/>
              <w:sz w:val="28"/>
              <w:szCs w:val="44"/>
              <w:highlight w:val="none"/>
            </w:rPr>
            <w:t>评价工作组人员名单</w:t>
          </w:r>
          <w:r>
            <w:rPr>
              <w:rFonts w:hint="eastAsia" w:ascii="黑体" w:hAnsi="黑体" w:eastAsia="黑体" w:cs="黑体"/>
              <w:sz w:val="28"/>
              <w:szCs w:val="44"/>
            </w:rPr>
            <w:t>及签字</w:t>
          </w:r>
          <w:r>
            <w:rPr>
              <w:sz w:val="28"/>
              <w:szCs w:val="32"/>
            </w:rPr>
            <w:tab/>
          </w:r>
          <w:r>
            <w:rPr>
              <w:sz w:val="28"/>
              <w:szCs w:val="32"/>
            </w:rPr>
            <w:fldChar w:fldCharType="begin"/>
          </w:r>
          <w:r>
            <w:rPr>
              <w:sz w:val="28"/>
              <w:szCs w:val="32"/>
            </w:rPr>
            <w:instrText xml:space="preserve"> PAGEREF _Toc16829 \h </w:instrText>
          </w:r>
          <w:r>
            <w:rPr>
              <w:sz w:val="28"/>
              <w:szCs w:val="32"/>
            </w:rPr>
            <w:fldChar w:fldCharType="separate"/>
          </w:r>
          <w:r>
            <w:rPr>
              <w:sz w:val="28"/>
              <w:szCs w:val="32"/>
            </w:rPr>
            <w:t>- 12 -</w:t>
          </w:r>
          <w:r>
            <w:rPr>
              <w:sz w:val="28"/>
              <w:szCs w:val="32"/>
            </w:rPr>
            <w:fldChar w:fldCharType="end"/>
          </w:r>
          <w:r>
            <w:rPr>
              <w:rFonts w:hint="eastAsia" w:ascii="宋体" w:hAnsi="宋体" w:cs="宋体"/>
              <w:bCs/>
              <w:sz w:val="28"/>
              <w:szCs w:val="44"/>
              <w:lang w:eastAsia="zh-CN"/>
            </w:rPr>
            <w:fldChar w:fldCharType="end"/>
          </w:r>
        </w:p>
        <w:p>
          <w:pPr>
            <w:pStyle w:val="2"/>
            <w:spacing w:before="0" w:beforeLines="0" w:after="0" w:afterLines="0" w:line="240" w:lineRule="auto"/>
            <w:ind w:left="0" w:leftChars="0" w:right="0" w:rightChars="0" w:firstLine="0" w:firstLineChars="0"/>
            <w:jc w:val="center"/>
            <w:outlineLvl w:val="9"/>
            <w:rPr>
              <w:rFonts w:hint="eastAsia" w:ascii="宋体" w:hAnsi="宋体" w:cs="宋体"/>
              <w:b/>
              <w:bCs/>
              <w:sz w:val="44"/>
              <w:szCs w:val="44"/>
              <w:lang w:eastAsia="zh-CN"/>
            </w:rPr>
          </w:pPr>
          <w:r>
            <w:rPr>
              <w:rFonts w:hint="eastAsia" w:ascii="宋体" w:hAnsi="宋体" w:cs="宋体"/>
              <w:bCs/>
              <w:sz w:val="28"/>
              <w:szCs w:val="44"/>
              <w:lang w:eastAsia="zh-CN"/>
            </w:rPr>
            <w:fldChar w:fldCharType="end"/>
          </w:r>
        </w:p>
      </w:sdtContent>
    </w:sdt>
    <w:p>
      <w:pPr>
        <w:rPr>
          <w:rFonts w:hint="eastAsia" w:ascii="宋体" w:hAnsi="宋体" w:cs="宋体"/>
          <w:b/>
          <w:bCs/>
          <w:sz w:val="44"/>
          <w:szCs w:val="44"/>
          <w:lang w:eastAsia="zh-CN"/>
        </w:rPr>
      </w:pPr>
    </w:p>
    <w:p>
      <w:pPr>
        <w:pStyle w:val="2"/>
        <w:outlineLvl w:val="9"/>
        <w:rPr>
          <w:rFonts w:hint="eastAsia" w:ascii="宋体" w:hAnsi="宋体" w:cs="宋体"/>
          <w:b/>
          <w:bCs/>
          <w:sz w:val="44"/>
          <w:szCs w:val="44"/>
          <w:lang w:eastAsia="zh-CN"/>
        </w:rPr>
        <w:sectPr>
          <w:footerReference r:id="rId4" w:type="default"/>
          <w:pgSz w:w="11906" w:h="16838"/>
          <w:pgMar w:top="1440" w:right="1474" w:bottom="1440" w:left="1587" w:header="851" w:footer="992" w:gutter="0"/>
          <w:pgNumType w:fmt="numberInDash"/>
          <w:cols w:space="0" w:num="1"/>
          <w:rtlGutter w:val="0"/>
          <w:docGrid w:type="lines" w:linePitch="312" w:charSpace="0"/>
        </w:sectPr>
      </w:pPr>
    </w:p>
    <w:p>
      <w:pPr>
        <w:rPr>
          <w:rFonts w:hint="eastAsia"/>
          <w:lang w:eastAsia="zh-CN"/>
        </w:rPr>
      </w:pPr>
    </w:p>
    <w:p>
      <w:pPr>
        <w:keepNext w:val="0"/>
        <w:keepLines w:val="0"/>
        <w:pageBreakBefore w:val="0"/>
        <w:widowControl w:val="0"/>
        <w:kinsoku/>
        <w:wordWrap/>
        <w:overflowPunct/>
        <w:topLinePunct w:val="0"/>
        <w:autoSpaceDE/>
        <w:autoSpaceDN/>
        <w:bidi w:val="0"/>
        <w:spacing w:line="360" w:lineRule="auto"/>
        <w:ind w:left="0" w:leftChars="0" w:right="0"/>
        <w:jc w:val="center"/>
        <w:textAlignment w:val="auto"/>
        <w:outlineLvl w:val="9"/>
        <w:rPr>
          <w:rFonts w:hint="eastAsia" w:ascii="宋体" w:hAnsi="宋体" w:eastAsia="宋体" w:cs="宋体"/>
          <w:b/>
          <w:bCs/>
          <w:sz w:val="44"/>
          <w:szCs w:val="44"/>
          <w:lang w:eastAsia="zh-CN"/>
        </w:rPr>
      </w:pPr>
      <w:bookmarkStart w:id="1" w:name="_Toc21542"/>
      <w:bookmarkStart w:id="2" w:name="_Toc22702"/>
      <w:r>
        <w:rPr>
          <w:rFonts w:hint="eastAsia" w:ascii="宋体" w:hAnsi="宋体" w:cs="宋体"/>
          <w:b/>
          <w:bCs/>
          <w:sz w:val="44"/>
          <w:szCs w:val="44"/>
          <w:lang w:val="en-US" w:eastAsia="zh-CN"/>
        </w:rPr>
        <w:t>中共石家庄市委老干部</w:t>
      </w:r>
      <w:r>
        <w:rPr>
          <w:rFonts w:hint="eastAsia" w:ascii="宋体" w:hAnsi="宋体" w:cs="宋体"/>
          <w:b/>
          <w:bCs/>
          <w:sz w:val="44"/>
          <w:szCs w:val="44"/>
          <w:lang w:eastAsia="zh-CN"/>
        </w:rPr>
        <w:t>局</w:t>
      </w:r>
      <w:bookmarkEnd w:id="1"/>
      <w:bookmarkEnd w:id="2"/>
    </w:p>
    <w:p>
      <w:pPr>
        <w:keepNext w:val="0"/>
        <w:keepLines w:val="0"/>
        <w:pageBreakBefore w:val="0"/>
        <w:widowControl w:val="0"/>
        <w:kinsoku/>
        <w:wordWrap/>
        <w:overflowPunct/>
        <w:topLinePunct w:val="0"/>
        <w:autoSpaceDE/>
        <w:autoSpaceDN/>
        <w:bidi w:val="0"/>
        <w:spacing w:line="360" w:lineRule="auto"/>
        <w:ind w:left="0" w:leftChars="0" w:right="0"/>
        <w:jc w:val="center"/>
        <w:textAlignment w:val="auto"/>
        <w:outlineLvl w:val="9"/>
        <w:rPr>
          <w:rFonts w:hint="eastAsia" w:ascii="宋体" w:hAnsi="宋体" w:cs="宋体"/>
          <w:b/>
          <w:bCs/>
          <w:sz w:val="44"/>
          <w:szCs w:val="44"/>
        </w:rPr>
      </w:pPr>
      <w:bookmarkStart w:id="3" w:name="_Toc6783"/>
      <w:bookmarkStart w:id="4" w:name="_Toc22577"/>
      <w:r>
        <w:rPr>
          <w:rFonts w:hint="eastAsia" w:ascii="宋体" w:hAnsi="宋体" w:eastAsia="宋体" w:cs="宋体"/>
          <w:b/>
          <w:bCs/>
          <w:sz w:val="44"/>
          <w:szCs w:val="44"/>
          <w:lang w:val="en-US" w:eastAsia="zh-CN"/>
        </w:rPr>
        <w:t>2021年度</w:t>
      </w:r>
      <w:r>
        <w:rPr>
          <w:rFonts w:hint="eastAsia" w:ascii="宋体" w:hAnsi="宋体" w:cs="宋体"/>
          <w:b/>
          <w:bCs/>
          <w:sz w:val="44"/>
          <w:szCs w:val="44"/>
          <w:lang w:val="en-US" w:eastAsia="zh-CN"/>
        </w:rPr>
        <w:t>部门</w:t>
      </w:r>
      <w:r>
        <w:rPr>
          <w:rFonts w:hint="eastAsia" w:ascii="宋体" w:hAnsi="宋体" w:eastAsia="宋体" w:cs="宋体"/>
          <w:b/>
          <w:bCs/>
          <w:sz w:val="44"/>
          <w:szCs w:val="44"/>
          <w:lang w:val="en-US" w:eastAsia="zh-CN"/>
        </w:rPr>
        <w:t>整体支出</w:t>
      </w:r>
      <w:bookmarkEnd w:id="3"/>
      <w:bookmarkEnd w:id="4"/>
      <w:bookmarkStart w:id="5" w:name="_Toc9764"/>
      <w:bookmarkStart w:id="6" w:name="_Toc15596"/>
      <w:r>
        <w:rPr>
          <w:rFonts w:hint="eastAsia" w:ascii="宋体" w:hAnsi="宋体" w:eastAsia="宋体" w:cs="宋体"/>
          <w:b/>
          <w:bCs/>
          <w:sz w:val="44"/>
          <w:szCs w:val="44"/>
          <w:lang w:val="en-US" w:eastAsia="zh-CN"/>
        </w:rPr>
        <w:t>绩效</w:t>
      </w:r>
      <w:r>
        <w:rPr>
          <w:rFonts w:hint="eastAsia" w:ascii="宋体" w:hAnsi="宋体" w:eastAsia="宋体" w:cs="宋体"/>
          <w:b/>
          <w:bCs/>
          <w:sz w:val="44"/>
          <w:szCs w:val="44"/>
          <w:lang w:eastAsia="zh-CN"/>
        </w:rPr>
        <w:t>自</w:t>
      </w:r>
      <w:r>
        <w:rPr>
          <w:rFonts w:hint="eastAsia" w:ascii="宋体" w:hAnsi="宋体" w:cs="宋体"/>
          <w:b/>
          <w:bCs/>
          <w:sz w:val="44"/>
          <w:szCs w:val="44"/>
        </w:rPr>
        <w:t>评报告</w:t>
      </w:r>
      <w:bookmarkEnd w:id="5"/>
      <w:bookmarkEnd w:id="6"/>
    </w:p>
    <w:p>
      <w:pPr>
        <w:keepNext w:val="0"/>
        <w:keepLines w:val="0"/>
        <w:pageBreakBefore w:val="0"/>
        <w:widowControl w:val="0"/>
        <w:kinsoku/>
        <w:wordWrap/>
        <w:overflowPunct/>
        <w:topLinePunct w:val="0"/>
        <w:autoSpaceDE/>
        <w:autoSpaceDN/>
        <w:bidi w:val="0"/>
        <w:spacing w:line="360" w:lineRule="auto"/>
        <w:ind w:left="0" w:leftChars="0" w:right="0"/>
        <w:jc w:val="center"/>
        <w:textAlignment w:val="auto"/>
        <w:outlineLvl w:val="9"/>
        <w:rPr>
          <w:rFonts w:ascii="华文楷体" w:eastAsia="华文楷体"/>
          <w:sz w:val="32"/>
          <w:szCs w:val="32"/>
        </w:rPr>
      </w:pP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lang w:val="en-US" w:eastAsia="zh-CN"/>
        </w:rPr>
        <w:t>为</w:t>
      </w:r>
      <w:r>
        <w:rPr>
          <w:rFonts w:hint="eastAsia" w:ascii="仿宋" w:hAnsi="仿宋" w:eastAsia="仿宋"/>
          <w:sz w:val="32"/>
          <w:szCs w:val="32"/>
        </w:rPr>
        <w:t>贯彻落实</w:t>
      </w:r>
      <w:r>
        <w:rPr>
          <w:rFonts w:hint="eastAsia" w:ascii="仿宋" w:hAnsi="仿宋" w:eastAsia="仿宋"/>
          <w:sz w:val="32"/>
          <w:szCs w:val="32"/>
          <w:lang w:eastAsia="zh-CN"/>
        </w:rPr>
        <w:t>市委市政府《关于全面落实预算绩效管理的实施意见》（石发﹝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w:t>
      </w:r>
      <w:r>
        <w:rPr>
          <w:rFonts w:hint="eastAsia" w:ascii="仿宋" w:hAnsi="仿宋" w:eastAsia="仿宋"/>
          <w:sz w:val="32"/>
          <w:szCs w:val="32"/>
          <w:lang w:val="en-US" w:eastAsia="zh-CN"/>
        </w:rPr>
        <w:t>中共石家庄市委老干部局对</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以下简称“我部门”</w:t>
      </w:r>
      <w:r>
        <w:rPr>
          <w:rFonts w:hint="eastAsia" w:ascii="仿宋" w:hAnsi="仿宋" w:eastAsia="仿宋" w:cs="仿宋"/>
          <w:sz w:val="32"/>
          <w:szCs w:val="32"/>
          <w:lang w:eastAsia="zh-CN"/>
        </w:rPr>
        <w:t>）</w:t>
      </w:r>
      <w:r>
        <w:rPr>
          <w:rFonts w:hint="eastAsia" w:ascii="仿宋" w:hAnsi="仿宋" w:eastAsia="仿宋"/>
          <w:sz w:val="32"/>
          <w:szCs w:val="32"/>
          <w:lang w:val="en-US" w:eastAsia="zh-CN"/>
        </w:rPr>
        <w:t>2021年部门</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0"/>
        <w:rPr>
          <w:rFonts w:ascii="黑体" w:hAnsi="黑体" w:eastAsia="黑体"/>
          <w:b/>
          <w:bCs/>
          <w:sz w:val="32"/>
          <w:szCs w:val="36"/>
        </w:rPr>
      </w:pPr>
      <w:bookmarkStart w:id="7" w:name="_Toc6465"/>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bookmarkEnd w:id="7"/>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1"/>
        <w:rPr>
          <w:rFonts w:hint="eastAsia" w:ascii="楷体" w:hAnsi="楷体" w:eastAsia="楷体" w:cs="楷体"/>
          <w:sz w:val="32"/>
          <w:szCs w:val="32"/>
        </w:rPr>
      </w:pPr>
      <w:bookmarkStart w:id="8" w:name="_Toc10208"/>
      <w:r>
        <w:rPr>
          <w:rFonts w:hint="eastAsia" w:ascii="楷体" w:hAnsi="楷体" w:eastAsia="楷体" w:cs="楷体"/>
          <w:sz w:val="32"/>
          <w:szCs w:val="32"/>
        </w:rPr>
        <w:t>（一）</w:t>
      </w:r>
      <w:r>
        <w:rPr>
          <w:rFonts w:hint="eastAsia" w:ascii="楷体" w:hAnsi="楷体" w:eastAsia="楷体" w:cs="楷体"/>
          <w:sz w:val="32"/>
          <w:szCs w:val="32"/>
          <w:lang w:eastAsia="zh-CN"/>
        </w:rPr>
        <w:t>部门</w:t>
      </w:r>
      <w:r>
        <w:rPr>
          <w:rFonts w:hint="eastAsia" w:ascii="楷体" w:hAnsi="楷体" w:eastAsia="楷体" w:cs="楷体"/>
          <w:sz w:val="32"/>
          <w:szCs w:val="32"/>
        </w:rPr>
        <w:t>概况</w:t>
      </w:r>
      <w:bookmarkEnd w:id="8"/>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3" w:firstLineChars="200"/>
        <w:textAlignment w:val="auto"/>
        <w:outlineLvl w:val="9"/>
        <w:rPr>
          <w:rFonts w:hint="default" w:ascii="仿宋" w:hAnsi="仿宋" w:eastAsia="仿宋"/>
          <w:sz w:val="32"/>
          <w:szCs w:val="32"/>
          <w:lang w:val="en-US" w:eastAsia="zh-CN"/>
        </w:rPr>
      </w:pPr>
      <w:r>
        <w:rPr>
          <w:rFonts w:hint="eastAsia" w:ascii="仿宋" w:hAnsi="仿宋" w:eastAsia="仿宋"/>
          <w:b/>
          <w:bCs/>
          <w:sz w:val="32"/>
          <w:szCs w:val="32"/>
          <w:lang w:val="en-US" w:eastAsia="zh-CN"/>
        </w:rPr>
        <w:t>1.部门职责</w:t>
      </w:r>
    </w:p>
    <w:p>
      <w:pPr>
        <w:keepNext w:val="0"/>
        <w:keepLines w:val="0"/>
        <w:pageBreakBefore w:val="0"/>
        <w:widowControl w:val="0"/>
        <w:kinsoku/>
        <w:wordWrap/>
        <w:overflowPunct/>
        <w:topLinePunct w:val="0"/>
        <w:autoSpaceDE/>
        <w:autoSpaceDN/>
        <w:bidi w:val="0"/>
        <w:adjustRightInd w:val="0"/>
        <w:snapToGrid w:val="0"/>
        <w:spacing w:line="360" w:lineRule="auto"/>
        <w:ind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全面贯彻加强党对离退休干部工作的集中统一领导要求,负责宣传贯彻落实党中央、国务院和省、市党委、政府关于离退休干部工作的方针政策;拟订或参与拟订全市离退休干部工作有关具体规定和办法;总结宣传全市离退休干部工作和先进典型。（2）负责指导、督促、检查各级各部门离退休干部工作组织和协调有关部门做好离退休干部工作。（3）负责督促检查各级各部门落实离退休干部的政治和生活待遇,组织做好走访慰问工作;督促检查离休干部“两费”(离休费、医药费)落实情况;调查研究离退休干部政治和生活待遇中存在的间题,协调有关部门提出解决办法。（4）加强对全市离退休干部的政治引领和教育管理。负责做好新形势下离退休干部党组织建设工作,拟订离退休干部思想政治工作的制度办法和措施;组织开展离退休干部党组织书记的教育培训工作。（5）指导各级老干部活动中心等活动阵地建设与管理;指导市老干部休养所创新发展。（6）指导各级各部门组织离退休干部利用自身优势,在政治、经济、文化和青少年教育等各领域发挥作用,增添正能量。（7）了解离退休干部对医疗保健方面的意见和要求。组织指导离退休干部开展健康科学的文化健身、保健讲座、参观学习等活动。（8）负责易地安置离休干部服务管理工作。（9）会同有关部门拟订治丧办法,指导逝世老干部的善后工作,协助承办市委交办的丧葬事宜。（10）承担市老干部工作领导小组、市关心下一代工作委员会的日常工作等。</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3" w:firstLineChars="200"/>
        <w:textAlignment w:val="auto"/>
        <w:outlineLvl w:val="9"/>
        <w:rPr>
          <w:rFonts w:hint="eastAsia" w:ascii="仿宋" w:hAnsi="仿宋" w:eastAsia="仿宋"/>
          <w:sz w:val="32"/>
          <w:szCs w:val="32"/>
          <w:lang w:val="en-US" w:eastAsia="zh-CN"/>
        </w:rPr>
      </w:pPr>
      <w:r>
        <w:rPr>
          <w:rFonts w:hint="eastAsia" w:ascii="仿宋" w:hAnsi="仿宋" w:eastAsia="仿宋"/>
          <w:b/>
          <w:bCs/>
          <w:sz w:val="32"/>
          <w:szCs w:val="32"/>
          <w:lang w:val="en-US" w:eastAsia="zh-CN"/>
        </w:rPr>
        <w:t>2.机构设置</w:t>
      </w:r>
    </w:p>
    <w:p>
      <w:pPr>
        <w:keepNext w:val="0"/>
        <w:keepLines w:val="0"/>
        <w:pageBreakBefore w:val="0"/>
        <w:widowControl w:val="0"/>
        <w:kinsoku/>
        <w:wordWrap/>
        <w:overflowPunct/>
        <w:topLinePunct w:val="0"/>
        <w:autoSpaceDE/>
        <w:autoSpaceDN/>
        <w:bidi w:val="0"/>
        <w:adjustRightInd w:val="0"/>
        <w:snapToGrid w:val="0"/>
        <w:spacing w:line="360" w:lineRule="auto"/>
        <w:ind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从决算编报单位构成看，纳入 2021 年度本部门决算汇编范围的独立核算单位共4个，具体情况如下：</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（1）中共石家庄市委老干部局（本级），单位性质为行政单位，资金保障形式为财政拨款；</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（2）石家庄市老年大学，单位性质为参公事业单位，资金保障形式为财政拨款；</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（3）石家庄市老干部休养所，单位性质为参公事业单位，资金保障形式为财政拨款；</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（4）石家庄市老干部活动中心，单位性质为事业单位，资金保障形式为财政拨款。</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sz w:val="32"/>
          <w:szCs w:val="32"/>
          <w:highlight w:val="yellow"/>
          <w:lang w:val="en-US" w:eastAsia="zh-CN"/>
        </w:rPr>
      </w:pPr>
      <w:r>
        <w:rPr>
          <w:rFonts w:hint="eastAsia" w:ascii="仿宋" w:hAnsi="仿宋" w:eastAsia="仿宋"/>
          <w:sz w:val="32"/>
          <w:szCs w:val="32"/>
          <w:highlight w:val="none"/>
          <w:lang w:val="en-US" w:eastAsia="zh-CN"/>
        </w:rPr>
        <w:t>我部门现有人员87人（含离休人员1人），其中行政人员28人，参照公务员法管理事业人员38人，非参公人员20人。</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3" w:firstLineChars="200"/>
        <w:textAlignment w:val="auto"/>
        <w:outlineLvl w:val="9"/>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3.资产情况</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highlight w:val="none"/>
          <w:lang w:val="en-US" w:eastAsia="zh-CN"/>
        </w:rPr>
        <w:t>我部门资产管理</w:t>
      </w:r>
      <w:r>
        <w:rPr>
          <w:rFonts w:hint="eastAsia" w:ascii="仿宋" w:hAnsi="仿宋" w:eastAsia="仿宋"/>
          <w:sz w:val="32"/>
          <w:szCs w:val="32"/>
          <w:lang w:eastAsia="zh-CN"/>
        </w:rPr>
        <w:t>依照政府采购目录进行政府采购，加强固定资产登记、使用和报废处置管理，做到支出合理，物尽其用。</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highlight w:val="none"/>
          <w:lang w:val="en-US" w:eastAsia="zh-CN"/>
        </w:rPr>
        <w:t>截止2021年底，我部门共有资产7805.12万元，其中货币资金621.06万元；固定资产净值7184.06万元；固定资产累计折旧2485.39万元。</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630" w:leftChars="0" w:right="0" w:rightChars="0"/>
        <w:textAlignment w:val="auto"/>
        <w:outlineLvl w:val="1"/>
        <w:rPr>
          <w:rFonts w:hint="eastAsia" w:ascii="仿宋_GB2312" w:hAnsi="仿宋_GB2312" w:eastAsia="仿宋_GB2312" w:cs="仿宋_GB2312"/>
          <w:kern w:val="2"/>
          <w:sz w:val="32"/>
          <w:szCs w:val="24"/>
          <w:highlight w:val="none"/>
        </w:rPr>
      </w:pPr>
      <w:bookmarkStart w:id="9" w:name="_Toc16904"/>
      <w:r>
        <w:rPr>
          <w:rFonts w:hint="eastAsia" w:ascii="仿宋" w:hAnsi="仿宋" w:eastAsia="仿宋" w:cs="楷体_GB2312"/>
          <w:b/>
          <w:bCs/>
          <w:sz w:val="32"/>
          <w:szCs w:val="32"/>
          <w:lang w:eastAsia="zh-CN"/>
        </w:rPr>
        <w:t>（</w:t>
      </w:r>
      <w:r>
        <w:rPr>
          <w:rFonts w:hint="eastAsia" w:ascii="仿宋" w:hAnsi="仿宋" w:eastAsia="仿宋" w:cs="楷体_GB2312"/>
          <w:b/>
          <w:bCs/>
          <w:sz w:val="32"/>
          <w:szCs w:val="32"/>
          <w:lang w:val="en-US" w:eastAsia="zh-CN"/>
        </w:rPr>
        <w:t>二</w:t>
      </w:r>
      <w:r>
        <w:rPr>
          <w:rFonts w:hint="eastAsia" w:ascii="仿宋" w:hAnsi="仿宋" w:eastAsia="仿宋" w:cs="楷体_GB2312"/>
          <w:b/>
          <w:bCs/>
          <w:sz w:val="32"/>
          <w:szCs w:val="32"/>
          <w:lang w:eastAsia="zh-CN"/>
        </w:rPr>
        <w:t>）部门收支预决算情况</w:t>
      </w:r>
      <w:bookmarkEnd w:id="9"/>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_GB2312" w:hAnsi="仿宋_GB2312" w:eastAsia="仿宋_GB2312" w:cs="仿宋_GB2312"/>
          <w:kern w:val="2"/>
          <w:sz w:val="32"/>
          <w:szCs w:val="24"/>
          <w:highlight w:val="none"/>
        </w:rPr>
      </w:pPr>
      <w:r>
        <w:rPr>
          <w:rFonts w:hint="eastAsia" w:ascii="仿宋" w:hAnsi="仿宋" w:eastAsia="仿宋"/>
          <w:sz w:val="32"/>
          <w:szCs w:val="32"/>
          <w:highlight w:val="none"/>
          <w:lang w:val="en-US" w:eastAsia="zh-CN"/>
        </w:rPr>
        <w:t>2021年我部门</w:t>
      </w:r>
      <w:r>
        <w:rPr>
          <w:rFonts w:hint="eastAsia" w:ascii="仿宋_GB2312" w:hAnsi="仿宋_GB2312" w:eastAsia="仿宋_GB2312" w:cs="仿宋_GB2312"/>
          <w:kern w:val="2"/>
          <w:sz w:val="32"/>
          <w:szCs w:val="24"/>
          <w:highlight w:val="none"/>
        </w:rPr>
        <w:t>一般公共预算</w:t>
      </w:r>
      <w:r>
        <w:rPr>
          <w:rFonts w:hint="eastAsia" w:ascii="仿宋_GB2312" w:hAnsi="仿宋_GB2312" w:eastAsia="仿宋_GB2312" w:cs="仿宋_GB2312"/>
          <w:kern w:val="2"/>
          <w:sz w:val="32"/>
          <w:szCs w:val="24"/>
          <w:highlight w:val="none"/>
          <w:lang w:val="en-US" w:eastAsia="zh-CN"/>
        </w:rPr>
        <w:t>6203.42</w:t>
      </w:r>
      <w:r>
        <w:rPr>
          <w:rFonts w:hint="eastAsia" w:ascii="仿宋_GB2312" w:hAnsi="仿宋_GB2312" w:eastAsia="仿宋_GB2312" w:cs="仿宋_GB2312"/>
          <w:kern w:val="2"/>
          <w:sz w:val="32"/>
          <w:szCs w:val="24"/>
          <w:highlight w:val="none"/>
        </w:rPr>
        <w:t>万元</w:t>
      </w:r>
      <w:r>
        <w:rPr>
          <w:rFonts w:hint="eastAsia" w:ascii="仿宋_GB2312" w:hAnsi="仿宋_GB2312" w:eastAsia="仿宋_GB2312" w:cs="仿宋_GB2312"/>
          <w:kern w:val="2"/>
          <w:sz w:val="32"/>
          <w:szCs w:val="24"/>
          <w:highlight w:val="none"/>
          <w:lang w:val="en-US" w:eastAsia="zh-CN"/>
        </w:rPr>
        <w:t>。</w:t>
      </w:r>
      <w:r>
        <w:rPr>
          <w:rFonts w:hint="eastAsia" w:ascii="仿宋_GB2312" w:hAnsi="仿宋_GB2312" w:eastAsia="仿宋_GB2312" w:cs="仿宋_GB2312"/>
          <w:kern w:val="2"/>
          <w:sz w:val="32"/>
          <w:szCs w:val="24"/>
          <w:highlight w:val="none"/>
        </w:rPr>
        <w:t>基本支出</w:t>
      </w:r>
      <w:r>
        <w:rPr>
          <w:rFonts w:hint="eastAsia" w:ascii="仿宋_GB2312" w:hAnsi="仿宋_GB2312" w:eastAsia="仿宋_GB2312" w:cs="仿宋_GB2312"/>
          <w:kern w:val="2"/>
          <w:sz w:val="32"/>
          <w:szCs w:val="24"/>
          <w:highlight w:val="none"/>
          <w:lang w:val="en-US" w:eastAsia="zh-CN"/>
        </w:rPr>
        <w:t>1987.8</w:t>
      </w:r>
      <w:r>
        <w:rPr>
          <w:rFonts w:hint="eastAsia" w:ascii="仿宋_GB2312" w:hAnsi="仿宋_GB2312" w:eastAsia="仿宋_GB2312" w:cs="仿宋_GB2312"/>
          <w:kern w:val="2"/>
          <w:sz w:val="32"/>
          <w:szCs w:val="24"/>
          <w:highlight w:val="none"/>
        </w:rPr>
        <w:t>万元，项目支出</w:t>
      </w:r>
      <w:r>
        <w:rPr>
          <w:rFonts w:hint="eastAsia" w:ascii="仿宋_GB2312" w:hAnsi="仿宋_GB2312" w:eastAsia="仿宋_GB2312" w:cs="仿宋_GB2312"/>
          <w:kern w:val="2"/>
          <w:sz w:val="32"/>
          <w:szCs w:val="24"/>
          <w:highlight w:val="none"/>
          <w:lang w:val="en-US" w:eastAsia="zh-CN"/>
        </w:rPr>
        <w:t>4215.62</w:t>
      </w:r>
      <w:r>
        <w:rPr>
          <w:rFonts w:hint="eastAsia" w:ascii="仿宋_GB2312" w:hAnsi="仿宋_GB2312" w:eastAsia="仿宋_GB2312" w:cs="仿宋_GB2312"/>
          <w:kern w:val="2"/>
          <w:sz w:val="32"/>
          <w:szCs w:val="24"/>
          <w:highlight w:val="none"/>
        </w:rPr>
        <w:t>万元。</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_GB2312" w:hAnsi="仿宋_GB2312" w:eastAsia="仿宋_GB2312" w:cs="仿宋_GB2312"/>
          <w:kern w:val="2"/>
          <w:sz w:val="32"/>
          <w:szCs w:val="24"/>
          <w:highlight w:val="none"/>
        </w:rPr>
      </w:pPr>
      <w:r>
        <w:rPr>
          <w:rFonts w:hint="eastAsia" w:ascii="仿宋_GB2312" w:hAnsi="仿宋_GB2312" w:eastAsia="仿宋_GB2312" w:cs="仿宋_GB2312"/>
          <w:kern w:val="2"/>
          <w:sz w:val="32"/>
          <w:szCs w:val="24"/>
          <w:highlight w:val="none"/>
          <w:lang w:val="en-US" w:eastAsia="zh-CN"/>
        </w:rPr>
        <w:t>2021年预算调整具体为：</w:t>
      </w:r>
      <w:r>
        <w:rPr>
          <w:rFonts w:hint="eastAsia" w:ascii="仿宋_GB2312" w:hAnsi="仿宋_GB2312" w:eastAsia="仿宋_GB2312" w:cs="仿宋_GB2312"/>
          <w:kern w:val="2"/>
          <w:sz w:val="32"/>
          <w:szCs w:val="24"/>
          <w:highlight w:val="none"/>
        </w:rPr>
        <w:t>一般公共预算</w:t>
      </w:r>
      <w:r>
        <w:rPr>
          <w:rFonts w:hint="eastAsia" w:ascii="仿宋_GB2312" w:hAnsi="仿宋_GB2312" w:eastAsia="仿宋_GB2312" w:cs="仿宋_GB2312"/>
          <w:kern w:val="2"/>
          <w:sz w:val="32"/>
          <w:szCs w:val="24"/>
          <w:highlight w:val="none"/>
          <w:lang w:val="en-US" w:eastAsia="zh-CN"/>
        </w:rPr>
        <w:t>6199.55</w:t>
      </w:r>
      <w:r>
        <w:rPr>
          <w:rFonts w:hint="eastAsia" w:ascii="仿宋_GB2312" w:hAnsi="仿宋_GB2312" w:eastAsia="仿宋_GB2312" w:cs="仿宋_GB2312"/>
          <w:kern w:val="2"/>
          <w:sz w:val="32"/>
          <w:szCs w:val="24"/>
          <w:highlight w:val="none"/>
        </w:rPr>
        <w:t>万元</w:t>
      </w:r>
      <w:r>
        <w:rPr>
          <w:rFonts w:hint="eastAsia" w:ascii="仿宋_GB2312" w:hAnsi="仿宋_GB2312" w:eastAsia="仿宋_GB2312" w:cs="仿宋_GB2312"/>
          <w:kern w:val="2"/>
          <w:sz w:val="32"/>
          <w:szCs w:val="24"/>
          <w:highlight w:val="none"/>
          <w:lang w:eastAsia="zh-CN"/>
        </w:rPr>
        <w:t>，</w:t>
      </w:r>
      <w:r>
        <w:rPr>
          <w:rFonts w:hint="eastAsia" w:ascii="仿宋_GB2312" w:hAnsi="仿宋_GB2312" w:eastAsia="仿宋_GB2312" w:cs="仿宋_GB2312"/>
          <w:kern w:val="2"/>
          <w:sz w:val="32"/>
          <w:szCs w:val="24"/>
          <w:highlight w:val="none"/>
          <w:lang w:val="en-US" w:eastAsia="zh-CN"/>
        </w:rPr>
        <w:t>年初结转结余33.77万元。</w:t>
      </w:r>
      <w:r>
        <w:rPr>
          <w:rFonts w:hint="eastAsia" w:ascii="仿宋_GB2312" w:hAnsi="仿宋_GB2312" w:eastAsia="仿宋_GB2312" w:cs="仿宋_GB2312"/>
          <w:kern w:val="2"/>
          <w:sz w:val="32"/>
          <w:szCs w:val="24"/>
          <w:highlight w:val="none"/>
        </w:rPr>
        <w:t>基本支出</w:t>
      </w:r>
      <w:r>
        <w:rPr>
          <w:rFonts w:hint="eastAsia" w:ascii="仿宋_GB2312" w:hAnsi="仿宋_GB2312" w:eastAsia="仿宋_GB2312" w:cs="仿宋_GB2312"/>
          <w:kern w:val="2"/>
          <w:sz w:val="32"/>
          <w:szCs w:val="24"/>
          <w:highlight w:val="none"/>
          <w:lang w:val="en-US" w:eastAsia="zh-CN"/>
        </w:rPr>
        <w:t>1980.1</w:t>
      </w:r>
      <w:r>
        <w:rPr>
          <w:rFonts w:hint="eastAsia" w:ascii="仿宋_GB2312" w:hAnsi="仿宋_GB2312" w:eastAsia="仿宋_GB2312" w:cs="仿宋_GB2312"/>
          <w:kern w:val="2"/>
          <w:sz w:val="32"/>
          <w:szCs w:val="24"/>
          <w:highlight w:val="none"/>
        </w:rPr>
        <w:t>万元，项目支出</w:t>
      </w:r>
      <w:r>
        <w:rPr>
          <w:rFonts w:hint="eastAsia" w:ascii="仿宋_GB2312" w:hAnsi="仿宋_GB2312" w:eastAsia="仿宋_GB2312" w:cs="仿宋_GB2312"/>
          <w:kern w:val="2"/>
          <w:sz w:val="32"/>
          <w:szCs w:val="24"/>
          <w:highlight w:val="none"/>
          <w:lang w:val="en-US" w:eastAsia="zh-CN"/>
        </w:rPr>
        <w:t>4253.23</w:t>
      </w:r>
      <w:r>
        <w:rPr>
          <w:rFonts w:hint="eastAsia" w:ascii="仿宋_GB2312" w:hAnsi="仿宋_GB2312" w:eastAsia="仿宋_GB2312" w:cs="仿宋_GB2312"/>
          <w:kern w:val="2"/>
          <w:sz w:val="32"/>
          <w:szCs w:val="24"/>
          <w:highlight w:val="none"/>
        </w:rPr>
        <w:t>万元。</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_GB2312" w:hAnsi="仿宋_GB2312" w:eastAsia="仿宋_GB2312" w:cs="仿宋_GB2312"/>
          <w:kern w:val="2"/>
          <w:sz w:val="32"/>
          <w:szCs w:val="24"/>
          <w:highlight w:val="none"/>
          <w:lang w:eastAsia="zh-CN"/>
        </w:rPr>
      </w:pPr>
      <w:r>
        <w:rPr>
          <w:rFonts w:hint="eastAsia" w:ascii="仿宋_GB2312" w:hAnsi="仿宋_GB2312" w:eastAsia="仿宋_GB2312" w:cs="仿宋_GB2312"/>
          <w:kern w:val="2"/>
          <w:sz w:val="32"/>
          <w:szCs w:val="24"/>
          <w:highlight w:val="none"/>
        </w:rPr>
        <w:t>202</w:t>
      </w:r>
      <w:r>
        <w:rPr>
          <w:rFonts w:hint="eastAsia" w:ascii="仿宋_GB2312" w:hAnsi="仿宋_GB2312" w:eastAsia="仿宋_GB2312" w:cs="仿宋_GB2312"/>
          <w:kern w:val="2"/>
          <w:sz w:val="32"/>
          <w:szCs w:val="24"/>
          <w:highlight w:val="none"/>
          <w:lang w:val="en-US" w:eastAsia="zh-CN"/>
        </w:rPr>
        <w:t>1</w:t>
      </w:r>
      <w:r>
        <w:rPr>
          <w:rFonts w:hint="eastAsia" w:ascii="仿宋_GB2312" w:hAnsi="仿宋_GB2312" w:eastAsia="仿宋_GB2312" w:cs="仿宋_GB2312"/>
          <w:kern w:val="2"/>
          <w:sz w:val="32"/>
          <w:szCs w:val="24"/>
          <w:highlight w:val="none"/>
        </w:rPr>
        <w:t>年决算收入</w:t>
      </w:r>
      <w:r>
        <w:rPr>
          <w:rFonts w:hint="eastAsia" w:ascii="仿宋_GB2312" w:hAnsi="仿宋_GB2312" w:eastAsia="仿宋_GB2312" w:cs="仿宋_GB2312"/>
          <w:kern w:val="2"/>
          <w:sz w:val="32"/>
          <w:szCs w:val="24"/>
          <w:highlight w:val="none"/>
          <w:lang w:val="en-US" w:eastAsia="zh-CN"/>
        </w:rPr>
        <w:t>6199.55</w:t>
      </w:r>
      <w:r>
        <w:rPr>
          <w:rFonts w:hint="eastAsia" w:ascii="仿宋_GB2312" w:hAnsi="仿宋_GB2312" w:eastAsia="仿宋_GB2312" w:cs="仿宋_GB2312"/>
          <w:kern w:val="2"/>
          <w:sz w:val="32"/>
          <w:szCs w:val="24"/>
          <w:highlight w:val="none"/>
        </w:rPr>
        <w:t>万元</w:t>
      </w:r>
      <w:r>
        <w:rPr>
          <w:rFonts w:hint="eastAsia" w:ascii="仿宋_GB2312" w:hAnsi="仿宋_GB2312" w:eastAsia="仿宋_GB2312" w:cs="仿宋_GB2312"/>
          <w:kern w:val="2"/>
          <w:sz w:val="32"/>
          <w:szCs w:val="24"/>
          <w:highlight w:val="none"/>
          <w:lang w:val="en-US" w:eastAsia="zh-CN"/>
        </w:rPr>
        <w:t>。</w:t>
      </w:r>
      <w:r>
        <w:rPr>
          <w:rFonts w:hint="eastAsia" w:ascii="仿宋_GB2312" w:hAnsi="仿宋_GB2312" w:eastAsia="仿宋_GB2312" w:cs="仿宋_GB2312"/>
          <w:kern w:val="2"/>
          <w:sz w:val="32"/>
          <w:szCs w:val="24"/>
          <w:highlight w:val="none"/>
        </w:rPr>
        <w:t>基本支出</w:t>
      </w:r>
      <w:r>
        <w:rPr>
          <w:rFonts w:hint="eastAsia" w:ascii="仿宋_GB2312" w:hAnsi="仿宋_GB2312" w:eastAsia="仿宋_GB2312" w:cs="仿宋_GB2312"/>
          <w:kern w:val="2"/>
          <w:sz w:val="32"/>
          <w:szCs w:val="24"/>
          <w:highlight w:val="none"/>
          <w:lang w:val="en-US" w:eastAsia="zh-CN"/>
        </w:rPr>
        <w:t>1519.64</w:t>
      </w:r>
      <w:r>
        <w:rPr>
          <w:rFonts w:hint="eastAsia" w:ascii="仿宋_GB2312" w:hAnsi="仿宋_GB2312" w:eastAsia="仿宋_GB2312" w:cs="仿宋_GB2312"/>
          <w:kern w:val="2"/>
          <w:sz w:val="32"/>
          <w:szCs w:val="24"/>
          <w:highlight w:val="none"/>
        </w:rPr>
        <w:t>万元，项目支出</w:t>
      </w:r>
      <w:r>
        <w:rPr>
          <w:rFonts w:hint="eastAsia" w:ascii="仿宋_GB2312" w:hAnsi="仿宋_GB2312" w:eastAsia="仿宋_GB2312" w:cs="仿宋_GB2312"/>
          <w:kern w:val="2"/>
          <w:sz w:val="32"/>
          <w:szCs w:val="24"/>
          <w:highlight w:val="none"/>
          <w:lang w:val="en-US" w:eastAsia="zh-CN"/>
        </w:rPr>
        <w:t>4253.23</w:t>
      </w:r>
      <w:r>
        <w:rPr>
          <w:rFonts w:hint="eastAsia" w:ascii="仿宋_GB2312" w:hAnsi="仿宋_GB2312" w:eastAsia="仿宋_GB2312" w:cs="仿宋_GB2312"/>
          <w:kern w:val="2"/>
          <w:sz w:val="32"/>
          <w:szCs w:val="24"/>
          <w:highlight w:val="none"/>
        </w:rPr>
        <w:t>万元。年末结转和结余</w:t>
      </w:r>
      <w:r>
        <w:rPr>
          <w:rFonts w:hint="eastAsia" w:ascii="仿宋_GB2312" w:hAnsi="仿宋_GB2312" w:eastAsia="仿宋_GB2312" w:cs="仿宋_GB2312"/>
          <w:kern w:val="2"/>
          <w:sz w:val="32"/>
          <w:szCs w:val="24"/>
          <w:highlight w:val="none"/>
          <w:lang w:val="en-US" w:eastAsia="zh-CN"/>
        </w:rPr>
        <w:t>460.46万元</w:t>
      </w:r>
      <w:r>
        <w:rPr>
          <w:rFonts w:hint="eastAsia" w:ascii="仿宋_GB2312" w:hAnsi="仿宋_GB2312" w:eastAsia="仿宋_GB2312" w:cs="仿宋_GB2312"/>
          <w:kern w:val="2"/>
          <w:sz w:val="32"/>
          <w:szCs w:val="24"/>
          <w:highlight w:val="none"/>
          <w:lang w:eastAsia="zh-CN"/>
        </w:rPr>
        <w:t>。</w:t>
      </w:r>
    </w:p>
    <w:p>
      <w:pPr>
        <w:keepNext w:val="0"/>
        <w:keepLines w:val="0"/>
        <w:pageBreakBefore w:val="0"/>
        <w:widowControl w:val="0"/>
        <w:kinsoku/>
        <w:wordWrap/>
        <w:overflowPunct/>
        <w:topLinePunct w:val="0"/>
        <w:autoSpaceDE/>
        <w:autoSpaceDN/>
        <w:bidi w:val="0"/>
        <w:spacing w:line="360" w:lineRule="auto"/>
        <w:ind w:firstLine="643" w:firstLineChars="200"/>
        <w:contextualSpacing/>
        <w:jc w:val="both"/>
        <w:textAlignment w:val="auto"/>
        <w:outlineLvl w:val="1"/>
        <w:rPr>
          <w:rFonts w:hint="eastAsia" w:ascii="仿宋" w:hAnsi="仿宋" w:eastAsia="仿宋" w:cs="楷体_GB2312"/>
          <w:b/>
          <w:bCs/>
          <w:sz w:val="32"/>
          <w:szCs w:val="32"/>
          <w:lang w:eastAsia="zh-CN"/>
        </w:rPr>
      </w:pPr>
      <w:bookmarkStart w:id="10" w:name="_Toc30068"/>
      <w:r>
        <w:rPr>
          <w:rFonts w:hint="eastAsia" w:ascii="仿宋" w:hAnsi="仿宋" w:eastAsia="仿宋" w:cs="楷体_GB2312"/>
          <w:b/>
          <w:bCs/>
          <w:sz w:val="32"/>
          <w:szCs w:val="32"/>
          <w:lang w:eastAsia="zh-CN"/>
        </w:rPr>
        <w:t>（三）部门整体支出绩效目标、指标</w:t>
      </w:r>
      <w:bookmarkEnd w:id="10"/>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3" w:firstLineChars="200"/>
        <w:textAlignment w:val="auto"/>
        <w:outlineLvl w:val="9"/>
        <w:rPr>
          <w:rFonts w:hint="default" w:ascii="仿宋" w:hAnsi="仿宋" w:eastAsia="仿宋"/>
          <w:b/>
          <w:bCs/>
          <w:sz w:val="32"/>
          <w:szCs w:val="32"/>
          <w:lang w:val="en-US" w:eastAsia="zh-CN"/>
        </w:rPr>
      </w:pPr>
      <w:r>
        <w:rPr>
          <w:rFonts w:hint="eastAsia" w:ascii="仿宋" w:hAnsi="仿宋" w:eastAsia="仿宋"/>
          <w:b/>
          <w:bCs/>
          <w:sz w:val="32"/>
          <w:szCs w:val="32"/>
          <w:lang w:val="en-US" w:eastAsia="zh-CN"/>
        </w:rPr>
        <w:t>1.整体绩效目标</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在市委、市政府的领导下，认真做好宣传贯彻落实党中央、国务院和省、市党委、政府关于离退休干部工作的方针政策，为我市8家困难事业单位离休干部落实有关待遇，为9家上收管理部门下拨离退休干部经费，召开全市经济社会发展情况报告会，全面落实我市老干部政治待遇、生活待遇；进一步加强老干部活动阵地建设，积极推进市老年大学（世纪校区）全面发展、活动中心青园馆的修缮改造，学习活动阵地建设实现质的飞跃。干休所围绕红色物业“5+3”标准，逐项落实要求，5个院全部通过评比验收，工作人员与住所老干部提供“一对一”精准化服务，服务质量得到极大提升。积极推进老干部信息化建设，扎实推进老干部工作全面创优。</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3" w:firstLineChars="200"/>
        <w:textAlignment w:val="auto"/>
        <w:outlineLvl w:val="9"/>
        <w:rPr>
          <w:rFonts w:hint="eastAsia" w:ascii="仿宋" w:hAnsi="仿宋" w:eastAsia="仿宋"/>
          <w:sz w:val="32"/>
          <w:szCs w:val="32"/>
          <w:highlight w:val="none"/>
          <w:lang w:val="en-US" w:eastAsia="zh-CN"/>
        </w:rPr>
      </w:pPr>
      <w:r>
        <w:rPr>
          <w:rFonts w:hint="eastAsia" w:ascii="仿宋" w:hAnsi="仿宋" w:eastAsia="仿宋"/>
          <w:b/>
          <w:bCs/>
          <w:sz w:val="32"/>
          <w:szCs w:val="32"/>
          <w:highlight w:val="none"/>
          <w:lang w:val="en-US" w:eastAsia="zh-CN"/>
        </w:rPr>
        <w:t>2.分项绩效目标</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1"/>
        <w:rPr>
          <w:rFonts w:hint="eastAsia" w:ascii="仿宋" w:hAnsi="仿宋" w:eastAsia="仿宋"/>
          <w:sz w:val="32"/>
          <w:szCs w:val="32"/>
          <w:highlight w:val="none"/>
          <w:lang w:val="en-US" w:eastAsia="zh-CN"/>
        </w:rPr>
      </w:pPr>
      <w:bookmarkStart w:id="11" w:name="_Toc24490"/>
      <w:bookmarkStart w:id="12" w:name="_Toc6581"/>
      <w:r>
        <w:rPr>
          <w:rFonts w:hint="eastAsia" w:ascii="仿宋" w:hAnsi="仿宋" w:eastAsia="仿宋"/>
          <w:sz w:val="32"/>
          <w:szCs w:val="32"/>
          <w:highlight w:val="none"/>
          <w:lang w:val="en-US" w:eastAsia="zh-CN"/>
        </w:rPr>
        <w:t>（1）全面落实我市离退休干部政治待遇、生活待遇</w:t>
      </w:r>
      <w:bookmarkEnd w:id="11"/>
      <w:bookmarkEnd w:id="12"/>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绩效目标：落实离退休干部走访慰问、通报情况、参观学习等制度；协调落实困难事业单位、特困离退休干部相关待遇。</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绩效指标：市级离退休干部走访慰问率达到95%，组织老干部参观学习活动不少于2次，困难事业单位离休干部统筹外有关待遇落实率达到100%，特困离退休干部及离休干部遗属落实帮扶资金达到50万元。</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1"/>
        <w:rPr>
          <w:rFonts w:hint="eastAsia" w:ascii="仿宋" w:hAnsi="仿宋" w:eastAsia="仿宋"/>
          <w:sz w:val="32"/>
          <w:szCs w:val="32"/>
          <w:highlight w:val="none"/>
          <w:lang w:val="en-US" w:eastAsia="zh-CN"/>
        </w:rPr>
      </w:pPr>
      <w:bookmarkStart w:id="13" w:name="_Toc25808"/>
      <w:bookmarkStart w:id="14" w:name="_Toc15517"/>
      <w:r>
        <w:rPr>
          <w:rFonts w:hint="eastAsia" w:ascii="仿宋" w:hAnsi="仿宋" w:eastAsia="仿宋"/>
          <w:sz w:val="32"/>
          <w:szCs w:val="32"/>
          <w:highlight w:val="none"/>
          <w:lang w:val="en-US" w:eastAsia="zh-CN"/>
        </w:rPr>
        <w:t>（2）加强老干部活动阵地建设、组织举办各种形式的老干部活动</w:t>
      </w:r>
      <w:bookmarkEnd w:id="13"/>
      <w:bookmarkEnd w:id="14"/>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绩效目标：积极推进市老年大学（世纪校区）全面发展，狠抓软件建设，全方位打造“5G智慧校园”；依托老干部党校，承办全市老干部党建课程建设、学术交流等活动，</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2021年市内老年大学“5G智慧校园”覆盖面积达到1.6万平方米，受众人数达到2万人；举办“学党史、讲党课”活动2期，受众人数达到2000人次；组织举办老干部合唱节1次、各项离退休干部比赛、活动达到3次。</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1"/>
        <w:rPr>
          <w:rFonts w:hint="eastAsia" w:ascii="仿宋" w:hAnsi="仿宋" w:eastAsia="仿宋"/>
          <w:sz w:val="32"/>
          <w:szCs w:val="32"/>
          <w:highlight w:val="none"/>
          <w:lang w:val="en-US" w:eastAsia="zh-CN"/>
        </w:rPr>
      </w:pPr>
      <w:bookmarkStart w:id="15" w:name="_Toc25947"/>
      <w:bookmarkStart w:id="16" w:name="_Toc16792"/>
      <w:r>
        <w:rPr>
          <w:rFonts w:hint="eastAsia" w:ascii="仿宋" w:hAnsi="仿宋" w:eastAsia="仿宋"/>
          <w:sz w:val="32"/>
          <w:szCs w:val="32"/>
          <w:highlight w:val="none"/>
          <w:lang w:val="en-US" w:eastAsia="zh-CN"/>
        </w:rPr>
        <w:t>（3）依托信息化系统平台，做好老干部工作规范化、精准化</w:t>
      </w:r>
      <w:bookmarkEnd w:id="15"/>
      <w:bookmarkEnd w:id="16"/>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进一步加强“三化”建设，落实“一化带两化促三性”工作目标，办好微信公众号，开设“线上讲坛”，举办“线上党课”，丰富内容，提升质量，通过“线上+”，促进老干部工作实现传统模式与线上线下模式的有机结合；建立离休干部“一对一”帮扶机制，提升离休干部服务管理精准化、个性化、亲情化水平</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绩效指标：微信公众号关注人数达到2.5万人，举办“线上讲坛”、线上党课”达到2次，点击量达到2万人次。</w:t>
      </w:r>
    </w:p>
    <w:p>
      <w:pPr>
        <w:keepNext w:val="0"/>
        <w:keepLines w:val="0"/>
        <w:pageBreakBefore w:val="0"/>
        <w:widowControl w:val="0"/>
        <w:numPr>
          <w:ilvl w:val="0"/>
          <w:numId w:val="1"/>
        </w:numPr>
        <w:kinsoku/>
        <w:wordWrap/>
        <w:overflowPunct/>
        <w:topLinePunct w:val="0"/>
        <w:autoSpaceDE/>
        <w:autoSpaceDN/>
        <w:bidi w:val="0"/>
        <w:adjustRightInd w:val="0"/>
        <w:snapToGrid w:val="0"/>
        <w:spacing w:line="360" w:lineRule="auto"/>
        <w:ind w:left="0" w:leftChars="0" w:right="0" w:firstLine="640" w:firstLineChars="200"/>
        <w:textAlignment w:val="auto"/>
        <w:outlineLvl w:val="0"/>
        <w:rPr>
          <w:rFonts w:hint="eastAsia" w:ascii="黑体" w:hAnsi="黑体" w:eastAsia="黑体"/>
          <w:sz w:val="32"/>
          <w:szCs w:val="32"/>
        </w:rPr>
      </w:pPr>
      <w:bookmarkStart w:id="17" w:name="_Toc32746"/>
      <w:r>
        <w:rPr>
          <w:rFonts w:hint="eastAsia" w:ascii="黑体" w:hAnsi="黑体" w:eastAsia="黑体"/>
          <w:sz w:val="32"/>
          <w:szCs w:val="32"/>
        </w:rPr>
        <w:t>自评工作</w:t>
      </w:r>
      <w:r>
        <w:rPr>
          <w:rFonts w:hint="eastAsia" w:ascii="黑体" w:hAnsi="黑体" w:eastAsia="黑体"/>
          <w:sz w:val="32"/>
          <w:szCs w:val="32"/>
          <w:lang w:eastAsia="zh-CN"/>
        </w:rPr>
        <w:t>开展</w:t>
      </w:r>
      <w:r>
        <w:rPr>
          <w:rFonts w:hint="eastAsia" w:ascii="黑体" w:hAnsi="黑体" w:eastAsia="黑体"/>
          <w:sz w:val="32"/>
          <w:szCs w:val="32"/>
        </w:rPr>
        <w:t>情况</w:t>
      </w:r>
      <w:bookmarkEnd w:id="17"/>
    </w:p>
    <w:p>
      <w:pPr>
        <w:keepNext w:val="0"/>
        <w:keepLines w:val="0"/>
        <w:pageBreakBefore w:val="0"/>
        <w:widowControl w:val="0"/>
        <w:kinsoku/>
        <w:wordWrap/>
        <w:overflowPunct/>
        <w:topLinePunct w:val="0"/>
        <w:autoSpaceDE/>
        <w:autoSpaceDN/>
        <w:bidi w:val="0"/>
        <w:snapToGrid w:val="0"/>
        <w:spacing w:line="360" w:lineRule="auto"/>
        <w:ind w:firstLine="643" w:firstLineChars="200"/>
        <w:textAlignment w:val="auto"/>
        <w:outlineLvl w:val="1"/>
        <w:rPr>
          <w:rFonts w:hint="eastAsia" w:ascii="仿宋_GB2312" w:hAnsi="仿宋_GB2312" w:eastAsia="仿宋_GB2312" w:cs="仿宋_GB2312"/>
          <w:b/>
          <w:bCs/>
          <w:sz w:val="32"/>
          <w:szCs w:val="32"/>
          <w:lang w:eastAsia="zh-CN"/>
        </w:rPr>
      </w:pPr>
      <w:bookmarkStart w:id="18" w:name="_Toc23074"/>
      <w:r>
        <w:rPr>
          <w:rFonts w:hint="eastAsia" w:ascii="仿宋_GB2312" w:hAnsi="仿宋_GB2312" w:eastAsia="仿宋_GB2312" w:cs="仿宋_GB2312"/>
          <w:b/>
          <w:bCs/>
          <w:sz w:val="32"/>
          <w:szCs w:val="32"/>
          <w:lang w:eastAsia="zh-CN"/>
        </w:rPr>
        <w:t>（一）自评的组织工作</w:t>
      </w:r>
      <w:bookmarkEnd w:id="18"/>
    </w:p>
    <w:p>
      <w:pPr>
        <w:keepNext w:val="0"/>
        <w:keepLines w:val="0"/>
        <w:pageBreakBefore w:val="0"/>
        <w:widowControl w:val="0"/>
        <w:kinsoku/>
        <w:wordWrap/>
        <w:overflowPunct/>
        <w:topLinePunct w:val="0"/>
        <w:autoSpaceDE/>
        <w:autoSpaceDN/>
        <w:bidi w:val="0"/>
        <w:snapToGrid w:val="0"/>
        <w:spacing w:line="360" w:lineRule="auto"/>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color w:val="auto"/>
          <w:kern w:val="0"/>
          <w:sz w:val="32"/>
          <w:szCs w:val="32"/>
          <w:lang w:val="en-US" w:eastAsia="zh-CN"/>
        </w:rPr>
        <w:t>我部门高度重视此次年度预算绩效评价工作，成立了绩效评价工作组，由副局长田斌任绩效评价组组长，</w:t>
      </w:r>
      <w:r>
        <w:rPr>
          <w:rFonts w:hint="eastAsia" w:ascii="仿宋_GB2312" w:hAnsi="仿宋_GB2312" w:eastAsia="仿宋_GB2312" w:cs="仿宋_GB2312"/>
          <w:sz w:val="32"/>
          <w:szCs w:val="32"/>
        </w:rPr>
        <w:t>成员包括</w:t>
      </w:r>
      <w:r>
        <w:rPr>
          <w:rFonts w:hint="eastAsia" w:ascii="仿宋_GB2312" w:hAnsi="仿宋_GB2312" w:eastAsia="仿宋_GB2312" w:cs="仿宋_GB2312"/>
          <w:sz w:val="32"/>
          <w:szCs w:val="32"/>
          <w:lang w:val="en-US" w:eastAsia="zh-CN"/>
        </w:rPr>
        <w:t>王震宁科长、郭亚茹主任科员</w:t>
      </w:r>
      <w:r>
        <w:rPr>
          <w:rFonts w:hint="eastAsia" w:ascii="仿宋_GB2312" w:hAnsi="仿宋_GB2312" w:eastAsia="仿宋_GB2312" w:cs="仿宋_GB2312"/>
          <w:color w:val="auto"/>
          <w:kern w:val="0"/>
          <w:sz w:val="32"/>
          <w:szCs w:val="32"/>
          <w:lang w:val="en-US" w:eastAsia="zh-CN"/>
        </w:rPr>
        <w:t>、位小玉副主任、田娟主任科员、刘若惜主任科员。</w:t>
      </w:r>
    </w:p>
    <w:p>
      <w:pPr>
        <w:keepNext w:val="0"/>
        <w:keepLines w:val="0"/>
        <w:pageBreakBefore w:val="0"/>
        <w:widowControl w:val="0"/>
        <w:kinsoku/>
        <w:wordWrap/>
        <w:overflowPunct/>
        <w:topLinePunct w:val="0"/>
        <w:autoSpaceDE/>
        <w:autoSpaceDN/>
        <w:bidi w:val="0"/>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按照通知要求，评</w:t>
      </w:r>
      <w:bookmarkStart w:id="19" w:name="_Hlk43651802"/>
      <w:r>
        <w:rPr>
          <w:rFonts w:hint="eastAsia" w:ascii="仿宋_GB2312" w:hAnsi="仿宋_GB2312" w:eastAsia="仿宋_GB2312" w:cs="仿宋_GB2312"/>
          <w:sz w:val="32"/>
          <w:szCs w:val="32"/>
        </w:rPr>
        <w:t>价工作组制定自评工作方案，明确评价内容、评价程序及时间安排。组织相关人员召开专题会议，传达自评价工作要求和部署各项工作安排。全面收集评价所需基础信息资料并对资料进行分类整理、审查和分析</w:t>
      </w:r>
      <w:bookmarkEnd w:id="19"/>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snapToGrid w:val="0"/>
        <w:spacing w:line="360" w:lineRule="auto"/>
        <w:ind w:firstLine="643" w:firstLineChars="200"/>
        <w:textAlignment w:val="auto"/>
        <w:outlineLvl w:val="1"/>
        <w:rPr>
          <w:rFonts w:hint="eastAsia" w:ascii="仿宋_GB2312" w:hAnsi="仿宋_GB2312" w:eastAsia="仿宋_GB2312" w:cs="仿宋_GB2312"/>
          <w:b/>
          <w:bCs/>
          <w:sz w:val="32"/>
          <w:szCs w:val="32"/>
        </w:rPr>
      </w:pPr>
      <w:bookmarkStart w:id="20" w:name="_Toc4702"/>
      <w:bookmarkStart w:id="21" w:name="_Toc1205"/>
      <w:bookmarkStart w:id="22" w:name="_Toc11327"/>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lang w:val="en-US" w:eastAsia="zh-CN"/>
        </w:rPr>
        <w:t>二</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绩效自评目的</w:t>
      </w:r>
      <w:bookmarkEnd w:id="20"/>
      <w:bookmarkEnd w:id="21"/>
      <w:bookmarkEnd w:id="22"/>
    </w:p>
    <w:p>
      <w:pPr>
        <w:keepNext w:val="0"/>
        <w:keepLines w:val="0"/>
        <w:pageBreakBefore w:val="0"/>
        <w:widowControl w:val="0"/>
        <w:kinsoku/>
        <w:wordWrap/>
        <w:overflowPunct/>
        <w:topLinePunct w:val="0"/>
        <w:autoSpaceDE/>
        <w:autoSpaceDN/>
        <w:bidi w:val="0"/>
        <w:snapToGrid w:val="0"/>
        <w:spacing w:line="360" w:lineRule="auto"/>
        <w:ind w:firstLine="640" w:firstLineChars="200"/>
        <w:textAlignment w:val="auto"/>
        <w:rPr>
          <w:rFonts w:hint="eastAsia" w:ascii="仿宋_GB2312" w:hAnsi="仿宋_GB2312" w:eastAsia="仿宋_GB2312" w:cs="仿宋_GB2312"/>
          <w:sz w:val="32"/>
          <w:szCs w:val="32"/>
        </w:rPr>
      </w:pPr>
      <w:bookmarkStart w:id="23" w:name="_Toc22462"/>
      <w:bookmarkStart w:id="24" w:name="_Toc19442"/>
      <w:bookmarkStart w:id="25" w:name="_Toc7758"/>
      <w:r>
        <w:rPr>
          <w:rFonts w:hint="eastAsia" w:ascii="仿宋_GB2312" w:hAnsi="仿宋_GB2312" w:eastAsia="仿宋_GB2312" w:cs="仿宋_GB2312"/>
          <w:sz w:val="32"/>
          <w:szCs w:val="32"/>
        </w:rPr>
        <w:t>本次绩效自评将结合</w:t>
      </w:r>
      <w:r>
        <w:rPr>
          <w:rFonts w:hint="eastAsia" w:ascii="仿宋_GB2312" w:hAnsi="仿宋_GB2312" w:eastAsia="仿宋_GB2312" w:cs="仿宋_GB2312"/>
          <w:sz w:val="32"/>
          <w:szCs w:val="32"/>
          <w:lang w:eastAsia="zh-CN"/>
        </w:rPr>
        <w:t>我部门</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年度部门整体支出实际情况，运用科学、规范、合理的评价方法，全面、真实、客观地对</w:t>
      </w:r>
      <w:r>
        <w:rPr>
          <w:rFonts w:hint="eastAsia" w:ascii="仿宋_GB2312" w:hAnsi="仿宋_GB2312" w:eastAsia="仿宋_GB2312" w:cs="仿宋_GB2312"/>
          <w:sz w:val="32"/>
          <w:szCs w:val="32"/>
          <w:lang w:eastAsia="zh-CN"/>
        </w:rPr>
        <w:t>我部门</w:t>
      </w:r>
      <w:r>
        <w:rPr>
          <w:rFonts w:hint="eastAsia" w:ascii="仿宋_GB2312" w:hAnsi="仿宋_GB2312" w:eastAsia="仿宋_GB2312" w:cs="仿宋_GB2312"/>
          <w:sz w:val="32"/>
          <w:szCs w:val="32"/>
        </w:rPr>
        <w:t>年度一般公共预算财政拨款资金支出情况、相关制度健全性、项目完成情况及部门履职效果等内容进行综合评价全面反映财政资金使用成效和部门职能的实现程度，针对评价过程中发现的问题进一步提出相关意见建议，为以后年度</w:t>
      </w:r>
      <w:r>
        <w:rPr>
          <w:rFonts w:hint="eastAsia" w:ascii="仿宋_GB2312" w:hAnsi="仿宋_GB2312" w:eastAsia="仿宋_GB2312" w:cs="仿宋_GB2312"/>
          <w:sz w:val="32"/>
          <w:szCs w:val="32"/>
          <w:lang w:eastAsia="zh-CN"/>
        </w:rPr>
        <w:t>我部门</w:t>
      </w:r>
      <w:r>
        <w:rPr>
          <w:rFonts w:hint="eastAsia" w:ascii="仿宋_GB2312" w:hAnsi="仿宋_GB2312" w:eastAsia="仿宋_GB2312" w:cs="仿宋_GB2312"/>
          <w:sz w:val="32"/>
          <w:szCs w:val="32"/>
        </w:rPr>
        <w:t>履行部门职责作出更好的预算管理和资金安排。</w:t>
      </w:r>
    </w:p>
    <w:p>
      <w:pPr>
        <w:keepNext w:val="0"/>
        <w:keepLines w:val="0"/>
        <w:pageBreakBefore w:val="0"/>
        <w:widowControl w:val="0"/>
        <w:kinsoku/>
        <w:wordWrap/>
        <w:overflowPunct/>
        <w:topLinePunct w:val="0"/>
        <w:autoSpaceDE/>
        <w:autoSpaceDN/>
        <w:bidi w:val="0"/>
        <w:snapToGrid w:val="0"/>
        <w:spacing w:line="360" w:lineRule="auto"/>
        <w:ind w:firstLine="643" w:firstLineChars="200"/>
        <w:textAlignment w:val="auto"/>
        <w:outlineLvl w:val="1"/>
        <w:rPr>
          <w:rFonts w:hint="eastAsia" w:ascii="仿宋_GB2312" w:hAnsi="仿宋_GB2312" w:eastAsia="仿宋_GB2312" w:cs="仿宋_GB2312"/>
          <w:sz w:val="32"/>
          <w:szCs w:val="32"/>
        </w:rPr>
      </w:pPr>
      <w:bookmarkStart w:id="26" w:name="_Toc16815"/>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lang w:val="en-US" w:eastAsia="zh-CN"/>
        </w:rPr>
        <w:t>三</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绩效自评内容</w:t>
      </w:r>
      <w:bookmarkEnd w:id="23"/>
      <w:bookmarkEnd w:id="24"/>
      <w:bookmarkEnd w:id="26"/>
    </w:p>
    <w:p>
      <w:pPr>
        <w:keepNext w:val="0"/>
        <w:keepLines w:val="0"/>
        <w:pageBreakBefore w:val="0"/>
        <w:widowControl w:val="0"/>
        <w:kinsoku/>
        <w:wordWrap/>
        <w:overflowPunct/>
        <w:topLinePunct w:val="0"/>
        <w:autoSpaceDE/>
        <w:autoSpaceDN/>
        <w:bidi w:val="0"/>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本次</w:t>
      </w:r>
      <w:r>
        <w:rPr>
          <w:rFonts w:hint="eastAsia" w:ascii="仿宋_GB2312" w:hAnsi="仿宋_GB2312" w:eastAsia="仿宋_GB2312" w:cs="仿宋_GB2312"/>
          <w:sz w:val="32"/>
          <w:szCs w:val="32"/>
          <w:lang w:val="en-US" w:eastAsia="zh-CN"/>
        </w:rPr>
        <w:t>我部门</w:t>
      </w:r>
      <w:r>
        <w:rPr>
          <w:rFonts w:hint="eastAsia" w:ascii="仿宋_GB2312" w:hAnsi="仿宋_GB2312" w:eastAsia="仿宋_GB2312" w:cs="仿宋_GB2312"/>
          <w:sz w:val="32"/>
          <w:szCs w:val="32"/>
        </w:rPr>
        <w:t>部门整体支出绩效自评主要自评内容包括</w:t>
      </w:r>
      <w:r>
        <w:rPr>
          <w:rFonts w:hint="eastAsia" w:ascii="仿宋_GB2312" w:hAnsi="仿宋_GB2312" w:eastAsia="仿宋_GB2312" w:cs="仿宋_GB2312"/>
          <w:b/>
          <w:bCs/>
          <w:sz w:val="32"/>
          <w:szCs w:val="32"/>
        </w:rPr>
        <w:t>一是</w:t>
      </w:r>
      <w:r>
        <w:rPr>
          <w:rFonts w:hint="eastAsia" w:ascii="仿宋_GB2312" w:hAnsi="仿宋_GB2312" w:eastAsia="仿宋_GB2312" w:cs="仿宋_GB2312"/>
          <w:sz w:val="32"/>
          <w:szCs w:val="32"/>
        </w:rPr>
        <w:t>绩效目标和预算编制情况；</w:t>
      </w:r>
      <w:r>
        <w:rPr>
          <w:rFonts w:hint="eastAsia" w:ascii="仿宋_GB2312" w:hAnsi="仿宋_GB2312" w:eastAsia="仿宋_GB2312" w:cs="仿宋_GB2312"/>
          <w:b/>
          <w:bCs/>
          <w:sz w:val="32"/>
          <w:szCs w:val="32"/>
        </w:rPr>
        <w:t>二是</w:t>
      </w:r>
      <w:r>
        <w:rPr>
          <w:rFonts w:hint="eastAsia" w:ascii="仿宋_GB2312" w:hAnsi="仿宋_GB2312" w:eastAsia="仿宋_GB2312" w:cs="仿宋_GB2312"/>
          <w:sz w:val="32"/>
          <w:szCs w:val="32"/>
        </w:rPr>
        <w:t>部门</w:t>
      </w:r>
      <w:r>
        <w:rPr>
          <w:rFonts w:hint="eastAsia" w:ascii="仿宋_GB2312" w:hAnsi="仿宋_GB2312" w:eastAsia="仿宋_GB2312" w:cs="仿宋_GB2312"/>
          <w:sz w:val="32"/>
          <w:szCs w:val="32"/>
          <w:lang w:val="en-US" w:eastAsia="zh-CN"/>
        </w:rPr>
        <w:t>预决算收支</w:t>
      </w:r>
      <w:r>
        <w:rPr>
          <w:rFonts w:hint="eastAsia" w:ascii="仿宋_GB2312" w:hAnsi="仿宋_GB2312" w:eastAsia="仿宋_GB2312" w:cs="仿宋_GB2312"/>
          <w:sz w:val="32"/>
          <w:szCs w:val="32"/>
        </w:rPr>
        <w:t>情况；</w:t>
      </w:r>
      <w:r>
        <w:rPr>
          <w:rFonts w:hint="eastAsia" w:ascii="仿宋_GB2312" w:hAnsi="仿宋_GB2312" w:eastAsia="仿宋_GB2312" w:cs="仿宋_GB2312"/>
          <w:b/>
          <w:bCs/>
          <w:sz w:val="32"/>
          <w:szCs w:val="32"/>
        </w:rPr>
        <w:t>三是</w:t>
      </w:r>
      <w:r>
        <w:rPr>
          <w:rFonts w:hint="eastAsia" w:ascii="仿宋_GB2312" w:hAnsi="仿宋_GB2312" w:eastAsia="仿宋_GB2312" w:cs="仿宋_GB2312"/>
          <w:sz w:val="32"/>
          <w:szCs w:val="32"/>
        </w:rPr>
        <w:t>部门年度总体绩效目标完成情况；</w:t>
      </w:r>
      <w:r>
        <w:rPr>
          <w:rFonts w:hint="eastAsia" w:ascii="仿宋_GB2312" w:hAnsi="仿宋_GB2312" w:eastAsia="仿宋_GB2312" w:cs="仿宋_GB2312"/>
          <w:b/>
          <w:bCs/>
          <w:sz w:val="32"/>
          <w:szCs w:val="32"/>
        </w:rPr>
        <w:t>四是</w:t>
      </w:r>
      <w:r>
        <w:rPr>
          <w:rFonts w:hint="eastAsia" w:ascii="仿宋_GB2312" w:hAnsi="仿宋_GB2312" w:eastAsia="仿宋_GB2312" w:cs="仿宋_GB2312"/>
          <w:sz w:val="32"/>
          <w:szCs w:val="32"/>
        </w:rPr>
        <w:t>部门年度绩效指标完成情况，包括部门履职投入、履职过程、履职产出及履职效果等。</w:t>
      </w:r>
    </w:p>
    <w:bookmarkEnd w:id="25"/>
    <w:p>
      <w:pPr>
        <w:keepNext w:val="0"/>
        <w:keepLines w:val="0"/>
        <w:pageBreakBefore w:val="0"/>
        <w:widowControl w:val="0"/>
        <w:numPr>
          <w:ilvl w:val="0"/>
          <w:numId w:val="0"/>
        </w:numPr>
        <w:kinsoku/>
        <w:wordWrap/>
        <w:overflowPunct/>
        <w:topLinePunct w:val="0"/>
        <w:autoSpaceDE/>
        <w:autoSpaceDN/>
        <w:bidi w:val="0"/>
        <w:spacing w:line="360" w:lineRule="auto"/>
        <w:ind w:left="642" w:leftChars="0" w:right="0" w:rightChars="0"/>
        <w:textAlignment w:val="auto"/>
        <w:outlineLvl w:val="1"/>
        <w:rPr>
          <w:rFonts w:hint="eastAsia" w:ascii="仿宋_GB2312" w:hAnsi="仿宋_GB2312" w:eastAsia="仿宋_GB2312" w:cs="仿宋_GB2312"/>
          <w:sz w:val="32"/>
          <w:szCs w:val="32"/>
        </w:rPr>
      </w:pPr>
      <w:bookmarkStart w:id="27" w:name="_Toc26012"/>
      <w:r>
        <w:rPr>
          <w:rFonts w:hint="eastAsia" w:ascii="仿宋" w:hAnsi="仿宋" w:eastAsia="仿宋" w:cs="楷体_GB2312"/>
          <w:b/>
          <w:bCs/>
          <w:sz w:val="32"/>
          <w:szCs w:val="32"/>
          <w:lang w:eastAsia="zh-CN"/>
        </w:rPr>
        <w:t>（</w:t>
      </w:r>
      <w:r>
        <w:rPr>
          <w:rFonts w:hint="eastAsia" w:ascii="仿宋" w:hAnsi="仿宋" w:eastAsia="仿宋" w:cs="楷体_GB2312"/>
          <w:b/>
          <w:bCs/>
          <w:sz w:val="32"/>
          <w:szCs w:val="32"/>
          <w:lang w:val="en-US" w:eastAsia="zh-CN"/>
        </w:rPr>
        <w:t>四</w:t>
      </w:r>
      <w:r>
        <w:rPr>
          <w:rFonts w:hint="eastAsia" w:ascii="仿宋" w:hAnsi="仿宋" w:eastAsia="仿宋" w:cs="楷体_GB2312"/>
          <w:b/>
          <w:bCs/>
          <w:sz w:val="32"/>
          <w:szCs w:val="32"/>
          <w:lang w:eastAsia="zh-CN"/>
        </w:rPr>
        <w:t>）</w:t>
      </w:r>
      <w:r>
        <w:rPr>
          <w:rFonts w:hint="eastAsia" w:ascii="仿宋" w:hAnsi="仿宋" w:eastAsia="仿宋" w:cs="楷体_GB2312"/>
          <w:b/>
          <w:bCs/>
          <w:sz w:val="32"/>
          <w:szCs w:val="32"/>
        </w:rPr>
        <w:t>自评的方法</w:t>
      </w:r>
      <w:bookmarkEnd w:id="27"/>
      <w:bookmarkStart w:id="28" w:name="_Toc25386"/>
    </w:p>
    <w:p>
      <w:pPr>
        <w:keepNext w:val="0"/>
        <w:keepLines w:val="0"/>
        <w:pageBreakBefore w:val="0"/>
        <w:widowControl w:val="0"/>
        <w:numPr>
          <w:ilvl w:val="0"/>
          <w:numId w:val="0"/>
        </w:numPr>
        <w:kinsoku/>
        <w:wordWrap/>
        <w:overflowPunct/>
        <w:topLinePunct w:val="0"/>
        <w:autoSpaceDE/>
        <w:autoSpaceDN/>
        <w:bidi w:val="0"/>
        <w:spacing w:line="360" w:lineRule="auto"/>
        <w:ind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科学公正原则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此次绩效自评运用科学合理的方法，按照规范的程序，对我局部门整体预算资金使用绩效进行客观、公正的反映。</w:t>
      </w:r>
    </w:p>
    <w:p>
      <w:pPr>
        <w:keepNext w:val="0"/>
        <w:keepLines w:val="0"/>
        <w:pageBreakBefore w:val="0"/>
        <w:widowControl w:val="0"/>
        <w:kinsoku/>
        <w:wordWrap/>
        <w:overflowPunct/>
        <w:topLinePunct w:val="0"/>
        <w:autoSpaceDE/>
        <w:autoSpaceDN/>
        <w:bidi w:val="0"/>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统筹兼顾原则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单位自评、部门自评和财政自评应职责明确，各有侧重，相互衔接，绩效自评结果将上报财政部门作为财政自评参考依据。</w:t>
      </w:r>
    </w:p>
    <w:p>
      <w:pPr>
        <w:keepNext w:val="0"/>
        <w:keepLines w:val="0"/>
        <w:pageBreakBefore w:val="0"/>
        <w:widowControl w:val="0"/>
        <w:kinsoku/>
        <w:wordWrap/>
        <w:overflowPunct/>
        <w:topLinePunct w:val="0"/>
        <w:autoSpaceDE/>
        <w:autoSpaceDN/>
        <w:bidi w:val="0"/>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激励约束原则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此次绩效自评结果与预算安排、政策调整、改进管理实质性挂钩，体现奖优罚劣和激励相容导向，有效安排、低效压减、无效问责。</w:t>
      </w:r>
    </w:p>
    <w:p>
      <w:pPr>
        <w:keepNext w:val="0"/>
        <w:keepLines w:val="0"/>
        <w:pageBreakBefore w:val="0"/>
        <w:widowControl w:val="0"/>
        <w:kinsoku/>
        <w:wordWrap/>
        <w:overflowPunct/>
        <w:topLinePunct w:val="0"/>
        <w:autoSpaceDE/>
        <w:autoSpaceDN/>
        <w:bidi w:val="0"/>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公开透明原则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此次绩效自评结果应依法依规在政府门户网站进行公开，并自觉接受社会监督。</w:t>
      </w:r>
    </w:p>
    <w:bookmarkEnd w:id="28"/>
    <w:p>
      <w:pPr>
        <w:keepNext w:val="0"/>
        <w:keepLines w:val="0"/>
        <w:pageBreakBefore w:val="0"/>
        <w:widowControl w:val="0"/>
        <w:kinsoku/>
        <w:wordWrap/>
        <w:overflowPunct/>
        <w:topLinePunct w:val="0"/>
        <w:autoSpaceDE/>
        <w:autoSpaceDN/>
        <w:bidi w:val="0"/>
        <w:snapToGrid w:val="0"/>
        <w:spacing w:line="360" w:lineRule="auto"/>
        <w:ind w:firstLine="643" w:firstLineChars="200"/>
        <w:textAlignment w:val="auto"/>
        <w:outlineLvl w:val="1"/>
        <w:rPr>
          <w:rFonts w:hint="eastAsia" w:ascii="仿宋_GB2312" w:hAnsi="仿宋_GB2312" w:eastAsia="仿宋_GB2312" w:cs="仿宋_GB2312"/>
          <w:b/>
          <w:bCs/>
          <w:sz w:val="32"/>
          <w:szCs w:val="32"/>
          <w:lang w:val="en-US" w:eastAsia="zh-CN"/>
        </w:rPr>
      </w:pPr>
      <w:bookmarkStart w:id="29" w:name="_Toc14749"/>
      <w:bookmarkStart w:id="30" w:name="_Toc8765"/>
      <w:bookmarkStart w:id="31" w:name="_Toc30312"/>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lang w:val="en-US" w:eastAsia="zh-CN"/>
        </w:rPr>
        <w:t>五</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绩效自评</w:t>
      </w:r>
      <w:bookmarkEnd w:id="29"/>
      <w:bookmarkEnd w:id="30"/>
      <w:r>
        <w:rPr>
          <w:rFonts w:hint="eastAsia" w:ascii="仿宋_GB2312" w:hAnsi="仿宋_GB2312" w:eastAsia="仿宋_GB2312" w:cs="仿宋_GB2312"/>
          <w:b/>
          <w:bCs/>
          <w:sz w:val="32"/>
          <w:szCs w:val="32"/>
          <w:lang w:val="en-US" w:eastAsia="zh-CN"/>
        </w:rPr>
        <w:t>过程</w:t>
      </w:r>
      <w:bookmarkEnd w:id="31"/>
    </w:p>
    <w:p>
      <w:pPr>
        <w:keepNext w:val="0"/>
        <w:keepLines w:val="0"/>
        <w:pageBreakBefore w:val="0"/>
        <w:widowControl w:val="0"/>
        <w:kinsoku/>
        <w:wordWrap/>
        <w:overflowPunct/>
        <w:topLinePunct w:val="0"/>
        <w:autoSpaceDE/>
        <w:autoSpaceDN/>
        <w:bidi w:val="0"/>
        <w:snapToGrid w:val="0"/>
        <w:spacing w:line="360" w:lineRule="auto"/>
        <w:ind w:firstLine="640" w:firstLineChars="200"/>
        <w:textAlignment w:val="auto"/>
        <w:rPr>
          <w:rFonts w:hint="eastAsia"/>
        </w:rPr>
      </w:pPr>
      <w:r>
        <w:rPr>
          <w:rFonts w:hint="eastAsia" w:ascii="仿宋_GB2312" w:hAnsi="仿宋_GB2312" w:eastAsia="仿宋_GB2312" w:cs="仿宋_GB2312"/>
          <w:sz w:val="32"/>
          <w:szCs w:val="32"/>
        </w:rPr>
        <w:t>本次绩效自评将资金使用产出及效果与年初指标值相比较，完成相应指标值的；对完成值高于指标值较多的，分析其形成原因，针对评价过程中发现的问题进一步提出相关意见建议，为以后年度</w:t>
      </w:r>
      <w:r>
        <w:rPr>
          <w:rFonts w:hint="eastAsia" w:ascii="仿宋_GB2312" w:hAnsi="仿宋_GB2312" w:eastAsia="仿宋_GB2312" w:cs="仿宋_GB2312"/>
          <w:sz w:val="32"/>
          <w:szCs w:val="32"/>
          <w:lang w:eastAsia="zh-CN"/>
        </w:rPr>
        <w:t>我部门</w:t>
      </w:r>
      <w:r>
        <w:rPr>
          <w:rFonts w:hint="eastAsia" w:ascii="仿宋_GB2312" w:hAnsi="仿宋_GB2312" w:eastAsia="仿宋_GB2312" w:cs="仿宋_GB2312"/>
          <w:sz w:val="32"/>
          <w:szCs w:val="32"/>
        </w:rPr>
        <w:t>履行部门职责作出更好的预算管理和资金安排。</w:t>
      </w:r>
    </w:p>
    <w:p>
      <w:pPr>
        <w:keepNext w:val="0"/>
        <w:keepLines w:val="0"/>
        <w:pageBreakBefore w:val="0"/>
        <w:widowControl w:val="0"/>
        <w:kinsoku/>
        <w:wordWrap/>
        <w:overflowPunct/>
        <w:topLinePunct w:val="0"/>
        <w:autoSpaceDE/>
        <w:autoSpaceDN/>
        <w:bidi w:val="0"/>
        <w:adjustRightInd/>
        <w:snapToGrid/>
        <w:spacing w:line="360" w:lineRule="auto"/>
        <w:ind w:left="0" w:leftChars="0" w:right="0" w:firstLine="640" w:firstLineChars="200"/>
        <w:textAlignment w:val="auto"/>
        <w:outlineLvl w:val="0"/>
        <w:rPr>
          <w:rFonts w:hint="eastAsia" w:ascii="黑体" w:hAnsi="黑体" w:eastAsia="黑体"/>
          <w:b/>
          <w:bCs/>
          <w:sz w:val="32"/>
          <w:szCs w:val="32"/>
          <w:lang w:eastAsia="zh-CN"/>
        </w:rPr>
      </w:pPr>
      <w:bookmarkStart w:id="32" w:name="_Toc22459"/>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bookmarkEnd w:id="32"/>
    </w:p>
    <w:p>
      <w:pPr>
        <w:keepNext w:val="0"/>
        <w:keepLines w:val="0"/>
        <w:pageBreakBefore w:val="0"/>
        <w:widowControl w:val="0"/>
        <w:numPr>
          <w:ilvl w:val="0"/>
          <w:numId w:val="2"/>
        </w:numPr>
        <w:kinsoku/>
        <w:wordWrap/>
        <w:overflowPunct/>
        <w:topLinePunct w:val="0"/>
        <w:autoSpaceDE/>
        <w:autoSpaceDN/>
        <w:bidi w:val="0"/>
        <w:spacing w:line="360" w:lineRule="auto"/>
        <w:ind w:left="0" w:leftChars="0" w:right="0" w:firstLine="643" w:firstLineChars="200"/>
        <w:textAlignment w:val="auto"/>
        <w:outlineLvl w:val="1"/>
        <w:rPr>
          <w:rFonts w:ascii="仿宋" w:hAnsi="仿宋" w:eastAsia="仿宋" w:cs="楷体_GB2312"/>
          <w:b/>
          <w:bCs/>
          <w:sz w:val="32"/>
          <w:szCs w:val="32"/>
        </w:rPr>
      </w:pPr>
      <w:bookmarkStart w:id="33" w:name="_Toc7249"/>
      <w:r>
        <w:rPr>
          <w:rFonts w:hint="eastAsia" w:ascii="仿宋" w:hAnsi="仿宋" w:eastAsia="仿宋" w:cs="楷体_GB2312"/>
          <w:b/>
          <w:bCs/>
          <w:sz w:val="32"/>
          <w:szCs w:val="32"/>
          <w:lang w:eastAsia="zh-CN"/>
        </w:rPr>
        <w:t>总体绩效目标实现情况</w:t>
      </w:r>
      <w:bookmarkEnd w:id="33"/>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根据相关离退休干部工作的方针政策，为我市8家困难事业单位离休干部落实了有关待遇，下拨离退休干部经费9家，召开了全市经济社会发展情况报告会，落实了我市老干部政治待遇、生活待遇；有效推进了市老年大学（世纪校区）的发展及活动中心青园馆的修缮改造。干休所围绕红色物业“5+3”标准，逐项落实要求，全部通过评比验收。</w:t>
      </w:r>
      <w:r>
        <w:rPr>
          <w:rFonts w:hint="eastAsia" w:ascii="仿宋_GB2312" w:hAnsi="仿宋_GB2312" w:eastAsia="仿宋_GB2312" w:cs="仿宋_GB2312"/>
          <w:sz w:val="32"/>
          <w:szCs w:val="32"/>
          <w:lang w:eastAsia="zh-CN"/>
        </w:rPr>
        <w:t>积极争创</w:t>
      </w:r>
      <w:r>
        <w:rPr>
          <w:rFonts w:hint="eastAsia" w:ascii="仿宋_GB2312" w:hAnsi="仿宋_GB2312" w:eastAsia="仿宋_GB2312" w:cs="仿宋_GB2312"/>
          <w:color w:val="000000"/>
          <w:sz w:val="32"/>
          <w:szCs w:val="32"/>
        </w:rPr>
        <w:t>全国老干部工作先进集体</w:t>
      </w:r>
      <w:r>
        <w:rPr>
          <w:rFonts w:hint="eastAsia" w:ascii="仿宋_GB2312" w:hAnsi="仿宋_GB2312" w:eastAsia="仿宋_GB2312" w:cs="仿宋_GB2312"/>
          <w:color w:val="000000"/>
          <w:sz w:val="32"/>
          <w:szCs w:val="32"/>
          <w:lang w:eastAsia="zh-CN"/>
        </w:rPr>
        <w:t>，已在国家表彰奖励办完成公示，</w:t>
      </w:r>
      <w:r>
        <w:rPr>
          <w:rFonts w:hint="default" w:ascii="Times New Roman" w:hAnsi="Times New Roman" w:eastAsia="仿宋_GB2312" w:cs="Times New Roman"/>
          <w:color w:val="000000"/>
          <w:sz w:val="32"/>
          <w:szCs w:val="32"/>
          <w:lang w:val="en-US" w:eastAsia="zh-CN"/>
        </w:rPr>
        <w:t>2021</w:t>
      </w:r>
      <w:r>
        <w:rPr>
          <w:rFonts w:hint="eastAsia" w:ascii="仿宋_GB2312" w:hAnsi="仿宋_GB2312" w:eastAsia="仿宋_GB2312" w:cs="仿宋_GB2312"/>
          <w:color w:val="000000"/>
          <w:sz w:val="32"/>
          <w:szCs w:val="32"/>
          <w:lang w:val="en-US" w:eastAsia="zh-CN"/>
        </w:rPr>
        <w:t>年继续</w:t>
      </w:r>
      <w:r>
        <w:rPr>
          <w:rFonts w:hint="eastAsia" w:ascii="仿宋_GB2312" w:hAnsi="仿宋_GB2312" w:eastAsia="仿宋_GB2312" w:cs="仿宋_GB2312"/>
          <w:sz w:val="32"/>
          <w:szCs w:val="32"/>
        </w:rPr>
        <w:t>被评为市级精神文明、普法教育先进单位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color w:val="000000"/>
          <w:sz w:val="32"/>
          <w:szCs w:val="32"/>
        </w:rPr>
        <w:t>机关党支部荣获</w:t>
      </w:r>
      <w:r>
        <w:rPr>
          <w:rFonts w:ascii="仿宋_GB2312" w:hAnsi="黑体" w:eastAsia="仿宋_GB2312" w:cs="仿宋_GB2312"/>
          <w:color w:val="000000"/>
          <w:sz w:val="32"/>
          <w:szCs w:val="32"/>
        </w:rPr>
        <w:t>“先进基层党组织”“五好</w:t>
      </w:r>
      <w:r>
        <w:rPr>
          <w:rFonts w:hint="eastAsia" w:ascii="仿宋_GB2312" w:hAnsi="黑体" w:eastAsia="仿宋_GB2312" w:cs="仿宋_GB2312"/>
          <w:color w:val="000000"/>
          <w:sz w:val="32"/>
          <w:szCs w:val="32"/>
        </w:rPr>
        <w:t>党</w:t>
      </w:r>
      <w:r>
        <w:rPr>
          <w:rFonts w:ascii="仿宋_GB2312" w:hAnsi="黑体" w:eastAsia="仿宋_GB2312" w:cs="仿宋_GB2312"/>
          <w:color w:val="000000"/>
          <w:sz w:val="32"/>
          <w:szCs w:val="32"/>
        </w:rPr>
        <w:t>支部”</w:t>
      </w:r>
      <w:r>
        <w:rPr>
          <w:rFonts w:hint="eastAsia" w:ascii="仿宋_GB2312" w:hAnsi="黑体" w:eastAsia="仿宋_GB2312" w:cs="仿宋_GB2312"/>
          <w:color w:val="000000"/>
          <w:sz w:val="32"/>
          <w:szCs w:val="32"/>
          <w:lang w:eastAsia="zh-CN"/>
        </w:rPr>
        <w:t>，</w:t>
      </w:r>
      <w:r>
        <w:rPr>
          <w:rFonts w:hint="eastAsia" w:ascii="仿宋_GB2312" w:hAnsi="仿宋_GB2312" w:eastAsia="仿宋_GB2312" w:cs="仿宋_GB2312"/>
          <w:sz w:val="32"/>
          <w:szCs w:val="32"/>
        </w:rPr>
        <w:t>市老年大学（活动中心）</w:t>
      </w:r>
      <w:r>
        <w:rPr>
          <w:rFonts w:hint="eastAsia" w:ascii="仿宋_GB2312" w:hAnsi="仿宋_GB2312" w:eastAsia="仿宋_GB2312" w:cs="仿宋_GB2312"/>
          <w:sz w:val="32"/>
          <w:szCs w:val="32"/>
          <w:lang w:eastAsia="zh-CN"/>
        </w:rPr>
        <w:t>继续保持</w:t>
      </w:r>
      <w:r>
        <w:rPr>
          <w:rFonts w:hint="eastAsia" w:ascii="仿宋_GB2312" w:hAnsi="仿宋_GB2312" w:eastAsia="仿宋_GB2312" w:cs="仿宋_GB2312"/>
          <w:sz w:val="32"/>
          <w:szCs w:val="32"/>
        </w:rPr>
        <w:t>省级文明单位</w:t>
      </w:r>
      <w:r>
        <w:rPr>
          <w:rFonts w:hint="eastAsia" w:ascii="仿宋_GB2312" w:hAnsi="仿宋_GB2312" w:eastAsia="仿宋_GB2312" w:cs="仿宋_GB2312"/>
          <w:sz w:val="32"/>
          <w:szCs w:val="32"/>
          <w:lang w:eastAsia="zh-CN"/>
        </w:rPr>
        <w:t>荣誉。</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default"/>
          <w:highlight w:val="none"/>
          <w:lang w:val="en-US" w:eastAsia="zh-CN"/>
        </w:rPr>
      </w:pPr>
      <w:r>
        <w:rPr>
          <w:rFonts w:hint="eastAsia" w:ascii="仿宋_GB2312" w:hAnsi="黑体" w:eastAsia="仿宋_GB2312" w:cs="仿宋_GB2312"/>
          <w:color w:val="000000"/>
          <w:sz w:val="32"/>
          <w:szCs w:val="32"/>
          <w:lang w:val="en-US" w:eastAsia="zh-CN"/>
        </w:rPr>
        <w:t>2021年我部门整体支出5772.87万元，占预算调整的6233.33万元的92.61%，其中基本支出1519.94万元，占预算调整数的76.75%；项目支出4253.23万元，与预算调整数相符。</w:t>
      </w:r>
    </w:p>
    <w:p>
      <w:pPr>
        <w:keepNext w:val="0"/>
        <w:keepLines w:val="0"/>
        <w:pageBreakBefore w:val="0"/>
        <w:widowControl w:val="0"/>
        <w:numPr>
          <w:ilvl w:val="0"/>
          <w:numId w:val="2"/>
        </w:numPr>
        <w:kinsoku/>
        <w:wordWrap/>
        <w:overflowPunct/>
        <w:topLinePunct w:val="0"/>
        <w:autoSpaceDE/>
        <w:autoSpaceDN/>
        <w:bidi w:val="0"/>
        <w:spacing w:line="360" w:lineRule="auto"/>
        <w:ind w:left="0" w:leftChars="0" w:right="0" w:firstLine="643" w:firstLineChars="200"/>
        <w:textAlignment w:val="auto"/>
        <w:outlineLvl w:val="1"/>
        <w:rPr>
          <w:rFonts w:hint="eastAsia" w:ascii="仿宋" w:hAnsi="仿宋" w:eastAsia="仿宋" w:cs="楷体_GB2312"/>
          <w:b/>
          <w:bCs/>
          <w:sz w:val="32"/>
          <w:szCs w:val="32"/>
          <w:highlight w:val="none"/>
          <w:lang w:eastAsia="zh-CN"/>
        </w:rPr>
      </w:pPr>
      <w:bookmarkStart w:id="34" w:name="_Toc27086"/>
      <w:r>
        <w:rPr>
          <w:rFonts w:hint="eastAsia" w:ascii="仿宋" w:hAnsi="仿宋" w:eastAsia="仿宋" w:cs="楷体_GB2312"/>
          <w:b/>
          <w:bCs/>
          <w:sz w:val="32"/>
          <w:szCs w:val="32"/>
          <w:highlight w:val="none"/>
          <w:lang w:eastAsia="zh-CN"/>
        </w:rPr>
        <w:t>分项绩效目标实现情况及指标分析</w:t>
      </w:r>
      <w:bookmarkEnd w:id="34"/>
    </w:p>
    <w:p>
      <w:pPr>
        <w:pStyle w:val="3"/>
        <w:bidi w:val="0"/>
        <w:rPr>
          <w:rFonts w:hint="default" w:ascii="仿宋" w:hAnsi="仿宋" w:eastAsia="仿宋" w:cs="仿宋"/>
          <w:lang w:val="en-US" w:eastAsia="zh-CN"/>
        </w:rPr>
      </w:pPr>
      <w:r>
        <w:rPr>
          <w:rFonts w:hint="eastAsia" w:ascii="仿宋" w:hAnsi="仿宋" w:eastAsia="仿宋" w:cs="仿宋"/>
          <w:lang w:eastAsia="zh-CN"/>
        </w:rPr>
        <w:t>（</w:t>
      </w:r>
      <w:r>
        <w:rPr>
          <w:rFonts w:hint="eastAsia" w:ascii="仿宋" w:hAnsi="仿宋" w:eastAsia="仿宋" w:cs="仿宋"/>
          <w:lang w:val="en-US" w:eastAsia="zh-CN"/>
        </w:rPr>
        <w:t>1</w:t>
      </w:r>
      <w:r>
        <w:rPr>
          <w:rFonts w:hint="eastAsia" w:ascii="仿宋" w:hAnsi="仿宋" w:eastAsia="仿宋" w:cs="仿宋"/>
          <w:lang w:eastAsia="zh-CN"/>
        </w:rPr>
        <w:t>）我市离退休干部政治待遇、生活待遇</w:t>
      </w:r>
      <w:r>
        <w:rPr>
          <w:rFonts w:hint="eastAsia" w:ascii="仿宋" w:hAnsi="仿宋" w:eastAsia="仿宋" w:cs="仿宋"/>
          <w:lang w:val="en-US" w:eastAsia="zh-CN"/>
        </w:rPr>
        <w:t>显著提高</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eastAsia" w:ascii="仿宋" w:hAnsi="仿宋" w:eastAsia="仿宋"/>
          <w:sz w:val="32"/>
          <w:szCs w:val="32"/>
          <w:lang w:val="en-US" w:eastAsia="zh-CN"/>
        </w:rPr>
      </w:pPr>
      <w:r>
        <w:rPr>
          <w:rFonts w:hint="eastAsia" w:ascii="仿宋_GB2312" w:eastAsia="仿宋_GB2312"/>
          <w:sz w:val="32"/>
          <w:szCs w:val="32"/>
          <w:lang w:val="en-US" w:eastAsia="zh-CN"/>
        </w:rPr>
        <w:t>我部门</w:t>
      </w:r>
      <w:r>
        <w:rPr>
          <w:rFonts w:hint="eastAsia" w:ascii="Times New Roman" w:hAnsi="Times New Roman" w:eastAsia="仿宋_GB2312"/>
          <w:color w:val="000000"/>
          <w:sz w:val="32"/>
          <w:szCs w:val="32"/>
        </w:rPr>
        <w:t>充分</w:t>
      </w:r>
      <w:r>
        <w:rPr>
          <w:rFonts w:ascii="Times New Roman" w:hAnsi="Times New Roman" w:eastAsia="仿宋_GB2312"/>
          <w:color w:val="000000"/>
          <w:sz w:val="32"/>
          <w:szCs w:val="32"/>
        </w:rPr>
        <w:t>落实</w:t>
      </w:r>
      <w:r>
        <w:rPr>
          <w:rFonts w:hint="eastAsia" w:ascii="Times New Roman" w:hAnsi="Times New Roman" w:eastAsia="仿宋_GB2312"/>
          <w:color w:val="000000"/>
          <w:sz w:val="32"/>
          <w:szCs w:val="32"/>
          <w:lang w:val="en-US" w:eastAsia="zh-CN"/>
        </w:rPr>
        <w:t>对</w:t>
      </w:r>
      <w:r>
        <w:rPr>
          <w:rFonts w:ascii="Times New Roman" w:hAnsi="Times New Roman" w:eastAsia="仿宋_GB2312"/>
          <w:color w:val="000000"/>
          <w:sz w:val="32"/>
          <w:szCs w:val="32"/>
        </w:rPr>
        <w:t>离退休干部</w:t>
      </w:r>
      <w:r>
        <w:rPr>
          <w:rFonts w:hint="eastAsia" w:ascii="Times New Roman" w:hAnsi="Times New Roman" w:eastAsia="仿宋_GB2312"/>
          <w:color w:val="000000"/>
          <w:sz w:val="32"/>
          <w:szCs w:val="32"/>
        </w:rPr>
        <w:t>各项</w:t>
      </w:r>
      <w:r>
        <w:rPr>
          <w:rFonts w:ascii="Times New Roman" w:hAnsi="Times New Roman" w:eastAsia="仿宋_GB2312"/>
          <w:color w:val="000000"/>
          <w:sz w:val="32"/>
          <w:szCs w:val="32"/>
        </w:rPr>
        <w:t>政治</w:t>
      </w:r>
      <w:r>
        <w:rPr>
          <w:rFonts w:hint="eastAsia" w:ascii="Times New Roman" w:hAnsi="Times New Roman" w:eastAsia="仿宋_GB2312"/>
          <w:color w:val="000000"/>
          <w:sz w:val="32"/>
          <w:szCs w:val="32"/>
        </w:rPr>
        <w:t>、生活</w:t>
      </w:r>
      <w:r>
        <w:rPr>
          <w:rFonts w:ascii="Times New Roman" w:hAnsi="Times New Roman" w:eastAsia="仿宋_GB2312"/>
          <w:color w:val="000000"/>
          <w:sz w:val="32"/>
          <w:szCs w:val="32"/>
        </w:rPr>
        <w:t>待</w:t>
      </w:r>
      <w:r>
        <w:rPr>
          <w:rFonts w:hint="eastAsia" w:ascii="Times New Roman" w:hAnsi="Times New Roman" w:eastAsia="仿宋_GB2312"/>
          <w:color w:val="000000"/>
          <w:sz w:val="32"/>
          <w:szCs w:val="32"/>
          <w:lang w:val="en-US" w:eastAsia="zh-CN"/>
        </w:rPr>
        <w:t>遇</w:t>
      </w:r>
      <w:r>
        <w:rPr>
          <w:rFonts w:hint="eastAsia" w:ascii="Times New Roman" w:hAnsi="Times New Roman" w:eastAsia="仿宋_GB2312"/>
          <w:color w:val="000000"/>
          <w:sz w:val="32"/>
          <w:szCs w:val="32"/>
          <w:lang w:eastAsia="zh-CN"/>
        </w:rPr>
        <w:t>。</w:t>
      </w:r>
      <w:r>
        <w:rPr>
          <w:rFonts w:hint="eastAsia" w:ascii="Times New Roman" w:hAnsi="Times New Roman" w:eastAsia="仿宋_GB2312"/>
          <w:color w:val="000000"/>
          <w:sz w:val="32"/>
          <w:szCs w:val="32"/>
          <w:lang w:val="en-US" w:eastAsia="zh-CN"/>
        </w:rPr>
        <w:t>组织老干部</w:t>
      </w:r>
      <w:r>
        <w:rPr>
          <w:rFonts w:hint="eastAsia" w:ascii="Times New Roman" w:hAnsi="Times New Roman" w:eastAsia="仿宋_GB2312"/>
          <w:color w:val="000000"/>
          <w:sz w:val="32"/>
          <w:szCs w:val="32"/>
        </w:rPr>
        <w:t>生日、住院等日常看望工作</w:t>
      </w:r>
      <w:r>
        <w:rPr>
          <w:rFonts w:hint="eastAsia" w:ascii="Times New Roman" w:hAnsi="Times New Roman" w:eastAsia="仿宋_GB2312"/>
          <w:color w:val="000000"/>
          <w:sz w:val="32"/>
          <w:szCs w:val="32"/>
          <w:lang w:val="en-US" w:eastAsia="zh-CN"/>
        </w:rPr>
        <w:t>；</w:t>
      </w:r>
      <w:r>
        <w:rPr>
          <w:rFonts w:ascii="Times New Roman" w:hAnsi="Times New Roman" w:eastAsia="仿宋_GB2312"/>
          <w:color w:val="000000"/>
          <w:sz w:val="32"/>
          <w:szCs w:val="32"/>
        </w:rPr>
        <w:t>组织元旦、春节离退休干部慰问，慰问老</w:t>
      </w:r>
      <w:r>
        <w:rPr>
          <w:rFonts w:hint="eastAsia" w:ascii="Times New Roman" w:hAnsi="Times New Roman" w:eastAsia="仿宋_GB2312"/>
          <w:color w:val="000000"/>
          <w:sz w:val="32"/>
          <w:szCs w:val="32"/>
        </w:rPr>
        <w:t>领导96</w:t>
      </w:r>
      <w:r>
        <w:rPr>
          <w:rFonts w:ascii="Times New Roman" w:hAnsi="Times New Roman" w:eastAsia="仿宋_GB2312"/>
          <w:color w:val="000000"/>
          <w:sz w:val="32"/>
          <w:szCs w:val="32"/>
        </w:rPr>
        <w:t>人，慰问金</w:t>
      </w:r>
      <w:r>
        <w:rPr>
          <w:rFonts w:hint="eastAsia" w:ascii="Times New Roman" w:hAnsi="Times New Roman" w:eastAsia="仿宋_GB2312"/>
          <w:color w:val="000000"/>
          <w:sz w:val="32"/>
          <w:szCs w:val="32"/>
        </w:rPr>
        <w:t>288000</w:t>
      </w:r>
      <w:r>
        <w:rPr>
          <w:rFonts w:ascii="Times New Roman" w:hAnsi="Times New Roman" w:eastAsia="仿宋_GB2312"/>
          <w:color w:val="000000"/>
          <w:sz w:val="32"/>
          <w:szCs w:val="32"/>
        </w:rPr>
        <w:t>元</w:t>
      </w:r>
      <w:r>
        <w:rPr>
          <w:rFonts w:hint="eastAsia" w:ascii="Times New Roman" w:hAnsi="Times New Roman" w:eastAsia="仿宋_GB2312"/>
          <w:color w:val="000000"/>
          <w:sz w:val="32"/>
          <w:szCs w:val="32"/>
          <w:lang w:eastAsia="zh-CN"/>
        </w:rPr>
        <w:t>；</w:t>
      </w:r>
      <w:r>
        <w:rPr>
          <w:rFonts w:hint="eastAsia" w:ascii="Times New Roman" w:hAnsi="Times New Roman" w:eastAsia="仿宋_GB2312"/>
          <w:color w:val="000000"/>
          <w:sz w:val="32"/>
          <w:szCs w:val="32"/>
        </w:rPr>
        <w:t>对全市18名“百岁离休干部”进行常态化慰问，并配属财政专项资金</w:t>
      </w:r>
      <w:r>
        <w:rPr>
          <w:rFonts w:hint="eastAsia" w:ascii="Times New Roman" w:hAnsi="Times New Roman" w:eastAsia="仿宋_GB2312"/>
          <w:color w:val="000000"/>
          <w:sz w:val="32"/>
          <w:szCs w:val="32"/>
          <w:lang w:eastAsia="zh-CN"/>
        </w:rPr>
        <w:t>；</w:t>
      </w:r>
      <w:r>
        <w:rPr>
          <w:rFonts w:hint="eastAsia" w:ascii="Times New Roman" w:hAnsi="Times New Roman" w:eastAsia="仿宋_GB2312"/>
          <w:color w:val="000000"/>
          <w:sz w:val="32"/>
          <w:szCs w:val="32"/>
        </w:rPr>
        <w:t>加大特困离退休干部帮扶力度，投入50万元，帮扶特困老同志191人</w:t>
      </w:r>
      <w:r>
        <w:rPr>
          <w:rFonts w:hint="eastAsia" w:ascii="Times New Roman" w:hAnsi="Times New Roman" w:eastAsia="仿宋_GB2312"/>
          <w:color w:val="000000"/>
          <w:sz w:val="32"/>
          <w:szCs w:val="32"/>
          <w:lang w:eastAsia="zh-CN"/>
        </w:rPr>
        <w:t>；</w:t>
      </w:r>
      <w:r>
        <w:rPr>
          <w:rFonts w:hint="eastAsia" w:ascii="Times New Roman" w:hAnsi="Times New Roman" w:eastAsia="仿宋_GB2312" w:cs="Times New Roman"/>
          <w:color w:val="000000"/>
          <w:sz w:val="32"/>
          <w:szCs w:val="32"/>
        </w:rPr>
        <w:t>疫情期间，为老领导送去个人防护物品，总计121份</w:t>
      </w:r>
      <w:r>
        <w:rPr>
          <w:rFonts w:hint="eastAsia" w:ascii="仿宋_GB2312" w:eastAsia="仿宋_GB2312"/>
          <w:sz w:val="32"/>
          <w:szCs w:val="32"/>
          <w:lang w:val="en-US" w:eastAsia="zh-CN"/>
        </w:rPr>
        <w:t>。2021年到位资金327.32万元，执行资金327.32万元，资金支出进度100%。</w:t>
      </w:r>
      <w:r>
        <w:rPr>
          <w:rFonts w:hint="eastAsia" w:ascii="仿宋" w:hAnsi="仿宋" w:eastAsia="仿宋"/>
          <w:sz w:val="32"/>
          <w:szCs w:val="32"/>
          <w:lang w:val="en-US" w:eastAsia="zh-CN"/>
        </w:rPr>
        <w:t>其中：</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default"/>
          <w:lang w:val="en-US" w:eastAsia="zh-CN"/>
        </w:rPr>
      </w:pPr>
      <w:r>
        <w:rPr>
          <w:rFonts w:hint="eastAsia" w:ascii="仿宋" w:hAnsi="仿宋" w:eastAsia="仿宋"/>
          <w:sz w:val="32"/>
          <w:szCs w:val="32"/>
          <w:lang w:val="en-US" w:eastAsia="zh-CN"/>
        </w:rPr>
        <w:t>数量指标，包括</w:t>
      </w:r>
      <w:r>
        <w:rPr>
          <w:rFonts w:hint="eastAsia" w:ascii="仿宋_GB2312" w:eastAsia="仿宋_GB2312"/>
          <w:sz w:val="32"/>
          <w:szCs w:val="32"/>
          <w:lang w:val="en-US" w:eastAsia="zh-CN"/>
        </w:rPr>
        <w:t>组织老干部参观学习活动不少于2次、举办活动场次不少于4次、慰问老干部不少于2次、上收管理企业数量不少于121家等情况。</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质量指标，包括走访慰问率、参与度、培训班参与率，以上指标完成度不低于95%。</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时效指标，包括培训按期举办、资金及时拨付、工作任务完成及时率、慰问老干部时间等。</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成本指标，主要是项目实际支出是否控制在预算内的情况；</w:t>
      </w:r>
      <w:r>
        <w:rPr>
          <w:rFonts w:hint="eastAsia" w:ascii="仿宋" w:hAnsi="仿宋" w:eastAsia="仿宋" w:cs="黑体"/>
          <w:b w:val="0"/>
          <w:bCs w:val="0"/>
          <w:kern w:val="2"/>
          <w:sz w:val="32"/>
          <w:szCs w:val="32"/>
          <w:lang w:val="en-US" w:eastAsia="zh-CN" w:bidi="ar-SA"/>
        </w:rPr>
        <w:t>经过核对，提高离退休干部政治待遇、生活待遇经费，支出金额控制在项目预算内。</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效益指标，主要从维护社会稳定、提升老干部精神生活幸福指数、提高社会团结与和谐等情况进行分析。</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满意度指标，包括离退休老干部满意度、活动参与人员满意度等，项目满意度不低于95%。</w:t>
      </w:r>
    </w:p>
    <w:p>
      <w:pPr>
        <w:keepNext w:val="0"/>
        <w:keepLines w:val="0"/>
        <w:pageBreakBefore w:val="0"/>
        <w:widowControl w:val="0"/>
        <w:numPr>
          <w:ilvl w:val="0"/>
          <w:numId w:val="3"/>
        </w:numPr>
        <w:kinsoku/>
        <w:wordWrap/>
        <w:overflowPunct/>
        <w:topLinePunct w:val="0"/>
        <w:autoSpaceDE/>
        <w:autoSpaceDN/>
        <w:bidi w:val="0"/>
        <w:adjustRightInd w:val="0"/>
        <w:snapToGrid w:val="0"/>
        <w:spacing w:line="360" w:lineRule="auto"/>
        <w:ind w:left="0" w:leftChars="0" w:right="0" w:firstLine="640" w:firstLineChars="200"/>
        <w:textAlignment w:val="auto"/>
        <w:outlineLvl w:val="2"/>
        <w:rPr>
          <w:rFonts w:hint="eastAsia" w:ascii="仿宋" w:hAnsi="仿宋" w:eastAsia="仿宋"/>
          <w:sz w:val="32"/>
          <w:szCs w:val="32"/>
          <w:lang w:eastAsia="zh-CN"/>
        </w:rPr>
      </w:pPr>
      <w:r>
        <w:rPr>
          <w:rFonts w:hint="eastAsia" w:ascii="仿宋" w:hAnsi="仿宋" w:eastAsia="仿宋"/>
          <w:sz w:val="32"/>
          <w:szCs w:val="32"/>
          <w:lang w:val="en-US" w:eastAsia="zh-CN"/>
        </w:rPr>
        <w:t>对</w:t>
      </w:r>
      <w:r>
        <w:rPr>
          <w:rFonts w:hint="eastAsia" w:ascii="仿宋" w:hAnsi="仿宋" w:eastAsia="仿宋"/>
          <w:sz w:val="32"/>
          <w:szCs w:val="32"/>
          <w:lang w:eastAsia="zh-CN"/>
        </w:rPr>
        <w:t>老干部活动阵地</w:t>
      </w:r>
      <w:r>
        <w:rPr>
          <w:rFonts w:hint="eastAsia" w:ascii="仿宋" w:hAnsi="仿宋" w:eastAsia="仿宋"/>
          <w:sz w:val="32"/>
          <w:szCs w:val="32"/>
          <w:lang w:val="en-US" w:eastAsia="zh-CN"/>
        </w:rPr>
        <w:t>进行维修及</w:t>
      </w:r>
      <w:r>
        <w:rPr>
          <w:rFonts w:hint="eastAsia" w:ascii="仿宋" w:hAnsi="仿宋" w:eastAsia="仿宋"/>
          <w:sz w:val="32"/>
          <w:szCs w:val="32"/>
          <w:lang w:eastAsia="zh-CN"/>
        </w:rPr>
        <w:t>建设；</w:t>
      </w:r>
      <w:r>
        <w:rPr>
          <w:rFonts w:hint="eastAsia" w:ascii="仿宋" w:hAnsi="仿宋" w:eastAsia="仿宋"/>
          <w:sz w:val="32"/>
          <w:szCs w:val="32"/>
          <w:lang w:val="en-US" w:eastAsia="zh-CN"/>
        </w:rPr>
        <w:t>继续</w:t>
      </w:r>
      <w:r>
        <w:rPr>
          <w:rFonts w:hint="eastAsia" w:ascii="仿宋" w:hAnsi="仿宋" w:eastAsia="仿宋"/>
          <w:sz w:val="32"/>
          <w:szCs w:val="32"/>
          <w:lang w:eastAsia="zh-CN"/>
        </w:rPr>
        <w:t>组织老干部</w:t>
      </w:r>
      <w:r>
        <w:rPr>
          <w:rFonts w:hint="eastAsia" w:ascii="仿宋" w:hAnsi="仿宋" w:eastAsia="仿宋"/>
          <w:sz w:val="32"/>
          <w:szCs w:val="32"/>
          <w:lang w:val="en-US" w:eastAsia="zh-CN"/>
        </w:rPr>
        <w:t>各项</w:t>
      </w:r>
      <w:r>
        <w:rPr>
          <w:rFonts w:hint="eastAsia" w:ascii="仿宋" w:hAnsi="仿宋" w:eastAsia="仿宋"/>
          <w:sz w:val="32"/>
          <w:szCs w:val="32"/>
          <w:lang w:eastAsia="zh-CN"/>
        </w:rPr>
        <w:t>活动</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黑体"/>
          <w:b w:val="0"/>
          <w:bCs w:val="0"/>
          <w:kern w:val="2"/>
          <w:sz w:val="32"/>
          <w:szCs w:val="32"/>
          <w:lang w:val="en-US" w:eastAsia="zh-CN" w:bidi="ar-SA"/>
        </w:rPr>
      </w:pPr>
      <w:r>
        <w:rPr>
          <w:rFonts w:hint="eastAsia" w:ascii="仿宋" w:hAnsi="仿宋" w:eastAsia="仿宋"/>
          <w:sz w:val="32"/>
          <w:szCs w:val="32"/>
          <w:lang w:val="en-US" w:eastAsia="zh-CN"/>
        </w:rPr>
        <w:t>2021年我市老年大学“5G智慧校园”覆盖面积达到1.6万平方米，受众人数达到2万人；举办“学党史、讲党课”活动2期，受众人数达到2000人次；组织举办老干部合唱节1次、各项离退休干部比赛、活动达到3次</w:t>
      </w:r>
      <w:r>
        <w:rPr>
          <w:rFonts w:hint="eastAsia" w:ascii="仿宋" w:hAnsi="仿宋" w:eastAsia="仿宋"/>
          <w:sz w:val="32"/>
          <w:szCs w:val="32"/>
          <w:lang w:eastAsia="zh-CN"/>
        </w:rPr>
        <w:t>。2021年到位资金</w:t>
      </w:r>
      <w:r>
        <w:rPr>
          <w:rFonts w:hint="eastAsia" w:ascii="仿宋" w:hAnsi="仿宋" w:eastAsia="仿宋"/>
          <w:sz w:val="32"/>
          <w:szCs w:val="32"/>
          <w:lang w:val="en-US" w:eastAsia="zh-CN"/>
        </w:rPr>
        <w:t>3409.3</w:t>
      </w:r>
      <w:r>
        <w:rPr>
          <w:rFonts w:hint="eastAsia" w:ascii="仿宋" w:hAnsi="仿宋" w:eastAsia="仿宋"/>
          <w:sz w:val="32"/>
          <w:szCs w:val="32"/>
          <w:lang w:eastAsia="zh-CN"/>
        </w:rPr>
        <w:t>万元，执行资金</w:t>
      </w:r>
      <w:r>
        <w:rPr>
          <w:rFonts w:hint="eastAsia" w:ascii="仿宋" w:hAnsi="仿宋" w:eastAsia="仿宋"/>
          <w:sz w:val="32"/>
          <w:szCs w:val="32"/>
          <w:lang w:val="en-US" w:eastAsia="zh-CN"/>
        </w:rPr>
        <w:t>3409.3</w:t>
      </w:r>
      <w:r>
        <w:rPr>
          <w:rFonts w:hint="eastAsia" w:ascii="仿宋" w:hAnsi="仿宋" w:eastAsia="仿宋"/>
          <w:sz w:val="32"/>
          <w:szCs w:val="32"/>
          <w:lang w:eastAsia="zh-CN"/>
        </w:rPr>
        <w:t>万元，</w:t>
      </w:r>
      <w:r>
        <w:rPr>
          <w:rFonts w:hint="eastAsia" w:ascii="仿宋" w:hAnsi="仿宋" w:eastAsia="仿宋"/>
          <w:sz w:val="32"/>
          <w:szCs w:val="32"/>
          <w:lang w:val="en-US" w:eastAsia="zh-CN"/>
        </w:rPr>
        <w:t>资金支出进度100%</w:t>
      </w:r>
      <w:r>
        <w:rPr>
          <w:rFonts w:hint="eastAsia" w:ascii="仿宋" w:hAnsi="仿宋" w:eastAsia="仿宋"/>
          <w:sz w:val="32"/>
          <w:szCs w:val="32"/>
          <w:lang w:eastAsia="zh-CN"/>
        </w:rPr>
        <w:t>。</w:t>
      </w:r>
      <w:r>
        <w:rPr>
          <w:rFonts w:hint="eastAsia" w:ascii="仿宋" w:hAnsi="仿宋" w:eastAsia="仿宋" w:cs="黑体"/>
          <w:b w:val="0"/>
          <w:bCs w:val="0"/>
          <w:kern w:val="2"/>
          <w:sz w:val="32"/>
          <w:szCs w:val="32"/>
          <w:lang w:val="en-US" w:eastAsia="zh-CN" w:bidi="ar-SA"/>
        </w:rPr>
        <w:t>其中：</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jc w:val="both"/>
        <w:textAlignment w:val="auto"/>
        <w:outlineLvl w:val="9"/>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数量指标，包括校区工作安全运行天数不少于360天、印制画册数量不少于3册、开展各项演出次数不少于4次、安全运行天数不少于12个月、完成改造院落数不少于2个等情况。</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jc w:val="both"/>
        <w:textAlignment w:val="auto"/>
        <w:outlineLvl w:val="9"/>
        <w:rPr>
          <w:rFonts w:hint="default"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质量指标，包括教学目标实施进度不低于100%、画册制作合格率不低于95%、学员参演比例不低于50%、观众人数不少于2万人等情况。</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jc w:val="both"/>
        <w:textAlignment w:val="auto"/>
        <w:outlineLvl w:val="9"/>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时效指标，包括工作任务完成及时率。项目按时完成情况。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成本指标，主要是项目实际支出是否控制在预算内，经过核对，我部门</w:t>
      </w:r>
      <w:r>
        <w:rPr>
          <w:rFonts w:hint="eastAsia" w:ascii="仿宋" w:hAnsi="仿宋" w:eastAsia="仿宋"/>
          <w:sz w:val="32"/>
          <w:szCs w:val="32"/>
          <w:lang w:eastAsia="zh-CN"/>
        </w:rPr>
        <w:t>加强老干部活动阵地建设</w:t>
      </w:r>
      <w:r>
        <w:rPr>
          <w:rFonts w:hint="eastAsia" w:ascii="仿宋" w:hAnsi="仿宋" w:eastAsia="仿宋"/>
          <w:sz w:val="32"/>
          <w:szCs w:val="32"/>
          <w:lang w:val="en-US" w:eastAsia="zh-CN"/>
        </w:rPr>
        <w:t>及</w:t>
      </w:r>
      <w:r>
        <w:rPr>
          <w:rFonts w:hint="eastAsia" w:ascii="仿宋" w:hAnsi="仿宋" w:eastAsia="仿宋"/>
          <w:sz w:val="32"/>
          <w:szCs w:val="32"/>
          <w:lang w:eastAsia="zh-CN"/>
        </w:rPr>
        <w:t>组织老干部活动</w:t>
      </w:r>
      <w:r>
        <w:rPr>
          <w:rFonts w:hint="eastAsia" w:ascii="仿宋" w:hAnsi="仿宋" w:eastAsia="仿宋"/>
          <w:sz w:val="32"/>
          <w:szCs w:val="32"/>
          <w:lang w:val="en-US" w:eastAsia="zh-CN"/>
        </w:rPr>
        <w:t>工作</w:t>
      </w:r>
      <w:r>
        <w:rPr>
          <w:rFonts w:hint="eastAsia" w:ascii="仿宋" w:hAnsi="仿宋" w:eastAsia="仿宋" w:cs="黑体"/>
          <w:b w:val="0"/>
          <w:bCs w:val="0"/>
          <w:kern w:val="2"/>
          <w:sz w:val="32"/>
          <w:szCs w:val="32"/>
          <w:lang w:val="en-US" w:eastAsia="zh-CN" w:bidi="ar-SA"/>
        </w:rPr>
        <w:t>经费实际支出均在预算内。</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jc w:val="both"/>
        <w:textAlignment w:val="auto"/>
        <w:outlineLvl w:val="9"/>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效益指标，包括为离退休老干部提供良好教学环境、丰富老干部的业余生活、吸引更多想学习的老年人进入大学中、提高学员学热情、提高社会影响力、保证馆内活动正常开展。</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jc w:val="both"/>
        <w:textAlignment w:val="auto"/>
        <w:outlineLvl w:val="9"/>
        <w:rPr>
          <w:rFonts w:hint="default"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满意度指标，包括学员满意度、服务对象人员满意度等均超过95%。</w:t>
      </w:r>
    </w:p>
    <w:p>
      <w:pPr>
        <w:pStyle w:val="3"/>
        <w:bidi w:val="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（3）依托信息化系统平台，做好老干部工作规范化、精准化</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我部门按照2021年年初绩效工作的要求，</w:t>
      </w:r>
      <w:r>
        <w:rPr>
          <w:rFonts w:hint="eastAsia" w:ascii="仿宋_GB2312" w:eastAsia="仿宋_GB2312"/>
          <w:b w:val="0"/>
          <w:bCs w:val="0"/>
          <w:sz w:val="32"/>
          <w:szCs w:val="32"/>
        </w:rPr>
        <w:t>加强</w:t>
      </w:r>
      <w:r>
        <w:rPr>
          <w:rFonts w:hint="eastAsia" w:ascii="仿宋_GB2312" w:eastAsia="仿宋_GB2312"/>
          <w:b w:val="0"/>
          <w:bCs w:val="0"/>
          <w:sz w:val="32"/>
          <w:szCs w:val="32"/>
          <w:lang w:val="en-US" w:eastAsia="zh-CN"/>
        </w:rPr>
        <w:t>对</w:t>
      </w:r>
      <w:r>
        <w:rPr>
          <w:rFonts w:hint="eastAsia" w:ascii="仿宋_GB2312" w:eastAsia="仿宋_GB2312"/>
          <w:b w:val="0"/>
          <w:bCs w:val="0"/>
          <w:sz w:val="32"/>
          <w:szCs w:val="32"/>
        </w:rPr>
        <w:t>“三化”建设，落实“一化带两化促三性”工作目标，办好微信公众号</w:t>
      </w:r>
      <w:r>
        <w:rPr>
          <w:rFonts w:hint="eastAsia" w:ascii="仿宋_GB2312" w:eastAsia="仿宋_GB2312"/>
          <w:b w:val="0"/>
          <w:bCs w:val="0"/>
          <w:sz w:val="32"/>
          <w:szCs w:val="32"/>
          <w:lang w:val="en-US" w:eastAsia="zh-CN"/>
        </w:rPr>
        <w:t>工作，2021年我部门</w:t>
      </w:r>
      <w:r>
        <w:rPr>
          <w:rFonts w:hint="eastAsia" w:ascii="仿宋" w:hAnsi="仿宋" w:eastAsia="仿宋"/>
          <w:sz w:val="32"/>
          <w:szCs w:val="32"/>
          <w:lang w:eastAsia="zh-CN"/>
        </w:rPr>
        <w:t>信息化系统平台</w:t>
      </w:r>
      <w:r>
        <w:rPr>
          <w:rFonts w:hint="eastAsia" w:ascii="仿宋" w:hAnsi="仿宋" w:eastAsia="仿宋"/>
          <w:sz w:val="32"/>
          <w:szCs w:val="32"/>
          <w:lang w:val="en-US" w:eastAsia="zh-CN"/>
        </w:rPr>
        <w:t>取得以下成绩：</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eastAsia="仿宋_GB2312"/>
          <w:b w:val="0"/>
          <w:bCs w:val="0"/>
          <w:sz w:val="32"/>
          <w:szCs w:val="32"/>
          <w:lang w:val="en-US" w:eastAsia="zh-CN"/>
        </w:rPr>
      </w:pPr>
      <w:r>
        <w:rPr>
          <w:rFonts w:hint="eastAsia" w:ascii="Times New Roman" w:hAnsi="Times New Roman" w:eastAsia="仿宋_GB2312"/>
          <w:color w:val="000000"/>
          <w:sz w:val="32"/>
          <w:szCs w:val="32"/>
        </w:rPr>
        <w:t>推广中组部“离退休干部工作”，创新工作方法</w:t>
      </w:r>
      <w:r>
        <w:rPr>
          <w:rFonts w:hint="eastAsia" w:ascii="Times New Roman" w:hAnsi="Times New Roman" w:eastAsia="仿宋_GB2312"/>
          <w:color w:val="000000"/>
          <w:sz w:val="32"/>
          <w:szCs w:val="32"/>
          <w:lang w:eastAsia="zh-CN"/>
        </w:rPr>
        <w:t>，</w:t>
      </w:r>
      <w:r>
        <w:rPr>
          <w:rFonts w:hint="eastAsia" w:ascii="仿宋_GB2312" w:eastAsia="仿宋_GB2312"/>
          <w:b w:val="0"/>
          <w:bCs w:val="0"/>
          <w:sz w:val="32"/>
          <w:szCs w:val="32"/>
        </w:rPr>
        <w:t>关注</w:t>
      </w:r>
      <w:r>
        <w:rPr>
          <w:rFonts w:hint="eastAsia" w:ascii="仿宋_GB2312" w:eastAsia="仿宋_GB2312"/>
          <w:b w:val="0"/>
          <w:bCs w:val="0"/>
          <w:sz w:val="32"/>
          <w:szCs w:val="32"/>
          <w:lang w:val="en-US" w:eastAsia="zh-CN"/>
        </w:rPr>
        <w:t>我局</w:t>
      </w:r>
      <w:r>
        <w:rPr>
          <w:rFonts w:hint="eastAsia" w:ascii="仿宋_GB2312" w:eastAsia="仿宋_GB2312"/>
          <w:b w:val="0"/>
          <w:bCs w:val="0"/>
          <w:sz w:val="32"/>
          <w:szCs w:val="32"/>
        </w:rPr>
        <w:t>“离退休干部工作”达7万余人，位居省会城市全国第一</w:t>
      </w:r>
      <w:r>
        <w:rPr>
          <w:rFonts w:hint="eastAsia" w:ascii="仿宋_GB2312" w:eastAsia="仿宋_GB2312"/>
          <w:b w:val="0"/>
          <w:bCs w:val="0"/>
          <w:sz w:val="32"/>
          <w:szCs w:val="32"/>
          <w:lang w:eastAsia="zh-CN"/>
        </w:rPr>
        <w:t>；</w:t>
      </w:r>
      <w:r>
        <w:rPr>
          <w:rFonts w:hint="eastAsia" w:ascii="仿宋_GB2312" w:eastAsia="仿宋_GB2312"/>
          <w:b w:val="0"/>
          <w:bCs w:val="0"/>
          <w:sz w:val="32"/>
          <w:szCs w:val="32"/>
        </w:rPr>
        <w:t>关注“石家庄老干部”公众号近3万人，推送信息</w:t>
      </w:r>
      <w:r>
        <w:rPr>
          <w:rFonts w:hint="eastAsia" w:ascii="仿宋_GB2312" w:eastAsia="仿宋_GB2312"/>
          <w:b w:val="0"/>
          <w:bCs w:val="0"/>
          <w:sz w:val="32"/>
          <w:szCs w:val="32"/>
          <w:lang w:val="en-US" w:eastAsia="zh-CN"/>
        </w:rPr>
        <w:t>600余</w:t>
      </w:r>
      <w:r>
        <w:rPr>
          <w:rFonts w:hint="eastAsia" w:ascii="仿宋_GB2312" w:eastAsia="仿宋_GB2312"/>
          <w:b w:val="0"/>
          <w:bCs w:val="0"/>
          <w:sz w:val="32"/>
          <w:szCs w:val="32"/>
        </w:rPr>
        <w:t>条</w:t>
      </w:r>
      <w:r>
        <w:rPr>
          <w:rFonts w:hint="eastAsia" w:ascii="仿宋_GB2312" w:eastAsia="仿宋_GB2312"/>
          <w:b w:val="0"/>
          <w:bCs w:val="0"/>
          <w:sz w:val="32"/>
          <w:szCs w:val="32"/>
          <w:lang w:eastAsia="zh-CN"/>
        </w:rPr>
        <w:t>；</w:t>
      </w:r>
      <w:r>
        <w:rPr>
          <w:rFonts w:hint="eastAsia" w:ascii="仿宋_GB2312" w:eastAsia="仿宋_GB2312"/>
          <w:b w:val="0"/>
          <w:bCs w:val="0"/>
          <w:sz w:val="32"/>
          <w:szCs w:val="32"/>
        </w:rPr>
        <w:t>积极推广</w:t>
      </w:r>
      <w:r>
        <w:rPr>
          <w:rFonts w:hint="eastAsia" w:ascii="仿宋_GB2312" w:eastAsia="仿宋_GB2312"/>
          <w:b w:val="0"/>
          <w:bCs w:val="0"/>
          <w:sz w:val="32"/>
          <w:szCs w:val="32"/>
          <w:lang w:eastAsia="zh-CN"/>
        </w:rPr>
        <w:t>使用</w:t>
      </w:r>
      <w:r>
        <w:rPr>
          <w:rFonts w:hint="eastAsia" w:ascii="仿宋_GB2312" w:eastAsia="仿宋_GB2312"/>
          <w:b w:val="0"/>
          <w:bCs w:val="0"/>
          <w:sz w:val="32"/>
          <w:szCs w:val="32"/>
        </w:rPr>
        <w:t>“燕赵红枫”信息管理服务系统，录入离退休干部96836人，</w:t>
      </w:r>
      <w:r>
        <w:rPr>
          <w:rFonts w:hint="eastAsia" w:ascii="仿宋_GB2312" w:eastAsia="仿宋_GB2312"/>
          <w:b w:val="0"/>
          <w:bCs w:val="0"/>
          <w:sz w:val="32"/>
          <w:szCs w:val="32"/>
          <w:lang w:eastAsia="zh-CN"/>
        </w:rPr>
        <w:t>上传信息</w:t>
      </w:r>
      <w:r>
        <w:rPr>
          <w:rFonts w:hint="eastAsia" w:ascii="仿宋_GB2312" w:eastAsia="仿宋_GB2312"/>
          <w:b w:val="0"/>
          <w:bCs w:val="0"/>
          <w:sz w:val="32"/>
          <w:szCs w:val="32"/>
          <w:lang w:val="en-US" w:eastAsia="zh-CN"/>
        </w:rPr>
        <w:t>20000余条，活跃度</w:t>
      </w:r>
      <w:r>
        <w:rPr>
          <w:rFonts w:hint="eastAsia" w:ascii="仿宋_GB2312" w:eastAsia="仿宋_GB2312"/>
          <w:b w:val="0"/>
          <w:bCs w:val="0"/>
          <w:sz w:val="32"/>
          <w:szCs w:val="32"/>
          <w:lang w:eastAsia="zh-CN"/>
        </w:rPr>
        <w:t>全省遥遥领先。</w:t>
      </w:r>
      <w:bookmarkStart w:id="35" w:name="_Hlk41493160"/>
      <w:bookmarkStart w:id="36" w:name="_Toc42610961"/>
    </w:p>
    <w:bookmarkEnd w:id="35"/>
    <w:bookmarkEnd w:id="36"/>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outlineLvl w:val="0"/>
        <w:rPr>
          <w:rFonts w:ascii="黑体" w:hAnsi="黑体" w:eastAsia="黑体"/>
          <w:sz w:val="32"/>
          <w:szCs w:val="32"/>
        </w:rPr>
      </w:pPr>
      <w:bookmarkStart w:id="37" w:name="_Toc28875"/>
      <w:bookmarkStart w:id="38" w:name="_Toc70582276"/>
      <w:r>
        <w:rPr>
          <w:rFonts w:hint="eastAsia" w:ascii="黑体" w:hAnsi="黑体" w:eastAsia="黑体"/>
          <w:sz w:val="32"/>
          <w:szCs w:val="32"/>
        </w:rPr>
        <w:t>四、评价结论和评价等级</w:t>
      </w:r>
      <w:bookmarkEnd w:id="37"/>
    </w:p>
    <w:p>
      <w:pPr>
        <w:keepNext w:val="0"/>
        <w:keepLines w:val="0"/>
        <w:pageBreakBefore w:val="0"/>
        <w:widowControl w:val="0"/>
        <w:kinsoku/>
        <w:wordWrap/>
        <w:overflowPunct/>
        <w:topLinePunct w:val="0"/>
        <w:autoSpaceDE/>
        <w:autoSpaceDN/>
        <w:bidi w:val="0"/>
        <w:adjustRightInd/>
        <w:spacing w:line="360" w:lineRule="auto"/>
        <w:ind w:left="0" w:leftChars="0" w:right="0" w:firstLine="640" w:firstLineChars="200"/>
        <w:textAlignment w:val="auto"/>
        <w:outlineLvl w:val="9"/>
        <w:rPr>
          <w:rFonts w:hint="eastAsia" w:ascii="仿宋" w:hAnsi="仿宋" w:eastAsia="仿宋"/>
          <w:sz w:val="32"/>
          <w:szCs w:val="32"/>
          <w:highlight w:val="none"/>
        </w:rPr>
      </w:pPr>
      <w:r>
        <w:rPr>
          <w:rFonts w:hint="eastAsia" w:ascii="仿宋" w:hAnsi="仿宋" w:eastAsia="仿宋"/>
          <w:sz w:val="32"/>
          <w:szCs w:val="32"/>
          <w:highlight w:val="none"/>
        </w:rPr>
        <w:t>根据</w:t>
      </w:r>
      <w:r>
        <w:rPr>
          <w:rFonts w:hint="eastAsia" w:ascii="仿宋" w:hAnsi="仿宋" w:eastAsia="仿宋"/>
          <w:sz w:val="32"/>
          <w:szCs w:val="32"/>
          <w:highlight w:val="none"/>
          <w:lang w:eastAsia="zh-CN"/>
        </w:rPr>
        <w:t>部门职责定位和各项工作履职情况进行综合评价</w:t>
      </w:r>
      <w:r>
        <w:rPr>
          <w:rFonts w:hint="eastAsia" w:ascii="仿宋" w:hAnsi="仿宋" w:eastAsia="仿宋"/>
          <w:sz w:val="32"/>
          <w:szCs w:val="32"/>
          <w:highlight w:val="none"/>
        </w:rPr>
        <w:t>，给出总得分，满分100分，得出综合绩效评价等级。</w:t>
      </w:r>
      <w:r>
        <w:rPr>
          <w:rFonts w:hint="eastAsia" w:ascii="仿宋" w:hAnsi="仿宋" w:eastAsia="仿宋"/>
          <w:sz w:val="32"/>
          <w:szCs w:val="32"/>
          <w:highlight w:val="none"/>
          <w:lang w:eastAsia="zh-CN"/>
        </w:rPr>
        <w:t>部门整体支出</w:t>
      </w:r>
      <w:r>
        <w:rPr>
          <w:rFonts w:hint="eastAsia" w:ascii="仿宋" w:hAnsi="仿宋" w:eastAsia="仿宋"/>
          <w:sz w:val="32"/>
          <w:szCs w:val="32"/>
          <w:highlight w:val="none"/>
        </w:rPr>
        <w:t>综合绩效评价分为4个等级：得分</w:t>
      </w:r>
      <w:r>
        <w:rPr>
          <w:rFonts w:ascii="仿宋" w:hAnsi="仿宋" w:eastAsia="仿宋" w:cs="Arial"/>
          <w:sz w:val="32"/>
          <w:szCs w:val="32"/>
          <w:highlight w:val="none"/>
        </w:rPr>
        <w:t>≥</w:t>
      </w:r>
      <w:r>
        <w:rPr>
          <w:rFonts w:hint="eastAsia" w:ascii="仿宋" w:hAnsi="仿宋" w:eastAsia="仿宋"/>
          <w:sz w:val="32"/>
          <w:szCs w:val="32"/>
          <w:highlight w:val="none"/>
        </w:rPr>
        <w:t>85分为优秀；75</w:t>
      </w:r>
      <w:r>
        <w:rPr>
          <w:rFonts w:ascii="仿宋" w:hAnsi="仿宋" w:eastAsia="仿宋" w:cs="Arial"/>
          <w:sz w:val="32"/>
          <w:szCs w:val="32"/>
          <w:highlight w:val="none"/>
        </w:rPr>
        <w:t>≤</w:t>
      </w:r>
      <w:r>
        <w:rPr>
          <w:rFonts w:hint="eastAsia" w:ascii="仿宋" w:hAnsi="仿宋" w:eastAsia="仿宋"/>
          <w:sz w:val="32"/>
          <w:szCs w:val="32"/>
          <w:highlight w:val="none"/>
        </w:rPr>
        <w:t>得分＜85分为良好；60</w:t>
      </w:r>
      <w:r>
        <w:rPr>
          <w:rFonts w:ascii="仿宋" w:hAnsi="仿宋" w:eastAsia="仿宋" w:cs="Arial"/>
          <w:sz w:val="32"/>
          <w:szCs w:val="32"/>
          <w:highlight w:val="none"/>
        </w:rPr>
        <w:t>≤</w:t>
      </w:r>
      <w:r>
        <w:rPr>
          <w:rFonts w:hint="eastAsia" w:ascii="仿宋" w:hAnsi="仿宋" w:eastAsia="仿宋"/>
          <w:sz w:val="32"/>
          <w:szCs w:val="32"/>
          <w:highlight w:val="none"/>
        </w:rPr>
        <w:t>得分＜75分为一般；得分＜60分为较差。</w:t>
      </w:r>
    </w:p>
    <w:p>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lang w:eastAsia="zh-CN"/>
        </w:rPr>
      </w:pPr>
      <w:r>
        <w:rPr>
          <w:rFonts w:hint="eastAsia" w:ascii="仿宋" w:hAnsi="仿宋" w:eastAsia="仿宋"/>
          <w:sz w:val="32"/>
          <w:szCs w:val="32"/>
          <w:highlight w:val="none"/>
          <w:lang w:val="en-US" w:eastAsia="zh-CN"/>
        </w:rPr>
        <w:t>经过整体评价，</w:t>
      </w:r>
      <w:r>
        <w:rPr>
          <w:rFonts w:hint="eastAsia" w:ascii="仿宋_GB2312" w:hAnsi="仿宋_GB2312" w:eastAsia="仿宋_GB2312" w:cs="仿宋_GB2312"/>
          <w:sz w:val="32"/>
          <w:szCs w:val="32"/>
          <w:lang w:val="en-US" w:eastAsia="zh-CN"/>
        </w:rPr>
        <w:t>我部门</w:t>
      </w:r>
      <w:r>
        <w:rPr>
          <w:rFonts w:hint="eastAsia" w:ascii="仿宋_GB2312" w:hAnsi="仿宋_GB2312" w:eastAsia="仿宋_GB2312" w:cs="仿宋_GB2312"/>
          <w:sz w:val="32"/>
          <w:szCs w:val="32"/>
        </w:rPr>
        <w:t>根据20</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年工作计划，坚持</w:t>
      </w:r>
      <w:r>
        <w:rPr>
          <w:rFonts w:hint="eastAsia" w:ascii="仿宋" w:hAnsi="仿宋" w:eastAsia="仿宋"/>
          <w:sz w:val="32"/>
          <w:szCs w:val="32"/>
          <w:lang w:val="en-US" w:eastAsia="zh-CN"/>
        </w:rPr>
        <w:t>干休所围绕红色物业“5+3”标准，逐项落实要求，全部通过评比验收。</w:t>
      </w:r>
      <w:r>
        <w:rPr>
          <w:rFonts w:hint="eastAsia" w:ascii="仿宋_GB2312" w:hAnsi="仿宋_GB2312" w:eastAsia="仿宋_GB2312" w:cs="仿宋_GB2312"/>
          <w:sz w:val="32"/>
          <w:szCs w:val="32"/>
          <w:lang w:eastAsia="zh-CN"/>
        </w:rPr>
        <w:t>积极争创</w:t>
      </w:r>
      <w:r>
        <w:rPr>
          <w:rFonts w:hint="eastAsia" w:ascii="仿宋_GB2312" w:hAnsi="仿宋_GB2312" w:eastAsia="仿宋_GB2312" w:cs="仿宋_GB2312"/>
          <w:color w:val="000000"/>
          <w:sz w:val="32"/>
          <w:szCs w:val="32"/>
        </w:rPr>
        <w:t>全国老干部工作先进集体</w:t>
      </w:r>
      <w:r>
        <w:rPr>
          <w:rFonts w:hint="eastAsia" w:ascii="仿宋_GB2312" w:hAnsi="仿宋_GB2312" w:eastAsia="仿宋_GB2312" w:cs="仿宋_GB2312"/>
          <w:color w:val="000000"/>
          <w:sz w:val="32"/>
          <w:szCs w:val="32"/>
          <w:lang w:eastAsia="zh-CN"/>
        </w:rPr>
        <w:t>，已在国家表彰奖励办完成公示，</w:t>
      </w:r>
      <w:r>
        <w:rPr>
          <w:rFonts w:hint="default" w:ascii="Times New Roman" w:hAnsi="Times New Roman" w:eastAsia="仿宋_GB2312" w:cs="Times New Roman"/>
          <w:color w:val="000000"/>
          <w:sz w:val="32"/>
          <w:szCs w:val="32"/>
          <w:lang w:val="en-US" w:eastAsia="zh-CN"/>
        </w:rPr>
        <w:t>2021</w:t>
      </w:r>
      <w:r>
        <w:rPr>
          <w:rFonts w:hint="eastAsia" w:ascii="仿宋_GB2312" w:hAnsi="仿宋_GB2312" w:eastAsia="仿宋_GB2312" w:cs="仿宋_GB2312"/>
          <w:color w:val="000000"/>
          <w:sz w:val="32"/>
          <w:szCs w:val="32"/>
          <w:lang w:val="en-US" w:eastAsia="zh-CN"/>
        </w:rPr>
        <w:t>年继续</w:t>
      </w:r>
      <w:r>
        <w:rPr>
          <w:rFonts w:hint="eastAsia" w:ascii="仿宋_GB2312" w:hAnsi="仿宋_GB2312" w:eastAsia="仿宋_GB2312" w:cs="仿宋_GB2312"/>
          <w:sz w:val="32"/>
          <w:szCs w:val="32"/>
        </w:rPr>
        <w:t>被评为市级精神文明、普法教育先进单位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color w:val="000000"/>
          <w:sz w:val="32"/>
          <w:szCs w:val="32"/>
        </w:rPr>
        <w:t>机关党支部荣获</w:t>
      </w:r>
      <w:r>
        <w:rPr>
          <w:rFonts w:ascii="仿宋_GB2312" w:hAnsi="黑体" w:eastAsia="仿宋_GB2312" w:cs="仿宋_GB2312"/>
          <w:color w:val="000000"/>
          <w:sz w:val="32"/>
          <w:szCs w:val="32"/>
        </w:rPr>
        <w:t>“先进基层党组织”“五好</w:t>
      </w:r>
      <w:r>
        <w:rPr>
          <w:rFonts w:hint="eastAsia" w:ascii="仿宋_GB2312" w:hAnsi="黑体" w:eastAsia="仿宋_GB2312" w:cs="仿宋_GB2312"/>
          <w:color w:val="000000"/>
          <w:sz w:val="32"/>
          <w:szCs w:val="32"/>
        </w:rPr>
        <w:t>党</w:t>
      </w:r>
      <w:r>
        <w:rPr>
          <w:rFonts w:ascii="仿宋_GB2312" w:hAnsi="黑体" w:eastAsia="仿宋_GB2312" w:cs="仿宋_GB2312"/>
          <w:color w:val="000000"/>
          <w:sz w:val="32"/>
          <w:szCs w:val="32"/>
        </w:rPr>
        <w:t>支部”</w:t>
      </w:r>
      <w:r>
        <w:rPr>
          <w:rFonts w:hint="eastAsia" w:ascii="仿宋_GB2312" w:hAnsi="黑体" w:eastAsia="仿宋_GB2312" w:cs="仿宋_GB2312"/>
          <w:color w:val="000000"/>
          <w:sz w:val="32"/>
          <w:szCs w:val="32"/>
          <w:lang w:eastAsia="zh-CN"/>
        </w:rPr>
        <w:t>，</w:t>
      </w:r>
      <w:r>
        <w:rPr>
          <w:rFonts w:hint="eastAsia" w:ascii="仿宋_GB2312" w:hAnsi="仿宋_GB2312" w:eastAsia="仿宋_GB2312" w:cs="仿宋_GB2312"/>
          <w:sz w:val="32"/>
          <w:szCs w:val="32"/>
        </w:rPr>
        <w:t>市老年大学（活动中心）</w:t>
      </w:r>
      <w:r>
        <w:rPr>
          <w:rFonts w:hint="eastAsia" w:ascii="仿宋_GB2312" w:hAnsi="仿宋_GB2312" w:eastAsia="仿宋_GB2312" w:cs="仿宋_GB2312"/>
          <w:sz w:val="32"/>
          <w:szCs w:val="32"/>
          <w:lang w:eastAsia="zh-CN"/>
        </w:rPr>
        <w:t>继续保持</w:t>
      </w:r>
      <w:r>
        <w:rPr>
          <w:rFonts w:hint="eastAsia" w:ascii="仿宋_GB2312" w:hAnsi="仿宋_GB2312" w:eastAsia="仿宋_GB2312" w:cs="仿宋_GB2312"/>
          <w:sz w:val="32"/>
          <w:szCs w:val="32"/>
        </w:rPr>
        <w:t>省级文明单位</w:t>
      </w:r>
      <w:r>
        <w:rPr>
          <w:rFonts w:hint="eastAsia" w:ascii="仿宋_GB2312" w:hAnsi="仿宋_GB2312" w:eastAsia="仿宋_GB2312" w:cs="仿宋_GB2312"/>
          <w:sz w:val="32"/>
          <w:szCs w:val="32"/>
          <w:lang w:eastAsia="zh-CN"/>
        </w:rPr>
        <w:t>荣誉。</w:t>
      </w:r>
    </w:p>
    <w:p>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我部门2021年度部门整体绩效自评得分</w:t>
      </w:r>
      <w:r>
        <w:rPr>
          <w:rFonts w:hint="eastAsia" w:ascii="仿宋" w:hAnsi="仿宋" w:eastAsia="仿宋" w:cs="黑体"/>
          <w:b w:val="0"/>
          <w:bCs w:val="0"/>
          <w:kern w:val="2"/>
          <w:sz w:val="32"/>
          <w:szCs w:val="32"/>
          <w:highlight w:val="none"/>
          <w:lang w:val="en-US" w:eastAsia="zh-CN" w:bidi="ar-SA"/>
        </w:rPr>
        <w:t>99.64</w:t>
      </w:r>
      <w:r>
        <w:rPr>
          <w:rFonts w:hint="eastAsia" w:ascii="仿宋" w:hAnsi="仿宋" w:eastAsia="仿宋" w:cs="黑体"/>
          <w:b w:val="0"/>
          <w:bCs w:val="0"/>
          <w:kern w:val="2"/>
          <w:sz w:val="32"/>
          <w:szCs w:val="32"/>
          <w:lang w:val="en-US" w:eastAsia="zh-CN" w:bidi="ar-SA"/>
        </w:rPr>
        <w:t>分，评价等级为“优”。</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0"/>
        <w:rPr>
          <w:rFonts w:hint="eastAsia" w:ascii="黑体" w:hAnsi="黑体" w:eastAsia="黑体" w:cs="黑体"/>
          <w:sz w:val="32"/>
          <w:szCs w:val="32"/>
          <w:lang w:val="en-US" w:eastAsia="zh-CN"/>
        </w:rPr>
      </w:pPr>
      <w:bookmarkStart w:id="39" w:name="_Toc2536"/>
      <w:r>
        <w:rPr>
          <w:rFonts w:hint="eastAsia" w:ascii="黑体" w:hAnsi="黑体" w:eastAsia="黑体" w:cs="黑体"/>
          <w:sz w:val="32"/>
          <w:szCs w:val="32"/>
          <w:lang w:val="en-US" w:eastAsia="zh-CN"/>
        </w:rPr>
        <w:t>五、存在的问题及改进措施</w:t>
      </w:r>
      <w:bookmarkEnd w:id="39"/>
    </w:p>
    <w:p>
      <w:pPr>
        <w:keepNext w:val="0"/>
        <w:keepLines w:val="0"/>
        <w:pageBreakBefore w:val="0"/>
        <w:widowControl w:val="0"/>
        <w:kinsoku/>
        <w:wordWrap/>
        <w:overflowPunct/>
        <w:topLinePunct w:val="0"/>
        <w:autoSpaceDE/>
        <w:autoSpaceDN/>
        <w:bidi w:val="0"/>
        <w:spacing w:line="360" w:lineRule="auto"/>
        <w:ind w:left="0" w:leftChars="0" w:right="0" w:firstLine="643" w:firstLineChars="200"/>
        <w:textAlignment w:val="auto"/>
        <w:outlineLvl w:val="1"/>
        <w:rPr>
          <w:rFonts w:hint="default" w:ascii="仿宋" w:hAnsi="仿宋" w:eastAsia="仿宋"/>
          <w:b/>
          <w:bCs/>
          <w:sz w:val="32"/>
          <w:szCs w:val="32"/>
          <w:lang w:val="en-US" w:eastAsia="zh-CN"/>
        </w:rPr>
      </w:pPr>
      <w:bookmarkStart w:id="40" w:name="_Toc32520"/>
      <w:r>
        <w:rPr>
          <w:rFonts w:hint="eastAsia" w:ascii="仿宋" w:hAnsi="仿宋" w:eastAsia="仿宋"/>
          <w:b/>
          <w:bCs/>
          <w:sz w:val="32"/>
          <w:szCs w:val="32"/>
        </w:rPr>
        <w:t>（</w:t>
      </w:r>
      <w:r>
        <w:rPr>
          <w:rFonts w:hint="eastAsia" w:ascii="仿宋" w:hAnsi="仿宋" w:eastAsia="仿宋"/>
          <w:b/>
          <w:bCs/>
          <w:sz w:val="32"/>
          <w:szCs w:val="32"/>
          <w:lang w:val="en-US" w:eastAsia="zh-CN"/>
        </w:rPr>
        <w:t>一</w:t>
      </w:r>
      <w:r>
        <w:rPr>
          <w:rFonts w:hint="eastAsia" w:ascii="仿宋" w:hAnsi="仿宋" w:eastAsia="仿宋"/>
          <w:b/>
          <w:bCs/>
          <w:sz w:val="32"/>
          <w:szCs w:val="32"/>
        </w:rPr>
        <w:t>）</w:t>
      </w:r>
      <w:r>
        <w:rPr>
          <w:rFonts w:hint="eastAsia" w:ascii="仿宋" w:hAnsi="仿宋" w:eastAsia="仿宋"/>
          <w:b/>
          <w:bCs/>
          <w:sz w:val="32"/>
          <w:szCs w:val="32"/>
          <w:lang w:val="en-US" w:eastAsia="zh-CN"/>
        </w:rPr>
        <w:t>存在的问题</w:t>
      </w:r>
      <w:bookmarkEnd w:id="40"/>
    </w:p>
    <w:p>
      <w:pPr>
        <w:pStyle w:val="4"/>
        <w:keepNext w:val="0"/>
        <w:keepLines w:val="0"/>
        <w:pageBreakBefore w:val="0"/>
        <w:widowControl w:val="0"/>
        <w:kinsoku/>
        <w:wordWrap/>
        <w:overflowPunct/>
        <w:topLinePunct w:val="0"/>
        <w:autoSpaceDE/>
        <w:autoSpaceDN/>
        <w:bidi w:val="0"/>
        <w:spacing w:line="360" w:lineRule="auto"/>
        <w:ind w:firstLine="643"/>
        <w:textAlignment w:val="auto"/>
        <w:outlineLvl w:val="2"/>
        <w:rPr>
          <w:rFonts w:ascii="仿宋" w:hAnsi="仿宋" w:eastAsia="仿宋" w:cs="Times New Roman"/>
          <w:sz w:val="32"/>
          <w:szCs w:val="32"/>
        </w:rPr>
      </w:pPr>
      <w:r>
        <w:rPr>
          <w:rFonts w:hint="eastAsia" w:ascii="仿宋" w:hAnsi="仿宋" w:eastAsia="仿宋" w:cs="Times New Roman"/>
          <w:b/>
          <w:bCs/>
          <w:sz w:val="32"/>
          <w:szCs w:val="32"/>
        </w:rPr>
        <w:t>1.个别项目目标和指标设置简化</w:t>
      </w:r>
      <w:bookmarkEnd w:id="38"/>
    </w:p>
    <w:p>
      <w:pPr>
        <w:pStyle w:val="4"/>
        <w:keepNext w:val="0"/>
        <w:keepLines w:val="0"/>
        <w:pageBreakBefore w:val="0"/>
        <w:widowControl w:val="0"/>
        <w:kinsoku/>
        <w:wordWrap/>
        <w:overflowPunct/>
        <w:topLinePunct w:val="0"/>
        <w:autoSpaceDE/>
        <w:autoSpaceDN/>
        <w:bidi w:val="0"/>
        <w:spacing w:line="360" w:lineRule="auto"/>
        <w:ind w:firstLine="640"/>
        <w:textAlignment w:val="auto"/>
        <w:rPr>
          <w:rFonts w:ascii="仿宋" w:hAnsi="仿宋" w:eastAsia="仿宋" w:cs="Times New Roman"/>
          <w:bCs/>
          <w:sz w:val="32"/>
          <w:szCs w:val="32"/>
        </w:rPr>
      </w:pPr>
      <w:r>
        <w:rPr>
          <w:rFonts w:hint="eastAsia" w:ascii="仿宋" w:hAnsi="仿宋" w:eastAsia="仿宋" w:cs="Times New Roman"/>
          <w:bCs/>
          <w:sz w:val="32"/>
          <w:szCs w:val="32"/>
          <w:lang w:val="en-US" w:eastAsia="zh-CN"/>
        </w:rPr>
        <w:t>个别</w:t>
      </w:r>
      <w:r>
        <w:rPr>
          <w:rFonts w:hint="eastAsia" w:ascii="仿宋" w:hAnsi="仿宋" w:eastAsia="仿宋" w:cs="Times New Roman"/>
          <w:bCs/>
          <w:sz w:val="32"/>
          <w:szCs w:val="32"/>
        </w:rPr>
        <w:t>绩效目标不够完善，不能完整清晰体现工作活动的产出和效果，依据绩效目标所设置的绩效指标不够细化，不能完整清晰的反映活动目标完成情况。</w:t>
      </w:r>
    </w:p>
    <w:p>
      <w:pPr>
        <w:pStyle w:val="4"/>
        <w:keepNext w:val="0"/>
        <w:keepLines w:val="0"/>
        <w:pageBreakBefore w:val="0"/>
        <w:widowControl w:val="0"/>
        <w:kinsoku/>
        <w:wordWrap/>
        <w:overflowPunct/>
        <w:topLinePunct w:val="0"/>
        <w:autoSpaceDE/>
        <w:autoSpaceDN/>
        <w:bidi w:val="0"/>
        <w:spacing w:line="360" w:lineRule="auto"/>
        <w:ind w:firstLine="643"/>
        <w:textAlignment w:val="auto"/>
        <w:outlineLvl w:val="2"/>
        <w:rPr>
          <w:rFonts w:ascii="仿宋" w:hAnsi="仿宋" w:eastAsia="仿宋" w:cs="Times New Roman"/>
          <w:b/>
          <w:bCs/>
          <w:sz w:val="32"/>
          <w:szCs w:val="32"/>
        </w:rPr>
      </w:pPr>
      <w:bookmarkStart w:id="41" w:name="_Toc70582278"/>
      <w:r>
        <w:rPr>
          <w:rFonts w:hint="eastAsia" w:ascii="仿宋" w:hAnsi="仿宋" w:eastAsia="仿宋" w:cs="Times New Roman"/>
          <w:b/>
          <w:bCs/>
          <w:sz w:val="32"/>
          <w:szCs w:val="32"/>
          <w:lang w:val="en-US" w:eastAsia="zh-CN"/>
        </w:rPr>
        <w:t>2</w:t>
      </w:r>
      <w:r>
        <w:rPr>
          <w:rFonts w:hint="eastAsia" w:ascii="仿宋" w:hAnsi="仿宋" w:eastAsia="仿宋" w:cs="Times New Roman"/>
          <w:b/>
          <w:bCs/>
          <w:sz w:val="32"/>
          <w:szCs w:val="32"/>
        </w:rPr>
        <w:t>.部门监督检查力度有待加强</w:t>
      </w:r>
      <w:bookmarkEnd w:id="41"/>
    </w:p>
    <w:p>
      <w:pPr>
        <w:keepNext w:val="0"/>
        <w:keepLines w:val="0"/>
        <w:pageBreakBefore w:val="0"/>
        <w:widowControl w:val="0"/>
        <w:kinsoku/>
        <w:wordWrap/>
        <w:overflowPunct/>
        <w:topLinePunct w:val="0"/>
        <w:autoSpaceDE/>
        <w:autoSpaceDN/>
        <w:bidi w:val="0"/>
        <w:spacing w:line="360" w:lineRule="auto"/>
        <w:ind w:left="0" w:leftChars="0" w:right="0" w:firstLine="640" w:firstLineChars="200"/>
        <w:textAlignment w:val="auto"/>
        <w:outlineLvl w:val="9"/>
        <w:rPr>
          <w:rFonts w:hint="eastAsia" w:ascii="仿宋" w:hAnsi="仿宋" w:eastAsia="仿宋"/>
          <w:b/>
          <w:bCs/>
          <w:sz w:val="32"/>
          <w:szCs w:val="32"/>
        </w:rPr>
      </w:pPr>
      <w:r>
        <w:rPr>
          <w:rFonts w:hint="eastAsia" w:ascii="仿宋" w:hAnsi="仿宋" w:eastAsia="仿宋" w:cs="Times New Roman"/>
          <w:bCs/>
          <w:sz w:val="32"/>
          <w:szCs w:val="32"/>
          <w:lang w:val="en-US" w:eastAsia="zh-CN"/>
        </w:rPr>
        <w:t>部门</w:t>
      </w:r>
      <w:r>
        <w:rPr>
          <w:rFonts w:hint="eastAsia" w:ascii="仿宋" w:hAnsi="仿宋" w:eastAsia="仿宋" w:cs="Times New Roman"/>
          <w:bCs/>
          <w:sz w:val="32"/>
          <w:szCs w:val="32"/>
        </w:rPr>
        <w:t>结合部门实际建立了工程项目监督管理制度，并按照制度开展了项目各环节的监督检查工作。但实际了解发现，</w:t>
      </w:r>
      <w:r>
        <w:rPr>
          <w:rFonts w:hint="eastAsia" w:ascii="仿宋" w:hAnsi="仿宋" w:eastAsia="仿宋" w:cs="Times New Roman"/>
          <w:bCs/>
          <w:sz w:val="32"/>
          <w:szCs w:val="32"/>
          <w:lang w:val="en-US" w:eastAsia="zh-CN"/>
        </w:rPr>
        <w:t>部门</w:t>
      </w:r>
      <w:r>
        <w:rPr>
          <w:rFonts w:hint="eastAsia" w:ascii="仿宋" w:hAnsi="仿宋" w:eastAsia="仿宋" w:cs="Times New Roman"/>
          <w:bCs/>
          <w:sz w:val="32"/>
          <w:szCs w:val="32"/>
        </w:rPr>
        <w:t>在个别项目中监督检查力度不够，未及时跟踪项目的实施情况，项目监督检查工作有待加强。</w:t>
      </w:r>
    </w:p>
    <w:p>
      <w:pPr>
        <w:keepNext w:val="0"/>
        <w:keepLines w:val="0"/>
        <w:pageBreakBefore w:val="0"/>
        <w:widowControl w:val="0"/>
        <w:kinsoku/>
        <w:wordWrap/>
        <w:overflowPunct/>
        <w:topLinePunct w:val="0"/>
        <w:autoSpaceDE/>
        <w:autoSpaceDN/>
        <w:bidi w:val="0"/>
        <w:spacing w:line="360" w:lineRule="auto"/>
        <w:ind w:left="0" w:leftChars="0" w:right="0" w:firstLine="643" w:firstLineChars="200"/>
        <w:textAlignment w:val="auto"/>
        <w:outlineLvl w:val="1"/>
        <w:rPr>
          <w:rFonts w:ascii="仿宋" w:hAnsi="仿宋" w:eastAsia="仿宋"/>
          <w:b/>
          <w:bCs/>
          <w:sz w:val="32"/>
          <w:szCs w:val="32"/>
        </w:rPr>
      </w:pPr>
      <w:bookmarkStart w:id="42" w:name="_Toc15921"/>
      <w:r>
        <w:rPr>
          <w:rFonts w:hint="eastAsia" w:ascii="仿宋" w:hAnsi="仿宋" w:eastAsia="仿宋"/>
          <w:b/>
          <w:bCs/>
          <w:sz w:val="32"/>
          <w:szCs w:val="32"/>
        </w:rPr>
        <w:t>（二）针对问题提出具体的改进措施或建议</w:t>
      </w:r>
      <w:bookmarkEnd w:id="42"/>
    </w:p>
    <w:p>
      <w:pPr>
        <w:pStyle w:val="4"/>
        <w:keepNext w:val="0"/>
        <w:keepLines w:val="0"/>
        <w:pageBreakBefore w:val="0"/>
        <w:widowControl w:val="0"/>
        <w:kinsoku/>
        <w:wordWrap/>
        <w:overflowPunct/>
        <w:topLinePunct w:val="0"/>
        <w:autoSpaceDE/>
        <w:autoSpaceDN/>
        <w:bidi w:val="0"/>
        <w:spacing w:line="360" w:lineRule="auto"/>
        <w:ind w:firstLine="643"/>
        <w:textAlignment w:val="auto"/>
        <w:outlineLvl w:val="2"/>
        <w:rPr>
          <w:rFonts w:ascii="仿宋" w:hAnsi="仿宋" w:eastAsia="仿宋" w:cs="Times New Roman"/>
          <w:b/>
          <w:bCs/>
          <w:sz w:val="32"/>
          <w:szCs w:val="32"/>
        </w:rPr>
      </w:pPr>
      <w:bookmarkStart w:id="43" w:name="_Toc70582283"/>
      <w:r>
        <w:rPr>
          <w:rFonts w:hint="eastAsia" w:ascii="仿宋" w:hAnsi="仿宋" w:eastAsia="仿宋" w:cs="Times New Roman"/>
          <w:b/>
          <w:bCs/>
          <w:sz w:val="32"/>
          <w:szCs w:val="32"/>
        </w:rPr>
        <w:t>1.科学设定绩效目标和指标</w:t>
      </w:r>
      <w:bookmarkEnd w:id="43"/>
    </w:p>
    <w:p>
      <w:pPr>
        <w:pStyle w:val="4"/>
        <w:keepNext w:val="0"/>
        <w:keepLines w:val="0"/>
        <w:pageBreakBefore w:val="0"/>
        <w:widowControl w:val="0"/>
        <w:kinsoku/>
        <w:wordWrap/>
        <w:overflowPunct/>
        <w:topLinePunct w:val="0"/>
        <w:autoSpaceDE/>
        <w:autoSpaceDN/>
        <w:bidi w:val="0"/>
        <w:spacing w:line="360" w:lineRule="auto"/>
        <w:ind w:firstLine="640"/>
        <w:textAlignment w:val="auto"/>
        <w:rPr>
          <w:rFonts w:ascii="仿宋" w:hAnsi="仿宋" w:eastAsia="仿宋" w:cs="Times New Roman"/>
          <w:bCs/>
          <w:sz w:val="32"/>
          <w:szCs w:val="32"/>
        </w:rPr>
      </w:pPr>
      <w:r>
        <w:rPr>
          <w:rFonts w:hint="eastAsia" w:ascii="仿宋" w:hAnsi="仿宋" w:eastAsia="仿宋" w:cs="Times New Roman"/>
          <w:bCs/>
          <w:sz w:val="32"/>
          <w:szCs w:val="32"/>
        </w:rPr>
        <w:t>预算部门应加强绩效目标的设定，将绩效目标做实，做到项目绩效目标全覆盖，最终实现部门整体绩效目标全覆盖，同时在设定绩效指标值注意细化量化，便于对项目进行监控和考核。在实际操作中，应建立全面规范的绩效指标体系，依据部门职责和年度工作重点，设定科学、合理、可行的年度绩效目标、绩效指标。</w:t>
      </w:r>
    </w:p>
    <w:p>
      <w:pPr>
        <w:pStyle w:val="4"/>
        <w:keepNext w:val="0"/>
        <w:keepLines w:val="0"/>
        <w:pageBreakBefore w:val="0"/>
        <w:widowControl w:val="0"/>
        <w:kinsoku/>
        <w:wordWrap/>
        <w:overflowPunct/>
        <w:topLinePunct w:val="0"/>
        <w:autoSpaceDE/>
        <w:autoSpaceDN/>
        <w:bidi w:val="0"/>
        <w:spacing w:line="360" w:lineRule="auto"/>
        <w:ind w:firstLine="643"/>
        <w:textAlignment w:val="auto"/>
        <w:outlineLvl w:val="2"/>
        <w:rPr>
          <w:rFonts w:ascii="仿宋" w:hAnsi="仿宋" w:eastAsia="仿宋" w:cs="Times New Roman"/>
          <w:b/>
          <w:bCs/>
          <w:sz w:val="32"/>
          <w:szCs w:val="32"/>
        </w:rPr>
      </w:pPr>
      <w:bookmarkStart w:id="44" w:name="_Toc70582285"/>
      <w:r>
        <w:rPr>
          <w:rFonts w:hint="eastAsia" w:ascii="仿宋" w:hAnsi="仿宋" w:eastAsia="仿宋" w:cs="Times New Roman"/>
          <w:b/>
          <w:bCs/>
          <w:sz w:val="32"/>
          <w:szCs w:val="32"/>
          <w:lang w:val="en-US" w:eastAsia="zh-CN"/>
        </w:rPr>
        <w:t>2</w:t>
      </w:r>
      <w:r>
        <w:rPr>
          <w:rFonts w:hint="eastAsia" w:ascii="仿宋" w:hAnsi="仿宋" w:eastAsia="仿宋" w:cs="Times New Roman"/>
          <w:b/>
          <w:bCs/>
          <w:sz w:val="32"/>
          <w:szCs w:val="32"/>
        </w:rPr>
        <w:t>.加强项目管理，完善项目监督工作</w:t>
      </w:r>
      <w:bookmarkEnd w:id="44"/>
    </w:p>
    <w:p>
      <w:pPr>
        <w:pStyle w:val="4"/>
        <w:keepNext w:val="0"/>
        <w:keepLines w:val="0"/>
        <w:pageBreakBefore w:val="0"/>
        <w:widowControl w:val="0"/>
        <w:kinsoku/>
        <w:wordWrap/>
        <w:overflowPunct/>
        <w:topLinePunct w:val="0"/>
        <w:autoSpaceDE/>
        <w:autoSpaceDN/>
        <w:bidi w:val="0"/>
        <w:spacing w:line="360" w:lineRule="auto"/>
        <w:ind w:firstLine="640"/>
        <w:textAlignment w:val="auto"/>
        <w:rPr>
          <w:rFonts w:ascii="仿宋" w:hAnsi="仿宋" w:eastAsia="仿宋" w:cs="Times New Roman"/>
          <w:bCs/>
          <w:sz w:val="32"/>
          <w:szCs w:val="32"/>
        </w:rPr>
      </w:pPr>
      <w:r>
        <w:rPr>
          <w:rFonts w:hint="eastAsia" w:ascii="仿宋" w:hAnsi="仿宋" w:eastAsia="仿宋" w:cs="Times New Roman"/>
          <w:bCs/>
          <w:sz w:val="32"/>
          <w:szCs w:val="32"/>
          <w:lang w:val="en-US" w:eastAsia="zh-CN"/>
        </w:rPr>
        <w:t>部门</w:t>
      </w:r>
      <w:r>
        <w:rPr>
          <w:rFonts w:hint="eastAsia" w:ascii="仿宋" w:hAnsi="仿宋" w:eastAsia="仿宋" w:cs="Times New Roman"/>
          <w:bCs/>
          <w:sz w:val="32"/>
          <w:szCs w:val="32"/>
        </w:rPr>
        <w:t>应进一步加强对项目实施的管理，加强对项目实施全过程的监管，做到事前计划合理、事中执行监管有力、事后评价及时有效反馈。同时建立项目责任体系，落实执行责任制，督促、指导各科室加强项目监管工作，确定项目的负责人、执行科室、项目建设周期、并制定具体的执行计划，按计划开展项目工作，保证项目的顺利完成。</w:t>
      </w:r>
    </w:p>
    <w:p>
      <w:pPr>
        <w:pStyle w:val="4"/>
        <w:keepNext w:val="0"/>
        <w:keepLines w:val="0"/>
        <w:pageBreakBefore w:val="0"/>
        <w:widowControl w:val="0"/>
        <w:kinsoku/>
        <w:wordWrap/>
        <w:overflowPunct/>
        <w:topLinePunct w:val="0"/>
        <w:autoSpaceDE/>
        <w:autoSpaceDN/>
        <w:bidi w:val="0"/>
        <w:spacing w:line="360" w:lineRule="auto"/>
        <w:ind w:firstLine="640"/>
        <w:textAlignment w:val="auto"/>
        <w:rPr>
          <w:rFonts w:ascii="仿宋" w:hAnsi="仿宋" w:eastAsia="仿宋" w:cs="Times New Roman"/>
          <w:bCs/>
          <w:sz w:val="32"/>
          <w:szCs w:val="32"/>
        </w:rPr>
      </w:pPr>
      <w:r>
        <w:rPr>
          <w:rFonts w:hint="eastAsia" w:ascii="仿宋" w:hAnsi="仿宋" w:eastAsia="仿宋" w:cs="Times New Roman"/>
          <w:bCs/>
          <w:sz w:val="32"/>
          <w:szCs w:val="32"/>
        </w:rPr>
        <w:t>在项目执行中开展日常监督检查工作，对项目进行有效监控，并对检查过程中发现的问题及时提出督促整改意见，做到项目及时跟踪处理。同时，要加强项目工作规范性，完善工作底稿、检查资料的收集和保存制度，做好资料备份工作，以便对项目情况进行反馈。</w:t>
      </w:r>
    </w:p>
    <w:p>
      <w:pPr>
        <w:pStyle w:val="4"/>
        <w:keepNext w:val="0"/>
        <w:keepLines w:val="0"/>
        <w:pageBreakBefore w:val="0"/>
        <w:widowControl w:val="0"/>
        <w:kinsoku/>
        <w:wordWrap/>
        <w:overflowPunct/>
        <w:topLinePunct w:val="0"/>
        <w:autoSpaceDE/>
        <w:autoSpaceDN/>
        <w:bidi w:val="0"/>
        <w:spacing w:line="360" w:lineRule="auto"/>
        <w:ind w:firstLine="643"/>
        <w:textAlignment w:val="auto"/>
        <w:outlineLvl w:val="2"/>
        <w:rPr>
          <w:rFonts w:ascii="仿宋" w:hAnsi="仿宋" w:eastAsia="仿宋" w:cs="Times New Roman"/>
          <w:b/>
          <w:bCs/>
          <w:sz w:val="32"/>
          <w:szCs w:val="32"/>
        </w:rPr>
      </w:pPr>
      <w:bookmarkStart w:id="45" w:name="_Toc70582288"/>
      <w:r>
        <w:rPr>
          <w:rFonts w:hint="eastAsia" w:ascii="仿宋" w:hAnsi="仿宋" w:eastAsia="仿宋" w:cs="Times New Roman"/>
          <w:b/>
          <w:bCs/>
          <w:sz w:val="32"/>
          <w:szCs w:val="32"/>
          <w:lang w:val="en-US" w:eastAsia="zh-CN"/>
        </w:rPr>
        <w:t>3</w:t>
      </w:r>
      <w:r>
        <w:rPr>
          <w:rFonts w:hint="eastAsia" w:ascii="仿宋" w:hAnsi="仿宋" w:eastAsia="仿宋" w:cs="Times New Roman"/>
          <w:b/>
          <w:bCs/>
          <w:sz w:val="32"/>
          <w:szCs w:val="32"/>
        </w:rPr>
        <w:t>.提高部门绩效管理意识</w:t>
      </w:r>
      <w:bookmarkEnd w:id="45"/>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0"/>
        <w:rPr>
          <w:rFonts w:hint="eastAsia" w:ascii="黑体" w:hAnsi="黑体" w:eastAsia="黑体" w:cs="黑体"/>
          <w:sz w:val="32"/>
          <w:szCs w:val="32"/>
        </w:rPr>
      </w:pPr>
      <w:bookmarkStart w:id="46" w:name="_Toc17737"/>
      <w:bookmarkStart w:id="47" w:name="_Toc1926"/>
      <w:bookmarkStart w:id="48" w:name="_Toc3280"/>
      <w:r>
        <w:rPr>
          <w:rFonts w:hint="eastAsia" w:ascii="仿宋" w:hAnsi="仿宋" w:eastAsia="仿宋" w:cs="Times New Roman"/>
          <w:sz w:val="32"/>
          <w:szCs w:val="32"/>
          <w:lang w:val="en-US" w:eastAsia="zh-CN"/>
        </w:rPr>
        <w:t>部门</w:t>
      </w:r>
      <w:r>
        <w:rPr>
          <w:rFonts w:hint="eastAsia" w:ascii="仿宋" w:hAnsi="仿宋" w:eastAsia="仿宋" w:cs="Times New Roman"/>
          <w:sz w:val="32"/>
          <w:szCs w:val="32"/>
        </w:rPr>
        <w:t>在今后的工作中，应加强对预算绩效管理工作的重视，把绩效理念融入到预算编制、执行、监督管理的全过程，通过制定统一的工作规划、管理制度体系，加强对预算绩效管理的保障支撑性。通过组织培训，加强宣传等方式，加强部门工作人员对预算绩效管理的认识，充分理解财政绩效评价指标体系，强化全过程预算绩效管理理念，积极主动的开展绩效管理工作，以提高财政资金使用效益。</w:t>
      </w:r>
      <w:bookmarkEnd w:id="46"/>
      <w:bookmarkEnd w:id="47"/>
      <w:bookmarkEnd w:id="48"/>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0"/>
        <w:rPr>
          <w:rFonts w:hint="eastAsia" w:ascii="黑体" w:hAnsi="黑体" w:eastAsia="黑体" w:cs="黑体"/>
          <w:sz w:val="32"/>
          <w:szCs w:val="32"/>
        </w:rPr>
      </w:pPr>
      <w:bookmarkStart w:id="49" w:name="_Toc16829"/>
      <w:r>
        <w:rPr>
          <w:rFonts w:hint="eastAsia" w:ascii="黑体" w:hAnsi="黑体" w:eastAsia="黑体" w:cs="黑体"/>
          <w:sz w:val="32"/>
          <w:szCs w:val="32"/>
          <w:lang w:val="en-US" w:eastAsia="zh-CN"/>
        </w:rPr>
        <w:t>六</w:t>
      </w:r>
      <w:r>
        <w:rPr>
          <w:rFonts w:hint="eastAsia" w:ascii="黑体" w:hAnsi="黑体" w:eastAsia="黑体" w:cs="黑体"/>
          <w:sz w:val="32"/>
          <w:szCs w:val="32"/>
        </w:rPr>
        <w:t>、</w:t>
      </w:r>
      <w:r>
        <w:rPr>
          <w:rFonts w:hint="eastAsia" w:ascii="黑体" w:hAnsi="黑体" w:eastAsia="黑体" w:cs="黑体"/>
          <w:sz w:val="32"/>
          <w:szCs w:val="32"/>
          <w:highlight w:val="none"/>
        </w:rPr>
        <w:t>评价工作组人员名单</w:t>
      </w:r>
      <w:r>
        <w:rPr>
          <w:rFonts w:hint="eastAsia" w:ascii="黑体" w:hAnsi="黑体" w:eastAsia="黑体" w:cs="黑体"/>
          <w:sz w:val="32"/>
          <w:szCs w:val="32"/>
        </w:rPr>
        <w:t>及签字</w:t>
      </w:r>
      <w:bookmarkEnd w:id="49"/>
    </w:p>
    <w:p>
      <w:pPr>
        <w:keepNext w:val="0"/>
        <w:keepLines w:val="0"/>
        <w:pageBreakBefore w:val="0"/>
        <w:widowControl w:val="0"/>
        <w:kinsoku/>
        <w:wordWrap/>
        <w:overflowPunct/>
        <w:topLinePunct w:val="0"/>
        <w:autoSpaceDE/>
        <w:autoSpaceDN/>
        <w:bidi w:val="0"/>
        <w:spacing w:line="360" w:lineRule="auto"/>
        <w:ind w:firstLine="640" w:firstLineChars="200"/>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组 长：</w:t>
      </w:r>
      <w:r>
        <w:rPr>
          <w:rFonts w:hint="eastAsia" w:ascii="仿宋_GB2312" w:hAnsi="仿宋_GB2312" w:eastAsia="仿宋_GB2312" w:cs="仿宋_GB2312"/>
          <w:sz w:val="32"/>
          <w:szCs w:val="32"/>
          <w:lang w:val="en-US" w:eastAsia="zh-CN"/>
        </w:rPr>
        <w:t xml:space="preserve"> 张岩  </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eastAsia="zh-CN"/>
        </w:rPr>
        <w:t>局长</w:t>
      </w:r>
    </w:p>
    <w:p>
      <w:pPr>
        <w:keepNext w:val="0"/>
        <w:keepLines w:val="0"/>
        <w:pageBreakBefore w:val="0"/>
        <w:widowControl w:val="0"/>
        <w:kinsoku/>
        <w:wordWrap/>
        <w:overflowPunct/>
        <w:topLinePunct w:val="0"/>
        <w:autoSpaceDE/>
        <w:autoSpaceDN/>
        <w:bidi w:val="0"/>
        <w:spacing w:line="360" w:lineRule="auto"/>
        <w:ind w:firstLine="640" w:firstLineChars="200"/>
        <w:jc w:val="left"/>
        <w:textAlignment w:val="auto"/>
        <w:rPr>
          <w:rFonts w:hint="eastAsia"/>
          <w:lang w:eastAsia="zh-CN"/>
        </w:rPr>
      </w:pPr>
      <w:r>
        <w:rPr>
          <w:rFonts w:hint="eastAsia" w:ascii="仿宋_GB2312" w:hAnsi="仿宋_GB2312" w:eastAsia="仿宋_GB2312" w:cs="仿宋_GB2312"/>
          <w:sz w:val="32"/>
          <w:szCs w:val="32"/>
          <w:lang w:val="en-US" w:eastAsia="zh-CN"/>
        </w:rPr>
        <w:t>副</w:t>
      </w:r>
      <w:r>
        <w:rPr>
          <w:rFonts w:hint="eastAsia" w:ascii="仿宋_GB2312" w:hAnsi="仿宋_GB2312" w:eastAsia="仿宋_GB2312" w:cs="仿宋_GB2312"/>
          <w:sz w:val="32"/>
          <w:szCs w:val="32"/>
        </w:rPr>
        <w:t>组长：</w:t>
      </w:r>
      <w:r>
        <w:rPr>
          <w:rFonts w:hint="eastAsia" w:ascii="仿宋_GB2312" w:hAnsi="仿宋_GB2312" w:eastAsia="仿宋_GB2312" w:cs="仿宋_GB2312"/>
          <w:color w:val="auto"/>
          <w:kern w:val="0"/>
          <w:sz w:val="32"/>
          <w:szCs w:val="32"/>
          <w:lang w:val="en-US" w:eastAsia="zh-CN"/>
        </w:rPr>
        <w:t>田斌</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副</w:t>
      </w:r>
      <w:r>
        <w:rPr>
          <w:rFonts w:hint="eastAsia" w:ascii="仿宋_GB2312" w:hAnsi="仿宋_GB2312" w:eastAsia="仿宋_GB2312" w:cs="仿宋_GB2312"/>
          <w:sz w:val="32"/>
          <w:szCs w:val="32"/>
          <w:lang w:eastAsia="zh-CN"/>
        </w:rPr>
        <w:t>局长</w:t>
      </w:r>
    </w:p>
    <w:p>
      <w:pPr>
        <w:keepNext w:val="0"/>
        <w:keepLines w:val="0"/>
        <w:pageBreakBefore w:val="0"/>
        <w:widowControl w:val="0"/>
        <w:kinsoku/>
        <w:wordWrap/>
        <w:overflowPunct/>
        <w:topLinePunct w:val="0"/>
        <w:autoSpaceDE/>
        <w:autoSpaceDN/>
        <w:bidi w:val="0"/>
        <w:spacing w:line="360" w:lineRule="auto"/>
        <w:ind w:firstLine="640" w:firstLineChars="200"/>
        <w:jc w:val="lef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组 员：</w:t>
      </w:r>
      <w:r>
        <w:rPr>
          <w:rFonts w:hint="eastAsia" w:ascii="仿宋_GB2312" w:hAnsi="仿宋_GB2312" w:eastAsia="仿宋_GB2312" w:cs="仿宋_GB2312"/>
          <w:sz w:val="32"/>
          <w:szCs w:val="32"/>
          <w:lang w:val="en-US" w:eastAsia="zh-CN"/>
        </w:rPr>
        <w:t xml:space="preserve"> 王震宁</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财务科科长</w:t>
      </w:r>
    </w:p>
    <w:p>
      <w:pPr>
        <w:keepNext w:val="0"/>
        <w:keepLines w:val="0"/>
        <w:pageBreakBefore w:val="0"/>
        <w:widowControl w:val="0"/>
        <w:kinsoku/>
        <w:wordWrap/>
        <w:overflowPunct/>
        <w:topLinePunct w:val="0"/>
        <w:autoSpaceDE/>
        <w:autoSpaceDN/>
        <w:bidi w:val="0"/>
        <w:spacing w:line="360" w:lineRule="auto"/>
        <w:ind w:firstLine="640"/>
        <w:jc w:val="left"/>
        <w:textAlignment w:val="auto"/>
        <w:rPr>
          <w:rFonts w:hint="default"/>
          <w:lang w:val="en-US" w:eastAsia="zh-CN"/>
        </w:rPr>
      </w:pPr>
      <w:r>
        <w:rPr>
          <w:rFonts w:hint="eastAsia" w:ascii="仿宋_GB2312" w:hAnsi="仿宋_GB2312" w:eastAsia="仿宋_GB2312" w:cs="仿宋_GB2312"/>
          <w:sz w:val="32"/>
          <w:szCs w:val="32"/>
        </w:rPr>
        <w:t>组 员：</w:t>
      </w:r>
      <w:r>
        <w:rPr>
          <w:rFonts w:hint="eastAsia" w:ascii="仿宋_GB2312" w:hAnsi="仿宋_GB2312" w:eastAsia="仿宋_GB2312" w:cs="仿宋_GB2312"/>
          <w:sz w:val="32"/>
          <w:szCs w:val="32"/>
          <w:lang w:val="en-US" w:eastAsia="zh-CN"/>
        </w:rPr>
        <w:t xml:space="preserve"> 郭亚茹  三级主任科员</w:t>
      </w:r>
    </w:p>
    <w:p>
      <w:pPr>
        <w:keepNext w:val="0"/>
        <w:keepLines w:val="0"/>
        <w:pageBreakBefore w:val="0"/>
        <w:widowControl w:val="0"/>
        <w:kinsoku/>
        <w:wordWrap/>
        <w:overflowPunct/>
        <w:topLinePunct w:val="0"/>
        <w:autoSpaceDE/>
        <w:autoSpaceDN/>
        <w:bidi w:val="0"/>
        <w:spacing w:line="360" w:lineRule="auto"/>
        <w:ind w:firstLine="64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组 员：</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color w:val="auto"/>
          <w:kern w:val="0"/>
          <w:sz w:val="32"/>
          <w:szCs w:val="32"/>
          <w:lang w:val="en-US" w:eastAsia="zh-CN"/>
        </w:rPr>
        <w:t>位小玉</w:t>
      </w:r>
      <w:r>
        <w:rPr>
          <w:rFonts w:hint="eastAsia" w:ascii="仿宋_GB2312" w:hAnsi="仿宋_GB2312" w:eastAsia="仿宋_GB2312" w:cs="仿宋_GB2312"/>
          <w:sz w:val="32"/>
          <w:szCs w:val="32"/>
        </w:rPr>
        <w:t xml:space="preserve"> </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副主任</w:t>
      </w:r>
    </w:p>
    <w:p>
      <w:pPr>
        <w:keepNext w:val="0"/>
        <w:keepLines w:val="0"/>
        <w:pageBreakBefore w:val="0"/>
        <w:widowControl w:val="0"/>
        <w:kinsoku/>
        <w:wordWrap/>
        <w:overflowPunct/>
        <w:topLinePunct w:val="0"/>
        <w:autoSpaceDE/>
        <w:autoSpaceDN/>
        <w:bidi w:val="0"/>
        <w:spacing w:line="360" w:lineRule="auto"/>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组 员： 田  娟  </w:t>
      </w:r>
      <w:r>
        <w:rPr>
          <w:rFonts w:hint="eastAsia" w:ascii="仿宋_GB2312" w:hAnsi="仿宋_GB2312" w:eastAsia="仿宋_GB2312" w:cs="仿宋_GB2312"/>
          <w:sz w:val="32"/>
          <w:szCs w:val="32"/>
          <w:lang w:val="en-US" w:eastAsia="zh-CN"/>
        </w:rPr>
        <w:t>三级主任科员</w:t>
      </w:r>
    </w:p>
    <w:p>
      <w:pPr>
        <w:keepNext w:val="0"/>
        <w:keepLines w:val="0"/>
        <w:pageBreakBefore w:val="0"/>
        <w:widowControl w:val="0"/>
        <w:kinsoku/>
        <w:wordWrap/>
        <w:overflowPunct/>
        <w:topLinePunct w:val="0"/>
        <w:autoSpaceDE/>
        <w:autoSpaceDN/>
        <w:bidi w:val="0"/>
        <w:spacing w:line="360" w:lineRule="auto"/>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组 员： 刘若惜  四级主任科员</w:t>
      </w:r>
    </w:p>
    <w:p>
      <w:pPr>
        <w:pStyle w:val="2"/>
        <w:rPr>
          <w:rFonts w:hint="eastAsia" w:ascii="仿宋_GB2312" w:hAnsi="仿宋_GB2312" w:eastAsia="仿宋_GB2312" w:cs="仿宋_GB2312"/>
          <w:sz w:val="32"/>
          <w:szCs w:val="32"/>
          <w:lang w:val="en-US" w:eastAsia="zh-CN"/>
        </w:rPr>
      </w:pPr>
    </w:p>
    <w:p>
      <w:pPr>
        <w:rPr>
          <w:rFonts w:hint="eastAsia"/>
          <w:lang w:val="en-US" w:eastAsia="zh-CN"/>
        </w:rPr>
      </w:pPr>
    </w:p>
    <w:p>
      <w:pPr>
        <w:jc w:val="righ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中共石家庄市委老干部局</w:t>
      </w:r>
    </w:p>
    <w:p>
      <w:pPr>
        <w:pStyle w:val="2"/>
        <w:jc w:val="center"/>
        <w:rPr>
          <w:rFonts w:hint="default"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                                    2022年3月20日</w:t>
      </w:r>
    </w:p>
    <w:sectPr>
      <w:footerReference r:id="rId5" w:type="default"/>
      <w:pgSz w:w="11906" w:h="16838"/>
      <w:pgMar w:top="1440" w:right="1474" w:bottom="1440" w:left="1587" w:header="851" w:footer="992" w:gutter="0"/>
      <w:pgNumType w:fmt="numberInDash" w:start="1"/>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2FF" w:usb1="400004FF" w:usb2="00000000" w:usb3="00000000" w:csb0="2000019F" w:csb1="00000000"/>
  </w:font>
  <w:font w:name="方正小标宋简体">
    <w:altName w:val="黑体"/>
    <w:panose1 w:val="03000509000000000000"/>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K3ViRyQEAAJkDAAAOAAAAAAAAAAEAIAAAAB4BAABkcnMvZTJvRG9j&#10;LnhtbFBLBQYAAAAABgAGAFkBAABZ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BF1BF2"/>
    <w:multiLevelType w:val="singleLevel"/>
    <w:tmpl w:val="8DBF1BF2"/>
    <w:lvl w:ilvl="0" w:tentative="0">
      <w:start w:val="2"/>
      <w:numFmt w:val="chineseCounting"/>
      <w:suff w:val="nothing"/>
      <w:lvlText w:val="%1、"/>
      <w:lvlJc w:val="left"/>
      <w:rPr>
        <w:rFonts w:hint="eastAsia"/>
      </w:rPr>
    </w:lvl>
  </w:abstractNum>
  <w:abstractNum w:abstractNumId="1">
    <w:nsid w:val="5E68489B"/>
    <w:multiLevelType w:val="singleLevel"/>
    <w:tmpl w:val="5E68489B"/>
    <w:lvl w:ilvl="0" w:tentative="0">
      <w:start w:val="1"/>
      <w:numFmt w:val="chineseCounting"/>
      <w:suff w:val="nothing"/>
      <w:lvlText w:val="（%1）"/>
      <w:lvlJc w:val="left"/>
    </w:lvl>
  </w:abstractNum>
  <w:abstractNum w:abstractNumId="2">
    <w:nsid w:val="622BF65C"/>
    <w:multiLevelType w:val="singleLevel"/>
    <w:tmpl w:val="622BF65C"/>
    <w:lvl w:ilvl="0" w:tentative="0">
      <w:start w:val="2"/>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2B751D2"/>
    <w:rsid w:val="02B751D2"/>
    <w:rsid w:val="07A11279"/>
    <w:rsid w:val="07E860AB"/>
    <w:rsid w:val="0A9F23E7"/>
    <w:rsid w:val="0BAD28E2"/>
    <w:rsid w:val="17A74689"/>
    <w:rsid w:val="20E406FC"/>
    <w:rsid w:val="2346744C"/>
    <w:rsid w:val="239A6ADF"/>
    <w:rsid w:val="2A832351"/>
    <w:rsid w:val="2BBE0234"/>
    <w:rsid w:val="2D1672DA"/>
    <w:rsid w:val="2DC21DC5"/>
    <w:rsid w:val="300761B5"/>
    <w:rsid w:val="33B07D04"/>
    <w:rsid w:val="33D04F65"/>
    <w:rsid w:val="34585CCF"/>
    <w:rsid w:val="386258B8"/>
    <w:rsid w:val="41524DB6"/>
    <w:rsid w:val="4803505C"/>
    <w:rsid w:val="523C1897"/>
    <w:rsid w:val="57D96A02"/>
    <w:rsid w:val="5B7C1B93"/>
    <w:rsid w:val="5F5C5326"/>
    <w:rsid w:val="60194385"/>
    <w:rsid w:val="613A51F3"/>
    <w:rsid w:val="672C7CD4"/>
    <w:rsid w:val="6E570C95"/>
    <w:rsid w:val="71B903B6"/>
    <w:rsid w:val="78E201F2"/>
    <w:rsid w:val="78E66C78"/>
    <w:rsid w:val="7D6A4031"/>
    <w:rsid w:val="7D7B250F"/>
    <w:rsid w:val="7E8D6E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3">
    <w:name w:val="heading 3"/>
    <w:basedOn w:val="1"/>
    <w:next w:val="1"/>
    <w:unhideWhenUsed/>
    <w:qFormat/>
    <w:uiPriority w:val="0"/>
    <w:pPr>
      <w:keepNext/>
      <w:keepLines/>
      <w:spacing w:beforeLines="0" w:beforeAutospacing="0" w:afterLines="0" w:afterAutospacing="0" w:line="360" w:lineRule="auto"/>
      <w:ind w:firstLine="883" w:firstLineChars="200"/>
      <w:jc w:val="left"/>
      <w:outlineLvl w:val="2"/>
    </w:pPr>
    <w:rPr>
      <w:rFonts w:eastAsia="仿宋_GB2312"/>
      <w:sz w:val="32"/>
    </w:rPr>
  </w:style>
  <w:style w:type="paragraph" w:styleId="2">
    <w:name w:val="heading 6"/>
    <w:basedOn w:val="1"/>
    <w:next w:val="1"/>
    <w:unhideWhenUsed/>
    <w:qFormat/>
    <w:uiPriority w:val="0"/>
    <w:pPr>
      <w:keepNext/>
      <w:keepLines/>
      <w:tabs>
        <w:tab w:val="left" w:pos="1151"/>
      </w:tabs>
      <w:spacing w:before="240" w:after="64" w:line="320" w:lineRule="auto"/>
      <w:ind w:left="1151" w:hanging="1151"/>
      <w:outlineLvl w:val="5"/>
    </w:pPr>
    <w:rPr>
      <w:rFonts w:ascii="Cambria" w:hAnsi="Cambria"/>
      <w:b/>
      <w:bCs/>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4">
    <w:name w:val="Normal Indent"/>
    <w:basedOn w:val="1"/>
    <w:unhideWhenUsed/>
    <w:qFormat/>
    <w:uiPriority w:val="99"/>
    <w:pPr>
      <w:ind w:firstLine="420" w:firstLineChars="200"/>
    </w:p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toc 1"/>
    <w:basedOn w:val="1"/>
    <w:next w:val="1"/>
    <w:qFormat/>
    <w:uiPriority w:val="0"/>
  </w:style>
  <w:style w:type="paragraph" w:styleId="8">
    <w:name w:val="toc 2"/>
    <w:basedOn w:val="1"/>
    <w:next w:val="1"/>
    <w:qFormat/>
    <w:uiPriority w:val="0"/>
    <w:pPr>
      <w:ind w:left="420" w:leftChars="200"/>
    </w:pPr>
  </w:style>
  <w:style w:type="paragraph" w:customStyle="1" w:styleId="11">
    <w:name w:val="WPSOffice手动目录 1"/>
    <w:qFormat/>
    <w:uiPriority w:val="0"/>
    <w:pPr>
      <w:ind w:leftChars="0"/>
    </w:pPr>
    <w:rPr>
      <w:rFonts w:ascii="Times New Roman" w:hAnsi="Times New Roman" w:eastAsia="宋体" w:cs="Times New Roman"/>
      <w:sz w:val="20"/>
      <w:szCs w:val="20"/>
    </w:rPr>
  </w:style>
  <w:style w:type="paragraph" w:customStyle="1" w:styleId="12">
    <w:name w:val="WPSOffice手动目录 2"/>
    <w:qFormat/>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6111</Words>
  <Characters>6424</Characters>
  <Lines>0</Lines>
  <Paragraphs>0</Paragraphs>
  <TotalTime>19</TotalTime>
  <ScaleCrop>false</ScaleCrop>
  <LinksUpToDate>false</LinksUpToDate>
  <CharactersWithSpaces>6696</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2022-03-11T05:06:00Z</dcterms:created>
  <dc:creator>你是我的神经病1417941470</dc:creator>
  <cp:lastModifiedBy>小皮.</cp:lastModifiedBy>
  <cp:lastPrinted>2022-03-28T02:02:03Z</cp:lastPrinted>
  <dcterms:modified xsi:type="dcterms:W3CDTF">2022-03-28T02:17:05Z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99A2188003354BCE9EF5FD75885F3EE1</vt:lpwstr>
  </property>
</Properties>
</file>