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F3B39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</w:p>
    <w:p w14:paraId="78FEEAE2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FDB9F90">
      <w:pPr>
        <w:jc w:val="center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石家庄市总工会2019年困难劳模救助     项目自评报告</w:t>
      </w:r>
    </w:p>
    <w:p w14:paraId="6F9F99F6">
      <w:pPr>
        <w:jc w:val="left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</w:p>
    <w:p w14:paraId="22272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根据《石家庄市财政支出绩效评价办法》（石财绩[2013] 2号），遵循“科学性、规范性、客观性和公正性”的原则，对困难劳模救助项目实施了财政支出绩效评价，形成本评价报告。</w:t>
      </w:r>
    </w:p>
    <w:p w14:paraId="7FB127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一、项目基本情况</w:t>
      </w:r>
    </w:p>
    <w:p w14:paraId="027852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(一)项目概况</w:t>
      </w:r>
    </w:p>
    <w:p w14:paraId="18107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1 .项目实施单位及项目立项等基本情况</w:t>
      </w:r>
    </w:p>
    <w:p w14:paraId="6D1D8F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困难劳模救助经费项目由石家庄市总工会负责实施。</w:t>
      </w:r>
    </w:p>
    <w:p w14:paraId="52789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2 .项目主要实施内容和范围;</w:t>
      </w:r>
    </w:p>
    <w:p w14:paraId="147759C2">
      <w:pPr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201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年困难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285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户，根据石家庄市财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政局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通知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，我会需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56.91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万元市级财政资金列入市财政201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年市级部门预算，用于全市在档管理的困难劳模的生活救助。</w:t>
      </w:r>
    </w:p>
    <w:p w14:paraId="09F4F5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3 .项目资金投入情况(资金数量,资金结构,资金来源渠道等)</w:t>
      </w:r>
    </w:p>
    <w:p w14:paraId="7C5B7C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2019年困难劳模救助资金共投入56.91万元，资金来源为市财政资金。</w:t>
      </w:r>
    </w:p>
    <w:p w14:paraId="74854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(二)项目预期绩效目标</w:t>
      </w:r>
    </w:p>
    <w:p w14:paraId="330870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280" w:firstLineChars="1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1.项目预期绩效总目标</w:t>
      </w:r>
    </w:p>
    <w:p w14:paraId="77831FED">
      <w:pPr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全面学习贯彻习近平新时代中国特色社会主义思想和党的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十九大精神</w:t>
      </w:r>
      <w:r>
        <w:rPr>
          <w:rFonts w:hint="eastAsia" w:ascii="仿宋_GB2312" w:hAnsi="仿宋_GB2312" w:eastAsia="仿宋_GB2312" w:cs="仿宋_GB2312"/>
          <w:sz w:val="28"/>
          <w:szCs w:val="28"/>
        </w:rPr>
        <w:t>，切实做好职工维权维稳和服务工作,牢牢把握产业工人队伍建设总体要求。高举维护职工合法权益旗帜，在推动构建和谐劳动关系中取得新突破。建立健全服务职工体系，拓展服务职工的阵地和平台，在竭诚服务职工中创造新业绩，推动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解困脱困纳入政府救助体系,建立工会常态化帮扶机制。</w:t>
      </w:r>
    </w:p>
    <w:p w14:paraId="68B96EFC">
      <w:pPr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坚持“政策兜底+工会补充”的工作思路，扎实开展城市困难职工解困脱困工作，推动各级工会积极争取党政支持，纳入脱贫攻坚大局；按照全市困难职工解困脱困《实施意见》、《管理办法》和《建档立卡通知》对困难职工进行了年审，举办了全市工会困难职工解困脱困建档立卡工作培训班，确保困难职工解困脱困建档立卡工作按全总、省总统一部署和规范要求有序推进。实施困难职工期动态管理机制，全面开展数据比对和信息共享工作，精准识别职工状况和需求，提高困难职工认定精准度和帮扶工作实效。</w:t>
      </w:r>
    </w:p>
    <w:p w14:paraId="26450D3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280" w:firstLineChars="1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阶段性(当年)的绩效目标和指标</w:t>
      </w:r>
    </w:p>
    <w:p w14:paraId="77361205">
      <w:pPr>
        <w:snapToGrid w:val="0"/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精准推进困难职工、困难劳模救助工作，不断适应广大职工对美好生活的新向往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。</w:t>
      </w:r>
    </w:p>
    <w:p w14:paraId="5645F624">
      <w:pPr>
        <w:snapToGrid w:val="0"/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201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28"/>
          <w:szCs w:val="28"/>
        </w:rPr>
        <w:t>年市财政专项帮扶资金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56.91</w:t>
      </w:r>
      <w:r>
        <w:rPr>
          <w:rFonts w:hint="eastAsia" w:ascii="仿宋_GB2312" w:hAnsi="仿宋_GB2312" w:eastAsia="仿宋_GB2312" w:cs="仿宋_GB2312"/>
          <w:sz w:val="28"/>
          <w:szCs w:val="28"/>
        </w:rPr>
        <w:t>万元，开展了生活救助、走访慰问等多个方面的送温暖系列活动，发放了过冬生活补贴、元旦春节生活补贴和救助慰问金。帮助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285名</w:t>
      </w:r>
      <w:r>
        <w:rPr>
          <w:rFonts w:hint="eastAsia" w:ascii="仿宋_GB2312" w:hAnsi="仿宋_GB2312" w:eastAsia="仿宋_GB2312" w:cs="仿宋_GB2312"/>
          <w:sz w:val="28"/>
          <w:szCs w:val="28"/>
        </w:rPr>
        <w:t>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享受了政府提供的冬季采暖补贴优惠政策。</w:t>
      </w:r>
    </w:p>
    <w:p w14:paraId="18CEFC8E">
      <w:pPr>
        <w:snapToGrid w:val="0"/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完成困难劳模摸底调查工作，困难劳模享受救助金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56.91</w:t>
      </w:r>
      <w:r>
        <w:rPr>
          <w:rFonts w:hint="eastAsia" w:ascii="仿宋_GB2312" w:hAnsi="仿宋_GB2312" w:eastAsia="仿宋_GB2312" w:cs="仿宋_GB2312"/>
          <w:sz w:val="28"/>
          <w:szCs w:val="28"/>
        </w:rPr>
        <w:t>万元。</w:t>
      </w:r>
    </w:p>
    <w:p w14:paraId="78828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0CE26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62099C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highlight w:val="green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二、自评工作情况</w:t>
      </w:r>
    </w:p>
    <w:p w14:paraId="5A785E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（一）自评的组织工作</w:t>
      </w:r>
    </w:p>
    <w:p w14:paraId="12EB75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经审计检查基层工会特困、困难职工，困难劳模申报材料，均符合救助条件。困难职工、劳模申报材料合法、合规、真实，市总工会依据此材料确定具体救助名单，提出救助资金分配方案。</w:t>
      </w:r>
    </w:p>
    <w:p w14:paraId="1B04F9C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自评的方法和过程</w:t>
      </w:r>
    </w:p>
    <w:p w14:paraId="08A27841">
      <w:pPr>
        <w:pStyle w:val="9"/>
        <w:adjustRightInd w:val="0"/>
        <w:snapToGrid w:val="0"/>
        <w:spacing w:line="600" w:lineRule="exact"/>
        <w:ind w:firstLine="640"/>
        <w:rPr>
          <w:rStyle w:val="10"/>
          <w:rFonts w:hint="eastAsia" w:ascii="仿宋_GB2312" w:hAnsi="仿宋_GB2312" w:eastAsia="仿宋_GB2312" w:cs="仿宋_GB2312"/>
          <w:b w:val="0"/>
          <w:bCs/>
          <w:sz w:val="28"/>
          <w:szCs w:val="28"/>
          <w:highlight w:val="none"/>
        </w:rPr>
      </w:pPr>
      <w:r>
        <w:rPr>
          <w:rStyle w:val="10"/>
          <w:rFonts w:hint="eastAsia" w:ascii="仿宋_GB2312" w:hAnsi="仿宋_GB2312" w:eastAsia="仿宋_GB2312" w:cs="仿宋_GB2312"/>
          <w:b w:val="0"/>
          <w:bCs/>
          <w:sz w:val="28"/>
          <w:szCs w:val="28"/>
          <w:highlight w:val="none"/>
        </w:rPr>
        <w:t>1、复核检查法：通过复核检查救助专项资金使用单位的相关档案资料，考核项目申报、资金使用规范性、资金支出的合规性等指标进行评价。</w:t>
      </w:r>
    </w:p>
    <w:p w14:paraId="4641FE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Style w:val="10"/>
          <w:rFonts w:hint="eastAsia" w:ascii="仿宋_GB2312" w:hAnsi="仿宋_GB2312" w:eastAsia="仿宋_GB2312" w:cs="仿宋_GB2312"/>
          <w:b w:val="0"/>
          <w:bCs/>
          <w:sz w:val="28"/>
          <w:szCs w:val="28"/>
          <w:highlight w:val="none"/>
        </w:rPr>
        <w:t>2、对工会项目资金采取听取汇报材料，检查困难职工档案，电话访问核实，进行了审计核查。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重点核查认定程序是否规范，档案信息、帮扶信息是否及时、准确，纸质档案与电子档案是否同步更新，保持一致，救助资金是否按时足额发放到位。</w:t>
      </w:r>
    </w:p>
    <w:p w14:paraId="3AA7A2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（三）建立绩效评价指标体系</w:t>
      </w:r>
    </w:p>
    <w:p w14:paraId="02F0CB17">
      <w:pPr>
        <w:spacing w:line="0" w:lineRule="atLeast"/>
        <w:jc w:val="both"/>
        <w:rPr>
          <w:rFonts w:ascii="宋体" w:hAnsi="宋体" w:eastAsia="宋体"/>
          <w:b/>
          <w:sz w:val="28"/>
          <w:szCs w:val="28"/>
        </w:rPr>
      </w:pPr>
    </w:p>
    <w:p w14:paraId="0392EC00">
      <w:pPr>
        <w:spacing w:line="0" w:lineRule="atLeast"/>
        <w:jc w:val="center"/>
        <w:rPr>
          <w:rFonts w:ascii="宋体" w:hAnsi="宋体" w:eastAsia="宋体"/>
          <w:b/>
          <w:sz w:val="28"/>
          <w:szCs w:val="28"/>
        </w:rPr>
      </w:pPr>
      <w:r>
        <w:rPr>
          <w:rFonts w:ascii="宋体" w:hAnsi="宋体" w:eastAsia="宋体"/>
          <w:b/>
          <w:sz w:val="28"/>
          <w:szCs w:val="28"/>
        </w:rPr>
        <w:t>绩效评价指标体系</w:t>
      </w:r>
    </w:p>
    <w:p w14:paraId="28C031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</w:p>
    <w:tbl>
      <w:tblPr>
        <w:tblStyle w:val="6"/>
        <w:tblW w:w="4989" w:type="pct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70"/>
        <w:gridCol w:w="1485"/>
        <w:gridCol w:w="1511"/>
        <w:gridCol w:w="757"/>
        <w:gridCol w:w="757"/>
        <w:gridCol w:w="757"/>
        <w:gridCol w:w="764"/>
        <w:gridCol w:w="1117"/>
      </w:tblGrid>
      <w:tr w14:paraId="36D2540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</w:trPr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2034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绩效指标</w:t>
            </w: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分类</w:t>
            </w:r>
          </w:p>
        </w:tc>
        <w:tc>
          <w:tcPr>
            <w:tcW w:w="8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17EDC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绩效指标</w:t>
            </w:r>
          </w:p>
        </w:tc>
        <w:tc>
          <w:tcPr>
            <w:tcW w:w="90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16CB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绩效指标描述</w:t>
            </w:r>
          </w:p>
        </w:tc>
        <w:tc>
          <w:tcPr>
            <w:tcW w:w="1824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77E9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绩效指标评价标准</w:t>
            </w:r>
          </w:p>
        </w:tc>
        <w:tc>
          <w:tcPr>
            <w:tcW w:w="67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3B517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评价标准确定依据</w:t>
            </w:r>
          </w:p>
        </w:tc>
      </w:tr>
      <w:tr w14:paraId="3816F5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</w:trPr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326E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395E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90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B9AF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4CF2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优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5341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良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4327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中</w:t>
            </w: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DAF9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差</w:t>
            </w:r>
          </w:p>
        </w:tc>
        <w:tc>
          <w:tcPr>
            <w:tcW w:w="67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342A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</w:tr>
      <w:tr w14:paraId="467354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3" w:hRule="atLeast"/>
        </w:trPr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0BC0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产出指标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6F8F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救助困难职工占在档困难职工总数的比重</w:t>
            </w: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55DDC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做好困难职工群体的救助及送温暖工作，维护社会稳定，保障困难职工援助中心的资金需要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70A84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90%及以上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2B3D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75%及以上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026D5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60%及以上</w:t>
            </w: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2D4D7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60%以下</w:t>
            </w: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ABEA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生活救助67.483万元，助学救助10.54万元，医疗救助81.0336万元；</w:t>
            </w:r>
          </w:p>
        </w:tc>
      </w:tr>
      <w:tr w14:paraId="39C49D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0" w:hRule="atLeast"/>
        </w:trPr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0FB9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6377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加强和改进劳动模范管理和服务工作，做好困难劳模救助工作及省部级及以上劳模体检工作。</w:t>
            </w: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4377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劳模救助人数占全部市困难劳模的比重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4217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95%及以上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DAE1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90%及以上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6698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85%及以上</w:t>
            </w: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EC47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85%以下</w:t>
            </w: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76D1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预计救助困难劳模300人，人均救助5000元，共需150万，预算150万。</w:t>
            </w:r>
          </w:p>
        </w:tc>
      </w:tr>
      <w:tr w14:paraId="222207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</w:trPr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0E12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4287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D965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128BA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B0BC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F6E31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92DE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68C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</w:tr>
      <w:tr w14:paraId="5ECFBD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3" w:hRule="atLeast"/>
        </w:trPr>
        <w:tc>
          <w:tcPr>
            <w:tcW w:w="7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F44A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效果指标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B958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加强和改进劳动模范管理和服务工作，做好困难劳模救助工作及省部级及以上劳模体检工作。</w:t>
            </w: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8C3D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省部级及以上劳模体检率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6CE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85%及以上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F57E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80%及以上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3A95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75%及以上</w:t>
            </w: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A502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75%以下</w:t>
            </w: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AF054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2）、石家庄市财政局、石家庄市总工会关于转发《河北省困难职工帮扶及送温暖专项补助资金管理办法》的通知（石财社[2015]85号）</w:t>
            </w:r>
          </w:p>
        </w:tc>
      </w:tr>
      <w:tr w14:paraId="20EB49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0" w:hRule="atLeast"/>
        </w:trPr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1472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BAA9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加强和改进劳动模范管理和服务工作，做好困难劳模救助工作及省部级及以上劳模体检工作。</w:t>
            </w: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B808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市劳模对组织休养活动的满意程度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4792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90%及以上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10D0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80%及以上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0F17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70%及以上</w:t>
            </w: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6577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70%以下</w:t>
            </w: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86143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（1）关于进一步做好特困职工救助工作的意见(石字[2002] 37号)</w:t>
            </w:r>
          </w:p>
        </w:tc>
      </w:tr>
      <w:tr w14:paraId="4545D7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7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A7F0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9A10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9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A7E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38333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E0BD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AFC5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D8413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6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A236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360" w:firstLineChars="20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</w:tr>
    </w:tbl>
    <w:p w14:paraId="33F2F4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</w:p>
    <w:p w14:paraId="1373F2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三、项目执行及绩效实现情况</w:t>
      </w:r>
    </w:p>
    <w:p w14:paraId="47C1E9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(一)项目投入</w:t>
      </w:r>
    </w:p>
    <w:p w14:paraId="45B5E47A">
      <w:pPr>
        <w:adjustRightInd w:val="0"/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1、项目立项</w:t>
      </w:r>
    </w:p>
    <w:p w14:paraId="38098507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（1）项目立项规范性</w:t>
      </w:r>
    </w:p>
    <w:p w14:paraId="17EA728B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yellow"/>
        </w:rPr>
      </w:pPr>
      <w:r>
        <w:rPr>
          <w:rFonts w:hint="eastAsia" w:ascii="仿宋_GB2312" w:hAnsi="仿宋_GB2312" w:eastAsia="仿宋_GB2312" w:cs="仿宋_GB2312"/>
          <w:bCs/>
          <w:color w:val="auto"/>
          <w:kern w:val="2"/>
          <w:sz w:val="28"/>
          <w:szCs w:val="28"/>
          <w:lang w:val="en-US" w:eastAsia="zh-CN" w:bidi="ar-SA"/>
        </w:rPr>
        <w:t>石家庄市总工会依据（1）《工会送温暖资金使用管理办法（试行）》（总工发〔2018〕39号）（2）关于进一步做好特困职工救助工作的意见（石字[2002]37号）（3）石家庄市财政局、石家庄市总工会关于转发《河北省困难职工帮扶及送温暖专项补助管理办法》的通知（石财社[2015]85号）（4）《石家庄市困难职工认定和档案管理办法》（石工办字〔2018〕2号）。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开展具体的工作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项目立项基本规范、符合相关制度要求。该指标满分7分，扣0分，得7分。</w:t>
      </w:r>
    </w:p>
    <w:p w14:paraId="2043EB65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（2）绩效目标合理性</w:t>
      </w:r>
    </w:p>
    <w:p w14:paraId="74493E60">
      <w:pPr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以保障困难劳模家庭生活水平达到低保标准以上为原则，通过基层工会层层申报，分类确定享受救助项目的困难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名单和帮扶标准。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市级困难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救助率100%，受帮扶困难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满意度达到100%。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-SA"/>
        </w:rPr>
        <w:t>该指标满分7分，扣0分，得7分。</w:t>
      </w:r>
    </w:p>
    <w:p w14:paraId="25FE5F87">
      <w:pPr>
        <w:pStyle w:val="8"/>
        <w:snapToGrid w:val="0"/>
        <w:spacing w:line="600" w:lineRule="exact"/>
        <w:ind w:firstLine="548" w:firstLineChars="196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2、预算资金到位率、及时率</w:t>
      </w:r>
    </w:p>
    <w:p w14:paraId="268C68DF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bCs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石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28"/>
          <w:szCs w:val="28"/>
          <w:lang w:val="en-US" w:eastAsia="zh-CN" w:bidi="ar-SA"/>
        </w:rPr>
        <w:t>家庄市总工会依据（1）《工会送温暖资金使用管理办法（试行）》（总工发〔2018〕39号）（2）关于进一步做好特困职工救助工作的意见（石字[2002]37号）（3）石家庄市财政局、石家庄市总工会关于转发《河北省困难职工帮扶及送温暖专项补助管理办法》的通知（石财社[2015]85号）（4）《石家庄市困难职工认定和档案管理办法》（石工办字〔2018〕2号）申请专项资金400万元，石家庄市财政局根据市总工会申请下拨专项资金400万元，资金到位率100%。石家庄市总工会及时将救助资金发放到县市区产业和直属基层工会，各基层工会按时将特困、困难职工和困难劳模救助金足额发放到位，及时率100%。该指标满分14分，扣0分，得14分。</w:t>
      </w:r>
    </w:p>
    <w:p w14:paraId="0D23A411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项目投入占指标权重为28分，实际得分28分。</w:t>
      </w:r>
    </w:p>
    <w:p w14:paraId="1ADEBAA9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24"/>
          <w:szCs w:val="24"/>
          <w:highlight w:val="green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(二)项目实施过程</w:t>
      </w:r>
    </w:p>
    <w:p w14:paraId="39462F22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1、管理制度建设情况</w:t>
      </w:r>
    </w:p>
    <w:p w14:paraId="5C71FE93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石家庄市总工会制定了《石家庄市困难职工认定和档案管理办法》（石工办字〔2018〕2号）文件，并依据此文件执行。该指标分值为8分，扣0分，得8分。</w:t>
      </w:r>
    </w:p>
    <w:p w14:paraId="646531D8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2、项目申报合规性和评审执行情况</w:t>
      </w:r>
    </w:p>
    <w:p w14:paraId="21E243CE">
      <w:pPr>
        <w:pStyle w:val="8"/>
        <w:snapToGrid w:val="0"/>
        <w:spacing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经审计检查基层工会特困、困难劳模申报材料，均符合《石家庄市困难职工认定和档案管理办法》（石工办字〔2018〕2号）文件的救助条件。困难劳模申报材料合法、合规、真实，市总工会依据此材料确定具体救助名单，提出救助资金分配方案。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该指标分值8分，扣0分，得8分。</w:t>
      </w:r>
    </w:p>
    <w:p w14:paraId="04C50AA0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3、困难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档案资料归档完整性</w:t>
      </w:r>
    </w:p>
    <w:p w14:paraId="65D99E2D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该指标主要考核救助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 xml:space="preserve">档案是否完整归档。经核实档案信息、帮扶信息及时、准确，纸质档案与电子档案同步更新， 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该指标分值8分，扣0分，得8分。</w:t>
      </w:r>
    </w:p>
    <w:p w14:paraId="7B6DC9E4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4、救助资金使用规范性</w:t>
      </w:r>
    </w:p>
    <w:p w14:paraId="04B34605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该指标考核严格遵循救助资金专款专用、专账核算的原则，加强项目资金管理，救助帮扶资金运行透明化，经第三方审计201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年困难救助资金均按时足额发放到困难劳模。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该指标分值8分，扣0分，得8分。</w:t>
      </w:r>
    </w:p>
    <w:p w14:paraId="269F79DD">
      <w:pPr>
        <w:spacing w:before="0" w:beforeAutospacing="0" w:after="0" w:afterAutospacing="0" w:line="60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</w:rPr>
        <w:t>项目实施过程占指标权重为32分，实际得分32分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eastAsia="zh-CN"/>
        </w:rPr>
        <w:t>。</w:t>
      </w:r>
    </w:p>
    <w:p w14:paraId="597D36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(二)项目效果</w:t>
      </w:r>
    </w:p>
    <w:p w14:paraId="579CBD5F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1、经济效益</w:t>
      </w:r>
    </w:p>
    <w:p w14:paraId="1E2DD623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好钢要用在刀刃上，帮扶资金要用到实处，让困难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从中受益。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医疗救助金、困难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子女助学金、困难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生活救助金专款专用，救助困难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285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户，解困脱困率90%。最大</w:t>
      </w:r>
      <w:r>
        <w:rPr>
          <w:rFonts w:hint="eastAsia" w:ascii="仿宋_GB2312" w:hAnsi="仿宋_GB2312" w:eastAsia="仿宋_GB2312" w:cs="仿宋_GB2312"/>
          <w:sz w:val="28"/>
          <w:szCs w:val="28"/>
        </w:rPr>
        <w:t>程度的覆盖困难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生活中的各个方面，使他们得到复合式救助，实现群体救助、规模救助，做到了广覆盖、不遗漏。有效提升了困难职工精准识别率、精准脱困率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</w:rPr>
        <w:t>本指标分值20分，扣0分，得20分。</w:t>
      </w:r>
    </w:p>
    <w:p w14:paraId="7CB4446F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2、社会效益</w:t>
      </w:r>
    </w:p>
    <w:p w14:paraId="6289DE99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帮助解决了困难职工生活中的实际问题，密切了党群之间的血肉联系，以实际行动将送温暖、重民生、促和谐对困难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的救助活动推向深入，确保了每名困难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得到慰问帮扶，达到聚人心，暖人心，稳人心的目标，保证了困难职工生活安定，保障了社会和谐稳定，营造了人人关爱困难职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劳模</w:t>
      </w:r>
      <w:r>
        <w:rPr>
          <w:rFonts w:hint="eastAsia" w:ascii="仿宋_GB2312" w:hAnsi="仿宋_GB2312" w:eastAsia="仿宋_GB2312" w:cs="仿宋_GB2312"/>
          <w:sz w:val="28"/>
          <w:szCs w:val="28"/>
        </w:rPr>
        <w:t>的良好氛围，形成了扶贫济困的良好风尚。得到了广大困难职工的一致好评，满意度反馈良好，产生了较好的社会效果。本指标分值20分，扣0分，得20分。</w:t>
      </w:r>
    </w:p>
    <w:p w14:paraId="3A133773">
      <w:pPr>
        <w:pStyle w:val="8"/>
        <w:snapToGrid w:val="0"/>
        <w:spacing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项目效果占指标权重为40分，实际得分40分。</w:t>
      </w:r>
    </w:p>
    <w:p w14:paraId="490FAF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四、项目综合评价结论和评价等级</w:t>
      </w:r>
    </w:p>
    <w:p w14:paraId="662300AC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本次绩效评价设置项目投入、项目实施项目效果三项指标，综合评价如下：</w:t>
      </w:r>
    </w:p>
    <w:p w14:paraId="367A706B">
      <w:pPr>
        <w:pStyle w:val="8"/>
        <w:snapToGrid w:val="0"/>
        <w:spacing w:line="6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1、项目投入满分28分，得28分：资金立项规范性较强、绩效目标较明确，资金到位率和资金到位及时率均符合相关要求。</w:t>
      </w:r>
    </w:p>
    <w:p w14:paraId="12324B94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2、项目实施过程满分32分，得32分：</w:t>
      </w:r>
    </w:p>
    <w:p w14:paraId="37321EBC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3、项目效果满分40分，得40分：。</w:t>
      </w:r>
    </w:p>
    <w:p w14:paraId="05A2468D">
      <w:pPr>
        <w:pStyle w:val="8"/>
        <w:snapToGrid w:val="0"/>
        <w:spacing w:line="600" w:lineRule="exact"/>
        <w:ind w:firstLine="560" w:firstLineChars="200"/>
        <w:jc w:val="both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石家庄市困难劳模救助专项资金绩效评价总得分100分，绩效评价等级为优秀。</w:t>
      </w:r>
    </w:p>
    <w:p w14:paraId="2D96BB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70F437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4681A5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五、存在的问题及改进措施</w:t>
      </w:r>
    </w:p>
    <w:p w14:paraId="32AC14B8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(一）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存在的主要问题</w:t>
      </w:r>
    </w:p>
    <w:p w14:paraId="09B6278C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预算管理不够精细。在预算管理过程中，需加强全局内设机构的协调联动，保证预算编制的合理与精细，并加强与财政部门的沟通和协调，确保预算资金的及时下达。</w:t>
      </w:r>
    </w:p>
    <w:p w14:paraId="4B45B6F8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2.对项目支出绩效评价的内容上还有待于进一步完善。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规划的前瞻性、科学性、指导性和可操作性还有待提高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。</w:t>
      </w:r>
    </w:p>
    <w:p w14:paraId="14E6DD1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（二）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改进措施和有关建议</w:t>
      </w:r>
    </w:p>
    <w:p w14:paraId="4CB80C12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left="0" w:right="0" w:firstLine="42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）改进措施</w:t>
      </w:r>
    </w:p>
    <w:p w14:paraId="5E16F47C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450" w:lineRule="atLeast"/>
        <w:ind w:right="0"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细化整体预算编制工作。加强全局的预算管理意识，严格按照预算编制的相关制度和要求进行预算编制。全面编制预算项目，优先保障固定性的、相对刚性的费用支出项目，尽量压缩变动性的、有控制空间的费用项目，提高预算编制的科学性、严谨性和可控性。</w:t>
      </w:r>
    </w:p>
    <w:p w14:paraId="23B6D936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450" w:lineRule="atLeast"/>
        <w:ind w:right="0" w:firstLine="56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要加强对绩效评价实施主体的培训，最大限度减少人为因素，保证评价的公正性。绩效评价的过程是否公正、评价结果是否公平，都与绩效评价实施主体的素质有着必然的联系;要想保证评价的有效性、实现评价有效执行，关键在于提高绩效评价实施主体的素质。要采取切实措施，加强对绩效评价主体的培训力度，端正其思想，坚定其原则、硬化其素质。通过采取培训的方式有效减少主观人为因素、提高掌握绩效评价的实效性，避免一些失误现象。</w:t>
      </w:r>
    </w:p>
    <w:p w14:paraId="2788B235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right="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</w:p>
    <w:p w14:paraId="6F1A85A4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right="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</w:p>
    <w:p w14:paraId="54A269BE">
      <w:pPr>
        <w:pStyle w:val="5"/>
        <w:keepNext w:val="0"/>
        <w:keepLines w:val="0"/>
        <w:widowControl/>
        <w:suppressLineNumbers w:val="0"/>
        <w:shd w:val="clear" w:fill="FFFFFF"/>
        <w:spacing w:before="0" w:beforeAutospacing="0" w:after="150" w:afterAutospacing="0" w:line="450" w:lineRule="atLeast"/>
        <w:ind w:right="0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（2）建议</w:t>
      </w:r>
    </w:p>
    <w:p w14:paraId="1FAD54E6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450" w:lineRule="atLeast"/>
        <w:ind w:right="0" w:firstLine="56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fill="FFFFFF"/>
        </w:rPr>
        <w:t>严格财务管理监督。按照预算规定的费用项目和用途进行资金使用审核、列报支付、财务核算;严格控制“三公”经费的规模和比例，杜绝挪用和挤占其他预算资金行为，严把“三公”经费支出审核、审批并口，细化“三公”经费的管理，合理压缩“三公”经费支出。</w:t>
      </w:r>
    </w:p>
    <w:p w14:paraId="7053BDB2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450" w:lineRule="atLeast"/>
        <w:ind w:right="0"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-SA"/>
        </w:rPr>
        <w:t xml:space="preserve"> 2.科学合理下达预算指标。作为部门，我们将加强本部门预算编制的科学、合理性，严格执行预算。建议财政尊重政策调整的因素、考虑市场的实际情况，对部门编制的预算指标进行合理评估，科学、合理的下达预算任务，避免部门的收支预算在执行过程中出现大的偏差，提高预算编制严谨性和可控性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。</w:t>
      </w:r>
    </w:p>
    <w:p w14:paraId="52FEEC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280" w:firstLineChars="1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</w:p>
    <w:p w14:paraId="0217E7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24"/>
          <w:szCs w:val="24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53387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759EB9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E759EB9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E2D255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9BDD98"/>
    <w:multiLevelType w:val="singleLevel"/>
    <w:tmpl w:val="AA9BDD98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6FA99141"/>
    <w:multiLevelType w:val="singleLevel"/>
    <w:tmpl w:val="6FA9914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1E10BD"/>
    <w:rsid w:val="042F54BE"/>
    <w:rsid w:val="061E10BD"/>
    <w:rsid w:val="07DF198D"/>
    <w:rsid w:val="089C240D"/>
    <w:rsid w:val="0FB453A9"/>
    <w:rsid w:val="12485603"/>
    <w:rsid w:val="13FD7EFC"/>
    <w:rsid w:val="180C25C7"/>
    <w:rsid w:val="1E7A714E"/>
    <w:rsid w:val="308D624A"/>
    <w:rsid w:val="31322C72"/>
    <w:rsid w:val="366269F9"/>
    <w:rsid w:val="383D0DEA"/>
    <w:rsid w:val="3B762F7B"/>
    <w:rsid w:val="3D693729"/>
    <w:rsid w:val="43FE0532"/>
    <w:rsid w:val="4ED32FF0"/>
    <w:rsid w:val="61C562BB"/>
    <w:rsid w:val="63015CC6"/>
    <w:rsid w:val="676725DD"/>
    <w:rsid w:val="72551AD8"/>
    <w:rsid w:val="73F075BF"/>
    <w:rsid w:val="7651513D"/>
    <w:rsid w:val="773F64FA"/>
    <w:rsid w:val="7AD60434"/>
    <w:rsid w:val="7B756980"/>
    <w:rsid w:val="7F124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Lines="50" w:beforeAutospacing="0" w:afterLines="50" w:afterAutospacing="0" w:line="360" w:lineRule="auto"/>
      <w:ind w:firstLine="1000" w:firstLineChars="200"/>
      <w:outlineLvl w:val="0"/>
    </w:pPr>
    <w:rPr>
      <w:rFonts w:ascii="Times New Roman" w:hAnsi="Times New Roman" w:eastAsia="宋体" w:cs="Times New Roman"/>
      <w:b/>
      <w:kern w:val="44"/>
      <w:sz w:val="24"/>
      <w:szCs w:val="2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before="0" w:beforeAutospacing="0" w:after="0" w:afterAutospacing="0"/>
    </w:pPr>
    <w:rPr>
      <w:rFonts w:ascii="宋体" w:hAnsi="宋体" w:eastAsia="宋体" w:cs="宋体"/>
      <w:color w:val="000000"/>
      <w:kern w:val="0"/>
      <w:sz w:val="24"/>
      <w:szCs w:val="24"/>
      <w:lang w:val="en-US" w:eastAsia="zh-CN" w:bidi="ar-SA"/>
    </w:rPr>
  </w:style>
  <w:style w:type="paragraph" w:customStyle="1" w:styleId="9">
    <w:name w:val="列出段落1"/>
    <w:basedOn w:val="1"/>
    <w:qFormat/>
    <w:uiPriority w:val="0"/>
    <w:pPr>
      <w:spacing w:before="0" w:beforeAutospacing="0" w:after="0" w:afterAutospacing="0"/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0">
    <w:name w:val="标题 1 Char"/>
    <w:basedOn w:val="7"/>
    <w:link w:val="2"/>
    <w:qFormat/>
    <w:uiPriority w:val="0"/>
    <w:rPr>
      <w:rFonts w:ascii="Times New Roman" w:hAnsi="Times New Roman" w:eastAsia="宋体" w:cs="Times New Roman"/>
      <w:b/>
      <w:kern w:val="44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4051</Words>
  <Characters>4258</Characters>
  <Lines>0</Lines>
  <Paragraphs>0</Paragraphs>
  <TotalTime>21</TotalTime>
  <ScaleCrop>false</ScaleCrop>
  <LinksUpToDate>false</LinksUpToDate>
  <CharactersWithSpaces>4270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2020-03-03T08:33:00Z</dcterms:created>
  <dc:creator>l   佳</dc:creator>
  <cp:lastModifiedBy>WPS_1703413061</cp:lastModifiedBy>
  <dcterms:modified xsi:type="dcterms:W3CDTF">2025-02-26T08:10:04Z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eyJoZGlkIjoiMDAyNGI2ODEzOTRiZjhhODQxMzVlMWRkODNiMWIyY2MiLCJ1c2VySWQiOiIxNTcwNzc1ODg4In0=</vt:lpwstr>
  </property>
  <property fmtid="{D5CDD505-2E9C-101B-9397-08002B2CF9AE}" pid="4" name="ICV">
    <vt:lpwstr>BD06E5339D9F4355BCF711CDAB0BE62F_12</vt:lpwstr>
  </property>
</Properties>
</file>