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089BAA">
      <w:pPr>
        <w:rPr>
          <w:rFonts w:ascii="仿宋" w:hAnsi="仿宋" w:eastAsia="仿宋" w:cs="仿宋_GB2312"/>
          <w:sz w:val="32"/>
          <w:szCs w:val="32"/>
        </w:rPr>
      </w:pPr>
      <w:r>
        <w:rPr>
          <w:rFonts w:hint="eastAsia" w:ascii="仿宋" w:hAnsi="仿宋" w:eastAsia="仿宋" w:cs="仿宋_GB2312"/>
          <w:sz w:val="32"/>
          <w:szCs w:val="32"/>
        </w:rPr>
        <w:t>附件3</w:t>
      </w:r>
    </w:p>
    <w:p w14:paraId="009999D7">
      <w:pPr>
        <w:rPr>
          <w:rFonts w:ascii="仿宋_GB2312" w:hAnsi="仿宋_GB2312" w:eastAsia="仿宋_GB2312" w:cs="仿宋_GB2312"/>
          <w:sz w:val="32"/>
          <w:szCs w:val="32"/>
        </w:rPr>
      </w:pPr>
    </w:p>
    <w:p w14:paraId="4034FCD4">
      <w:pPr>
        <w:jc w:val="center"/>
        <w:rPr>
          <w:rFonts w:ascii="黑体" w:hAnsi="黑体" w:eastAsia="黑体" w:cs="仿宋_GB2312"/>
          <w:bCs/>
          <w:sz w:val="44"/>
          <w:szCs w:val="44"/>
        </w:rPr>
      </w:pPr>
      <w:r>
        <w:rPr>
          <w:rFonts w:hint="eastAsia" w:ascii="黑体" w:hAnsi="黑体" w:eastAsia="黑体" w:cs="仿宋_GB2312"/>
          <w:bCs/>
          <w:sz w:val="44"/>
          <w:szCs w:val="44"/>
        </w:rPr>
        <w:t>石家庄市总工会2019年度绩效自评工作报告</w:t>
      </w:r>
    </w:p>
    <w:p w14:paraId="50C0B4CA">
      <w:pPr>
        <w:jc w:val="left"/>
        <w:rPr>
          <w:rFonts w:ascii="仿宋_GB2312" w:hAnsi="仿宋_GB2312" w:eastAsia="仿宋_GB2312" w:cs="仿宋_GB2312"/>
          <w:b/>
          <w:bCs/>
          <w:sz w:val="28"/>
          <w:szCs w:val="28"/>
        </w:rPr>
      </w:pPr>
    </w:p>
    <w:p w14:paraId="4E5D6419">
      <w:pPr>
        <w:numPr>
          <w:ilvl w:val="0"/>
          <w:numId w:val="1"/>
        </w:numPr>
        <w:jc w:val="left"/>
        <w:rPr>
          <w:rFonts w:ascii="仿宋" w:hAnsi="仿宋" w:eastAsia="仿宋" w:cs="仿宋_GB2312"/>
          <w:b/>
          <w:bCs/>
          <w:sz w:val="28"/>
          <w:szCs w:val="28"/>
        </w:rPr>
      </w:pPr>
      <w:r>
        <w:rPr>
          <w:rFonts w:hint="eastAsia" w:ascii="仿宋" w:hAnsi="仿宋" w:eastAsia="仿宋" w:cs="仿宋_GB2312"/>
          <w:b/>
          <w:bCs/>
          <w:sz w:val="28"/>
          <w:szCs w:val="28"/>
        </w:rPr>
        <w:t>绩效自评工作组织开展情况</w:t>
      </w:r>
    </w:p>
    <w:p w14:paraId="439BE011">
      <w:pPr>
        <w:pStyle w:val="8"/>
        <w:adjustRightInd w:val="0"/>
        <w:snapToGrid w:val="0"/>
        <w:spacing w:line="600" w:lineRule="exact"/>
        <w:ind w:firstLine="560"/>
        <w:rPr>
          <w:rFonts w:ascii="仿宋" w:hAnsi="仿宋" w:eastAsia="仿宋" w:cs="仿宋_GB2312"/>
          <w:sz w:val="28"/>
          <w:szCs w:val="28"/>
        </w:rPr>
      </w:pPr>
      <w:r>
        <w:rPr>
          <w:rFonts w:hint="eastAsia" w:ascii="仿宋" w:hAnsi="仿宋" w:eastAsia="仿宋" w:cs="仿宋_GB2312"/>
          <w:sz w:val="28"/>
          <w:szCs w:val="28"/>
        </w:rPr>
        <w:t>（一）部门绩效自评工作的组织情况、实施过程</w:t>
      </w:r>
    </w:p>
    <w:p w14:paraId="489BB443">
      <w:pPr>
        <w:pStyle w:val="8"/>
        <w:adjustRightInd w:val="0"/>
        <w:snapToGrid w:val="0"/>
        <w:spacing w:line="600" w:lineRule="exact"/>
        <w:ind w:firstLine="560"/>
        <w:rPr>
          <w:rFonts w:ascii="仿宋" w:hAnsi="仿宋" w:eastAsia="仿宋" w:cs="仿宋_GB2312"/>
          <w:sz w:val="28"/>
          <w:szCs w:val="28"/>
        </w:rPr>
      </w:pPr>
      <w:r>
        <w:rPr>
          <w:rStyle w:val="9"/>
          <w:rFonts w:hint="eastAsia" w:ascii="仿宋" w:hAnsi="仿宋" w:eastAsia="仿宋"/>
          <w:b w:val="0"/>
          <w:bCs/>
          <w:sz w:val="28"/>
          <w:szCs w:val="28"/>
        </w:rPr>
        <w:t>对部门项目资金采取听取汇报材料，检查困难职工档案，电话访问核实，进行了审计核查。</w:t>
      </w:r>
      <w:r>
        <w:rPr>
          <w:rFonts w:hint="eastAsia" w:ascii="仿宋" w:hAnsi="仿宋" w:eastAsia="仿宋" w:cs="仿宋_GB2312"/>
          <w:sz w:val="28"/>
          <w:szCs w:val="28"/>
        </w:rPr>
        <w:t>重点核查认定程序是否规范，档案信息、帮扶信息是否及时、准确，纸质档案与电子档案是否同步更新，保持一致，救助资金是否按时足额发放到位。</w:t>
      </w:r>
    </w:p>
    <w:p w14:paraId="0139690F">
      <w:pPr>
        <w:pStyle w:val="8"/>
        <w:adjustRightInd w:val="0"/>
        <w:snapToGrid w:val="0"/>
        <w:spacing w:line="600" w:lineRule="exact"/>
        <w:ind w:firstLine="560"/>
        <w:rPr>
          <w:rFonts w:ascii="仿宋" w:hAnsi="仿宋" w:eastAsia="仿宋"/>
          <w:sz w:val="28"/>
          <w:szCs w:val="28"/>
        </w:rPr>
      </w:pPr>
      <w:r>
        <w:rPr>
          <w:rFonts w:hint="eastAsia" w:ascii="仿宋" w:hAnsi="仿宋" w:eastAsia="仿宋"/>
          <w:sz w:val="28"/>
          <w:szCs w:val="28"/>
        </w:rPr>
        <w:t>经审计检查基层工会特困、困难职工、困难劳模申报材料，均符合救助条件。困难职工、劳模申报材料合法、合规、真实，市总工会依据此材料确定具体救助名单，提出救助资金分配方案。</w:t>
      </w:r>
    </w:p>
    <w:p w14:paraId="393DF039">
      <w:pPr>
        <w:pStyle w:val="8"/>
        <w:adjustRightInd w:val="0"/>
        <w:snapToGrid w:val="0"/>
        <w:spacing w:line="600" w:lineRule="exact"/>
        <w:ind w:firstLine="560"/>
        <w:rPr>
          <w:rFonts w:ascii="仿宋" w:hAnsi="仿宋" w:eastAsia="仿宋"/>
          <w:sz w:val="28"/>
          <w:szCs w:val="28"/>
        </w:rPr>
      </w:pPr>
      <w:r>
        <w:rPr>
          <w:rFonts w:hint="eastAsia" w:ascii="仿宋" w:hAnsi="仿宋" w:eastAsia="仿宋"/>
          <w:sz w:val="28"/>
          <w:szCs w:val="28"/>
        </w:rPr>
        <w:t>2019年度,省财政分配我会困难职工帮扶专项资金共计261.9万元。其中：9个省财政直管县共24.3万元；10个非省财政直管县共47万元；市本级留用190.6万元。2019年度市财政分配我会困难职工帮扶专项资金共计400万元。本年度使用241.03万元，结余158.9702万元，由市财政局收回。</w:t>
      </w:r>
    </w:p>
    <w:p w14:paraId="633D6768">
      <w:pPr>
        <w:pStyle w:val="8"/>
        <w:adjustRightInd w:val="0"/>
        <w:snapToGrid w:val="0"/>
        <w:spacing w:line="600" w:lineRule="exact"/>
        <w:ind w:firstLine="560"/>
        <w:rPr>
          <w:rFonts w:ascii="仿宋" w:hAnsi="仿宋" w:eastAsia="仿宋"/>
          <w:sz w:val="28"/>
          <w:szCs w:val="28"/>
        </w:rPr>
      </w:pPr>
      <w:r>
        <w:rPr>
          <w:rFonts w:hint="eastAsia" w:ascii="仿宋" w:hAnsi="仿宋" w:eastAsia="仿宋"/>
          <w:sz w:val="28"/>
          <w:szCs w:val="28"/>
        </w:rPr>
        <w:t>按照河北省总工会《关于下拨 2019 年困难职工帮扶及送温暖专项资金的通知》（冀工办发〔2019〕7号）要求，依据《河北省困难职工帮扶和送温暖专项资金管理办法》（冀财行〔2015〕34号）规定，2019年度省、市财政困难职工帮扶专项资金应用于对全国级困难职工实施生活救助、子女助学、医疗救助三项项目救助。</w:t>
      </w:r>
    </w:p>
    <w:p w14:paraId="02AC99F5">
      <w:pPr>
        <w:pStyle w:val="8"/>
        <w:adjustRightInd w:val="0"/>
        <w:snapToGrid w:val="0"/>
        <w:spacing w:line="600" w:lineRule="exact"/>
        <w:ind w:firstLine="560"/>
        <w:rPr>
          <w:rFonts w:ascii="仿宋" w:hAnsi="仿宋" w:eastAsia="仿宋"/>
          <w:sz w:val="28"/>
          <w:szCs w:val="28"/>
        </w:rPr>
      </w:pPr>
      <w:r>
        <w:rPr>
          <w:rFonts w:hint="eastAsia" w:ascii="仿宋" w:hAnsi="仿宋" w:eastAsia="仿宋"/>
          <w:sz w:val="28"/>
          <w:szCs w:val="28"/>
        </w:rPr>
        <w:t>2019年，市总委托第三方对困难职工建档立卡情况进行了精准核查，对符合认定标准的全部纳入，对不再符合建档条件、已死亡、失踪、迁出、解除劳动关系的及时注销档案；对已脱困的及时进行脱困处理，档案信息不完善的进行补充完善，对遗漏的、返困的、新致困的及时建档。</w:t>
      </w:r>
      <w:r>
        <w:rPr>
          <w:rFonts w:hint="eastAsia" w:ascii="仿宋" w:hAnsi="仿宋" w:eastAsia="仿宋"/>
          <w:sz w:val="28"/>
          <w:szCs w:val="28"/>
          <w:lang w:eastAsia="zh-CN"/>
        </w:rPr>
        <w:t>截至目前</w:t>
      </w:r>
      <w:r>
        <w:rPr>
          <w:rFonts w:hint="eastAsia" w:ascii="仿宋" w:hAnsi="仿宋" w:eastAsia="仿宋"/>
          <w:sz w:val="28"/>
          <w:szCs w:val="28"/>
        </w:rPr>
        <w:t>，全市经精准识别，建档全国级困难职工360户。</w:t>
      </w:r>
    </w:p>
    <w:p w14:paraId="6B61F195">
      <w:pPr>
        <w:numPr>
          <w:ilvl w:val="0"/>
          <w:numId w:val="2"/>
        </w:numPr>
        <w:ind w:firstLine="560" w:firstLineChars="200"/>
        <w:rPr>
          <w:rFonts w:ascii="仿宋" w:hAnsi="仿宋" w:eastAsia="仿宋" w:cs="仿宋_GB2312"/>
          <w:sz w:val="28"/>
          <w:szCs w:val="28"/>
        </w:rPr>
      </w:pPr>
      <w:r>
        <w:rPr>
          <w:rFonts w:hint="eastAsia" w:ascii="仿宋" w:hAnsi="仿宋" w:eastAsia="仿宋" w:cs="仿宋_GB2312"/>
          <w:sz w:val="28"/>
          <w:szCs w:val="28"/>
        </w:rPr>
        <w:t>部门预算安排及资金分配拨付</w:t>
      </w:r>
    </w:p>
    <w:p w14:paraId="5483D505">
      <w:pPr>
        <w:spacing w:line="360" w:lineRule="auto"/>
        <w:ind w:firstLine="560" w:firstLineChars="200"/>
        <w:rPr>
          <w:rFonts w:ascii="仿宋" w:hAnsi="仿宋" w:eastAsia="仿宋" w:cs="仿宋_GB2312"/>
          <w:sz w:val="28"/>
          <w:szCs w:val="28"/>
        </w:rPr>
      </w:pPr>
      <w:r>
        <w:rPr>
          <w:rFonts w:hint="eastAsia" w:ascii="仿宋" w:hAnsi="仿宋" w:eastAsia="仿宋" w:cs="仿宋_GB2312"/>
          <w:sz w:val="28"/>
          <w:szCs w:val="28"/>
        </w:rPr>
        <w:t>项目支出明细：</w:t>
      </w:r>
    </w:p>
    <w:p w14:paraId="52E6F338">
      <w:pPr>
        <w:spacing w:line="360" w:lineRule="auto"/>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（1）委托业务费（劳模体检费用）20万元；</w:t>
      </w:r>
    </w:p>
    <w:p w14:paraId="56872270">
      <w:pPr>
        <w:spacing w:line="360" w:lineRule="auto"/>
        <w:ind w:firstLine="560" w:firstLineChars="200"/>
        <w:rPr>
          <w:rFonts w:hint="eastAsia" w:ascii="仿宋" w:hAnsi="仿宋" w:eastAsia="仿宋" w:cs="仿宋_GB2312"/>
          <w:sz w:val="28"/>
          <w:szCs w:val="28"/>
        </w:rPr>
      </w:pPr>
      <w:r>
        <w:rPr>
          <w:rFonts w:hint="eastAsia" w:ascii="仿宋" w:hAnsi="仿宋" w:eastAsia="仿宋" w:cs="仿宋_GB2312"/>
          <w:sz w:val="28"/>
          <w:szCs w:val="28"/>
        </w:rPr>
        <w:t>（2）业务印刷费（劳动关系协调4万元，民主管理8万元，经济技术创新3万元）；</w:t>
      </w:r>
    </w:p>
    <w:p w14:paraId="4ADC6544">
      <w:pPr>
        <w:spacing w:line="360" w:lineRule="auto"/>
        <w:ind w:firstLine="700" w:firstLineChars="250"/>
        <w:rPr>
          <w:rFonts w:ascii="仿宋" w:hAnsi="仿宋" w:eastAsia="仿宋" w:cs="仿宋_GB2312"/>
          <w:sz w:val="28"/>
          <w:szCs w:val="28"/>
        </w:rPr>
      </w:pPr>
      <w:r>
        <w:rPr>
          <w:rFonts w:hint="eastAsia" w:ascii="仿宋" w:hAnsi="仿宋" w:eastAsia="仿宋" w:cs="仿宋_GB2312"/>
          <w:sz w:val="28"/>
          <w:szCs w:val="28"/>
        </w:rPr>
        <w:t>（3）帮扶补助661.9万元，具体项目是：省财政帮扶资金261.9万元、市财政帮扶资金400万元。</w:t>
      </w:r>
      <w:bookmarkStart w:id="0" w:name="_GoBack"/>
      <w:bookmarkEnd w:id="0"/>
    </w:p>
    <w:p w14:paraId="4C0688CE">
      <w:pPr>
        <w:ind w:firstLine="560" w:firstLineChars="200"/>
        <w:rPr>
          <w:rFonts w:ascii="仿宋" w:hAnsi="仿宋" w:eastAsia="仿宋" w:cs="仿宋_GB2312"/>
          <w:sz w:val="28"/>
          <w:szCs w:val="28"/>
        </w:rPr>
      </w:pPr>
      <w:r>
        <w:rPr>
          <w:rFonts w:hint="eastAsia" w:ascii="仿宋" w:hAnsi="仿宋" w:eastAsia="仿宋" w:cs="仿宋_GB2312"/>
          <w:sz w:val="28"/>
          <w:szCs w:val="28"/>
        </w:rPr>
        <w:t>（三）部门日常财务管理、专项监督检查及审计部门审查意见</w:t>
      </w:r>
    </w:p>
    <w:p w14:paraId="616E17EF">
      <w:pPr>
        <w:ind w:firstLine="560" w:firstLineChars="200"/>
        <w:rPr>
          <w:rFonts w:ascii="仿宋" w:hAnsi="仿宋" w:eastAsia="仿宋" w:cs="仿宋_GB2312"/>
          <w:sz w:val="28"/>
          <w:szCs w:val="28"/>
        </w:rPr>
      </w:pPr>
      <w:r>
        <w:rPr>
          <w:rFonts w:hint="eastAsia" w:ascii="仿宋" w:hAnsi="仿宋" w:eastAsia="仿宋" w:cs="仿宋_GB2312"/>
          <w:sz w:val="28"/>
          <w:szCs w:val="28"/>
        </w:rPr>
        <w:t>1.部门财务管理到位，不仅限于记账、报账，对单位重要事项的决策、实施过程和结果也很了解，并能对业务部门实施必要的财务控制和监督。</w:t>
      </w:r>
    </w:p>
    <w:p w14:paraId="4B71158A">
      <w:pPr>
        <w:ind w:firstLine="560" w:firstLineChars="200"/>
        <w:rPr>
          <w:rFonts w:ascii="仿宋" w:hAnsi="仿宋" w:eastAsia="仿宋" w:cs="仿宋_GB2312"/>
          <w:sz w:val="28"/>
          <w:szCs w:val="28"/>
        </w:rPr>
      </w:pPr>
      <w:r>
        <w:rPr>
          <w:rFonts w:hint="eastAsia" w:ascii="仿宋" w:hAnsi="仿宋" w:eastAsia="仿宋" w:cs="仿宋_GB2312"/>
          <w:sz w:val="28"/>
          <w:szCs w:val="28"/>
        </w:rPr>
        <w:t>2.部门报账程序合法、合规，资金到位及时。</w:t>
      </w:r>
    </w:p>
    <w:p w14:paraId="15AD48D9">
      <w:pPr>
        <w:numPr>
          <w:ilvl w:val="0"/>
          <w:numId w:val="1"/>
        </w:numPr>
        <w:jc w:val="left"/>
        <w:rPr>
          <w:rFonts w:ascii="仿宋" w:hAnsi="仿宋" w:eastAsia="仿宋" w:cs="仿宋_GB2312"/>
          <w:b/>
          <w:bCs/>
          <w:sz w:val="28"/>
          <w:szCs w:val="28"/>
        </w:rPr>
      </w:pPr>
      <w:r>
        <w:rPr>
          <w:rFonts w:hint="eastAsia" w:ascii="仿宋" w:hAnsi="仿宋" w:eastAsia="仿宋" w:cs="仿宋_GB2312"/>
          <w:b/>
          <w:bCs/>
          <w:sz w:val="28"/>
          <w:szCs w:val="28"/>
        </w:rPr>
        <w:t>绩效目标实现情况</w:t>
      </w:r>
    </w:p>
    <w:p w14:paraId="07611E44">
      <w:pPr>
        <w:numPr>
          <w:ilvl w:val="0"/>
          <w:numId w:val="3"/>
        </w:numPr>
        <w:ind w:firstLine="560" w:firstLineChars="200"/>
        <w:rPr>
          <w:rFonts w:ascii="仿宋" w:hAnsi="仿宋" w:eastAsia="仿宋" w:cs="仿宋_GB2312"/>
          <w:sz w:val="28"/>
          <w:szCs w:val="28"/>
        </w:rPr>
      </w:pPr>
      <w:r>
        <w:rPr>
          <w:rFonts w:hint="eastAsia" w:ascii="仿宋" w:hAnsi="仿宋" w:eastAsia="仿宋" w:cs="仿宋_GB2312"/>
          <w:sz w:val="28"/>
          <w:szCs w:val="28"/>
        </w:rPr>
        <w:t>部门总体工作开展情况</w:t>
      </w:r>
    </w:p>
    <w:p w14:paraId="0CEC74BE">
      <w:pPr>
        <w:ind w:firstLine="560" w:firstLineChars="200"/>
        <w:rPr>
          <w:rFonts w:ascii="仿宋" w:hAnsi="仿宋" w:eastAsia="仿宋" w:cs="仿宋_GB2312"/>
          <w:sz w:val="28"/>
          <w:szCs w:val="28"/>
        </w:rPr>
      </w:pPr>
      <w:r>
        <w:rPr>
          <w:rFonts w:hint="eastAsia" w:ascii="仿宋" w:hAnsi="仿宋" w:eastAsia="仿宋" w:cs="仿宋_GB2312"/>
          <w:sz w:val="28"/>
          <w:szCs w:val="28"/>
        </w:rPr>
        <w:t>针对年初工作安排，市总工会于每年度结束前，以个人、科室为单位对本年度工作进行总结归纳，交绩效目标考核部门汇总后进行考核评价。</w:t>
      </w:r>
    </w:p>
    <w:p w14:paraId="1C0C082B">
      <w:pPr>
        <w:ind w:firstLine="560" w:firstLineChars="200"/>
        <w:rPr>
          <w:rFonts w:ascii="仿宋" w:hAnsi="仿宋" w:eastAsia="仿宋" w:cs="仿宋_GB2312"/>
          <w:sz w:val="28"/>
          <w:szCs w:val="28"/>
        </w:rPr>
      </w:pPr>
      <w:r>
        <w:rPr>
          <w:rFonts w:hint="eastAsia" w:ascii="仿宋" w:hAnsi="仿宋" w:eastAsia="仿宋" w:cs="仿宋_GB2312"/>
          <w:sz w:val="28"/>
          <w:szCs w:val="28"/>
        </w:rPr>
        <w:t>（二）预期绩效目标</w:t>
      </w:r>
    </w:p>
    <w:p w14:paraId="25F45376">
      <w:pPr>
        <w:spacing w:line="600" w:lineRule="exact"/>
        <w:ind w:firstLine="560" w:firstLineChars="200"/>
        <w:rPr>
          <w:rFonts w:ascii="仿宋" w:hAnsi="仿宋" w:eastAsia="仿宋"/>
          <w:sz w:val="28"/>
          <w:szCs w:val="28"/>
        </w:rPr>
      </w:pPr>
      <w:r>
        <w:rPr>
          <w:rFonts w:hint="eastAsia" w:ascii="仿宋" w:hAnsi="仿宋" w:eastAsia="仿宋"/>
          <w:sz w:val="28"/>
          <w:szCs w:val="28"/>
        </w:rPr>
        <w:t>1、总体绩效目标</w:t>
      </w:r>
    </w:p>
    <w:p w14:paraId="586F164F">
      <w:pPr>
        <w:spacing w:line="600" w:lineRule="exact"/>
        <w:ind w:firstLine="560" w:firstLineChars="200"/>
        <w:rPr>
          <w:rFonts w:ascii="仿宋" w:hAnsi="仿宋" w:eastAsia="仿宋"/>
          <w:sz w:val="28"/>
          <w:szCs w:val="28"/>
        </w:rPr>
      </w:pPr>
      <w:r>
        <w:rPr>
          <w:rFonts w:hint="eastAsia" w:ascii="仿宋" w:hAnsi="仿宋" w:eastAsia="仿宋" w:cs="仿宋_GB2312"/>
          <w:sz w:val="28"/>
          <w:szCs w:val="28"/>
        </w:rPr>
        <w:t>全面学习贯彻习近平新时代中国特色社会主义思想和党的</w:t>
      </w:r>
      <w:r>
        <w:rPr>
          <w:rFonts w:hint="eastAsia" w:ascii="仿宋" w:hAnsi="仿宋" w:eastAsia="仿宋" w:cs="仿宋_GB2312"/>
          <w:sz w:val="28"/>
          <w:szCs w:val="28"/>
          <w:lang w:eastAsia="zh-CN"/>
        </w:rPr>
        <w:t>十九大精神</w:t>
      </w:r>
      <w:r>
        <w:rPr>
          <w:rFonts w:hint="eastAsia" w:ascii="仿宋" w:hAnsi="仿宋" w:eastAsia="仿宋" w:cs="仿宋_GB2312"/>
          <w:sz w:val="28"/>
          <w:szCs w:val="28"/>
        </w:rPr>
        <w:t>，切实做好职工维权维稳和服务工作,牢牢把握产业工人队伍建设总体要求。高举维护职工合法权益旗帜，在推动构建和谐劳动关系中取得新突破。</w:t>
      </w:r>
      <w:r>
        <w:rPr>
          <w:rFonts w:hint="eastAsia" w:ascii="仿宋" w:hAnsi="仿宋" w:eastAsia="仿宋" w:cs="Times New Roman"/>
          <w:sz w:val="28"/>
          <w:szCs w:val="28"/>
        </w:rPr>
        <w:t>建立健全服务职工体系，拓展服务职工的阵地和平台，在竭诚服务职工中创造新业绩，推动困难职工解困脱困纳入政府救助体系,建立工会常态化帮扶机制。大力开展送温暖、金秋助学、职工互助捐活动。</w:t>
      </w:r>
    </w:p>
    <w:p w14:paraId="6FD5AD48">
      <w:pPr>
        <w:spacing w:line="600" w:lineRule="exact"/>
        <w:ind w:firstLine="560" w:firstLineChars="200"/>
        <w:rPr>
          <w:rFonts w:ascii="仿宋" w:hAnsi="仿宋" w:eastAsia="仿宋"/>
          <w:sz w:val="28"/>
          <w:szCs w:val="28"/>
        </w:rPr>
      </w:pPr>
      <w:r>
        <w:rPr>
          <w:rFonts w:hint="eastAsia" w:ascii="仿宋" w:hAnsi="仿宋" w:eastAsia="仿宋"/>
          <w:sz w:val="28"/>
          <w:szCs w:val="28"/>
        </w:rPr>
        <w:t>2、职责分类绩效目标情况说明：</w:t>
      </w:r>
    </w:p>
    <w:p w14:paraId="049CAF82">
      <w:pPr>
        <w:snapToGrid w:val="0"/>
        <w:spacing w:line="600" w:lineRule="exact"/>
        <w:ind w:firstLine="560" w:firstLineChars="200"/>
        <w:rPr>
          <w:rFonts w:ascii="仿宋" w:hAnsi="仿宋" w:eastAsia="仿宋" w:cs="黑体"/>
          <w:sz w:val="28"/>
          <w:szCs w:val="28"/>
        </w:rPr>
      </w:pPr>
      <w:r>
        <w:rPr>
          <w:rFonts w:hint="eastAsia" w:ascii="仿宋" w:hAnsi="仿宋" w:eastAsia="仿宋" w:cs="黑体"/>
          <w:sz w:val="28"/>
          <w:szCs w:val="28"/>
        </w:rPr>
        <w:t>精准推进困难职工、困难劳模救助工作，不断适应广大职工对美好生活的新向往。</w:t>
      </w:r>
    </w:p>
    <w:p w14:paraId="1F620A62">
      <w:pPr>
        <w:snapToGrid w:val="0"/>
        <w:spacing w:line="600" w:lineRule="exact"/>
        <w:ind w:firstLine="560" w:firstLineChars="200"/>
        <w:rPr>
          <w:rFonts w:ascii="仿宋" w:hAnsi="仿宋" w:eastAsia="仿宋" w:cs="黑体"/>
          <w:sz w:val="28"/>
          <w:szCs w:val="28"/>
        </w:rPr>
      </w:pPr>
      <w:r>
        <w:rPr>
          <w:rFonts w:hint="eastAsia" w:ascii="仿宋" w:hAnsi="仿宋" w:eastAsia="仿宋" w:cs="黑体"/>
          <w:sz w:val="28"/>
          <w:szCs w:val="28"/>
        </w:rPr>
        <w:t>按照河北省送温暖资金管理办法，对苦脏累险环境下的一线职工、重大节日期间和突发灾害期间坚守岗位的一线职工等开展走访慰问，实现帮扶送温暖常态化、经常化、日常化。2019年省、市两级财政专项帮扶资金502.93万元，开展了生活救助、助学救助、医疗救助、关爱农民工等四个方面的送温暖系列活动，对困难企业、重点工程和农民工工地进行了走访慰问。</w:t>
      </w:r>
    </w:p>
    <w:p w14:paraId="169F294C">
      <w:pPr>
        <w:snapToGrid w:val="0"/>
        <w:spacing w:line="600" w:lineRule="exact"/>
        <w:ind w:firstLine="560" w:firstLineChars="200"/>
        <w:rPr>
          <w:rFonts w:ascii="仿宋" w:hAnsi="仿宋" w:eastAsia="仿宋" w:cs="黑体"/>
          <w:sz w:val="28"/>
          <w:szCs w:val="28"/>
        </w:rPr>
      </w:pPr>
      <w:r>
        <w:rPr>
          <w:rFonts w:hint="eastAsia" w:ascii="仿宋" w:hAnsi="仿宋" w:eastAsia="仿宋"/>
          <w:sz w:val="28"/>
          <w:szCs w:val="28"/>
        </w:rPr>
        <w:t>我们按照省总要求，以保障困难职工家庭生活水平达到低保标准以上为原则，通过基层工会层层申报，分类确定了分别享受三个救助项目的困难职工名单和帮扶标准，测算出了2019年度省、市财政专项帮扶资金资金配套投入量和资金需求总量，制定了省、市财政帮扶专项资金使用方案：</w:t>
      </w:r>
    </w:p>
    <w:p w14:paraId="6E43778D">
      <w:pPr>
        <w:snapToGrid w:val="0"/>
        <w:spacing w:line="600" w:lineRule="exact"/>
        <w:ind w:firstLine="560" w:firstLineChars="200"/>
        <w:rPr>
          <w:rFonts w:ascii="仿宋" w:hAnsi="仿宋" w:eastAsia="仿宋"/>
          <w:sz w:val="28"/>
          <w:szCs w:val="28"/>
        </w:rPr>
      </w:pPr>
      <w:r>
        <w:rPr>
          <w:rFonts w:ascii="仿宋" w:hAnsi="仿宋" w:eastAsia="仿宋" w:cs="Calibri"/>
          <w:sz w:val="28"/>
          <w:szCs w:val="28"/>
        </w:rPr>
        <w:t>①</w:t>
      </w:r>
      <w:r>
        <w:rPr>
          <w:rFonts w:ascii="仿宋" w:hAnsi="仿宋" w:eastAsia="仿宋"/>
          <w:sz w:val="28"/>
          <w:szCs w:val="28"/>
        </w:rPr>
        <w:t>96.228万元用于生活救助项目</w:t>
      </w:r>
    </w:p>
    <w:p w14:paraId="1394F96F">
      <w:pPr>
        <w:snapToGrid w:val="0"/>
        <w:spacing w:line="600" w:lineRule="exact"/>
        <w:ind w:firstLine="560" w:firstLineChars="200"/>
        <w:rPr>
          <w:rFonts w:ascii="仿宋" w:hAnsi="仿宋" w:eastAsia="仿宋"/>
          <w:sz w:val="28"/>
          <w:szCs w:val="28"/>
        </w:rPr>
      </w:pPr>
      <w:r>
        <w:rPr>
          <w:rFonts w:ascii="仿宋" w:hAnsi="仿宋" w:eastAsia="仿宋"/>
          <w:sz w:val="28"/>
          <w:szCs w:val="28"/>
        </w:rPr>
        <w:t>按照《河北省困难职工帮扶和送温暖专项资金管理办法》规定，困难职工每户每年生活救助不超过12个月的当地低保标准，我市低保标准为671元/月。2019年，我市已按省总要求，使用财政帮扶专项资金发放生活救助5379元/每户，因此，本次救助每户最高生活救助应为2673元（671元/月*12-5379元=2673元）。</w:t>
      </w:r>
    </w:p>
    <w:p w14:paraId="4B63E988">
      <w:pPr>
        <w:snapToGrid w:val="0"/>
        <w:spacing w:line="600" w:lineRule="exact"/>
        <w:ind w:firstLine="560" w:firstLineChars="200"/>
        <w:rPr>
          <w:rFonts w:ascii="仿宋" w:hAnsi="仿宋" w:eastAsia="仿宋"/>
          <w:sz w:val="28"/>
          <w:szCs w:val="28"/>
        </w:rPr>
      </w:pPr>
      <w:r>
        <w:rPr>
          <w:rFonts w:ascii="仿宋" w:hAnsi="仿宋" w:eastAsia="仿宋"/>
          <w:sz w:val="28"/>
          <w:szCs w:val="28"/>
        </w:rPr>
        <w:t>0.2673万元×360户=96.228万元</w:t>
      </w:r>
    </w:p>
    <w:p w14:paraId="71ECBF16">
      <w:pPr>
        <w:snapToGrid w:val="0"/>
        <w:spacing w:line="600" w:lineRule="exact"/>
        <w:ind w:firstLine="560" w:firstLineChars="200"/>
        <w:rPr>
          <w:rFonts w:ascii="仿宋" w:hAnsi="仿宋" w:eastAsia="仿宋"/>
          <w:sz w:val="28"/>
          <w:szCs w:val="28"/>
        </w:rPr>
      </w:pPr>
      <w:r>
        <w:rPr>
          <w:rFonts w:ascii="仿宋" w:hAnsi="仿宋" w:eastAsia="仿宋" w:cs="Calibri"/>
          <w:sz w:val="28"/>
          <w:szCs w:val="28"/>
        </w:rPr>
        <w:t>②</w:t>
      </w:r>
      <w:r>
        <w:rPr>
          <w:rFonts w:ascii="仿宋" w:hAnsi="仿宋" w:eastAsia="仿宋"/>
          <w:sz w:val="28"/>
          <w:szCs w:val="28"/>
        </w:rPr>
        <w:t>89.243万元用于子女上学项目</w:t>
      </w:r>
    </w:p>
    <w:p w14:paraId="49FE65FC">
      <w:pPr>
        <w:snapToGrid w:val="0"/>
        <w:spacing w:line="600" w:lineRule="exact"/>
        <w:ind w:firstLine="560" w:firstLineChars="200"/>
        <w:rPr>
          <w:rFonts w:ascii="仿宋" w:hAnsi="仿宋" w:eastAsia="仿宋"/>
          <w:sz w:val="28"/>
          <w:szCs w:val="28"/>
        </w:rPr>
      </w:pPr>
      <w:r>
        <w:rPr>
          <w:rFonts w:ascii="仿宋" w:hAnsi="仿宋" w:eastAsia="仿宋"/>
          <w:sz w:val="28"/>
          <w:szCs w:val="28"/>
        </w:rPr>
        <w:t>按照《河北省困难职工帮扶和送温暖专项资金管理办法》规定，困难职工子女助学救助每生每年不超过10个月的当地低保标准，所以本次按照每生6710元（671元/月*10月）的标准实施助学救助。</w:t>
      </w:r>
    </w:p>
    <w:p w14:paraId="53743AC4">
      <w:pPr>
        <w:snapToGrid w:val="0"/>
        <w:spacing w:line="600" w:lineRule="exact"/>
        <w:ind w:firstLine="560" w:firstLineChars="200"/>
        <w:rPr>
          <w:rFonts w:ascii="仿宋" w:hAnsi="仿宋" w:eastAsia="仿宋"/>
          <w:sz w:val="28"/>
          <w:szCs w:val="28"/>
        </w:rPr>
      </w:pPr>
      <w:r>
        <w:rPr>
          <w:rFonts w:ascii="仿宋" w:hAnsi="仿宋" w:eastAsia="仿宋"/>
          <w:sz w:val="28"/>
          <w:szCs w:val="28"/>
        </w:rPr>
        <w:t>0.671万元×133名=89.243万元</w:t>
      </w:r>
    </w:p>
    <w:p w14:paraId="1FA5B2A9">
      <w:pPr>
        <w:snapToGrid w:val="0"/>
        <w:spacing w:line="600" w:lineRule="exact"/>
        <w:ind w:firstLine="560" w:firstLineChars="200"/>
        <w:rPr>
          <w:rFonts w:ascii="仿宋" w:hAnsi="仿宋" w:eastAsia="仿宋"/>
          <w:sz w:val="28"/>
          <w:szCs w:val="28"/>
        </w:rPr>
      </w:pPr>
      <w:r>
        <w:rPr>
          <w:rFonts w:ascii="仿宋" w:hAnsi="仿宋" w:eastAsia="仿宋" w:cs="Calibri"/>
          <w:sz w:val="28"/>
          <w:szCs w:val="28"/>
        </w:rPr>
        <w:t>③</w:t>
      </w:r>
      <w:r>
        <w:rPr>
          <w:rFonts w:hint="eastAsia" w:ascii="仿宋" w:hAnsi="仿宋" w:eastAsia="仿宋"/>
          <w:sz w:val="28"/>
          <w:szCs w:val="28"/>
        </w:rPr>
        <w:t>317.459</w:t>
      </w:r>
      <w:r>
        <w:rPr>
          <w:rFonts w:ascii="仿宋" w:hAnsi="仿宋" w:eastAsia="仿宋"/>
          <w:sz w:val="28"/>
          <w:szCs w:val="28"/>
        </w:rPr>
        <w:t>万元用于医疗救助项目</w:t>
      </w:r>
    </w:p>
    <w:p w14:paraId="3EA97225">
      <w:pPr>
        <w:snapToGrid w:val="0"/>
        <w:spacing w:line="600" w:lineRule="exact"/>
        <w:ind w:firstLine="560" w:firstLineChars="200"/>
        <w:rPr>
          <w:rFonts w:hint="eastAsia" w:ascii="仿宋" w:hAnsi="仿宋" w:eastAsia="仿宋"/>
          <w:sz w:val="28"/>
          <w:szCs w:val="28"/>
        </w:rPr>
      </w:pPr>
      <w:r>
        <w:rPr>
          <w:rFonts w:ascii="仿宋" w:hAnsi="仿宋" w:eastAsia="仿宋"/>
          <w:sz w:val="28"/>
          <w:szCs w:val="28"/>
        </w:rPr>
        <w:t>经省总同意，医疗救助标准与上年度保持一致。即：从困难职工医疗费自付部分中扣除已享受的职工互助救助金额后，自付部分2万元以下据实救助，2万元（含）到5万元（不含）救助2万元，5万元（含）以上救助5万元</w:t>
      </w:r>
    </w:p>
    <w:p w14:paraId="2A1B8D16">
      <w:pPr>
        <w:snapToGrid w:val="0"/>
        <w:spacing w:line="640" w:lineRule="exact"/>
        <w:ind w:firstLine="560" w:firstLineChars="200"/>
        <w:rPr>
          <w:rFonts w:hint="eastAsia" w:ascii="仿宋" w:hAnsi="仿宋" w:eastAsia="仿宋" w:cs="黑体"/>
          <w:sz w:val="28"/>
          <w:szCs w:val="28"/>
        </w:rPr>
      </w:pPr>
      <w:r>
        <w:rPr>
          <w:rFonts w:hint="eastAsia" w:ascii="仿宋" w:hAnsi="仿宋" w:eastAsia="仿宋" w:cs="黑体"/>
          <w:sz w:val="28"/>
          <w:szCs w:val="28"/>
        </w:rPr>
        <w:t>以维护劳动者合法权益为宗旨，大力开展维权活动，为构建和谐社会发挥了良好的作用。民主管理、劳动和谐创建、经济创新工作均取得新的成绩。</w:t>
      </w:r>
    </w:p>
    <w:p w14:paraId="166AA82F">
      <w:pPr>
        <w:snapToGrid w:val="0"/>
        <w:spacing w:line="640" w:lineRule="exact"/>
        <w:ind w:firstLine="560" w:firstLineChars="200"/>
        <w:rPr>
          <w:rFonts w:ascii="仿宋" w:hAnsi="仿宋" w:eastAsia="仿宋" w:cs="黑体"/>
          <w:sz w:val="28"/>
          <w:szCs w:val="28"/>
        </w:rPr>
      </w:pPr>
      <w:r>
        <w:rPr>
          <w:rFonts w:hint="eastAsia" w:ascii="仿宋" w:hAnsi="仿宋" w:eastAsia="仿宋" w:cs="黑体"/>
          <w:sz w:val="28"/>
          <w:szCs w:val="28"/>
        </w:rPr>
        <w:t>劳动模范体检工作覆盖面百分之百，受到劳模的普遍好评。</w:t>
      </w:r>
    </w:p>
    <w:p w14:paraId="4AA9FDF2">
      <w:pPr>
        <w:rPr>
          <w:rFonts w:ascii="仿宋" w:hAnsi="仿宋" w:eastAsia="仿宋" w:cs="仿宋_GB2312"/>
          <w:sz w:val="28"/>
          <w:szCs w:val="28"/>
        </w:rPr>
      </w:pPr>
      <w:r>
        <w:rPr>
          <w:rFonts w:hint="eastAsia" w:ascii="仿宋" w:hAnsi="仿宋" w:eastAsia="仿宋" w:cs="仿宋_GB2312"/>
          <w:sz w:val="28"/>
          <w:szCs w:val="28"/>
        </w:rPr>
        <w:t>（三）存在问题及评价结论</w:t>
      </w:r>
    </w:p>
    <w:p w14:paraId="0D597AA8">
      <w:pPr>
        <w:pStyle w:val="5"/>
        <w:shd w:val="clear" w:color="auto" w:fill="FFFFFF"/>
        <w:spacing w:before="0" w:beforeAutospacing="0" w:after="150" w:afterAutospacing="0" w:line="450" w:lineRule="atLeast"/>
        <w:ind w:firstLine="560" w:firstLineChars="200"/>
        <w:jc w:val="both"/>
        <w:rPr>
          <w:rFonts w:ascii="仿宋" w:hAnsi="仿宋" w:eastAsia="仿宋" w:cstheme="minorBidi"/>
          <w:kern w:val="2"/>
          <w:sz w:val="28"/>
          <w:szCs w:val="28"/>
        </w:rPr>
      </w:pPr>
      <w:r>
        <w:rPr>
          <w:rFonts w:hint="eastAsia" w:ascii="仿宋" w:hAnsi="仿宋" w:eastAsia="仿宋" w:cstheme="minorBidi"/>
          <w:kern w:val="2"/>
          <w:sz w:val="28"/>
          <w:szCs w:val="28"/>
        </w:rPr>
        <w:t>1.预算管理不够精细。在预算管理过程中，需加强全会内设机构的协调联动，保证预算编制的合理与精细，并加强与财政部门的沟通和协调，确保预算资金的及时下达。</w:t>
      </w:r>
    </w:p>
    <w:p w14:paraId="05671C25">
      <w:pPr>
        <w:pStyle w:val="5"/>
        <w:shd w:val="clear" w:color="auto" w:fill="FFFFFF"/>
        <w:spacing w:before="0" w:beforeAutospacing="0" w:after="150" w:afterAutospacing="0" w:line="450" w:lineRule="atLeast"/>
        <w:ind w:firstLine="560" w:firstLineChars="200"/>
        <w:jc w:val="both"/>
        <w:rPr>
          <w:rFonts w:ascii="仿宋" w:hAnsi="仿宋" w:eastAsia="仿宋" w:cstheme="minorBidi"/>
          <w:kern w:val="2"/>
          <w:sz w:val="28"/>
          <w:szCs w:val="28"/>
        </w:rPr>
      </w:pPr>
      <w:r>
        <w:rPr>
          <w:rFonts w:hint="eastAsia" w:ascii="仿宋" w:hAnsi="仿宋" w:eastAsia="仿宋" w:cstheme="minorBidi"/>
          <w:kern w:val="2"/>
          <w:sz w:val="28"/>
          <w:szCs w:val="28"/>
        </w:rPr>
        <w:t>2.规划的前瞻性、科学性、指导性和可操作性还有待提高。</w:t>
      </w:r>
    </w:p>
    <w:p w14:paraId="6852598C">
      <w:pPr>
        <w:ind w:firstLine="560" w:firstLineChars="200"/>
        <w:rPr>
          <w:rFonts w:ascii="仿宋" w:hAnsi="仿宋" w:eastAsia="仿宋"/>
          <w:sz w:val="28"/>
          <w:szCs w:val="28"/>
        </w:rPr>
      </w:pPr>
      <w:r>
        <w:rPr>
          <w:rFonts w:hint="eastAsia" w:ascii="仿宋" w:hAnsi="仿宋" w:eastAsia="仿宋"/>
          <w:sz w:val="28"/>
          <w:szCs w:val="28"/>
        </w:rPr>
        <w:t>3.我单位支出绩效总体良好，各项目标达到了相应时期执行进度，各项目经费按预算实施，使财政收支预算执行都得到了良好的制度保障和实施效果。</w:t>
      </w:r>
    </w:p>
    <w:p w14:paraId="60E546BA">
      <w:pPr>
        <w:numPr>
          <w:ilvl w:val="0"/>
          <w:numId w:val="1"/>
        </w:numPr>
        <w:jc w:val="left"/>
        <w:rPr>
          <w:rFonts w:ascii="仿宋" w:hAnsi="仿宋" w:eastAsia="仿宋" w:cs="仿宋_GB2312"/>
          <w:b/>
          <w:bCs/>
          <w:sz w:val="28"/>
          <w:szCs w:val="28"/>
        </w:rPr>
      </w:pPr>
      <w:r>
        <w:rPr>
          <w:rFonts w:hint="eastAsia" w:ascii="仿宋" w:hAnsi="仿宋" w:eastAsia="仿宋" w:cs="仿宋_GB2312"/>
          <w:b/>
          <w:bCs/>
          <w:sz w:val="28"/>
          <w:szCs w:val="28"/>
        </w:rPr>
        <w:t>整改措施及结果应用</w:t>
      </w:r>
    </w:p>
    <w:p w14:paraId="64AEF2F7">
      <w:pPr>
        <w:pStyle w:val="5"/>
        <w:shd w:val="clear" w:color="auto" w:fill="FFFFFF"/>
        <w:spacing w:before="0" w:beforeAutospacing="0" w:after="150" w:afterAutospacing="0" w:line="450" w:lineRule="atLeast"/>
        <w:ind w:firstLine="560" w:firstLineChars="200"/>
        <w:jc w:val="both"/>
        <w:rPr>
          <w:rFonts w:ascii="仿宋" w:hAnsi="仿宋" w:eastAsia="仿宋" w:cs="仿宋_GB2312"/>
          <w:color w:val="333333"/>
          <w:sz w:val="28"/>
          <w:szCs w:val="28"/>
          <w:shd w:val="clear" w:color="auto" w:fill="FFFFFF"/>
        </w:rPr>
      </w:pPr>
      <w:r>
        <w:rPr>
          <w:rFonts w:hint="eastAsia" w:ascii="仿宋" w:hAnsi="仿宋" w:eastAsia="仿宋" w:cs="仿宋_GB2312"/>
          <w:color w:val="333333"/>
          <w:sz w:val="28"/>
          <w:szCs w:val="28"/>
          <w:shd w:val="clear" w:color="auto" w:fill="FFFFFF"/>
        </w:rPr>
        <w:t>1.细化整体预算编制工作。加强全局的预算管理意识，严格按照预算编制的相关制度和要求进行预算编制。全面编制预算项目，优先保障固定性的、相对刚性的费用支出项目，尽量压缩变动性的、有控制空间的费用项目，提高预算编制的科学性、严谨性和可控性。</w:t>
      </w:r>
    </w:p>
    <w:p w14:paraId="2EB93DFB">
      <w:pPr>
        <w:pStyle w:val="5"/>
        <w:shd w:val="clear" w:color="auto" w:fill="FFFFFF"/>
        <w:spacing w:before="0" w:beforeAutospacing="0" w:after="150" w:afterAutospacing="0" w:line="450" w:lineRule="atLeast"/>
        <w:ind w:firstLine="560" w:firstLineChars="200"/>
        <w:jc w:val="both"/>
        <w:rPr>
          <w:rFonts w:ascii="仿宋" w:hAnsi="仿宋" w:eastAsia="仿宋" w:cs="仿宋_GB2312"/>
          <w:color w:val="333333"/>
          <w:sz w:val="28"/>
          <w:szCs w:val="28"/>
          <w:shd w:val="clear" w:color="auto" w:fill="FFFFFF"/>
        </w:rPr>
      </w:pPr>
      <w:r>
        <w:rPr>
          <w:rFonts w:hint="eastAsia" w:ascii="仿宋" w:hAnsi="仿宋" w:eastAsia="仿宋" w:cs="仿宋_GB2312"/>
          <w:color w:val="333333"/>
          <w:sz w:val="28"/>
          <w:szCs w:val="28"/>
          <w:shd w:val="clear" w:color="auto" w:fill="FFFFFF"/>
        </w:rPr>
        <w:t>2.要加强对绩效评价实施主体的培训，最大限度减少人为因素，保证评价的公正性。绩效评价的过程是否公正、评价结果是否公平，都与绩效评价实施主体的素质有着必然的联系;要想保证评价的有效性、实现评价有效执行，关键在于提高绩效评价实施主体的素质。要采取切实措施，加强对绩效评价主体的培训力度，端正其思想，坚定其原则、硬化其素质。通过采取培训的方式有效减少主观人为因素、提高掌握绩效评价的实效性，避免一些失误现象。</w:t>
      </w:r>
    </w:p>
    <w:p w14:paraId="2C497C31">
      <w:pPr>
        <w:pStyle w:val="5"/>
        <w:shd w:val="clear" w:color="auto" w:fill="FFFFFF"/>
        <w:spacing w:before="0" w:beforeAutospacing="0" w:after="150" w:afterAutospacing="0" w:line="450" w:lineRule="atLeast"/>
        <w:ind w:firstLine="560" w:firstLineChars="200"/>
        <w:jc w:val="both"/>
        <w:rPr>
          <w:rFonts w:ascii="仿宋" w:hAnsi="仿宋" w:eastAsia="仿宋" w:cs="仿宋_GB2312"/>
          <w:color w:val="333333"/>
          <w:sz w:val="28"/>
          <w:szCs w:val="28"/>
        </w:rPr>
      </w:pPr>
      <w:r>
        <w:rPr>
          <w:rFonts w:hint="eastAsia" w:ascii="仿宋" w:hAnsi="仿宋" w:eastAsia="仿宋" w:cs="仿宋_GB2312"/>
          <w:color w:val="333333"/>
          <w:sz w:val="28"/>
          <w:szCs w:val="28"/>
          <w:shd w:val="clear" w:color="auto" w:fill="FFFFFF"/>
        </w:rPr>
        <w:t>3.严格财务管理监督。按照预算规定的费用项目和用途进行资金使用审核、列报支付、财务核算。</w:t>
      </w:r>
    </w:p>
    <w:p w14:paraId="734A9820">
      <w:pPr>
        <w:pStyle w:val="5"/>
        <w:shd w:val="clear" w:color="auto" w:fill="FFFFFF"/>
        <w:spacing w:before="0" w:beforeAutospacing="0" w:after="150" w:afterAutospacing="0" w:line="450" w:lineRule="atLeast"/>
        <w:ind w:firstLine="560" w:firstLineChars="200"/>
        <w:jc w:val="both"/>
        <w:rPr>
          <w:rFonts w:ascii="仿宋" w:hAnsi="仿宋" w:eastAsia="仿宋" w:cs="仿宋_GB2312"/>
          <w:color w:val="333333"/>
          <w:sz w:val="28"/>
          <w:szCs w:val="28"/>
          <w:shd w:val="clear" w:color="auto" w:fill="FFFFFF"/>
        </w:rPr>
      </w:pPr>
      <w:r>
        <w:rPr>
          <w:rFonts w:hint="eastAsia" w:ascii="仿宋" w:hAnsi="仿宋" w:eastAsia="仿宋" w:cs="仿宋_GB2312"/>
          <w:color w:val="333333"/>
          <w:sz w:val="28"/>
          <w:szCs w:val="28"/>
          <w:shd w:val="clear" w:color="auto" w:fill="FFFFFF"/>
        </w:rPr>
        <w:t>4.科学合理下达预算指标。作为部门，我们将加强本部门预算编制的科学、合理性，严格执行预算。建议财政尊重政策调整的因素、考虑市场的实际情况，对部门编制的预算指标进行合理评估，科学、合理的下达预算任务，避免部门的收支预算在执行过程中出现大的偏差，提高预算编制严谨性和可控性。</w:t>
      </w:r>
    </w:p>
    <w:sectPr>
      <w:headerReference r:id="rId3" w:type="default"/>
      <w:footerReference r:id="rId4" w:type="default"/>
      <w:pgSz w:w="11906" w:h="16838"/>
      <w:pgMar w:top="1418" w:right="1701" w:bottom="1418"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B09111">
    <w:pPr>
      <w:pStyle w:val="3"/>
    </w:pPr>
    <w:r>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14:paraId="0289F8FB">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DE0B84">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0070EE"/>
    <w:multiLevelType w:val="singleLevel"/>
    <w:tmpl w:val="F50070EE"/>
    <w:lvl w:ilvl="0" w:tentative="0">
      <w:start w:val="2"/>
      <w:numFmt w:val="chineseCounting"/>
      <w:suff w:val="nothing"/>
      <w:lvlText w:val="(%1）"/>
      <w:lvlJc w:val="left"/>
      <w:rPr>
        <w:rFonts w:hint="eastAsia"/>
      </w:rPr>
    </w:lvl>
  </w:abstractNum>
  <w:abstractNum w:abstractNumId="1">
    <w:nsid w:val="16012F32"/>
    <w:multiLevelType w:val="singleLevel"/>
    <w:tmpl w:val="16012F32"/>
    <w:lvl w:ilvl="0" w:tentative="0">
      <w:start w:val="1"/>
      <w:numFmt w:val="chineseCounting"/>
      <w:suff w:val="nothing"/>
      <w:lvlText w:val="（%1）"/>
      <w:lvlJc w:val="left"/>
      <w:rPr>
        <w:rFonts w:hint="eastAsia"/>
      </w:rPr>
    </w:lvl>
  </w:abstractNum>
  <w:abstractNum w:abstractNumId="2">
    <w:nsid w:val="1EE0E5A0"/>
    <w:multiLevelType w:val="singleLevel"/>
    <w:tmpl w:val="1EE0E5A0"/>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2C7F66"/>
    <w:rsid w:val="00030AC6"/>
    <w:rsid w:val="002277B4"/>
    <w:rsid w:val="002C7F66"/>
    <w:rsid w:val="004134B9"/>
    <w:rsid w:val="004B4B06"/>
    <w:rsid w:val="00787344"/>
    <w:rsid w:val="008B37AC"/>
    <w:rsid w:val="00C20904"/>
    <w:rsid w:val="00C80A21"/>
    <w:rsid w:val="00D445E0"/>
    <w:rsid w:val="0290799C"/>
    <w:rsid w:val="0DC0429B"/>
    <w:rsid w:val="11B83D89"/>
    <w:rsid w:val="12E34F72"/>
    <w:rsid w:val="1E8460AE"/>
    <w:rsid w:val="21DC13D8"/>
    <w:rsid w:val="25A06FE0"/>
    <w:rsid w:val="26450A10"/>
    <w:rsid w:val="33730234"/>
    <w:rsid w:val="391109A5"/>
    <w:rsid w:val="456B03F1"/>
    <w:rsid w:val="475A4F8D"/>
    <w:rsid w:val="4C551474"/>
    <w:rsid w:val="515C22AE"/>
    <w:rsid w:val="5A6E4BE8"/>
    <w:rsid w:val="5D754B81"/>
    <w:rsid w:val="5E265D0E"/>
    <w:rsid w:val="5ED115DB"/>
    <w:rsid w:val="60373B2D"/>
    <w:rsid w:val="67F16234"/>
    <w:rsid w:val="771804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9"/>
    <w:qFormat/>
    <w:uiPriority w:val="0"/>
    <w:pPr>
      <w:keepNext/>
      <w:keepLines/>
      <w:spacing w:beforeLines="50" w:afterLines="50" w:line="360" w:lineRule="auto"/>
      <w:ind w:firstLine="1000" w:firstLineChars="200"/>
      <w:outlineLvl w:val="0"/>
    </w:pPr>
    <w:rPr>
      <w:rFonts w:ascii="Times New Roman" w:hAnsi="Times New Roman" w:eastAsia="宋体" w:cs="Times New Roman"/>
      <w:b/>
      <w:kern w:val="44"/>
      <w:sz w:val="24"/>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qFormat/>
    <w:uiPriority w:val="99"/>
    <w:pPr>
      <w:widowControl/>
      <w:spacing w:before="100" w:beforeAutospacing="1" w:after="100" w:afterAutospacing="1"/>
      <w:jc w:val="left"/>
    </w:pPr>
    <w:rPr>
      <w:rFonts w:ascii="宋体" w:hAnsi="宋体" w:cs="宋体"/>
      <w:kern w:val="0"/>
      <w:sz w:val="24"/>
    </w:rPr>
  </w:style>
  <w:style w:type="paragraph" w:customStyle="1" w:styleId="8">
    <w:name w:val="列出段落1"/>
    <w:basedOn w:val="1"/>
    <w:qFormat/>
    <w:uiPriority w:val="0"/>
    <w:pPr>
      <w:ind w:firstLine="420" w:firstLineChars="200"/>
    </w:pPr>
    <w:rPr>
      <w:rFonts w:ascii="Times New Roman" w:hAnsi="Times New Roman" w:eastAsia="宋体" w:cs="Times New Roman"/>
    </w:rPr>
  </w:style>
  <w:style w:type="character" w:customStyle="1" w:styleId="9">
    <w:name w:val="标题 1 Char"/>
    <w:basedOn w:val="7"/>
    <w:link w:val="2"/>
    <w:qFormat/>
    <w:uiPriority w:val="0"/>
    <w:rPr>
      <w:rFonts w:ascii="Times New Roman" w:hAnsi="Times New Roman" w:eastAsia="宋体" w:cs="Times New Roman"/>
      <w:b/>
      <w:kern w:val="44"/>
      <w:sz w:val="24"/>
      <w:szCs w:val="24"/>
    </w:rPr>
  </w:style>
  <w:style w:type="paragraph" w:styleId="10">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6</Pages>
  <Words>2624</Words>
  <Characters>2783</Characters>
  <Lines>20</Lines>
  <Paragraphs>5</Paragraphs>
  <TotalTime>41</TotalTime>
  <ScaleCrop>false</ScaleCrop>
  <LinksUpToDate>false</LinksUpToDate>
  <CharactersWithSpaces>2785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2020-03-03T08:06:00Z</dcterms:created>
  <dc:creator>Administrator</dc:creator>
  <cp:lastModifiedBy>13323011735</cp:lastModifiedBy>
  <cp:lastPrinted>2020-06-01T06:48:00Z</cp:lastPrinted>
  <dcterms:modified xsi:type="dcterms:W3CDTF">2025-04-02T07:15:13Z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eyJoZGlkIjoiZWFiZDA5ODMyMjczYmM0MDUyYjk1NDhmMzg4ZjdmODkiLCJ1c2VySWQiOiIxNTUwMjQwMDk2In0=</vt:lpwstr>
  </property>
  <property fmtid="{D5CDD505-2E9C-101B-9397-08002B2CF9AE}" pid="4" name="ICV">
    <vt:lpwstr>3E7929C5273044F781F5C3B3E280151B_12</vt:lpwstr>
  </property>
</Properties>
</file>