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360" w:lineRule="auto"/>
        <w:ind w:left="0" w:leftChars="0" w:right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44"/>
          <w:szCs w:val="44"/>
        </w:rPr>
        <w:t>教学支出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项目自评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报告</w:t>
      </w:r>
    </w:p>
    <w:p>
      <w:pPr>
        <w:widowControl w:val="0"/>
        <w:wordWrap/>
        <w:spacing w:line="360" w:lineRule="auto"/>
        <w:ind w:left="0" w:leftChars="0" w:right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sz w:val="32"/>
          <w:szCs w:val="32"/>
          <w:lang w:eastAsia="zh-CN"/>
        </w:rPr>
      </w:pPr>
    </w:p>
    <w:p>
      <w:pPr>
        <w:widowControl w:val="0"/>
        <w:wordWrap/>
        <w:spacing w:line="360" w:lineRule="auto"/>
        <w:ind w:left="0" w:leftChars="0" w:right="0" w:firstLine="0" w:firstLineChars="0"/>
        <w:jc w:val="center"/>
        <w:textAlignment w:val="auto"/>
        <w:outlineLvl w:val="9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石家庄市财政支出绩效评价办法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石财绩[2013]2号）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，遵循“科学性、规范性、客观性和公正性”的原则，对教学支出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财政支出绩效自评价</w:t>
      </w:r>
      <w:r>
        <w:rPr>
          <w:rFonts w:hint="eastAsia" w:ascii="仿宋_GB2312" w:eastAsia="仿宋_GB2312"/>
          <w:sz w:val="32"/>
          <w:szCs w:val="32"/>
        </w:rPr>
        <w:t>，形成本评价报告。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/>
        <w:textAlignment w:val="auto"/>
        <w:outlineLvl w:val="9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（一）项目概况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1、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项目实施单位是石家庄市青少年宫。项目立项依据为201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z w:val="32"/>
          <w:szCs w:val="32"/>
          <w:lang w:eastAsia="zh-CN"/>
        </w:rPr>
        <w:t>年石家庄市青少年宫预算。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2、项目主要实施内容和范围：主要用于支付内外聘临时工的工资、保险、代课费。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3、项目资金投入共计400万元，资金来源为财政拨款。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绩效目标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_GB2312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教学支出项目与其绩效总目标是通过各种培训，保证我宫学员各项考级顺利通过，改善学员的身体、心理健康，提高青少年儿童的综合素质。项目预计第一季度完成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20%，第二季度完成至40%，第三季度完成至80%，第四季度完成100%。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利用教学支出专项资金，使我单位能够满足代课教师的工资等资金发放，确保授课活动有序进行，给来青少年宫参加课程的青少年儿童提供一个稳定的环境。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二、自评工作情况</w:t>
      </w:r>
    </w:p>
    <w:p>
      <w:pPr>
        <w:widowControl w:val="0"/>
        <w:wordWrap/>
        <w:spacing w:line="360" w:lineRule="auto"/>
        <w:ind w:left="0" w:leftChars="0" w:right="0" w:firstLine="0" w:firstLineChars="0"/>
        <w:jc w:val="both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（一）自评的组织工作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我单位成立了以李主任为核心领导的</w:t>
      </w:r>
      <w:r>
        <w:rPr>
          <w:rFonts w:hint="eastAsia" w:ascii="仿宋_GB2312" w:eastAsia="仿宋_GB2312"/>
          <w:sz w:val="32"/>
          <w:szCs w:val="32"/>
          <w:lang w:eastAsia="zh-CN"/>
        </w:rPr>
        <w:t>教学支出</w:t>
      </w:r>
      <w:r>
        <w:rPr>
          <w:rFonts w:hint="eastAsia" w:ascii="仿宋_GB2312" w:eastAsia="仿宋_GB2312"/>
          <w:sz w:val="32"/>
          <w:szCs w:val="32"/>
        </w:rPr>
        <w:t>绩效评价小组，对项目进行了全面评价。评价资料主要是项目决算评审报告。</w:t>
      </w:r>
    </w:p>
    <w:p>
      <w:pPr>
        <w:widowControl w:val="0"/>
        <w:numPr>
          <w:ilvl w:val="0"/>
          <w:numId w:val="1"/>
        </w:numPr>
        <w:wordWrap/>
        <w:spacing w:line="360" w:lineRule="auto"/>
        <w:ind w:left="642" w:leftChars="0" w:right="0" w:firstLine="0" w:firstLineChars="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自评的方法和过程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642" w:leftChars="0"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按照有关要求制定相应评价分值，评价小组共同打分。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 xml:space="preserve">    （三）建立绩效评价指标体系</w:t>
      </w:r>
    </w:p>
    <w:p>
      <w:pPr>
        <w:widowControl w:val="0"/>
        <w:wordWrap/>
        <w:spacing w:line="360" w:lineRule="auto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在开展绩效评价工作时，针对教学支出项目的特点，制定出有针对性的指标评价体系。</w:t>
      </w:r>
    </w:p>
    <w:p>
      <w:pPr>
        <w:widowControl w:val="0"/>
        <w:wordWrap/>
        <w:spacing w:line="360" w:lineRule="auto"/>
        <w:ind w:left="0" w:leftChars="0" w:right="0" w:firstLine="560" w:firstLineChars="20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lang w:eastAsia="zh-CN"/>
        </w:rPr>
        <w:t>教学支出项目绩效指标权重为：考级通过率占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20%，学员流失率占20%，家长满意度占50%，预算执行率占10%。</w:t>
      </w:r>
    </w:p>
    <w:p>
      <w:pPr>
        <w:widowControl w:val="0"/>
        <w:wordWrap/>
        <w:spacing w:line="360" w:lineRule="auto"/>
        <w:ind w:left="0" w:leftChars="0" w:right="0"/>
        <w:textAlignment w:val="auto"/>
        <w:outlineLvl w:val="9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widowControl w:val="0"/>
        <w:numPr>
          <w:ilvl w:val="0"/>
          <w:numId w:val="2"/>
        </w:numPr>
        <w:wordWrap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预算执行情况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2019年教学支出项目支出进度为100%，预算执行率100%。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/>
        <w:textAlignment w:val="auto"/>
        <w:outlineLvl w:val="9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（二）项目产出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教学支出项目产出指标考级通过率完成等级优；学员流失率完成等级优。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产出指标总分40分，得40分。</w:t>
      </w:r>
    </w:p>
    <w:p>
      <w:pPr>
        <w:widowControl w:val="0"/>
        <w:wordWrap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（三）项目效益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家长满意度完成等级优。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效果指标总分50分，得50分。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教学支出项目执行率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100%，得10分；产出指标100%，得40分；效果指标100%，得50分。总分100分，等级优秀。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>（一）项目存在的主要问题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教学支出信息反馈较慢。</w:t>
      </w:r>
    </w:p>
    <w:p>
      <w:pPr>
        <w:widowControl w:val="0"/>
        <w:numPr>
          <w:ilvl w:val="0"/>
          <w:numId w:val="2"/>
        </w:numPr>
        <w:wordWrap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下一步，我们将与单位内各部门加强协调，提高信息反馈效率。</w:t>
      </w:r>
    </w:p>
    <w:p>
      <w:pPr>
        <w:widowControl w:val="0"/>
        <w:numPr>
          <w:ilvl w:val="0"/>
          <w:numId w:val="3"/>
        </w:numPr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360" w:lineRule="auto"/>
        <w:ind w:leftChars="200" w:right="0" w:rightChars="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28"/>
          <w:szCs w:val="28"/>
        </w:rPr>
      </w:pP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</w:rPr>
        <w:t>评价小组组长：   李书城  石家庄市青少年宫   主任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360" w:lineRule="auto"/>
        <w:ind w:leftChars="200" w:right="0" w:rightChars="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28"/>
          <w:szCs w:val="28"/>
        </w:rPr>
      </w:pP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</w:rPr>
        <w:t>评价小组</w:t>
      </w: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eastAsia="zh-CN"/>
        </w:rPr>
        <w:t>副</w:t>
      </w: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</w:rPr>
        <w:t xml:space="preserve">组长： 刘  栋 </w:t>
      </w: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val="en-US" w:eastAsia="zh-CN"/>
        </w:rPr>
        <w:t xml:space="preserve"> </w:t>
      </w: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</w:rPr>
        <w:t xml:space="preserve">石家庄市青少年宫   </w:t>
      </w: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val="en-US" w:eastAsia="zh-CN"/>
        </w:rPr>
        <w:t>副</w:t>
      </w: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</w:rPr>
        <w:t>主任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360" w:lineRule="auto"/>
        <w:ind w:leftChars="200" w:right="0" w:rightChars="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28"/>
          <w:szCs w:val="28"/>
        </w:rPr>
      </w:pP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</w:rPr>
        <w:t>评价小组成员：   贾惠</w:t>
      </w: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eastAsia="zh-CN"/>
        </w:rPr>
        <w:t>忠</w:t>
      </w: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</w:rPr>
        <w:t xml:space="preserve">  石家庄市青少年宫   办公室主任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360" w:lineRule="auto"/>
        <w:ind w:leftChars="200" w:right="0" w:rightChars="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28"/>
          <w:szCs w:val="28"/>
        </w:rPr>
      </w:pP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</w:rPr>
        <w:t>评价小组成员：   赵丽萍  石家庄市青少年宫   财务室主任</w:t>
      </w:r>
    </w:p>
    <w:p>
      <w:pPr>
        <w:widowControl w:val="0"/>
        <w:wordWrap/>
        <w:spacing w:line="360" w:lineRule="auto"/>
        <w:ind w:left="0" w:leftChars="0" w:right="0"/>
        <w:textAlignment w:val="auto"/>
        <w:outlineLvl w:val="9"/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MS PGothic">
    <w:panose1 w:val="020B0600070205080204"/>
    <w:charset w:val="80"/>
    <w:family w:val="auto"/>
    <w:pitch w:val="default"/>
    <w:sig w:usb0="A00002BF" w:usb1="68C7FCFB" w:usb2="00000010" w:usb3="00000000" w:csb0="4002009F" w:csb1="DFD7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  <w:font w:name="Bookman Old Style">
    <w:panose1 w:val="02050604050505020204"/>
    <w:charset w:val="00"/>
    <w:family w:val="auto"/>
    <w:pitch w:val="default"/>
    <w:sig w:usb0="00000287" w:usb1="00000000" w:usb2="00000000" w:usb3="00000000" w:csb0="2000009F" w:csb1="DFD70000"/>
  </w:font>
  <w:font w:name="Courier New">
    <w:panose1 w:val="02070309020205020404"/>
    <w:charset w:val="00"/>
    <w:family w:val="auto"/>
    <w:pitch w:val="default"/>
    <w:sig w:usb0="00007A87" w:usb1="80000000" w:usb2="00000008" w:usb3="00000000" w:csb0="400001FF" w:csb1="FFFF0000"/>
  </w:font>
  <w:font w:name="Garamond">
    <w:panose1 w:val="02020404030301010803"/>
    <w:charset w:val="00"/>
    <w:family w:val="auto"/>
    <w:pitch w:val="default"/>
    <w:sig w:usb0="00000287" w:usb1="00000000" w:usb2="00000000" w:usb3="00000000" w:csb0="0000009F" w:csb1="DFD70000"/>
  </w:font>
  <w:font w:name="Gill Sans Ultra Bold Condensed">
    <w:panose1 w:val="020B0A06020104020203"/>
    <w:charset w:val="00"/>
    <w:family w:val="auto"/>
    <w:pitch w:val="default"/>
    <w:sig w:usb0="00000003" w:usb1="00000000" w:usb2="00000000" w:usb3="00000000" w:csb0="00000003" w:csb1="00000000"/>
  </w:font>
  <w:font w:name="Maiandra GD">
    <w:panose1 w:val="020E0502030308020204"/>
    <w:charset w:val="00"/>
    <w:family w:val="auto"/>
    <w:pitch w:val="default"/>
    <w:sig w:usb0="00000003" w:usb1="00000000" w:usb2="00000000" w:usb3="00000000" w:csb0="2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Palace Script MT">
    <w:panose1 w:val="030303020206070C0B05"/>
    <w:charset w:val="00"/>
    <w:family w:val="auto"/>
    <w:pitch w:val="default"/>
    <w:sig w:usb0="00000003" w:usb1="00000000" w:usb2="00000000" w:usb3="00000000" w:csb0="20000001" w:csb1="00000000"/>
  </w:font>
  <w:font w:name="Rockwell Extra Bold">
    <w:panose1 w:val="02060903040505020403"/>
    <w:charset w:val="00"/>
    <w:family w:val="auto"/>
    <w:pitch w:val="default"/>
    <w:sig w:usb0="00000003" w:usb1="00000000" w:usb2="00000000" w:usb3="00000000" w:csb0="20000001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OCR A Extended">
    <w:panose1 w:val="02010509020102010303"/>
    <w:charset w:val="00"/>
    <w:family w:val="auto"/>
    <w:pitch w:val="default"/>
    <w:sig w:usb0="00000003" w:usb1="00000000" w:usb2="00000000" w:usb3="00000000" w:csb0="20000001" w:csb1="00000000"/>
  </w:font>
  <w:font w:name="MS Reference Sans Serif">
    <w:panose1 w:val="020B0604030504040204"/>
    <w:charset w:val="00"/>
    <w:family w:val="auto"/>
    <w:pitch w:val="default"/>
    <w:sig w:usb0="00000287" w:usb1="00000000" w:usb2="00000000" w:usb3="00000000" w:csb0="2000019F" w:csb1="00000000"/>
  </w:font>
  <w:font w:name="Cambria">
    <w:panose1 w:val="02040503050406030204"/>
    <w:charset w:val="00"/>
    <w:family w:val="auto"/>
    <w:pitch w:val="default"/>
    <w:sig w:usb0="A00002EF" w:usb1="4000004B" w:usb2="00000000" w:usb3="00000000" w:csb0="2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CKLCCi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ED607"/>
    <w:multiLevelType w:val="singleLevel"/>
    <w:tmpl w:val="0DFED607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abstractNum w:abstractNumId="2">
    <w:nsid w:val="7129AFF7"/>
    <w:multiLevelType w:val="singleLevel"/>
    <w:tmpl w:val="7129AFF7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2B43A28"/>
    <w:rsid w:val="0922040E"/>
    <w:rsid w:val="0EB97A43"/>
    <w:rsid w:val="0EBD2122"/>
    <w:rsid w:val="11B71E6A"/>
    <w:rsid w:val="1AAF0063"/>
    <w:rsid w:val="1BE140DE"/>
    <w:rsid w:val="248C197D"/>
    <w:rsid w:val="252959AF"/>
    <w:rsid w:val="269D1078"/>
    <w:rsid w:val="277A6671"/>
    <w:rsid w:val="33EB6CFF"/>
    <w:rsid w:val="3B625C0A"/>
    <w:rsid w:val="3CEE1963"/>
    <w:rsid w:val="512260B4"/>
    <w:rsid w:val="529854A9"/>
    <w:rsid w:val="53B555FD"/>
    <w:rsid w:val="669E3366"/>
    <w:rsid w:val="66AF0CE5"/>
    <w:rsid w:val="6E5B14A6"/>
    <w:rsid w:val="7BB51E06"/>
    <w:rsid w:val="7C387F7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2020-02-12T05:54:00Z</cp:lastPrinted>
  <dcterms:modified xsi:type="dcterms:W3CDTF">2020-05-27T01:55:01Z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