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jc w:val="center"/>
        <w:textAlignment w:val="auto"/>
        <w:outlineLvl w:val="9"/>
        <w:rPr>
          <w:rFonts w:hint="eastAsia" w:ascii="方正小标宋简体" w:hAnsi="方正小标宋简体" w:eastAsia="方正小标宋简体" w:cs="方正小标宋简体"/>
          <w:b w:val="0"/>
          <w:bCs w:val="0"/>
          <w:kern w:val="0"/>
          <w:sz w:val="44"/>
          <w:szCs w:val="44"/>
          <w:lang w:eastAsia="zh-CN"/>
        </w:rPr>
      </w:pPr>
      <w:r>
        <w:rPr>
          <w:rFonts w:hint="eastAsia" w:ascii="方正小标宋简体" w:hAnsi="方正小标宋简体" w:eastAsia="方正小标宋简体" w:cs="方正小标宋简体"/>
          <w:b w:val="0"/>
          <w:bCs w:val="0"/>
          <w:kern w:val="0"/>
          <w:sz w:val="44"/>
          <w:szCs w:val="44"/>
          <w:lang w:eastAsia="zh-CN"/>
        </w:rPr>
        <w:t>石家庄市审计局</w:t>
      </w:r>
    </w:p>
    <w:p>
      <w:pPr>
        <w:widowControl w:val="0"/>
        <w:wordWrap/>
        <w:adjustRightInd/>
        <w:snapToGrid w:val="0"/>
        <w:spacing w:line="360" w:lineRule="auto"/>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eastAsia="方正小标宋简体" w:cs="Times New Roman"/>
          <w:b w:val="0"/>
          <w:bCs w:val="0"/>
          <w:kern w:val="0"/>
          <w:sz w:val="44"/>
          <w:szCs w:val="44"/>
          <w:lang w:val="en-US" w:eastAsia="zh-CN"/>
        </w:rPr>
        <w:t>2019</w:t>
      </w:r>
      <w:r>
        <w:rPr>
          <w:rFonts w:hint="eastAsia" w:ascii="方正小标宋简体" w:hAnsi="方正小标宋简体" w:eastAsia="方正小标宋简体" w:cs="方正小标宋简体"/>
          <w:b w:val="0"/>
          <w:bCs w:val="0"/>
          <w:kern w:val="0"/>
          <w:sz w:val="44"/>
          <w:szCs w:val="44"/>
        </w:rPr>
        <w:t>年度</w:t>
      </w:r>
      <w:r>
        <w:rPr>
          <w:rFonts w:hint="eastAsia" w:ascii="方正小标宋简体" w:hAnsi="方正小标宋简体" w:eastAsia="方正小标宋简体" w:cs="方正小标宋简体"/>
          <w:b w:val="0"/>
          <w:bCs w:val="0"/>
          <w:sz w:val="44"/>
          <w:szCs w:val="44"/>
        </w:rPr>
        <w:t>绩效自评工作报告</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为组织完成好全局绩效工作，根据《石家庄市市级部门预算项目绩效自评管理办法》（石财绩</w:t>
      </w:r>
      <w:r>
        <w:rPr>
          <w:rFonts w:hint="eastAsia" w:ascii="仿宋" w:hAnsi="仿宋" w:eastAsia="仿宋" w:cs="仿宋"/>
          <w:sz w:val="32"/>
          <w:szCs w:val="32"/>
          <w:lang w:val="en-US" w:eastAsia="zh-CN"/>
        </w:rPr>
        <w:t>〔</w:t>
      </w:r>
      <w:r>
        <w:rPr>
          <w:rFonts w:hint="default" w:ascii="Times New Roman" w:hAnsi="Times New Roman" w:eastAsia="仿宋" w:cs="Times New Roman"/>
          <w:sz w:val="32"/>
          <w:szCs w:val="32"/>
          <w:lang w:val="en-US" w:eastAsia="zh-CN"/>
        </w:rPr>
        <w:t>2020</w:t>
      </w:r>
      <w:r>
        <w:rPr>
          <w:rFonts w:hint="eastAsia" w:ascii="仿宋" w:hAnsi="仿宋" w:eastAsia="仿宋" w:cs="仿宋"/>
          <w:sz w:val="32"/>
          <w:szCs w:val="32"/>
          <w:lang w:val="en-US" w:eastAsia="zh-CN"/>
        </w:rPr>
        <w:t>〕</w:t>
      </w:r>
      <w:r>
        <w:rPr>
          <w:rFonts w:hint="eastAsia" w:ascii="Times New Roman" w:hAnsi="Times New Roman" w:eastAsia="仿宋" w:cs="Times New Roman"/>
          <w:sz w:val="32"/>
          <w:szCs w:val="32"/>
          <w:lang w:val="en-US" w:eastAsia="zh-CN"/>
        </w:rPr>
        <w:t>5</w:t>
      </w:r>
      <w:r>
        <w:rPr>
          <w:rFonts w:hint="eastAsia" w:ascii="仿宋" w:hAnsi="仿宋" w:eastAsia="仿宋" w:cs="仿宋"/>
          <w:sz w:val="32"/>
          <w:szCs w:val="32"/>
          <w:lang w:val="en-US" w:eastAsia="zh-CN"/>
        </w:rPr>
        <w:t>号</w:t>
      </w:r>
      <w:r>
        <w:rPr>
          <w:rFonts w:hint="eastAsia" w:ascii="仿宋_GB2312" w:hAnsi="仿宋_GB2312" w:eastAsia="仿宋_GB2312" w:cs="宋体"/>
          <w:sz w:val="32"/>
          <w:szCs w:val="32"/>
          <w:lang w:val="en-US" w:eastAsia="zh-CN"/>
        </w:rPr>
        <w:t>）要求，成立绩效评价工作组，制定了《石家庄市审计局2019年度部门绩效评价工作实施方案》，明确绩效自评范围，包括局机关及下属事业单位所有的专项项目和专项公用项目。</w:t>
      </w:r>
    </w:p>
    <w:p>
      <w:pPr>
        <w:widowControl w:val="0"/>
        <w:wordWrap/>
        <w:adjustRightInd/>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hAnsi="仿宋_GB2312" w:eastAsia="仿宋_GB2312" w:cs="宋体"/>
          <w:sz w:val="32"/>
          <w:szCs w:val="32"/>
          <w:lang w:val="en-US" w:eastAsia="zh-CN"/>
        </w:rPr>
        <w:t>绩效评价工作组根据工作方案，明确任务分工，确定评价程序及时间安排。根据</w:t>
      </w:r>
      <w:r>
        <w:rPr>
          <w:rFonts w:hint="eastAsia" w:ascii="Times New Roman" w:hAnsi="Times New Roman" w:eastAsia="仿宋" w:cs="Times New Roman"/>
          <w:sz w:val="32"/>
          <w:szCs w:val="32"/>
          <w:lang w:val="en-US" w:eastAsia="zh-CN"/>
        </w:rPr>
        <w:t>2019</w:t>
      </w:r>
      <w:r>
        <w:rPr>
          <w:rFonts w:hint="eastAsia" w:ascii="仿宋_GB2312" w:hAnsi="仿宋_GB2312" w:eastAsia="仿宋_GB2312" w:cs="宋体"/>
          <w:sz w:val="32"/>
          <w:szCs w:val="32"/>
          <w:lang w:val="en-US" w:eastAsia="zh-CN"/>
        </w:rPr>
        <w:t>年初设定的绩效目标完成情况和各绩效指标完成情况进行核实分析，填报《</w:t>
      </w:r>
      <w:r>
        <w:rPr>
          <w:rFonts w:hint="eastAsia" w:ascii="仿宋_GB2312" w:eastAsia="仿宋_GB2312"/>
          <w:sz w:val="32"/>
          <w:szCs w:val="32"/>
          <w:lang w:val="en-US" w:eastAsia="zh-CN"/>
        </w:rPr>
        <w:t>市级部门预算项目绩效自评表》，并撰写绩效自评报告。</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石家庄市审计局</w:t>
      </w:r>
      <w:r>
        <w:rPr>
          <w:rFonts w:hint="eastAsia" w:ascii="Times New Roman" w:hAnsi="Times New Roman" w:eastAsia="仿宋" w:cs="Times New Roman"/>
          <w:sz w:val="32"/>
          <w:szCs w:val="32"/>
          <w:lang w:val="en-US" w:eastAsia="zh-CN"/>
        </w:rPr>
        <w:t>2019</w:t>
      </w:r>
      <w:r>
        <w:rPr>
          <w:rFonts w:hint="eastAsia" w:ascii="仿宋_GB2312" w:hAnsi="仿宋_GB2312" w:eastAsia="仿宋_GB2312" w:cs="宋体"/>
          <w:sz w:val="32"/>
          <w:szCs w:val="32"/>
          <w:lang w:val="en-US" w:eastAsia="zh-CN"/>
        </w:rPr>
        <w:t>年度预算共安排项目</w:t>
      </w:r>
      <w:r>
        <w:rPr>
          <w:rFonts w:hint="eastAsia" w:eastAsia="仿宋" w:cs="Times New Roman"/>
          <w:sz w:val="32"/>
          <w:szCs w:val="32"/>
          <w:lang w:val="en-US" w:eastAsia="zh-CN"/>
        </w:rPr>
        <w:t>10</w:t>
      </w:r>
      <w:r>
        <w:rPr>
          <w:rFonts w:hint="eastAsia" w:ascii="仿宋_GB2312" w:hAnsi="仿宋_GB2312" w:eastAsia="仿宋_GB2312" w:cs="宋体"/>
          <w:sz w:val="32"/>
          <w:szCs w:val="32"/>
          <w:lang w:val="en-US" w:eastAsia="zh-CN"/>
        </w:rPr>
        <w:t>个，涉及资金</w:t>
      </w:r>
      <w:r>
        <w:rPr>
          <w:rFonts w:hint="eastAsia" w:eastAsia="仿宋" w:cs="Times New Roman"/>
          <w:sz w:val="32"/>
          <w:szCs w:val="32"/>
          <w:lang w:val="en-US" w:eastAsia="zh-CN"/>
        </w:rPr>
        <w:t>1805.81</w:t>
      </w:r>
      <w:r>
        <w:rPr>
          <w:rFonts w:hint="eastAsia" w:ascii="仿宋_GB2312" w:hAnsi="仿宋_GB2312" w:eastAsia="仿宋_GB2312" w:cs="宋体"/>
          <w:sz w:val="32"/>
          <w:szCs w:val="32"/>
          <w:lang w:val="en-US" w:eastAsia="zh-CN"/>
        </w:rPr>
        <w:t>万元。</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_GB2312" w:hAnsi="仿宋_GB2312" w:eastAsia="仿宋_GB2312" w:cs="宋体"/>
          <w:sz w:val="32"/>
          <w:szCs w:val="32"/>
          <w:lang w:val="en-US" w:eastAsia="zh-CN"/>
        </w:rPr>
        <w:t>在资金支付过程中，严格按照《石家庄市审计局财务管理办法》规定支付,确保账面数字真实、完整，加强程序管理，严格审批程序</w:t>
      </w:r>
      <w:r>
        <w:rPr>
          <w:rFonts w:hint="eastAsia" w:ascii="仿宋" w:hAnsi="仿宋" w:eastAsia="仿宋" w:cs="仿宋"/>
          <w:sz w:val="32"/>
          <w:szCs w:val="32"/>
          <w:lang w:val="en-US" w:eastAsia="zh-CN"/>
        </w:rPr>
        <w:t>。</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二、绩效目标实现情况</w:t>
      </w:r>
    </w:p>
    <w:p>
      <w:pPr>
        <w:snapToGrid w:val="0"/>
        <w:spacing w:line="520" w:lineRule="exact"/>
        <w:ind w:firstLine="643" w:firstLineChars="200"/>
        <w:rPr>
          <w:rFonts w:hint="eastAsia" w:ascii="仿宋" w:hAnsi="仿宋" w:eastAsia="仿宋" w:cs="仿宋"/>
          <w:b/>
          <w:bCs/>
          <w:sz w:val="32"/>
          <w:szCs w:val="32"/>
        </w:rPr>
      </w:pPr>
      <w:r>
        <w:rPr>
          <w:rFonts w:hint="eastAsia" w:ascii="仿宋" w:hAnsi="仿宋" w:eastAsia="仿宋" w:cs="仿宋"/>
          <w:b/>
          <w:bCs/>
          <w:sz w:val="32"/>
          <w:szCs w:val="32"/>
          <w:lang w:val="en-US" w:eastAsia="zh-CN"/>
        </w:rPr>
        <w:t>（一）2019年</w:t>
      </w:r>
      <w:r>
        <w:rPr>
          <w:rFonts w:hint="eastAsia" w:ascii="仿宋" w:hAnsi="仿宋" w:eastAsia="仿宋" w:cs="仿宋"/>
          <w:b/>
          <w:bCs/>
          <w:sz w:val="32"/>
          <w:szCs w:val="32"/>
        </w:rPr>
        <w:t>部门总体工作开展情况</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b w:val="0"/>
          <w:bCs w:val="0"/>
          <w:sz w:val="32"/>
          <w:szCs w:val="34"/>
          <w:u w:val="none" w:color="auto"/>
          <w:lang w:eastAsia="zh-CN"/>
        </w:rPr>
      </w:pPr>
      <w:r>
        <w:rPr>
          <w:rFonts w:hint="eastAsia" w:ascii="仿宋_GB2312" w:hAnsi="仿宋_GB2312" w:eastAsia="仿宋_GB2312" w:cs="仿宋_GB2312"/>
          <w:b w:val="0"/>
          <w:bCs w:val="0"/>
          <w:sz w:val="32"/>
          <w:szCs w:val="34"/>
          <w:u w:val="none" w:color="auto"/>
          <w:lang w:eastAsia="zh-CN"/>
        </w:rPr>
        <w:t>实现“三个坚持”，强力助推省会经济高质量发展</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sz w:val="32"/>
          <w:szCs w:val="34"/>
          <w:u w:val="none" w:color="auto"/>
          <w:lang w:eastAsia="zh-CN"/>
        </w:rPr>
      </w:pPr>
      <w:r>
        <w:rPr>
          <w:rFonts w:hint="eastAsia" w:ascii="仿宋_GB2312" w:hAnsi="仿宋_GB2312" w:eastAsia="仿宋_GB2312" w:cs="仿宋_GB2312"/>
          <w:sz w:val="32"/>
          <w:szCs w:val="34"/>
          <w:u w:val="none" w:color="auto"/>
          <w:lang w:eastAsia="zh-CN"/>
        </w:rPr>
        <w:t>一年来，审计局</w:t>
      </w:r>
      <w:r>
        <w:rPr>
          <w:rFonts w:hint="eastAsia" w:ascii="仿宋_GB2312" w:hAnsi="仿宋_GB2312" w:eastAsia="仿宋_GB2312" w:cs="仿宋_GB2312"/>
          <w:sz w:val="32"/>
          <w:szCs w:val="34"/>
          <w:u w:val="none" w:color="auto"/>
        </w:rPr>
        <w:t>坚决落实中央、省、市对审计工作的重大决策部署，围绕党和人民最关切的问题，</w:t>
      </w:r>
      <w:r>
        <w:rPr>
          <w:rFonts w:hint="eastAsia" w:ascii="仿宋_GB2312" w:hAnsi="仿宋_GB2312" w:eastAsia="仿宋_GB2312" w:cs="仿宋_GB2312"/>
          <w:sz w:val="32"/>
          <w:szCs w:val="34"/>
          <w:u w:val="none" w:color="auto"/>
          <w:lang w:eastAsia="zh-CN"/>
        </w:rPr>
        <w:t>树立“辩证思维”和“底线思维”，坚持全面审计和突出重点相结合、审计监督和审计服务并重，较好地</w:t>
      </w:r>
      <w:r>
        <w:rPr>
          <w:rFonts w:hint="eastAsia" w:ascii="仿宋_GB2312" w:hAnsi="仿宋_GB2312" w:eastAsia="仿宋_GB2312" w:cs="仿宋_GB2312"/>
          <w:snapToGrid/>
          <w:color w:val="auto"/>
          <w:spacing w:val="0"/>
          <w:kern w:val="2"/>
          <w:sz w:val="32"/>
          <w:szCs w:val="32"/>
          <w:u w:val="none" w:color="auto"/>
          <w:lang w:val="en-US" w:eastAsia="zh-CN"/>
        </w:rPr>
        <w:t>发挥了审计在党和国家监督体系中的重要作用。</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b/>
          <w:bCs/>
          <w:sz w:val="32"/>
          <w:szCs w:val="34"/>
          <w:u w:val="none" w:color="auto"/>
          <w:lang w:eastAsia="zh-CN"/>
        </w:rPr>
      </w:pPr>
      <w:r>
        <w:rPr>
          <w:rFonts w:hint="eastAsia" w:ascii="仿宋_GB2312" w:hAnsi="仿宋_GB2312" w:eastAsia="仿宋_GB2312" w:cs="仿宋_GB2312"/>
          <w:b/>
          <w:bCs/>
          <w:sz w:val="32"/>
          <w:szCs w:val="34"/>
          <w:u w:val="none" w:color="auto"/>
          <w:lang w:eastAsia="zh-CN"/>
        </w:rPr>
        <w:t>一是坚持“上下协同”，审委办“牵头抓总”作用凸显。</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sz w:val="32"/>
          <w:szCs w:val="34"/>
          <w:u w:val="none" w:color="auto"/>
          <w:lang w:eastAsia="zh-CN"/>
        </w:rPr>
      </w:pPr>
      <w:r>
        <w:rPr>
          <w:rFonts w:hint="eastAsia" w:ascii="仿宋_GB2312" w:hAnsi="仿宋_GB2312" w:eastAsia="仿宋_GB2312" w:cs="仿宋_GB2312"/>
          <w:sz w:val="32"/>
          <w:szCs w:val="34"/>
          <w:u w:val="none" w:color="auto"/>
          <w:lang w:eastAsia="zh-CN"/>
        </w:rPr>
        <w:t>2019年以来，全市市、县两级委员会办公室认真贯彻落实市委国辉书记“</w:t>
      </w:r>
      <w:r>
        <w:rPr>
          <w:rFonts w:hint="eastAsia" w:ascii="仿宋_GB2312" w:hAnsi="仿宋_GB2312" w:eastAsia="仿宋_GB2312" w:cs="仿宋_GB2312"/>
          <w:color w:val="000000"/>
          <w:sz w:val="32"/>
          <w:szCs w:val="32"/>
          <w:u w:val="none" w:color="auto"/>
        </w:rPr>
        <w:t>审计委员会发挥好牵头抓总作用，审委办要认真履职尽责，善于发现问题、提交问题</w:t>
      </w:r>
      <w:r>
        <w:rPr>
          <w:rFonts w:hint="eastAsia" w:ascii="仿宋_GB2312" w:hAnsi="仿宋_GB2312" w:eastAsia="仿宋_GB2312" w:cs="仿宋_GB2312"/>
          <w:sz w:val="32"/>
          <w:szCs w:val="34"/>
          <w:u w:val="none" w:color="auto"/>
          <w:lang w:eastAsia="zh-CN"/>
        </w:rPr>
        <w:t>”的指示要求，以市审委名义印发</w:t>
      </w:r>
      <w:r>
        <w:rPr>
          <w:rFonts w:hint="eastAsia" w:ascii="仿宋_GB2312" w:hAnsi="仿宋_GB2312" w:eastAsia="仿宋_GB2312" w:cs="仿宋_GB2312"/>
          <w:sz w:val="32"/>
          <w:szCs w:val="34"/>
          <w:u w:val="none" w:color="auto"/>
        </w:rPr>
        <w:t>《工作规则》</w:t>
      </w:r>
      <w:r>
        <w:rPr>
          <w:rFonts w:hint="eastAsia" w:ascii="仿宋_GB2312" w:hAnsi="仿宋_GB2312" w:eastAsia="仿宋_GB2312" w:cs="仿宋_GB2312"/>
          <w:sz w:val="32"/>
          <w:szCs w:val="34"/>
          <w:u w:val="none" w:color="auto"/>
          <w:lang w:eastAsia="zh-CN"/>
        </w:rPr>
        <w:t>和</w:t>
      </w:r>
      <w:r>
        <w:rPr>
          <w:rFonts w:hint="eastAsia" w:ascii="仿宋_GB2312" w:hAnsi="仿宋_GB2312" w:eastAsia="仿宋_GB2312" w:cs="仿宋_GB2312"/>
          <w:sz w:val="32"/>
          <w:szCs w:val="34"/>
          <w:u w:val="none" w:color="auto"/>
        </w:rPr>
        <w:t>《工作细则》</w:t>
      </w:r>
      <w:r>
        <w:rPr>
          <w:rFonts w:hint="eastAsia" w:ascii="仿宋_GB2312" w:hAnsi="仿宋_GB2312" w:eastAsia="仿宋_GB2312" w:cs="仿宋_GB2312"/>
          <w:sz w:val="32"/>
          <w:szCs w:val="34"/>
          <w:u w:val="none" w:color="auto"/>
          <w:lang w:eastAsia="zh-CN"/>
        </w:rPr>
        <w:t>，建立责任清单，</w:t>
      </w:r>
      <w:r>
        <w:rPr>
          <w:rFonts w:hint="eastAsia" w:ascii="仿宋_GB2312" w:hAnsi="仿宋_GB2312" w:eastAsia="仿宋_GB2312" w:cs="仿宋_GB2312"/>
          <w:sz w:val="32"/>
          <w:szCs w:val="34"/>
          <w:u w:val="none" w:color="auto"/>
        </w:rPr>
        <w:t>规范工作程序</w:t>
      </w:r>
      <w:r>
        <w:rPr>
          <w:rFonts w:hint="eastAsia" w:ascii="仿宋_GB2312" w:hAnsi="仿宋_GB2312" w:eastAsia="仿宋_GB2312" w:cs="仿宋_GB2312"/>
          <w:sz w:val="32"/>
          <w:szCs w:val="34"/>
          <w:u w:val="none" w:color="auto"/>
          <w:lang w:eastAsia="zh-CN"/>
        </w:rPr>
        <w:t>，加强督导，率先</w:t>
      </w:r>
      <w:r>
        <w:rPr>
          <w:rFonts w:hint="eastAsia" w:ascii="仿宋_GB2312" w:hAnsi="仿宋_GB2312" w:eastAsia="仿宋_GB2312" w:cs="仿宋_GB2312"/>
          <w:sz w:val="32"/>
          <w:u w:val="none" w:color="auto"/>
          <w:vertAlign w:val="baseline"/>
          <w:lang w:val="en-US" w:eastAsia="zh-CN"/>
        </w:rPr>
        <w:t>创立石家庄工作模式，成为兄弟市、县学习参照的典范</w:t>
      </w:r>
      <w:r>
        <w:rPr>
          <w:rFonts w:hint="eastAsia" w:ascii="仿宋_GB2312" w:hAnsi="仿宋_GB2312" w:eastAsia="仿宋_GB2312" w:cs="仿宋_GB2312"/>
          <w:b w:val="0"/>
          <w:bCs w:val="0"/>
          <w:color w:val="000000"/>
          <w:sz w:val="32"/>
          <w:szCs w:val="32"/>
          <w:u w:val="none" w:color="auto"/>
          <w:lang w:eastAsia="zh-CN"/>
        </w:rPr>
        <w:t>。</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sz w:val="32"/>
          <w:szCs w:val="34"/>
          <w:u w:val="none" w:color="auto"/>
          <w:lang w:eastAsia="zh-CN"/>
        </w:rPr>
      </w:pPr>
      <w:r>
        <w:rPr>
          <w:rFonts w:hint="eastAsia" w:ascii="仿宋_GB2312" w:hAnsi="仿宋_GB2312" w:eastAsia="仿宋_GB2312" w:cs="仿宋_GB2312"/>
          <w:b/>
          <w:bCs/>
          <w:sz w:val="32"/>
          <w:szCs w:val="36"/>
          <w:u w:val="none" w:color="auto"/>
          <w:lang w:val="en-US" w:eastAsia="zh-CN"/>
        </w:rPr>
        <w:t>二是坚持“依法履职”，审计服务“三到位”成效显著。</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sz w:val="32"/>
          <w:szCs w:val="34"/>
          <w:u w:val="none" w:color="auto"/>
          <w:lang w:eastAsia="zh-CN"/>
        </w:rPr>
      </w:pPr>
      <w:r>
        <w:rPr>
          <w:rFonts w:hint="eastAsia" w:ascii="仿宋_GB2312" w:hAnsi="仿宋_GB2312" w:eastAsia="仿宋_GB2312" w:cs="仿宋_GB2312"/>
          <w:sz w:val="32"/>
          <w:szCs w:val="34"/>
          <w:u w:val="none" w:color="auto"/>
          <w:lang w:eastAsia="zh-CN"/>
        </w:rPr>
        <w:t>一年来，</w:t>
      </w:r>
      <w:r>
        <w:rPr>
          <w:rFonts w:hint="eastAsia" w:ascii="仿宋_GB2312" w:hAnsi="仿宋_GB2312" w:eastAsia="仿宋_GB2312" w:cs="仿宋_GB2312"/>
          <w:sz w:val="32"/>
          <w:szCs w:val="36"/>
          <w:u w:val="none" w:color="auto"/>
          <w:lang w:val="en-US" w:eastAsia="zh-CN"/>
        </w:rPr>
        <w:t>在审计服务“三到位”上下功夫，全年完成审计单位277个，经责审计55人，查出问题金额</w:t>
      </w:r>
      <w:r>
        <w:rPr>
          <w:rFonts w:hint="eastAsia" w:ascii="仿宋_GB2312" w:hAnsi="仿宋_GB2312" w:eastAsia="仿宋_GB2312" w:cs="仿宋_GB2312"/>
          <w:color w:val="auto"/>
          <w:sz w:val="32"/>
          <w:szCs w:val="32"/>
          <w:u w:val="none" w:color="auto"/>
          <w:lang w:val="en-US" w:eastAsia="zh-CN"/>
        </w:rPr>
        <w:t>268</w:t>
      </w:r>
      <w:r>
        <w:rPr>
          <w:rFonts w:hint="eastAsia" w:ascii="仿宋_GB2312" w:hAnsi="仿宋_GB2312" w:eastAsia="仿宋_GB2312" w:cs="仿宋_GB2312"/>
          <w:color w:val="auto"/>
          <w:sz w:val="32"/>
          <w:szCs w:val="32"/>
          <w:u w:val="none" w:color="auto"/>
        </w:rPr>
        <w:t>.</w:t>
      </w:r>
      <w:r>
        <w:rPr>
          <w:rFonts w:hint="eastAsia" w:ascii="仿宋_GB2312" w:hAnsi="仿宋_GB2312" w:eastAsia="仿宋_GB2312" w:cs="仿宋_GB2312"/>
          <w:color w:val="auto"/>
          <w:sz w:val="32"/>
          <w:szCs w:val="32"/>
          <w:u w:val="none" w:color="auto"/>
          <w:lang w:val="en-US" w:eastAsia="zh-CN"/>
        </w:rPr>
        <w:t>97</w:t>
      </w:r>
      <w:r>
        <w:rPr>
          <w:rFonts w:hint="eastAsia" w:ascii="仿宋_GB2312" w:hAnsi="仿宋_GB2312" w:eastAsia="仿宋_GB2312" w:cs="仿宋_GB2312"/>
          <w:sz w:val="32"/>
          <w:szCs w:val="36"/>
          <w:u w:val="none" w:color="auto"/>
          <w:lang w:val="en-US" w:eastAsia="zh-CN"/>
        </w:rPr>
        <w:t>亿元，促进整改金额42.39亿元，</w:t>
      </w:r>
      <w:r>
        <w:rPr>
          <w:rFonts w:hint="eastAsia" w:ascii="仿宋_GB2312" w:hAnsi="仿宋_GB2312" w:eastAsia="仿宋_GB2312" w:cs="仿宋_GB2312"/>
          <w:sz w:val="32"/>
          <w:szCs w:val="32"/>
          <w:u w:val="none" w:color="auto"/>
          <w:lang w:eastAsia="zh-CN"/>
        </w:rPr>
        <w:t>增收节支</w:t>
      </w:r>
      <w:r>
        <w:rPr>
          <w:rFonts w:hint="eastAsia" w:ascii="仿宋_GB2312" w:hAnsi="仿宋_GB2312" w:eastAsia="仿宋_GB2312" w:cs="仿宋_GB2312"/>
          <w:sz w:val="32"/>
          <w:szCs w:val="32"/>
          <w:u w:val="none" w:color="auto"/>
          <w:lang w:val="en-US" w:eastAsia="zh-CN"/>
        </w:rPr>
        <w:t>6.78亿元，</w:t>
      </w:r>
      <w:r>
        <w:rPr>
          <w:rFonts w:hint="eastAsia" w:ascii="仿宋_GB2312" w:hAnsi="仿宋_GB2312" w:eastAsia="仿宋_GB2312" w:cs="仿宋_GB2312"/>
          <w:sz w:val="32"/>
          <w:szCs w:val="32"/>
          <w:u w:val="none" w:color="auto"/>
          <w:lang w:eastAsia="zh-CN"/>
        </w:rPr>
        <w:t>核减投资额</w:t>
      </w:r>
      <w:r>
        <w:rPr>
          <w:rFonts w:hint="eastAsia" w:ascii="仿宋_GB2312" w:hAnsi="仿宋_GB2312" w:eastAsia="仿宋_GB2312" w:cs="仿宋_GB2312"/>
          <w:sz w:val="32"/>
          <w:szCs w:val="32"/>
          <w:u w:val="none" w:color="auto"/>
          <w:lang w:val="en-US" w:eastAsia="zh-CN"/>
        </w:rPr>
        <w:t>1.86亿元，</w:t>
      </w:r>
      <w:r>
        <w:rPr>
          <w:rFonts w:hint="eastAsia" w:ascii="仿宋_GB2312" w:hAnsi="仿宋_GB2312" w:eastAsia="仿宋_GB2312" w:cs="仿宋_GB2312"/>
          <w:sz w:val="32"/>
          <w:szCs w:val="36"/>
          <w:u w:val="none" w:color="auto"/>
          <w:lang w:val="en-US" w:eastAsia="zh-CN"/>
        </w:rPr>
        <w:t>移送事项85件，涉及9人，提出审计建议700余条，审计报告和专报被市领导批示60余次。</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b w:val="0"/>
          <w:bCs/>
          <w:i w:val="0"/>
          <w:iCs w:val="0"/>
          <w:sz w:val="32"/>
          <w:szCs w:val="36"/>
          <w:u w:val="none" w:color="auto"/>
          <w:lang w:val="en-US" w:eastAsia="zh-CN"/>
        </w:rPr>
      </w:pPr>
      <w:r>
        <w:rPr>
          <w:rFonts w:hint="eastAsia" w:ascii="仿宋_GB2312" w:hAnsi="仿宋_GB2312" w:eastAsia="仿宋_GB2312" w:cs="仿宋_GB2312"/>
          <w:b/>
          <w:bCs/>
          <w:sz w:val="32"/>
          <w:szCs w:val="34"/>
          <w:u w:val="none" w:color="auto"/>
          <w:lang w:eastAsia="zh-CN"/>
        </w:rPr>
        <w:t>加大重大</w:t>
      </w:r>
      <w:r>
        <w:rPr>
          <w:rFonts w:hint="eastAsia" w:ascii="仿宋_GB2312" w:hAnsi="仿宋_GB2312" w:eastAsia="仿宋_GB2312" w:cs="仿宋_GB2312"/>
          <w:b/>
          <w:bCs/>
          <w:sz w:val="32"/>
          <w:szCs w:val="36"/>
          <w:u w:val="none" w:color="auto"/>
          <w:lang w:val="en-US" w:eastAsia="zh-CN"/>
        </w:rPr>
        <w:t>政策措施落实情况跟踪审计力度。</w:t>
      </w:r>
      <w:r>
        <w:rPr>
          <w:rFonts w:hint="eastAsia" w:ascii="仿宋_GB2312" w:hAnsi="仿宋_GB2312" w:eastAsia="仿宋_GB2312" w:cs="仿宋_GB2312"/>
          <w:sz w:val="32"/>
          <w:szCs w:val="32"/>
          <w:u w:val="none" w:color="auto"/>
        </w:rPr>
        <w:t>全市审计机关坚持审计</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sz w:val="32"/>
          <w:szCs w:val="32"/>
          <w:u w:val="none" w:color="auto"/>
        </w:rPr>
        <w:t>促改革促发展</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sz w:val="32"/>
          <w:szCs w:val="32"/>
          <w:u w:val="none" w:color="auto"/>
        </w:rPr>
        <w:t>，以资金、项目、政策和重大改革任务推进情况为抓手，</w:t>
      </w:r>
      <w:r>
        <w:rPr>
          <w:rFonts w:hint="eastAsia" w:ascii="仿宋_GB2312" w:hAnsi="仿宋_GB2312" w:eastAsia="仿宋_GB2312" w:cs="仿宋_GB2312"/>
          <w:kern w:val="0"/>
          <w:sz w:val="32"/>
          <w:szCs w:val="32"/>
          <w:u w:val="none" w:color="auto"/>
        </w:rPr>
        <w:t>坚持问题导向，</w:t>
      </w:r>
      <w:r>
        <w:rPr>
          <w:rFonts w:hint="eastAsia" w:ascii="仿宋_GB2312" w:hAnsi="仿宋_GB2312" w:eastAsia="仿宋_GB2312" w:cs="仿宋_GB2312"/>
          <w:kern w:val="0"/>
          <w:sz w:val="32"/>
          <w:szCs w:val="32"/>
          <w:u w:val="none" w:color="auto"/>
          <w:lang w:eastAsia="zh-CN"/>
        </w:rPr>
        <w:t>先后</w:t>
      </w:r>
      <w:r>
        <w:rPr>
          <w:rFonts w:hint="eastAsia" w:ascii="仿宋_GB2312" w:hAnsi="仿宋_GB2312" w:eastAsia="仿宋_GB2312" w:cs="仿宋_GB2312"/>
          <w:sz w:val="32"/>
          <w:szCs w:val="36"/>
          <w:u w:val="none" w:color="auto"/>
          <w:lang w:val="en-US" w:eastAsia="zh-CN"/>
        </w:rPr>
        <w:t>组织了一系列跟踪审计工作</w:t>
      </w:r>
      <w:r>
        <w:rPr>
          <w:rFonts w:hint="eastAsia" w:ascii="仿宋_GB2312" w:hAnsi="仿宋_GB2312" w:eastAsia="仿宋_GB2312" w:cs="仿宋_GB2312"/>
          <w:kern w:val="0"/>
          <w:sz w:val="32"/>
          <w:szCs w:val="32"/>
          <w:u w:val="none" w:color="auto"/>
          <w:lang w:eastAsia="zh-CN"/>
        </w:rPr>
        <w:t>。</w:t>
      </w:r>
      <w:r>
        <w:rPr>
          <w:rFonts w:hint="eastAsia" w:ascii="仿宋_GB2312" w:hAnsi="仿宋_GB2312" w:eastAsia="仿宋_GB2312" w:cs="仿宋_GB2312"/>
          <w:b/>
          <w:bCs/>
          <w:sz w:val="32"/>
          <w:szCs w:val="32"/>
          <w:u w:val="none" w:color="auto"/>
          <w:lang w:eastAsia="zh-CN"/>
        </w:rPr>
        <w:t>首先，聚焦助力打赢“三大攻坚战”实施审计。</w:t>
      </w:r>
      <w:r>
        <w:rPr>
          <w:rFonts w:hint="eastAsia" w:ascii="仿宋_GB2312" w:hAnsi="仿宋_GB2312" w:eastAsia="仿宋_GB2312" w:cs="仿宋_GB2312"/>
          <w:b w:val="0"/>
          <w:bCs w:val="0"/>
          <w:sz w:val="32"/>
          <w:szCs w:val="32"/>
          <w:u w:val="none" w:color="auto"/>
          <w:lang w:eastAsia="zh-CN"/>
        </w:rPr>
        <w:t>防范化解重大风险方面，</w:t>
      </w:r>
      <w:r>
        <w:rPr>
          <w:rFonts w:hint="eastAsia" w:ascii="仿宋_GB2312" w:hAnsi="仿宋_GB2312" w:eastAsia="仿宋_GB2312" w:cs="仿宋_GB2312"/>
          <w:sz w:val="32"/>
          <w:szCs w:val="32"/>
          <w:u w:val="none" w:color="auto"/>
        </w:rPr>
        <w:t>采取统一组织、“交叉审”的方式，</w:t>
      </w:r>
      <w:r>
        <w:rPr>
          <w:rFonts w:hint="eastAsia" w:ascii="仿宋_GB2312" w:hAnsi="仿宋_GB2312" w:eastAsia="仿宋_GB2312" w:cs="仿宋_GB2312"/>
          <w:color w:val="000000"/>
          <w:sz w:val="32"/>
          <w:u w:val="none" w:color="auto"/>
        </w:rPr>
        <w:t>开展了地方政府债务和政府隐性债务风险情况专项审计调查</w:t>
      </w:r>
      <w:r>
        <w:rPr>
          <w:rFonts w:hint="eastAsia" w:ascii="仿宋_GB2312" w:hAnsi="仿宋_GB2312" w:eastAsia="仿宋_GB2312" w:cs="仿宋_GB2312"/>
          <w:sz w:val="32"/>
          <w:szCs w:val="32"/>
          <w:u w:val="none" w:color="auto"/>
        </w:rPr>
        <w:t>，查出</w:t>
      </w:r>
      <w:r>
        <w:rPr>
          <w:rFonts w:hint="eastAsia" w:ascii="仿宋_GB2312" w:hAnsi="仿宋_GB2312" w:eastAsia="仿宋_GB2312" w:cs="仿宋_GB2312"/>
          <w:sz w:val="32"/>
          <w:szCs w:val="32"/>
          <w:u w:val="none" w:color="auto"/>
          <w:lang w:eastAsia="zh-CN"/>
        </w:rPr>
        <w:t>化解债务风险</w:t>
      </w:r>
      <w:r>
        <w:rPr>
          <w:rFonts w:hint="eastAsia" w:ascii="仿宋_GB2312" w:hAnsi="仿宋_GB2312" w:eastAsia="仿宋_GB2312" w:cs="仿宋_GB2312"/>
          <w:sz w:val="32"/>
          <w:szCs w:val="32"/>
          <w:u w:val="none" w:color="auto"/>
        </w:rPr>
        <w:t>政策落实</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sz w:val="32"/>
          <w:szCs w:val="32"/>
          <w:u w:val="none" w:color="auto"/>
        </w:rPr>
        <w:t>化解中存在的问题和风险、债务管理使用等4类问题</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b w:val="0"/>
          <w:bCs/>
          <w:i w:val="0"/>
          <w:iCs w:val="0"/>
          <w:color w:val="000000"/>
          <w:sz w:val="32"/>
          <w:u w:val="none" w:color="auto"/>
        </w:rPr>
        <w:t>重新设计</w:t>
      </w:r>
      <w:r>
        <w:rPr>
          <w:rFonts w:hint="eastAsia" w:ascii="仿宋_GB2312" w:hAnsi="仿宋_GB2312" w:eastAsia="仿宋_GB2312" w:cs="仿宋_GB2312"/>
          <w:b w:val="0"/>
          <w:bCs/>
          <w:i w:val="0"/>
          <w:iCs w:val="0"/>
          <w:color w:val="000000"/>
          <w:sz w:val="32"/>
          <w:u w:val="none" w:color="auto"/>
          <w:lang w:eastAsia="zh-CN"/>
        </w:rPr>
        <w:t>的“</w:t>
      </w:r>
      <w:r>
        <w:rPr>
          <w:rFonts w:hint="eastAsia" w:ascii="仿宋_GB2312" w:hAnsi="仿宋_GB2312" w:eastAsia="仿宋_GB2312" w:cs="仿宋_GB2312"/>
          <w:b w:val="0"/>
          <w:bCs/>
          <w:i w:val="0"/>
          <w:iCs w:val="0"/>
          <w:color w:val="000000"/>
          <w:sz w:val="32"/>
          <w:u w:val="none" w:color="auto"/>
        </w:rPr>
        <w:t>风险指标测算表</w:t>
      </w:r>
      <w:r>
        <w:rPr>
          <w:rFonts w:hint="eastAsia" w:ascii="仿宋_GB2312" w:hAnsi="仿宋_GB2312" w:eastAsia="仿宋_GB2312" w:cs="仿宋_GB2312"/>
          <w:b w:val="0"/>
          <w:bCs/>
          <w:i w:val="0"/>
          <w:iCs w:val="0"/>
          <w:color w:val="000000"/>
          <w:sz w:val="32"/>
          <w:u w:val="none" w:color="auto"/>
          <w:lang w:eastAsia="zh-CN"/>
        </w:rPr>
        <w:t>”在</w:t>
      </w:r>
      <w:r>
        <w:rPr>
          <w:rFonts w:hint="eastAsia" w:ascii="仿宋_GB2312" w:hAnsi="仿宋_GB2312" w:eastAsia="仿宋_GB2312" w:cs="仿宋_GB2312"/>
          <w:b w:val="0"/>
          <w:bCs/>
          <w:i w:val="0"/>
          <w:iCs w:val="0"/>
          <w:color w:val="000000"/>
          <w:sz w:val="32"/>
          <w:u w:val="none" w:color="auto"/>
        </w:rPr>
        <w:t>全省</w:t>
      </w:r>
      <w:r>
        <w:rPr>
          <w:rFonts w:hint="eastAsia" w:ascii="仿宋_GB2312" w:hAnsi="仿宋_GB2312" w:eastAsia="仿宋_GB2312" w:cs="仿宋_GB2312"/>
          <w:b w:val="0"/>
          <w:bCs/>
          <w:i w:val="0"/>
          <w:iCs w:val="0"/>
          <w:color w:val="000000"/>
          <w:sz w:val="32"/>
          <w:u w:val="none" w:color="auto"/>
          <w:lang w:eastAsia="zh-CN"/>
        </w:rPr>
        <w:t>推广。</w:t>
      </w:r>
      <w:r>
        <w:rPr>
          <w:rFonts w:hint="eastAsia" w:ascii="仿宋_GB2312" w:hAnsi="仿宋_GB2312" w:eastAsia="仿宋_GB2312" w:cs="仿宋_GB2312"/>
          <w:b w:val="0"/>
          <w:bCs w:val="0"/>
          <w:sz w:val="32"/>
          <w:szCs w:val="32"/>
          <w:u w:val="none" w:color="auto"/>
          <w:lang w:eastAsia="zh-CN"/>
        </w:rPr>
        <w:t>助力脱贫攻坚</w:t>
      </w:r>
      <w:r>
        <w:rPr>
          <w:rFonts w:hint="eastAsia" w:ascii="仿宋_GB2312" w:hAnsi="仿宋_GB2312" w:eastAsia="仿宋_GB2312" w:cs="仿宋_GB2312"/>
          <w:b w:val="0"/>
          <w:bCs/>
          <w:i w:val="0"/>
          <w:iCs w:val="0"/>
          <w:color w:val="000000"/>
          <w:sz w:val="32"/>
          <w:u w:val="none" w:color="auto"/>
          <w:lang w:eastAsia="zh-CN"/>
        </w:rPr>
        <w:t>方面，</w:t>
      </w:r>
      <w:r>
        <w:rPr>
          <w:rFonts w:hint="eastAsia" w:ascii="仿宋_GB2312" w:hAnsi="仿宋_GB2312" w:eastAsia="仿宋_GB2312" w:cs="仿宋_GB2312"/>
          <w:b w:val="0"/>
          <w:bCs/>
          <w:sz w:val="32"/>
          <w:szCs w:val="32"/>
          <w:u w:val="none" w:color="auto"/>
          <w:lang w:eastAsia="zh-CN"/>
        </w:rPr>
        <w:t>对邢台宁晋县</w:t>
      </w:r>
      <w:r>
        <w:rPr>
          <w:rFonts w:hint="eastAsia" w:ascii="仿宋_GB2312" w:hAnsi="仿宋_GB2312" w:eastAsia="仿宋_GB2312" w:cs="仿宋_GB2312"/>
          <w:b w:val="0"/>
          <w:bCs/>
          <w:sz w:val="32"/>
          <w:szCs w:val="32"/>
          <w:u w:val="none" w:color="auto"/>
          <w:lang w:val="en-US" w:eastAsia="zh-CN"/>
        </w:rPr>
        <w:t>和我市17个县(市、区)扶贫资金及惠农补贴“一卡通”进行交叉审计，</w:t>
      </w:r>
      <w:r>
        <w:rPr>
          <w:rFonts w:hint="eastAsia" w:ascii="仿宋_GB2312" w:hAnsi="仿宋_GB2312" w:eastAsia="仿宋_GB2312" w:cs="仿宋_GB2312"/>
          <w:sz w:val="32"/>
          <w:szCs w:val="36"/>
          <w:u w:val="none" w:color="auto"/>
          <w:lang w:val="en-US" w:eastAsia="zh-CN"/>
        </w:rPr>
        <w:t>实现全覆盖。</w:t>
      </w:r>
      <w:r>
        <w:rPr>
          <w:rFonts w:hint="eastAsia" w:ascii="仿宋_GB2312" w:hAnsi="仿宋_GB2312" w:eastAsia="仿宋_GB2312" w:cs="仿宋_GB2312"/>
          <w:sz w:val="32"/>
          <w:u w:val="none" w:color="auto"/>
          <w:lang w:val="en-US" w:eastAsia="zh-CN"/>
        </w:rPr>
        <w:t>从审计情况看，</w:t>
      </w:r>
      <w:r>
        <w:rPr>
          <w:rFonts w:hint="eastAsia" w:ascii="仿宋_GB2312" w:hAnsi="仿宋_GB2312" w:eastAsia="仿宋_GB2312" w:cs="仿宋_GB2312"/>
          <w:kern w:val="2"/>
          <w:sz w:val="32"/>
          <w:szCs w:val="32"/>
          <w:u w:val="none" w:color="auto"/>
          <w:lang w:val="en-US" w:eastAsia="zh-CN"/>
        </w:rPr>
        <w:t>抽审资金10亿多元，</w:t>
      </w:r>
      <w:r>
        <w:rPr>
          <w:rFonts w:hint="eastAsia" w:ascii="仿宋_GB2312" w:hAnsi="仿宋_GB2312" w:eastAsia="仿宋_GB2312" w:cs="仿宋_GB2312"/>
          <w:b w:val="0"/>
          <w:bCs/>
          <w:sz w:val="32"/>
          <w:szCs w:val="32"/>
          <w:u w:val="none" w:color="auto"/>
          <w:lang w:val="en-US" w:eastAsia="zh-CN"/>
        </w:rPr>
        <w:t>发现政策落实不到位、资金管理使用不规范、违规发放、截留、</w:t>
      </w:r>
      <w:r>
        <w:rPr>
          <w:rFonts w:hint="eastAsia" w:ascii="仿宋_GB2312" w:hAnsi="仿宋_GB2312" w:eastAsia="仿宋_GB2312" w:cs="仿宋_GB2312"/>
          <w:sz w:val="32"/>
          <w:szCs w:val="32"/>
          <w:u w:val="none" w:color="auto"/>
        </w:rPr>
        <w:t>虚报冒领惠农补贴资金</w:t>
      </w:r>
      <w:r>
        <w:rPr>
          <w:rFonts w:hint="eastAsia" w:ascii="仿宋_GB2312" w:hAnsi="仿宋_GB2312" w:eastAsia="仿宋_GB2312" w:cs="仿宋_GB2312"/>
          <w:b w:val="0"/>
          <w:bCs/>
          <w:sz w:val="32"/>
          <w:szCs w:val="32"/>
          <w:u w:val="none" w:color="auto"/>
          <w:lang w:val="en-US" w:eastAsia="zh-CN"/>
        </w:rPr>
        <w:t>等问题347个，移送线索61件，省厅充分肯定了我市的扶贫审计工作。</w:t>
      </w:r>
      <w:r>
        <w:rPr>
          <w:rFonts w:hint="eastAsia" w:ascii="仿宋_GB2312" w:hAnsi="仿宋_GB2312" w:eastAsia="仿宋_GB2312" w:cs="仿宋_GB2312"/>
          <w:b/>
          <w:bCs/>
          <w:sz w:val="32"/>
          <w:szCs w:val="32"/>
          <w:u w:val="none" w:color="auto"/>
          <w:lang w:val="en-US" w:eastAsia="zh-CN"/>
        </w:rPr>
        <w:t>其次，聚焦促进全面深化改革实施审计。</w:t>
      </w:r>
      <w:r>
        <w:rPr>
          <w:rFonts w:hint="eastAsia" w:ascii="仿宋_GB2312" w:hAnsi="仿宋_GB2312" w:eastAsia="仿宋_GB2312" w:cs="仿宋_GB2312"/>
          <w:sz w:val="32"/>
          <w:szCs w:val="32"/>
          <w:u w:val="none" w:color="auto"/>
        </w:rPr>
        <w:t>组织</w:t>
      </w:r>
      <w:r>
        <w:rPr>
          <w:rFonts w:hint="eastAsia" w:ascii="仿宋_GB2312" w:hAnsi="仿宋_GB2312" w:eastAsia="仿宋_GB2312" w:cs="仿宋_GB2312"/>
          <w:b w:val="0"/>
          <w:bCs w:val="0"/>
          <w:sz w:val="32"/>
          <w:szCs w:val="32"/>
          <w:u w:val="none" w:color="auto"/>
        </w:rPr>
        <w:t>全市2016年至2018年</w:t>
      </w:r>
      <w:r>
        <w:rPr>
          <w:rFonts w:hint="eastAsia" w:ascii="仿宋_GB2312" w:hAnsi="仿宋_GB2312" w:eastAsia="仿宋_GB2312" w:cs="仿宋_GB2312"/>
          <w:b w:val="0"/>
          <w:bCs w:val="0"/>
          <w:sz w:val="32"/>
          <w:szCs w:val="32"/>
          <w:u w:val="none" w:color="auto"/>
          <w:lang w:eastAsia="zh-CN"/>
        </w:rPr>
        <w:t>战略性新兴产业发展专项资金</w:t>
      </w:r>
      <w:r>
        <w:rPr>
          <w:rFonts w:hint="eastAsia" w:ascii="仿宋_GB2312" w:hAnsi="仿宋_GB2312" w:eastAsia="仿宋_GB2312" w:cs="仿宋_GB2312"/>
          <w:b w:val="0"/>
          <w:bCs w:val="0"/>
          <w:sz w:val="32"/>
          <w:szCs w:val="32"/>
          <w:u w:val="none" w:color="auto"/>
        </w:rPr>
        <w:t>审计</w:t>
      </w:r>
      <w:r>
        <w:rPr>
          <w:rFonts w:hint="eastAsia" w:ascii="仿宋_GB2312" w:hAnsi="仿宋_GB2312" w:eastAsia="仿宋_GB2312" w:cs="仿宋_GB2312"/>
          <w:sz w:val="32"/>
          <w:szCs w:val="32"/>
          <w:u w:val="none" w:color="auto"/>
        </w:rPr>
        <w:t>，发现</w:t>
      </w:r>
      <w:bookmarkStart w:id="0" w:name="_GoBack"/>
      <w:bookmarkEnd w:id="0"/>
      <w:r>
        <w:rPr>
          <w:rFonts w:hint="eastAsia" w:ascii="仿宋_GB2312" w:hAnsi="仿宋_GB2312" w:eastAsia="仿宋_GB2312" w:cs="仿宋_GB2312"/>
          <w:sz w:val="32"/>
          <w:szCs w:val="32"/>
          <w:u w:val="none" w:color="auto"/>
        </w:rPr>
        <w:t>5类19个问题，</w:t>
      </w:r>
      <w:r>
        <w:rPr>
          <w:rFonts w:hint="eastAsia" w:ascii="仿宋_GB2312" w:hAnsi="仿宋_GB2312" w:eastAsia="仿宋_GB2312" w:cs="仿宋_GB2312"/>
          <w:sz w:val="32"/>
          <w:szCs w:val="32"/>
          <w:u w:val="none" w:color="auto"/>
          <w:lang w:eastAsia="zh-CN"/>
        </w:rPr>
        <w:t>市委</w:t>
      </w:r>
      <w:r>
        <w:rPr>
          <w:rFonts w:hint="eastAsia" w:ascii="仿宋_GB2312" w:hAnsi="仿宋_GB2312" w:eastAsia="仿宋_GB2312" w:cs="仿宋_GB2312"/>
          <w:sz w:val="32"/>
          <w:szCs w:val="32"/>
          <w:u w:val="none" w:color="auto"/>
        </w:rPr>
        <w:t>国辉书记</w:t>
      </w:r>
      <w:r>
        <w:rPr>
          <w:rFonts w:hint="eastAsia" w:ascii="仿宋_GB2312" w:hAnsi="仿宋_GB2312" w:eastAsia="仿宋_GB2312" w:cs="仿宋_GB2312"/>
          <w:sz w:val="32"/>
          <w:szCs w:val="32"/>
          <w:u w:val="none" w:color="auto"/>
          <w:lang w:eastAsia="zh-CN"/>
        </w:rPr>
        <w:t>批示指出</w:t>
      </w:r>
      <w:r>
        <w:rPr>
          <w:rFonts w:hint="eastAsia" w:ascii="仿宋_GB2312" w:hAnsi="仿宋_GB2312" w:eastAsia="仿宋_GB2312" w:cs="仿宋_GB2312"/>
          <w:b w:val="0"/>
          <w:bCs w:val="0"/>
          <w:sz w:val="32"/>
          <w:szCs w:val="32"/>
          <w:u w:val="none" w:color="auto"/>
        </w:rPr>
        <w:t>“就存在问题通报所在单位，提出建议强化落实，带有全局性问题发全市提要求”</w:t>
      </w:r>
      <w:r>
        <w:rPr>
          <w:rFonts w:hint="eastAsia" w:ascii="仿宋_GB2312" w:hAnsi="仿宋_GB2312" w:eastAsia="仿宋_GB2312" w:cs="仿宋_GB2312"/>
          <w:b w:val="0"/>
          <w:bCs w:val="0"/>
          <w:sz w:val="32"/>
          <w:szCs w:val="32"/>
          <w:u w:val="none" w:color="auto"/>
          <w:lang w:eastAsia="zh-CN"/>
        </w:rPr>
        <w:t>。</w:t>
      </w:r>
      <w:r>
        <w:rPr>
          <w:rFonts w:hint="eastAsia" w:ascii="仿宋_GB2312" w:hAnsi="仿宋_GB2312" w:eastAsia="仿宋_GB2312" w:cs="仿宋_GB2312"/>
          <w:b w:val="0"/>
          <w:bCs w:val="0"/>
          <w:sz w:val="32"/>
          <w:u w:val="none" w:color="auto"/>
        </w:rPr>
        <w:t>组织开展</w:t>
      </w:r>
      <w:r>
        <w:rPr>
          <w:rFonts w:hint="eastAsia" w:ascii="仿宋_GB2312" w:hAnsi="仿宋_GB2312" w:eastAsia="仿宋_GB2312" w:cs="仿宋_GB2312"/>
          <w:b w:val="0"/>
          <w:bCs w:val="0"/>
          <w:sz w:val="32"/>
          <w:u w:val="none" w:color="auto"/>
          <w:lang w:eastAsia="zh-CN"/>
        </w:rPr>
        <w:t>了</w:t>
      </w:r>
      <w:r>
        <w:rPr>
          <w:rFonts w:hint="eastAsia" w:ascii="仿宋_GB2312" w:hAnsi="仿宋_GB2312" w:eastAsia="仿宋_GB2312" w:cs="仿宋_GB2312"/>
          <w:b w:val="0"/>
          <w:bCs w:val="0"/>
          <w:sz w:val="32"/>
          <w:szCs w:val="32"/>
          <w:u w:val="none" w:color="auto"/>
          <w:lang w:eastAsia="zh-CN"/>
        </w:rPr>
        <w:t>“清欠”</w:t>
      </w:r>
      <w:r>
        <w:rPr>
          <w:rFonts w:hint="eastAsia" w:ascii="仿宋_GB2312" w:hAnsi="仿宋_GB2312" w:eastAsia="仿宋_GB2312" w:cs="仿宋_GB2312"/>
          <w:b w:val="0"/>
          <w:bCs w:val="0"/>
          <w:sz w:val="32"/>
          <w:u w:val="none" w:color="auto"/>
        </w:rPr>
        <w:t>专项审计，审计调查了</w:t>
      </w:r>
      <w:r>
        <w:rPr>
          <w:rFonts w:hint="eastAsia" w:ascii="仿宋_GB2312" w:hAnsi="仿宋_GB2312" w:eastAsia="仿宋_GB2312" w:cs="仿宋_GB2312"/>
          <w:sz w:val="32"/>
          <w:u w:val="none" w:color="auto"/>
          <w:lang w:val="en-US" w:eastAsia="zh-CN"/>
        </w:rPr>
        <w:t>567</w:t>
      </w:r>
      <w:r>
        <w:rPr>
          <w:rFonts w:hint="eastAsia" w:ascii="仿宋_GB2312" w:hAnsi="仿宋_GB2312" w:eastAsia="仿宋_GB2312" w:cs="仿宋_GB2312"/>
          <w:sz w:val="32"/>
          <w:u w:val="none" w:color="auto"/>
        </w:rPr>
        <w:t>个部门</w:t>
      </w:r>
      <w:r>
        <w:rPr>
          <w:rFonts w:hint="eastAsia" w:ascii="仿宋_GB2312" w:hAnsi="仿宋_GB2312" w:eastAsia="仿宋_GB2312" w:cs="仿宋_GB2312"/>
          <w:sz w:val="32"/>
          <w:u w:val="none" w:color="auto"/>
          <w:lang w:eastAsia="zh-CN"/>
        </w:rPr>
        <w:t>、</w:t>
      </w:r>
      <w:r>
        <w:rPr>
          <w:rFonts w:hint="eastAsia" w:ascii="仿宋_GB2312" w:hAnsi="仿宋_GB2312" w:eastAsia="仿宋_GB2312" w:cs="仿宋_GB2312"/>
          <w:sz w:val="32"/>
          <w:u w:val="none" w:color="auto"/>
        </w:rPr>
        <w:t>机构</w:t>
      </w:r>
      <w:r>
        <w:rPr>
          <w:rFonts w:hint="eastAsia" w:ascii="仿宋_GB2312" w:hAnsi="仿宋_GB2312" w:eastAsia="仿宋_GB2312" w:cs="仿宋_GB2312"/>
          <w:sz w:val="32"/>
          <w:u w:val="none" w:color="auto"/>
          <w:lang w:eastAsia="zh-CN"/>
        </w:rPr>
        <w:t>和</w:t>
      </w:r>
      <w:r>
        <w:rPr>
          <w:rFonts w:hint="eastAsia" w:ascii="仿宋_GB2312" w:hAnsi="仿宋_GB2312" w:eastAsia="仿宋_GB2312" w:cs="仿宋_GB2312"/>
          <w:sz w:val="32"/>
          <w:u w:val="none" w:color="auto"/>
          <w:lang w:val="en-US" w:eastAsia="zh-CN"/>
        </w:rPr>
        <w:t>90</w:t>
      </w:r>
      <w:r>
        <w:rPr>
          <w:rFonts w:hint="eastAsia" w:ascii="仿宋_GB2312" w:hAnsi="仿宋_GB2312" w:eastAsia="仿宋_GB2312" w:cs="仿宋_GB2312"/>
          <w:sz w:val="32"/>
          <w:u w:val="none" w:color="auto"/>
        </w:rPr>
        <w:t>个平台公司</w:t>
      </w:r>
      <w:r>
        <w:rPr>
          <w:rFonts w:hint="eastAsia" w:ascii="仿宋_GB2312" w:hAnsi="仿宋_GB2312" w:eastAsia="仿宋_GB2312" w:cs="仿宋_GB2312"/>
          <w:b w:val="0"/>
          <w:bCs w:val="0"/>
          <w:sz w:val="32"/>
          <w:szCs w:val="32"/>
          <w:u w:val="none" w:color="auto"/>
          <w:lang w:val="en-US" w:eastAsia="zh-CN"/>
        </w:rPr>
        <w:t>。去年，还</w:t>
      </w:r>
      <w:r>
        <w:rPr>
          <w:rFonts w:hint="eastAsia" w:ascii="仿宋_GB2312" w:hAnsi="仿宋_GB2312" w:eastAsia="仿宋_GB2312" w:cs="仿宋_GB2312"/>
          <w:b w:val="0"/>
          <w:bCs w:val="0"/>
          <w:sz w:val="32"/>
          <w:szCs w:val="32"/>
          <w:u w:val="none" w:color="auto"/>
        </w:rPr>
        <w:t>对藁城区、鹿泉区政府</w:t>
      </w:r>
      <w:r>
        <w:rPr>
          <w:rFonts w:hint="eastAsia" w:ascii="仿宋_GB2312" w:hAnsi="仿宋_GB2312" w:eastAsia="仿宋_GB2312" w:cs="仿宋_GB2312"/>
          <w:b w:val="0"/>
          <w:bCs w:val="0"/>
          <w:sz w:val="32"/>
          <w:szCs w:val="32"/>
          <w:u w:val="none" w:color="auto"/>
          <w:lang w:eastAsia="zh-CN"/>
        </w:rPr>
        <w:t>降费减负政策措施落实情况</w:t>
      </w:r>
      <w:r>
        <w:rPr>
          <w:rFonts w:hint="eastAsia" w:ascii="仿宋_GB2312" w:hAnsi="仿宋_GB2312" w:eastAsia="仿宋_GB2312" w:cs="仿宋_GB2312"/>
          <w:b w:val="0"/>
          <w:bCs w:val="0"/>
          <w:sz w:val="32"/>
          <w:szCs w:val="32"/>
          <w:u w:val="none" w:color="auto"/>
        </w:rPr>
        <w:t>进行了专项审计调查</w:t>
      </w:r>
      <w:r>
        <w:rPr>
          <w:rFonts w:hint="eastAsia" w:ascii="仿宋_GB2312" w:hAnsi="仿宋_GB2312" w:eastAsia="仿宋_GB2312" w:cs="仿宋_GB2312"/>
          <w:b w:val="0"/>
          <w:bCs w:val="0"/>
          <w:sz w:val="32"/>
          <w:szCs w:val="32"/>
          <w:u w:val="none" w:color="auto"/>
          <w:lang w:eastAsia="zh-CN"/>
        </w:rPr>
        <w:t>，</w:t>
      </w:r>
      <w:r>
        <w:rPr>
          <w:rFonts w:hint="eastAsia" w:ascii="仿宋_GB2312" w:hAnsi="仿宋_GB2312" w:eastAsia="仿宋_GB2312" w:cs="仿宋_GB2312"/>
          <w:sz w:val="32"/>
          <w:szCs w:val="32"/>
          <w:u w:val="none" w:color="auto"/>
        </w:rPr>
        <w:t>查出5类19个问题。</w:t>
      </w:r>
      <w:r>
        <w:rPr>
          <w:rFonts w:hint="eastAsia" w:ascii="仿宋_GB2312" w:hAnsi="仿宋_GB2312" w:eastAsia="仿宋_GB2312" w:cs="仿宋_GB2312"/>
          <w:b/>
          <w:bCs/>
          <w:sz w:val="32"/>
          <w:szCs w:val="32"/>
          <w:u w:val="none" w:color="auto"/>
          <w:lang w:eastAsia="zh-CN"/>
        </w:rPr>
        <w:t>第三，聚焦保障和改善民生实施审计。</w:t>
      </w:r>
      <w:r>
        <w:rPr>
          <w:rFonts w:hint="eastAsia" w:ascii="仿宋_GB2312" w:hAnsi="仿宋_GB2312" w:eastAsia="仿宋_GB2312" w:cs="仿宋_GB2312"/>
          <w:sz w:val="32"/>
          <w:szCs w:val="32"/>
          <w:u w:val="none" w:color="auto"/>
          <w:lang w:eastAsia="zh-CN"/>
        </w:rPr>
        <w:t>组织全市19个县（市、区）</w:t>
      </w:r>
      <w:r>
        <w:rPr>
          <w:rFonts w:hint="eastAsia" w:ascii="仿宋_GB2312" w:hAnsi="仿宋_GB2312" w:eastAsia="仿宋_GB2312" w:cs="仿宋_GB2312"/>
          <w:b w:val="0"/>
          <w:bCs w:val="0"/>
          <w:sz w:val="32"/>
          <w:szCs w:val="32"/>
          <w:u w:val="none" w:color="auto"/>
          <w:lang w:eastAsia="zh-CN"/>
        </w:rPr>
        <w:t>养老服务体系建设专项资金</w:t>
      </w:r>
      <w:r>
        <w:rPr>
          <w:rFonts w:hint="eastAsia" w:ascii="仿宋_GB2312" w:hAnsi="仿宋_GB2312" w:eastAsia="仿宋_GB2312" w:cs="仿宋_GB2312"/>
          <w:sz w:val="32"/>
          <w:szCs w:val="32"/>
          <w:u w:val="none" w:color="auto"/>
          <w:lang w:eastAsia="zh-CN"/>
        </w:rPr>
        <w:t>审计，</w:t>
      </w:r>
      <w:r>
        <w:rPr>
          <w:rFonts w:hint="eastAsia" w:ascii="仿宋_GB2312" w:hAnsi="仿宋_GB2312" w:eastAsia="仿宋_GB2312" w:cs="仿宋_GB2312"/>
          <w:sz w:val="32"/>
          <w:szCs w:val="32"/>
          <w:u w:val="none" w:color="auto"/>
          <w:lang w:val="en-US" w:eastAsia="zh-CN"/>
        </w:rPr>
        <w:t>在加大体系建设与资金使用监管、发挥财政资金使用效益等方面提出针对性建议，促进了养老服务质量和社会效益明显提升。</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b w:val="0"/>
          <w:bCs/>
          <w:color w:val="auto"/>
          <w:sz w:val="32"/>
          <w:u w:val="none" w:color="auto"/>
          <w:lang w:val="en-US" w:eastAsia="zh-CN"/>
        </w:rPr>
      </w:pPr>
      <w:r>
        <w:rPr>
          <w:rFonts w:hint="eastAsia" w:ascii="仿宋_GB2312" w:hAnsi="仿宋_GB2312" w:eastAsia="仿宋_GB2312" w:cs="仿宋_GB2312"/>
          <w:b/>
          <w:bCs/>
          <w:sz w:val="32"/>
          <w:szCs w:val="36"/>
          <w:u w:val="none" w:color="auto"/>
          <w:lang w:val="en-US" w:eastAsia="zh-CN"/>
        </w:rPr>
        <w:t>加大财政资金绩效审计力度。</w:t>
      </w:r>
      <w:r>
        <w:rPr>
          <w:rFonts w:hint="eastAsia" w:ascii="仿宋_GB2312" w:hAnsi="仿宋_GB2312" w:eastAsia="仿宋_GB2312" w:cs="仿宋_GB2312"/>
          <w:sz w:val="32"/>
          <w:szCs w:val="36"/>
          <w:u w:val="none" w:color="auto"/>
          <w:lang w:val="en-US" w:eastAsia="zh-CN"/>
        </w:rPr>
        <w:t>瞄准审计全覆盖，关注财政资金使用绩效，统筹兼顾，减少重复审计。去年预算执行审计，</w:t>
      </w:r>
      <w:r>
        <w:rPr>
          <w:rFonts w:hint="eastAsia" w:ascii="仿宋_GB2312" w:hAnsi="仿宋_GB2312" w:eastAsia="仿宋_GB2312" w:cs="仿宋_GB2312"/>
          <w:sz w:val="32"/>
          <w:szCs w:val="32"/>
          <w:u w:val="none" w:color="auto"/>
          <w:lang w:val="en-US" w:eastAsia="zh-CN"/>
        </w:rPr>
        <w:t>采用“1+N+N”模式，审计覆盖了全市105家一级预算单位，</w:t>
      </w:r>
      <w:r>
        <w:rPr>
          <w:rFonts w:hint="eastAsia" w:ascii="仿宋_GB2312" w:hAnsi="仿宋_GB2312" w:eastAsia="仿宋_GB2312" w:cs="仿宋_GB2312"/>
          <w:b w:val="0"/>
          <w:bCs/>
          <w:color w:val="auto"/>
          <w:sz w:val="32"/>
          <w:u w:val="none" w:color="auto"/>
          <w:lang w:eastAsia="zh-CN"/>
        </w:rPr>
        <w:t>并</w:t>
      </w:r>
      <w:r>
        <w:rPr>
          <w:rFonts w:hint="eastAsia" w:ascii="仿宋_GB2312" w:hAnsi="仿宋_GB2312" w:eastAsia="仿宋_GB2312" w:cs="仿宋_GB2312"/>
          <w:b w:val="0"/>
          <w:bCs/>
          <w:color w:val="auto"/>
          <w:sz w:val="32"/>
          <w:u w:val="none" w:color="auto"/>
          <w:lang w:val="en-US" w:eastAsia="zh-CN"/>
        </w:rPr>
        <w:t>进行了城建资金和就业补助资金两项专项资金审计。</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b w:val="0"/>
          <w:bCs w:val="0"/>
          <w:color w:val="auto"/>
          <w:sz w:val="32"/>
          <w:szCs w:val="32"/>
          <w:u w:val="none" w:color="auto"/>
          <w:lang w:eastAsia="zh-CN"/>
        </w:rPr>
      </w:pPr>
      <w:r>
        <w:rPr>
          <w:rFonts w:hint="eastAsia" w:ascii="仿宋_GB2312" w:hAnsi="仿宋_GB2312" w:eastAsia="仿宋_GB2312" w:cs="仿宋_GB2312"/>
          <w:b/>
          <w:bCs/>
          <w:sz w:val="32"/>
          <w:szCs w:val="32"/>
          <w:u w:val="none" w:color="auto"/>
          <w:lang w:eastAsia="zh-CN"/>
        </w:rPr>
        <w:t>加大对领导干部经济责任审计力度。</w:t>
      </w:r>
      <w:r>
        <w:rPr>
          <w:rFonts w:hint="eastAsia" w:ascii="仿宋_GB2312" w:hAnsi="仿宋_GB2312" w:eastAsia="仿宋_GB2312" w:cs="仿宋_GB2312"/>
          <w:sz w:val="32"/>
          <w:szCs w:val="32"/>
          <w:u w:val="none" w:color="auto"/>
          <w:lang w:eastAsia="zh-CN"/>
        </w:rPr>
        <w:t>去年，全市审计机关共</w:t>
      </w:r>
      <w:r>
        <w:rPr>
          <w:rFonts w:hint="eastAsia" w:ascii="仿宋_GB2312" w:hAnsi="仿宋_GB2312" w:eastAsia="仿宋_GB2312" w:cs="仿宋_GB2312"/>
          <w:b w:val="0"/>
          <w:bCs w:val="0"/>
          <w:sz w:val="32"/>
          <w:szCs w:val="32"/>
          <w:u w:val="none" w:color="auto"/>
          <w:lang w:eastAsia="zh-CN"/>
        </w:rPr>
        <w:t>完成</w:t>
      </w:r>
      <w:r>
        <w:rPr>
          <w:rFonts w:hint="eastAsia" w:ascii="仿宋_GB2312" w:hAnsi="仿宋_GB2312" w:eastAsia="仿宋_GB2312" w:cs="仿宋_GB2312"/>
          <w:b w:val="0"/>
          <w:bCs w:val="0"/>
          <w:sz w:val="32"/>
          <w:szCs w:val="32"/>
          <w:u w:val="none" w:color="auto"/>
          <w:lang w:val="en-US" w:eastAsia="zh-CN"/>
        </w:rPr>
        <w:t>55</w:t>
      </w:r>
      <w:r>
        <w:rPr>
          <w:rFonts w:hint="eastAsia" w:ascii="仿宋_GB2312" w:hAnsi="仿宋_GB2312" w:eastAsia="仿宋_GB2312" w:cs="仿宋_GB2312"/>
          <w:b w:val="0"/>
          <w:bCs w:val="0"/>
          <w:sz w:val="32"/>
          <w:szCs w:val="32"/>
          <w:u w:val="none" w:color="auto"/>
          <w:lang w:eastAsia="zh-CN"/>
        </w:rPr>
        <w:t>名领导干部的经济责任审计。</w:t>
      </w:r>
      <w:r>
        <w:rPr>
          <w:rFonts w:hint="eastAsia" w:ascii="仿宋_GB2312" w:hAnsi="仿宋_GB2312" w:eastAsia="仿宋_GB2312" w:cs="仿宋_GB2312"/>
          <w:b w:val="0"/>
          <w:bCs w:val="0"/>
          <w:sz w:val="32"/>
          <w:szCs w:val="32"/>
          <w:u w:val="none" w:color="auto"/>
          <w:lang w:val="en-US" w:eastAsia="zh-CN"/>
        </w:rPr>
        <w:t>市审委办按照中央两办</w:t>
      </w:r>
      <w:r>
        <w:rPr>
          <w:rFonts w:hint="eastAsia" w:ascii="仿宋_GB2312" w:hAnsi="仿宋_GB2312" w:eastAsia="仿宋_GB2312" w:cs="仿宋_GB2312"/>
          <w:b w:val="0"/>
          <w:bCs w:val="0"/>
          <w:color w:val="auto"/>
          <w:sz w:val="32"/>
          <w:szCs w:val="32"/>
          <w:u w:val="none" w:color="auto"/>
        </w:rPr>
        <w:t>经责审计</w:t>
      </w:r>
      <w:r>
        <w:rPr>
          <w:rFonts w:hint="eastAsia" w:ascii="仿宋_GB2312" w:hAnsi="仿宋_GB2312" w:eastAsia="仿宋_GB2312" w:cs="仿宋_GB2312"/>
          <w:b w:val="0"/>
          <w:bCs w:val="0"/>
          <w:color w:val="auto"/>
          <w:sz w:val="32"/>
          <w:szCs w:val="32"/>
          <w:u w:val="none" w:color="auto"/>
          <w:lang w:eastAsia="zh-CN"/>
        </w:rPr>
        <w:t>《</w:t>
      </w:r>
      <w:r>
        <w:rPr>
          <w:rFonts w:hint="eastAsia" w:ascii="仿宋_GB2312" w:hAnsi="仿宋_GB2312" w:eastAsia="仿宋_GB2312" w:cs="仿宋_GB2312"/>
          <w:b w:val="0"/>
          <w:bCs w:val="0"/>
          <w:color w:val="auto"/>
          <w:sz w:val="32"/>
          <w:szCs w:val="32"/>
          <w:u w:val="none" w:color="auto"/>
        </w:rPr>
        <w:t>规定</w:t>
      </w:r>
      <w:r>
        <w:rPr>
          <w:rFonts w:hint="eastAsia" w:ascii="仿宋_GB2312" w:hAnsi="仿宋_GB2312" w:eastAsia="仿宋_GB2312" w:cs="仿宋_GB2312"/>
          <w:b w:val="0"/>
          <w:bCs w:val="0"/>
          <w:color w:val="auto"/>
          <w:sz w:val="32"/>
          <w:szCs w:val="32"/>
          <w:u w:val="none" w:color="auto"/>
          <w:lang w:val="en-US" w:eastAsia="zh-CN"/>
        </w:rPr>
        <w:t>》要求，强化项目管理，完善</w:t>
      </w:r>
      <w:r>
        <w:rPr>
          <w:rFonts w:hint="eastAsia" w:ascii="仿宋_GB2312" w:hAnsi="仿宋_GB2312" w:eastAsia="仿宋_GB2312" w:cs="仿宋_GB2312"/>
          <w:b w:val="0"/>
          <w:bCs w:val="0"/>
          <w:color w:val="auto"/>
          <w:sz w:val="32"/>
          <w:szCs w:val="32"/>
          <w:u w:val="none" w:color="auto"/>
          <w:lang w:eastAsia="zh-CN"/>
        </w:rPr>
        <w:t>与组织人事、纪检监察等部门，在项目计划、信息交流、问题线索移送、案件协查、查处结果等方面的协作配合机制，形成了审计监督合力。</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b w:val="0"/>
          <w:bCs w:val="0"/>
          <w:kern w:val="2"/>
          <w:sz w:val="32"/>
          <w:szCs w:val="32"/>
          <w:u w:val="none" w:color="auto"/>
          <w:lang w:val="en-US" w:eastAsia="zh-CN"/>
        </w:rPr>
      </w:pPr>
      <w:r>
        <w:rPr>
          <w:rFonts w:hint="eastAsia" w:ascii="仿宋_GB2312" w:hAnsi="仿宋_GB2312" w:eastAsia="仿宋_GB2312" w:cs="仿宋_GB2312"/>
          <w:b/>
          <w:bCs/>
          <w:sz w:val="32"/>
          <w:szCs w:val="36"/>
          <w:u w:val="none" w:color="auto"/>
          <w:lang w:val="en-US" w:eastAsia="zh-CN"/>
        </w:rPr>
        <w:t>加大</w:t>
      </w:r>
      <w:r>
        <w:rPr>
          <w:rFonts w:hint="eastAsia" w:ascii="仿宋_GB2312" w:hAnsi="仿宋_GB2312" w:eastAsia="仿宋_GB2312" w:cs="仿宋_GB2312"/>
          <w:b/>
          <w:bCs/>
          <w:sz w:val="32"/>
          <w:szCs w:val="34"/>
          <w:u w:val="none" w:color="auto"/>
        </w:rPr>
        <w:t>国有企业和国有资本审计监督</w:t>
      </w:r>
      <w:r>
        <w:rPr>
          <w:rFonts w:hint="eastAsia" w:ascii="仿宋_GB2312" w:hAnsi="仿宋_GB2312" w:eastAsia="仿宋_GB2312" w:cs="仿宋_GB2312"/>
          <w:b/>
          <w:bCs/>
          <w:sz w:val="32"/>
          <w:szCs w:val="34"/>
          <w:u w:val="none" w:color="auto"/>
          <w:lang w:eastAsia="zh-CN"/>
        </w:rPr>
        <w:t>力度。</w:t>
      </w:r>
      <w:r>
        <w:rPr>
          <w:rFonts w:hint="eastAsia" w:ascii="仿宋_GB2312" w:hAnsi="仿宋_GB2312" w:eastAsia="仿宋_GB2312" w:cs="仿宋_GB2312"/>
          <w:sz w:val="32"/>
          <w:szCs w:val="34"/>
          <w:u w:val="none" w:color="auto"/>
          <w:lang w:eastAsia="zh-CN"/>
        </w:rPr>
        <w:t>去年</w:t>
      </w:r>
      <w:r>
        <w:rPr>
          <w:rFonts w:hint="eastAsia" w:ascii="仿宋_GB2312" w:hAnsi="仿宋_GB2312" w:eastAsia="仿宋_GB2312" w:cs="仿宋_GB2312"/>
          <w:sz w:val="32"/>
          <w:szCs w:val="32"/>
          <w:u w:val="none" w:color="auto"/>
          <w:lang w:eastAsia="zh-CN"/>
        </w:rPr>
        <w:t>成立了市属国有重点骨干企业审计工作领导小组</w:t>
      </w:r>
      <w:r>
        <w:rPr>
          <w:rFonts w:hint="eastAsia" w:ascii="仿宋_GB2312" w:hAnsi="仿宋_GB2312" w:eastAsia="仿宋_GB2312" w:cs="仿宋_GB2312"/>
          <w:b w:val="0"/>
          <w:bCs w:val="0"/>
          <w:sz w:val="32"/>
          <w:szCs w:val="32"/>
          <w:u w:val="none" w:color="auto"/>
          <w:lang w:eastAsia="zh-CN"/>
        </w:rPr>
        <w:t>，并</w:t>
      </w:r>
      <w:r>
        <w:rPr>
          <w:rFonts w:hint="eastAsia" w:ascii="仿宋_GB2312" w:hAnsi="仿宋_GB2312" w:eastAsia="仿宋_GB2312" w:cs="仿宋_GB2312"/>
          <w:b w:val="0"/>
          <w:bCs w:val="0"/>
          <w:kern w:val="2"/>
          <w:sz w:val="32"/>
          <w:szCs w:val="32"/>
          <w:u w:val="none" w:color="auto"/>
          <w:lang w:val="en-US" w:eastAsia="zh-CN" w:bidi="ar-SA"/>
        </w:rPr>
        <w:t>审计了</w:t>
      </w:r>
      <w:r>
        <w:rPr>
          <w:rFonts w:hint="eastAsia" w:ascii="仿宋_GB2312" w:hAnsi="仿宋_GB2312" w:eastAsia="仿宋_GB2312" w:cs="仿宋_GB2312"/>
          <w:b w:val="0"/>
          <w:bCs w:val="0"/>
          <w:sz w:val="32"/>
          <w:szCs w:val="32"/>
          <w:u w:val="none" w:color="auto"/>
          <w:lang w:val="en-US" w:eastAsia="zh-CN"/>
        </w:rPr>
        <w:t>9家国企2018年资产负债损益情况</w:t>
      </w:r>
      <w:r>
        <w:rPr>
          <w:rFonts w:hint="eastAsia" w:ascii="仿宋_GB2312" w:hAnsi="仿宋_GB2312" w:eastAsia="仿宋_GB2312" w:cs="仿宋_GB2312"/>
          <w:b w:val="0"/>
          <w:bCs w:val="0"/>
          <w:kern w:val="2"/>
          <w:sz w:val="32"/>
          <w:szCs w:val="32"/>
          <w:u w:val="none" w:color="auto"/>
          <w:lang w:val="en-US" w:eastAsia="zh-CN" w:bidi="ar-SA"/>
        </w:rPr>
        <w:t>，审计结果引起市领导高度重视，</w:t>
      </w:r>
      <w:r>
        <w:rPr>
          <w:rFonts w:hint="eastAsia" w:ascii="仿宋_GB2312" w:hAnsi="仿宋_GB2312" w:eastAsia="仿宋_GB2312" w:cs="仿宋_GB2312"/>
          <w:b w:val="0"/>
          <w:bCs w:val="0"/>
          <w:kern w:val="2"/>
          <w:sz w:val="32"/>
          <w:szCs w:val="32"/>
          <w:u w:val="none" w:color="auto"/>
          <w:lang w:val="en-US" w:eastAsia="zh-CN"/>
        </w:rPr>
        <w:t xml:space="preserve">沛然市长批示要求“将审计中发现的问题逐项反馈企业及主管部门，督促限期整改到位并报告。市国资委要强化对国有资产监管力度，深入排查问题和风险，建立健全机制，确保国企发展的质量和效益”。 </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3" w:firstLineChars="200"/>
        <w:textAlignment w:val="auto"/>
        <w:outlineLvl w:val="9"/>
        <w:rPr>
          <w:rFonts w:hint="eastAsia" w:ascii="仿宋_GB2312" w:hAnsi="仿宋_GB2312" w:eastAsia="仿宋_GB2312" w:cs="仿宋_GB2312"/>
          <w:b/>
          <w:bCs/>
          <w:sz w:val="32"/>
          <w:szCs w:val="36"/>
          <w:u w:val="none" w:color="auto"/>
          <w:lang w:val="en-US" w:eastAsia="zh-CN"/>
        </w:rPr>
      </w:pPr>
      <w:r>
        <w:rPr>
          <w:rFonts w:hint="eastAsia" w:ascii="仿宋_GB2312" w:hAnsi="仿宋_GB2312" w:eastAsia="仿宋_GB2312" w:cs="仿宋_GB2312"/>
          <w:b/>
          <w:bCs/>
          <w:sz w:val="32"/>
          <w:szCs w:val="36"/>
          <w:u w:val="none" w:color="auto"/>
          <w:lang w:val="en-US" w:eastAsia="zh-CN"/>
        </w:rPr>
        <w:t>三是坚持“审改并重”健全审计整改大督查机制。</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sz w:val="32"/>
          <w:szCs w:val="32"/>
          <w:u w:val="none" w:color="auto"/>
          <w:lang w:val="en-US" w:eastAsia="zh-CN"/>
        </w:rPr>
      </w:pPr>
      <w:r>
        <w:rPr>
          <w:rFonts w:hint="eastAsia" w:ascii="仿宋_GB2312" w:hAnsi="仿宋_GB2312" w:eastAsia="仿宋_GB2312" w:cs="仿宋_GB2312"/>
          <w:sz w:val="32"/>
          <w:szCs w:val="36"/>
          <w:u w:val="none" w:color="auto"/>
          <w:lang w:val="en-US" w:eastAsia="zh-CN"/>
        </w:rPr>
        <w:t>2019年，</w:t>
      </w:r>
      <w:r>
        <w:rPr>
          <w:rFonts w:hint="eastAsia" w:ascii="仿宋_GB2312" w:hAnsi="仿宋_GB2312" w:eastAsia="仿宋_GB2312" w:cs="仿宋_GB2312"/>
          <w:sz w:val="32"/>
          <w:szCs w:val="36"/>
          <w:u w:val="none" w:color="auto"/>
          <w:lang w:eastAsia="zh-CN"/>
        </w:rPr>
        <w:t>以机构改革为契机，成立审计整改监督处。一年来，在抓好审计监督的同时，把提高整改成效作为促进“审计监督与服务并重”的抓手之一，完成了对审计署批转和省厅督办的重大政策措施落实情况等审计发现问题整改的督导，以及2017至2018年度审计发现问题整改情况“回头看”，对</w:t>
      </w:r>
      <w:r>
        <w:rPr>
          <w:rFonts w:hint="eastAsia" w:ascii="仿宋_GB2312" w:hAnsi="仿宋_GB2312" w:eastAsia="仿宋_GB2312" w:cs="仿宋_GB2312"/>
          <w:sz w:val="32"/>
          <w:szCs w:val="36"/>
          <w:u w:val="none" w:color="auto"/>
          <w:lang w:val="en-US" w:eastAsia="zh-CN"/>
        </w:rPr>
        <w:t>844个</w:t>
      </w:r>
      <w:r>
        <w:rPr>
          <w:rFonts w:hint="eastAsia" w:ascii="仿宋_GB2312" w:hAnsi="仿宋_GB2312" w:eastAsia="仿宋_GB2312" w:cs="仿宋_GB2312"/>
          <w:sz w:val="32"/>
          <w:szCs w:val="36"/>
          <w:u w:val="none" w:color="auto"/>
          <w:lang w:eastAsia="zh-CN"/>
        </w:rPr>
        <w:t>整改</w:t>
      </w:r>
      <w:r>
        <w:rPr>
          <w:rFonts w:hint="eastAsia" w:ascii="仿宋_GB2312" w:hAnsi="仿宋_GB2312" w:eastAsia="仿宋_GB2312" w:cs="仿宋_GB2312"/>
          <w:sz w:val="32"/>
          <w:szCs w:val="36"/>
          <w:u w:val="none" w:color="auto"/>
          <w:lang w:val="en-US" w:eastAsia="zh-CN"/>
        </w:rPr>
        <w:t>问题</w:t>
      </w:r>
      <w:r>
        <w:rPr>
          <w:rFonts w:hint="eastAsia" w:ascii="仿宋_GB2312" w:hAnsi="仿宋_GB2312" w:eastAsia="仿宋_GB2312" w:cs="仿宋_GB2312"/>
          <w:sz w:val="32"/>
          <w:szCs w:val="36"/>
          <w:u w:val="none" w:color="auto"/>
          <w:lang w:eastAsia="zh-CN"/>
        </w:rPr>
        <w:t>建台账，对未整改到位的</w:t>
      </w:r>
      <w:r>
        <w:rPr>
          <w:rFonts w:hint="eastAsia" w:ascii="仿宋_GB2312" w:hAnsi="仿宋_GB2312" w:eastAsia="仿宋_GB2312" w:cs="仿宋_GB2312"/>
          <w:sz w:val="32"/>
          <w:szCs w:val="36"/>
          <w:u w:val="none" w:color="auto"/>
          <w:lang w:val="en-US" w:eastAsia="zh-CN"/>
        </w:rPr>
        <w:t>45个问题，</w:t>
      </w:r>
      <w:r>
        <w:rPr>
          <w:rFonts w:hint="eastAsia" w:ascii="仿宋_GB2312" w:hAnsi="仿宋_GB2312" w:eastAsia="仿宋_GB2312" w:cs="仿宋_GB2312"/>
          <w:sz w:val="32"/>
          <w:szCs w:val="36"/>
          <w:u w:val="none" w:color="auto"/>
          <w:lang w:eastAsia="zh-CN"/>
        </w:rPr>
        <w:t>编制“问题清单”和“整改清单”，实施动态管理，完成了</w:t>
      </w:r>
      <w:r>
        <w:rPr>
          <w:rFonts w:hint="eastAsia" w:ascii="仿宋_GB2312" w:hAnsi="仿宋_GB2312" w:eastAsia="仿宋_GB2312" w:cs="仿宋_GB2312"/>
          <w:kern w:val="2"/>
          <w:sz w:val="32"/>
          <w:szCs w:val="32"/>
          <w:u w:val="none" w:color="auto"/>
          <w:lang w:val="en-US" w:eastAsia="zh-CN"/>
        </w:rPr>
        <w:t>北人集团2016至2017年度资产负债损益审计整改的检查，关注企业重大风险隐患化解，为领导决策提供了依据。</w:t>
      </w:r>
    </w:p>
    <w:p>
      <w:pPr>
        <w:keepNext w:val="0"/>
        <w:keepLines w:val="0"/>
        <w:pageBreakBefore w:val="0"/>
        <w:widowControl w:val="0"/>
        <w:shd w:val="clear" w:color="auto" w:fill="auto"/>
        <w:kinsoku/>
        <w:wordWrap/>
        <w:overflowPunct/>
        <w:topLinePunct w:val="0"/>
        <w:autoSpaceDE/>
        <w:autoSpaceDN/>
        <w:bidi w:val="0"/>
        <w:adjustRightInd w:val="0"/>
        <w:snapToGrid w:val="0"/>
        <w:spacing w:before="0" w:beforeLines="0" w:after="0" w:afterLines="0" w:line="560" w:lineRule="exact"/>
        <w:ind w:left="0" w:leftChars="0" w:right="0" w:rightChars="0" w:firstLine="640" w:firstLineChars="200"/>
        <w:textAlignment w:val="auto"/>
        <w:outlineLvl w:val="9"/>
        <w:rPr>
          <w:rFonts w:hint="eastAsia" w:ascii="仿宋_GB2312" w:hAnsi="仿宋_GB2312" w:eastAsia="仿宋_GB2312" w:cs="仿宋_GB2312"/>
          <w:sz w:val="32"/>
          <w:szCs w:val="32"/>
          <w:u w:val="none" w:color="auto"/>
          <w:lang w:val="en-US" w:eastAsia="zh-CN"/>
        </w:rPr>
      </w:pPr>
      <w:r>
        <w:rPr>
          <w:rFonts w:hint="eastAsia" w:ascii="仿宋_GB2312" w:hAnsi="仿宋_GB2312" w:eastAsia="仿宋_GB2312" w:cs="仿宋_GB2312"/>
          <w:sz w:val="32"/>
          <w:szCs w:val="32"/>
          <w:u w:val="none" w:color="auto"/>
          <w:lang w:val="en-US" w:eastAsia="zh-CN"/>
        </w:rPr>
        <w:t>推进“四个探索”，</w:t>
      </w:r>
      <w:r>
        <w:rPr>
          <w:rFonts w:hint="eastAsia" w:ascii="仿宋_GB2312" w:hAnsi="仿宋_GB2312" w:eastAsia="仿宋_GB2312" w:cs="仿宋_GB2312"/>
          <w:sz w:val="32"/>
          <w:szCs w:val="36"/>
          <w:u w:val="none" w:color="auto"/>
          <w:lang w:val="en-US" w:eastAsia="zh-CN"/>
        </w:rPr>
        <w:t>助力审计工作高质量发展</w:t>
      </w:r>
    </w:p>
    <w:p>
      <w:pPr>
        <w:keepNext w:val="0"/>
        <w:keepLines w:val="0"/>
        <w:pageBreakBefore w:val="0"/>
        <w:widowControl w:val="0"/>
        <w:shd w:val="clear" w:color="auto" w:fill="auto"/>
        <w:kinsoku/>
        <w:wordWrap/>
        <w:overflowPunct/>
        <w:topLinePunct w:val="0"/>
        <w:autoSpaceDE/>
        <w:autoSpaceDN/>
        <w:bidi w:val="0"/>
        <w:adjustRightInd/>
        <w:snapToGrid/>
        <w:spacing w:before="0" w:beforeLines="0" w:after="0" w:afterLines="0" w:line="560" w:lineRule="exact"/>
        <w:ind w:left="0" w:leftChars="0" w:right="0" w:rightChars="0" w:firstLine="643" w:firstLineChars="200"/>
        <w:jc w:val="both"/>
        <w:textAlignment w:val="auto"/>
        <w:outlineLvl w:val="1"/>
        <w:rPr>
          <w:rFonts w:hint="eastAsia" w:ascii="仿宋_GB2312" w:hAnsi="仿宋_GB2312" w:eastAsia="仿宋_GB2312" w:cs="仿宋_GB2312"/>
          <w:sz w:val="32"/>
          <w:szCs w:val="36"/>
          <w:u w:val="none" w:color="auto"/>
        </w:rPr>
      </w:pPr>
      <w:r>
        <w:rPr>
          <w:rFonts w:hint="eastAsia" w:ascii="仿宋_GB2312" w:hAnsi="仿宋_GB2312" w:eastAsia="仿宋_GB2312" w:cs="仿宋_GB2312"/>
          <w:b/>
          <w:bCs/>
          <w:sz w:val="32"/>
          <w:szCs w:val="36"/>
          <w:u w:val="none" w:color="auto"/>
          <w:lang w:val="en-US" w:eastAsia="zh-CN"/>
        </w:rPr>
        <w:t>一是探索实践党建和审计工作融合。</w:t>
      </w:r>
      <w:r>
        <w:rPr>
          <w:rFonts w:hint="eastAsia" w:ascii="仿宋_GB2312" w:hAnsi="仿宋_GB2312" w:eastAsia="仿宋_GB2312" w:cs="仿宋_GB2312"/>
          <w:sz w:val="32"/>
          <w:szCs w:val="36"/>
          <w:u w:val="none" w:color="auto"/>
          <w:lang w:eastAsia="zh-CN"/>
        </w:rPr>
        <w:t>扎实开展“不忘初心、牢记使命”主题教育，坚持“党建强审”，把党建落实在具体审计工作上，抓好“四个点”：以“思想建设”为切入点，把政治建设摆在首位，深化理论武装；以“组织建设”为着力点，加强支部书记队伍建设，突出绝对忠诚、绝对可靠的政治标准，完成支部整合和改选工作，促进党员日常教育管理；以“活动质量”为着眼点，研发“党建信息系统”，落实《临时党支部制度》，创新形式、规范记录；以“目标考核”为关键点，坚持日常与集中、定量与定性相结合，增加党建考核比重，促进执行力提高。</w:t>
      </w:r>
    </w:p>
    <w:p>
      <w:pPr>
        <w:keepNext w:val="0"/>
        <w:keepLines w:val="0"/>
        <w:pageBreakBefore w:val="0"/>
        <w:widowControl w:val="0"/>
        <w:shd w:val="clear" w:color="auto" w:fill="auto"/>
        <w:kinsoku/>
        <w:wordWrap/>
        <w:overflowPunct/>
        <w:topLinePunct w:val="0"/>
        <w:autoSpaceDE/>
        <w:autoSpaceDN/>
        <w:bidi w:val="0"/>
        <w:adjustRightInd/>
        <w:snapToGrid/>
        <w:spacing w:before="0" w:beforeLines="0" w:after="0" w:afterLines="0" w:line="560" w:lineRule="exact"/>
        <w:ind w:left="0" w:leftChars="0" w:right="0" w:rightChars="0" w:firstLine="643" w:firstLineChars="200"/>
        <w:jc w:val="both"/>
        <w:textAlignment w:val="auto"/>
        <w:outlineLvl w:val="1"/>
        <w:rPr>
          <w:rFonts w:hint="eastAsia" w:ascii="仿宋_GB2312" w:hAnsi="仿宋_GB2312" w:eastAsia="仿宋_GB2312" w:cs="仿宋_GB2312"/>
          <w:color w:val="000000"/>
          <w:kern w:val="0"/>
          <w:sz w:val="32"/>
          <w:szCs w:val="36"/>
          <w:u w:val="none" w:color="auto"/>
          <w:lang w:val="en-US" w:eastAsia="zh-CN" w:bidi="ar-SA"/>
        </w:rPr>
      </w:pPr>
      <w:r>
        <w:rPr>
          <w:rFonts w:hint="eastAsia" w:ascii="仿宋_GB2312" w:hAnsi="仿宋_GB2312" w:eastAsia="仿宋_GB2312" w:cs="仿宋_GB2312"/>
          <w:b/>
          <w:bCs/>
          <w:sz w:val="32"/>
          <w:szCs w:val="36"/>
          <w:u w:val="none" w:color="auto"/>
          <w:lang w:val="en-US" w:eastAsia="zh-CN"/>
        </w:rPr>
        <w:t>二是探索实施风险防控前置。</w:t>
      </w:r>
      <w:r>
        <w:rPr>
          <w:rFonts w:hint="eastAsia" w:ascii="仿宋_GB2312" w:hAnsi="仿宋_GB2312" w:eastAsia="仿宋_GB2312" w:cs="仿宋_GB2312"/>
          <w:b/>
          <w:bCs/>
          <w:color w:val="000000"/>
          <w:kern w:val="0"/>
          <w:sz w:val="32"/>
          <w:szCs w:val="36"/>
          <w:u w:val="none" w:color="auto"/>
          <w:lang w:val="en-US" w:eastAsia="zh-CN" w:bidi="ar-SA"/>
        </w:rPr>
        <w:t>一方面，</w:t>
      </w:r>
      <w:r>
        <w:rPr>
          <w:rFonts w:hint="eastAsia" w:ascii="仿宋_GB2312" w:hAnsi="仿宋_GB2312" w:eastAsia="仿宋_GB2312" w:cs="仿宋_GB2312"/>
          <w:b w:val="0"/>
          <w:bCs w:val="0"/>
          <w:sz w:val="32"/>
          <w:szCs w:val="36"/>
          <w:u w:val="none" w:color="auto"/>
          <w:lang w:val="en-US" w:eastAsia="zh-CN"/>
        </w:rPr>
        <w:t>坚持</w:t>
      </w:r>
      <w:r>
        <w:rPr>
          <w:rFonts w:hint="eastAsia" w:ascii="仿宋_GB2312" w:hAnsi="仿宋_GB2312" w:eastAsia="仿宋_GB2312" w:cs="仿宋_GB2312"/>
          <w:color w:val="000000"/>
          <w:kern w:val="0"/>
          <w:sz w:val="32"/>
          <w:szCs w:val="36"/>
          <w:u w:val="none" w:color="auto"/>
          <w:lang w:val="en-US" w:eastAsia="zh-CN" w:bidi="ar-SA"/>
        </w:rPr>
        <w:t>风险预判和跟踪审理“双管齐下”，</w:t>
      </w:r>
      <w:r>
        <w:rPr>
          <w:rFonts w:hint="eastAsia" w:ascii="仿宋_GB2312" w:hAnsi="仿宋_GB2312" w:eastAsia="仿宋_GB2312" w:cs="仿宋_GB2312"/>
          <w:b w:val="0"/>
          <w:bCs w:val="0"/>
          <w:sz w:val="32"/>
          <w:szCs w:val="36"/>
          <w:u w:val="none" w:color="auto"/>
          <w:lang w:val="en-US" w:eastAsia="zh-CN"/>
        </w:rPr>
        <w:t>认真执行《审计业务风险控制实施办法》，从</w:t>
      </w:r>
      <w:r>
        <w:rPr>
          <w:rFonts w:hint="eastAsia" w:ascii="仿宋_GB2312" w:hAnsi="仿宋_GB2312" w:eastAsia="仿宋_GB2312" w:cs="仿宋_GB2312"/>
          <w:b w:val="0"/>
          <w:bCs w:val="0"/>
          <w:color w:val="000000"/>
          <w:kern w:val="0"/>
          <w:sz w:val="32"/>
          <w:szCs w:val="36"/>
          <w:u w:val="none" w:color="auto"/>
          <w:lang w:val="en-US" w:eastAsia="zh-CN" w:bidi="ar-SA"/>
        </w:rPr>
        <w:t>审</w:t>
      </w:r>
      <w:r>
        <w:rPr>
          <w:rFonts w:hint="eastAsia" w:ascii="仿宋_GB2312" w:hAnsi="仿宋_GB2312" w:eastAsia="仿宋_GB2312" w:cs="仿宋_GB2312"/>
          <w:color w:val="000000"/>
          <w:kern w:val="0"/>
          <w:sz w:val="32"/>
          <w:szCs w:val="36"/>
          <w:u w:val="none" w:color="auto"/>
          <w:lang w:val="en-US" w:eastAsia="zh-CN" w:bidi="ar-SA"/>
        </w:rPr>
        <w:t>计各环节的风险点入手，强化预判</w:t>
      </w:r>
      <w:r>
        <w:rPr>
          <w:rFonts w:hint="eastAsia" w:ascii="仿宋_GB2312" w:hAnsi="仿宋_GB2312" w:eastAsia="仿宋_GB2312" w:cs="仿宋_GB2312"/>
          <w:color w:val="000000"/>
          <w:kern w:val="0"/>
          <w:sz w:val="32"/>
          <w:szCs w:val="36"/>
          <w:u w:val="none" w:color="auto"/>
          <w:lang w:eastAsia="zh-CN" w:bidi="ar-SA"/>
        </w:rPr>
        <w:t>。</w:t>
      </w:r>
      <w:r>
        <w:rPr>
          <w:rFonts w:hint="eastAsia" w:ascii="仿宋_GB2312" w:hAnsi="仿宋_GB2312" w:eastAsia="仿宋_GB2312" w:cs="仿宋_GB2312"/>
          <w:color w:val="000000"/>
          <w:kern w:val="0"/>
          <w:sz w:val="32"/>
          <w:szCs w:val="36"/>
          <w:u w:val="none" w:color="auto"/>
          <w:lang w:val="en-US" w:eastAsia="zh-CN" w:bidi="ar-SA"/>
        </w:rPr>
        <w:t>尝试重大政策和减负降费审计全过程审理，提</w:t>
      </w:r>
      <w:r>
        <w:rPr>
          <w:rFonts w:hint="eastAsia" w:ascii="仿宋_GB2312" w:hAnsi="仿宋_GB2312" w:eastAsia="仿宋_GB2312" w:cs="仿宋_GB2312"/>
          <w:color w:val="000000"/>
          <w:kern w:val="0"/>
          <w:sz w:val="32"/>
          <w:szCs w:val="36"/>
          <w:u w:val="none" w:color="auto"/>
          <w:lang w:eastAsia="zh-CN" w:bidi="ar-SA"/>
        </w:rPr>
        <w:t>早</w:t>
      </w:r>
      <w:r>
        <w:rPr>
          <w:rFonts w:hint="eastAsia" w:ascii="仿宋_GB2312" w:hAnsi="仿宋_GB2312" w:eastAsia="仿宋_GB2312" w:cs="仿宋_GB2312"/>
          <w:color w:val="000000"/>
          <w:kern w:val="0"/>
          <w:sz w:val="32"/>
          <w:szCs w:val="36"/>
          <w:u w:val="none" w:color="auto"/>
          <w:lang w:val="en-US" w:eastAsia="zh-CN" w:bidi="ar-SA"/>
        </w:rPr>
        <w:t>发现问题和不足，规避风险。</w:t>
      </w:r>
      <w:r>
        <w:rPr>
          <w:rFonts w:hint="eastAsia" w:ascii="仿宋_GB2312" w:hAnsi="仿宋_GB2312" w:eastAsia="仿宋_GB2312" w:cs="仿宋_GB2312"/>
          <w:b/>
          <w:bCs/>
          <w:color w:val="000000"/>
          <w:kern w:val="0"/>
          <w:sz w:val="32"/>
          <w:szCs w:val="36"/>
          <w:u w:val="none" w:color="auto"/>
          <w:lang w:val="en-US" w:eastAsia="zh-CN" w:bidi="ar-SA"/>
        </w:rPr>
        <w:t>另一方面，</w:t>
      </w:r>
      <w:r>
        <w:rPr>
          <w:rFonts w:hint="eastAsia" w:ascii="仿宋_GB2312" w:hAnsi="仿宋_GB2312" w:eastAsia="仿宋_GB2312" w:cs="仿宋_GB2312"/>
          <w:color w:val="000000"/>
          <w:kern w:val="0"/>
          <w:sz w:val="32"/>
          <w:szCs w:val="36"/>
          <w:u w:val="none" w:color="auto"/>
          <w:lang w:val="en-US" w:eastAsia="zh-CN" w:bidi="ar-SA"/>
        </w:rPr>
        <w:t>围绕政府债务和隐性债务</w:t>
      </w:r>
      <w:r>
        <w:rPr>
          <w:rFonts w:hint="eastAsia" w:ascii="仿宋_GB2312" w:hAnsi="仿宋_GB2312" w:eastAsia="仿宋_GB2312" w:cs="仿宋_GB2312"/>
          <w:color w:val="000000"/>
          <w:kern w:val="0"/>
          <w:sz w:val="32"/>
          <w:szCs w:val="36"/>
          <w:u w:val="none" w:color="auto"/>
          <w:lang w:eastAsia="zh-CN" w:bidi="ar-SA"/>
        </w:rPr>
        <w:t>、</w:t>
      </w:r>
      <w:r>
        <w:rPr>
          <w:rFonts w:hint="eastAsia" w:ascii="仿宋_GB2312" w:hAnsi="仿宋_GB2312" w:eastAsia="仿宋_GB2312" w:cs="仿宋_GB2312"/>
          <w:color w:val="000000"/>
          <w:kern w:val="0"/>
          <w:sz w:val="32"/>
          <w:szCs w:val="36"/>
          <w:u w:val="none" w:color="auto"/>
          <w:lang w:val="en-US" w:eastAsia="zh-CN" w:bidi="ar-SA"/>
        </w:rPr>
        <w:t>国企风险和漏洞，实施精准审计，报送的“全市地方政府债务和政府隐性债务风险专项审计调查情况”专报，得到市委市政府主要领导批示肯定</w:t>
      </w:r>
      <w:r>
        <w:rPr>
          <w:rFonts w:hint="eastAsia" w:ascii="仿宋_GB2312" w:hAnsi="仿宋_GB2312" w:eastAsia="仿宋_GB2312" w:cs="仿宋_GB2312"/>
          <w:sz w:val="32"/>
          <w:szCs w:val="36"/>
          <w:u w:val="none" w:color="auto"/>
          <w:lang w:val="en-US" w:eastAsia="zh-CN"/>
        </w:rPr>
        <w:t>。</w:t>
      </w:r>
    </w:p>
    <w:p>
      <w:pPr>
        <w:keepNext w:val="0"/>
        <w:keepLines w:val="0"/>
        <w:pageBreakBefore w:val="0"/>
        <w:widowControl w:val="0"/>
        <w:shd w:val="clear" w:color="auto" w:fill="auto"/>
        <w:kinsoku/>
        <w:wordWrap/>
        <w:overflowPunct/>
        <w:topLinePunct w:val="0"/>
        <w:autoSpaceDE/>
        <w:autoSpaceDN/>
        <w:bidi w:val="0"/>
        <w:adjustRightInd/>
        <w:snapToGrid/>
        <w:spacing w:before="0" w:beforeLines="0" w:after="0" w:afterLines="0" w:line="560" w:lineRule="exact"/>
        <w:ind w:left="0" w:leftChars="0" w:right="0" w:rightChars="0" w:firstLine="643" w:firstLineChars="200"/>
        <w:jc w:val="both"/>
        <w:textAlignment w:val="auto"/>
        <w:outlineLvl w:val="1"/>
        <w:rPr>
          <w:rFonts w:hint="eastAsia" w:ascii="仿宋_GB2312" w:hAnsi="仿宋_GB2312" w:eastAsia="仿宋_GB2312" w:cs="仿宋_GB2312"/>
          <w:color w:val="000000"/>
          <w:kern w:val="0"/>
          <w:sz w:val="32"/>
          <w:szCs w:val="36"/>
          <w:u w:val="none" w:color="auto"/>
          <w:lang w:val="en-US" w:eastAsia="zh-CN" w:bidi="ar-SA"/>
        </w:rPr>
      </w:pPr>
      <w:r>
        <w:rPr>
          <w:rFonts w:hint="eastAsia" w:ascii="仿宋_GB2312" w:hAnsi="仿宋_GB2312" w:eastAsia="仿宋_GB2312" w:cs="仿宋_GB2312"/>
          <w:b/>
          <w:bCs/>
          <w:sz w:val="32"/>
          <w:szCs w:val="36"/>
          <w:u w:val="none" w:color="auto"/>
          <w:lang w:val="en-US" w:eastAsia="zh-CN"/>
        </w:rPr>
        <w:t>三是探索尝试新思路推进“两统筹”。</w:t>
      </w:r>
      <w:r>
        <w:rPr>
          <w:rFonts w:hint="eastAsia" w:ascii="仿宋_GB2312" w:hAnsi="仿宋_GB2312" w:eastAsia="仿宋_GB2312" w:cs="仿宋_GB2312"/>
          <w:color w:val="000000"/>
          <w:kern w:val="0"/>
          <w:sz w:val="32"/>
          <w:szCs w:val="36"/>
          <w:u w:val="none" w:color="auto"/>
          <w:lang w:val="en-US" w:eastAsia="zh-CN" w:bidi="ar-SA"/>
        </w:rPr>
        <w:t>深入探索</w:t>
      </w:r>
      <w:r>
        <w:rPr>
          <w:rFonts w:hint="eastAsia" w:ascii="仿宋_GB2312" w:hAnsi="仿宋_GB2312" w:eastAsia="仿宋_GB2312" w:cs="仿宋_GB2312"/>
          <w:color w:val="000000"/>
          <w:kern w:val="0"/>
          <w:sz w:val="32"/>
          <w:szCs w:val="36"/>
          <w:u w:val="none" w:color="auto"/>
          <w:lang w:eastAsia="zh-CN" w:bidi="ar-SA"/>
        </w:rPr>
        <w:t>创新</w:t>
      </w:r>
      <w:r>
        <w:rPr>
          <w:rFonts w:hint="eastAsia" w:ascii="仿宋_GB2312" w:hAnsi="仿宋_GB2312" w:eastAsia="仿宋_GB2312" w:cs="仿宋_GB2312"/>
          <w:color w:val="000000"/>
          <w:kern w:val="0"/>
          <w:sz w:val="32"/>
          <w:szCs w:val="36"/>
          <w:u w:val="none" w:color="auto"/>
          <w:lang w:val="en-US" w:eastAsia="zh-CN" w:bidi="ar-SA"/>
        </w:rPr>
        <w:t>工作思路，推进“两统筹”落实。在政策跟踪审计中，尝试了审计</w:t>
      </w:r>
      <w:r>
        <w:rPr>
          <w:rFonts w:hint="eastAsia" w:ascii="仿宋_GB2312" w:hAnsi="仿宋_GB2312" w:eastAsia="仿宋_GB2312" w:cs="仿宋_GB2312"/>
          <w:bCs/>
          <w:sz w:val="32"/>
          <w:szCs w:val="32"/>
          <w:u w:val="none" w:color="auto"/>
        </w:rPr>
        <w:t>工作管理</w:t>
      </w:r>
      <w:r>
        <w:rPr>
          <w:rFonts w:hint="eastAsia" w:ascii="仿宋_GB2312" w:hAnsi="仿宋_GB2312" w:eastAsia="仿宋_GB2312" w:cs="仿宋_GB2312"/>
          <w:bCs/>
          <w:sz w:val="32"/>
          <w:szCs w:val="32"/>
          <w:u w:val="none" w:color="auto"/>
          <w:lang w:eastAsia="zh-CN"/>
        </w:rPr>
        <w:t>上的</w:t>
      </w:r>
      <w:r>
        <w:rPr>
          <w:rFonts w:hint="eastAsia" w:ascii="仿宋_GB2312" w:hAnsi="仿宋_GB2312" w:eastAsia="仿宋_GB2312" w:cs="仿宋_GB2312"/>
          <w:sz w:val="32"/>
          <w:szCs w:val="32"/>
          <w:u w:val="none" w:color="auto"/>
          <w:lang w:eastAsia="zh-CN"/>
        </w:rPr>
        <w:t>“四统一”、</w:t>
      </w:r>
      <w:r>
        <w:rPr>
          <w:rFonts w:hint="eastAsia" w:ascii="仿宋_GB2312" w:hAnsi="仿宋_GB2312" w:eastAsia="仿宋_GB2312" w:cs="仿宋_GB2312"/>
          <w:sz w:val="32"/>
          <w:szCs w:val="32"/>
          <w:u w:val="none" w:color="auto"/>
        </w:rPr>
        <w:t>审计组织方式</w:t>
      </w:r>
      <w:r>
        <w:rPr>
          <w:rFonts w:hint="eastAsia" w:ascii="仿宋_GB2312" w:hAnsi="仿宋_GB2312" w:eastAsia="仿宋_GB2312" w:cs="仿宋_GB2312"/>
          <w:sz w:val="32"/>
          <w:szCs w:val="32"/>
          <w:u w:val="none" w:color="auto"/>
          <w:lang w:eastAsia="zh-CN"/>
        </w:rPr>
        <w:t>上</w:t>
      </w:r>
      <w:r>
        <w:rPr>
          <w:rFonts w:hint="eastAsia" w:ascii="仿宋_GB2312" w:hAnsi="仿宋_GB2312" w:eastAsia="仿宋_GB2312" w:cs="仿宋_GB2312"/>
          <w:b w:val="0"/>
          <w:bCs w:val="0"/>
          <w:sz w:val="32"/>
          <w:szCs w:val="32"/>
          <w:u w:val="none" w:color="auto"/>
          <w:lang w:eastAsia="zh-CN"/>
        </w:rPr>
        <w:t>的“五强化”，及</w:t>
      </w:r>
      <w:r>
        <w:rPr>
          <w:rFonts w:hint="eastAsia" w:ascii="仿宋_GB2312" w:hAnsi="仿宋_GB2312" w:eastAsia="仿宋_GB2312" w:cs="仿宋_GB2312"/>
          <w:b w:val="0"/>
          <w:bCs w:val="0"/>
          <w:sz w:val="32"/>
          <w:szCs w:val="32"/>
          <w:u w:val="none" w:color="auto"/>
        </w:rPr>
        <w:t>项目科学实施</w:t>
      </w:r>
      <w:r>
        <w:rPr>
          <w:rFonts w:hint="eastAsia" w:ascii="仿宋_GB2312" w:hAnsi="仿宋_GB2312" w:eastAsia="仿宋_GB2312" w:cs="仿宋_GB2312"/>
          <w:b w:val="0"/>
          <w:bCs w:val="0"/>
          <w:sz w:val="32"/>
          <w:szCs w:val="32"/>
          <w:u w:val="none" w:color="auto"/>
          <w:lang w:eastAsia="zh-CN"/>
        </w:rPr>
        <w:t>上</w:t>
      </w:r>
      <w:r>
        <w:rPr>
          <w:rFonts w:hint="eastAsia" w:ascii="仿宋_GB2312" w:hAnsi="仿宋_GB2312" w:eastAsia="仿宋_GB2312" w:cs="仿宋_GB2312"/>
          <w:b w:val="0"/>
          <w:bCs w:val="0"/>
          <w:sz w:val="32"/>
          <w:szCs w:val="32"/>
          <w:u w:val="none" w:color="auto"/>
          <w:lang w:val="en-US" w:eastAsia="zh-CN"/>
        </w:rPr>
        <w:t>的</w:t>
      </w:r>
      <w:r>
        <w:rPr>
          <w:rFonts w:hint="eastAsia" w:ascii="仿宋_GB2312" w:hAnsi="仿宋_GB2312" w:eastAsia="仿宋_GB2312" w:cs="仿宋_GB2312"/>
          <w:b w:val="0"/>
          <w:bCs w:val="0"/>
          <w:sz w:val="32"/>
          <w:szCs w:val="32"/>
          <w:u w:val="none" w:color="auto"/>
          <w:lang w:eastAsia="zh-CN"/>
        </w:rPr>
        <w:t>“三提高”</w:t>
      </w:r>
      <w:r>
        <w:rPr>
          <w:rFonts w:hint="eastAsia" w:ascii="仿宋_GB2312" w:hAnsi="仿宋_GB2312" w:eastAsia="仿宋_GB2312" w:cs="仿宋_GB2312"/>
          <w:color w:val="000000"/>
          <w:kern w:val="0"/>
          <w:sz w:val="32"/>
          <w:szCs w:val="36"/>
          <w:u w:val="none" w:color="auto"/>
          <w:lang w:val="en-US" w:eastAsia="zh-CN" w:bidi="ar-SA"/>
        </w:rPr>
        <w:t>。</w:t>
      </w:r>
      <w:r>
        <w:rPr>
          <w:rFonts w:hint="eastAsia" w:ascii="仿宋_GB2312" w:hAnsi="仿宋_GB2312" w:eastAsia="仿宋_GB2312" w:cs="仿宋_GB2312"/>
          <w:kern w:val="0"/>
          <w:sz w:val="32"/>
          <w:szCs w:val="32"/>
          <w:u w:val="none" w:color="auto"/>
          <w:lang w:eastAsia="zh-CN"/>
        </w:rPr>
        <w:t>全年</w:t>
      </w:r>
      <w:r>
        <w:rPr>
          <w:rFonts w:hint="eastAsia" w:ascii="仿宋_GB2312" w:hAnsi="仿宋_GB2312" w:eastAsia="仿宋_GB2312" w:cs="仿宋_GB2312"/>
          <w:color w:val="000000"/>
          <w:kern w:val="0"/>
          <w:sz w:val="32"/>
          <w:szCs w:val="36"/>
          <w:u w:val="none" w:color="auto"/>
          <w:lang w:val="en-US" w:eastAsia="zh-CN" w:bidi="ar-SA"/>
        </w:rPr>
        <w:t>政策跟踪审计</w:t>
      </w:r>
      <w:r>
        <w:rPr>
          <w:rFonts w:hint="eastAsia" w:ascii="仿宋_GB2312" w:hAnsi="仿宋_GB2312" w:eastAsia="仿宋_GB2312" w:cs="仿宋_GB2312"/>
          <w:sz w:val="32"/>
          <w:szCs w:val="32"/>
          <w:u w:val="none" w:color="auto"/>
        </w:rPr>
        <w:t>抽审单位463个</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sz w:val="32"/>
          <w:szCs w:val="32"/>
          <w:u w:val="none" w:color="auto"/>
        </w:rPr>
        <w:t>项目284个，抽审资金总量133</w:t>
      </w:r>
      <w:r>
        <w:rPr>
          <w:rFonts w:hint="eastAsia" w:ascii="仿宋_GB2312" w:hAnsi="仿宋_GB2312" w:eastAsia="仿宋_GB2312" w:cs="仿宋_GB2312"/>
          <w:sz w:val="32"/>
          <w:szCs w:val="32"/>
          <w:u w:val="none" w:color="auto"/>
          <w:lang w:eastAsia="zh-CN"/>
        </w:rPr>
        <w:t>亿</w:t>
      </w:r>
      <w:r>
        <w:rPr>
          <w:rFonts w:hint="eastAsia" w:ascii="仿宋_GB2312" w:hAnsi="仿宋_GB2312" w:eastAsia="仿宋_GB2312" w:cs="仿宋_GB2312"/>
          <w:sz w:val="32"/>
          <w:szCs w:val="32"/>
          <w:u w:val="none" w:color="auto"/>
        </w:rPr>
        <w:t>元</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kern w:val="0"/>
          <w:sz w:val="32"/>
          <w:szCs w:val="32"/>
          <w:u w:val="none" w:color="auto"/>
          <w:lang w:eastAsia="zh-CN"/>
        </w:rPr>
        <w:t>共</w:t>
      </w:r>
      <w:r>
        <w:rPr>
          <w:rFonts w:hint="eastAsia" w:ascii="仿宋_GB2312" w:hAnsi="仿宋_GB2312" w:eastAsia="仿宋_GB2312" w:cs="仿宋_GB2312"/>
          <w:kern w:val="0"/>
          <w:sz w:val="32"/>
          <w:szCs w:val="32"/>
          <w:u w:val="none" w:color="auto"/>
        </w:rPr>
        <w:t>发现问题53个，37个问题已到整改期限</w:t>
      </w:r>
      <w:r>
        <w:rPr>
          <w:rFonts w:hint="eastAsia" w:ascii="仿宋_GB2312" w:hAnsi="仿宋_GB2312" w:eastAsia="仿宋_GB2312" w:cs="仿宋_GB2312"/>
          <w:kern w:val="0"/>
          <w:sz w:val="32"/>
          <w:szCs w:val="32"/>
          <w:u w:val="none" w:color="auto"/>
          <w:lang w:eastAsia="zh-CN"/>
        </w:rPr>
        <w:t>，整改率达到</w:t>
      </w:r>
      <w:r>
        <w:rPr>
          <w:rFonts w:hint="eastAsia" w:ascii="仿宋_GB2312" w:hAnsi="仿宋_GB2312" w:eastAsia="仿宋_GB2312" w:cs="仿宋_GB2312"/>
          <w:kern w:val="0"/>
          <w:sz w:val="32"/>
          <w:szCs w:val="32"/>
          <w:u w:val="none" w:color="auto"/>
          <w:lang w:val="en-US" w:eastAsia="zh-CN"/>
        </w:rPr>
        <w:t>80%</w:t>
      </w:r>
      <w:r>
        <w:rPr>
          <w:rFonts w:hint="eastAsia" w:ascii="仿宋_GB2312" w:hAnsi="仿宋_GB2312" w:eastAsia="仿宋_GB2312" w:cs="仿宋_GB2312"/>
          <w:sz w:val="32"/>
          <w:szCs w:val="32"/>
          <w:u w:val="none" w:color="auto"/>
        </w:rPr>
        <w:t>。</w:t>
      </w:r>
      <w:r>
        <w:rPr>
          <w:rFonts w:hint="eastAsia" w:ascii="仿宋_GB2312" w:hAnsi="仿宋_GB2312" w:eastAsia="仿宋_GB2312" w:cs="仿宋_GB2312"/>
          <w:sz w:val="32"/>
          <w:u w:val="none" w:color="auto"/>
          <w:lang w:val="en-US" w:eastAsia="zh-CN"/>
        </w:rPr>
        <w:t>特别是，战略新兴产业审计结果和整改落实情况，2次以审委办名义向全市通报，</w:t>
      </w:r>
      <w:r>
        <w:rPr>
          <w:rFonts w:hint="eastAsia" w:ascii="仿宋_GB2312" w:hAnsi="仿宋_GB2312" w:eastAsia="仿宋_GB2312" w:cs="仿宋_GB2312"/>
          <w:b w:val="0"/>
          <w:bCs/>
          <w:sz w:val="32"/>
          <w:szCs w:val="32"/>
          <w:u w:val="none" w:color="auto"/>
          <w:lang w:eastAsia="zh-CN"/>
        </w:rPr>
        <w:t>督促</w:t>
      </w:r>
      <w:r>
        <w:rPr>
          <w:rFonts w:hint="eastAsia" w:ascii="仿宋_GB2312" w:hAnsi="仿宋_GB2312" w:eastAsia="仿宋_GB2312" w:cs="仿宋_GB2312"/>
          <w:sz w:val="32"/>
          <w:szCs w:val="32"/>
          <w:u w:val="none" w:color="auto"/>
        </w:rPr>
        <w:t>县（市、区）政府和相关市级主管部门出台或完善了19项制度和措施</w:t>
      </w:r>
      <w:r>
        <w:rPr>
          <w:rFonts w:hint="eastAsia" w:ascii="仿宋_GB2312" w:hAnsi="仿宋_GB2312" w:eastAsia="仿宋_GB2312" w:cs="仿宋_GB2312"/>
          <w:sz w:val="32"/>
          <w:szCs w:val="32"/>
          <w:u w:val="none" w:color="auto"/>
          <w:lang w:eastAsia="zh-CN"/>
        </w:rPr>
        <w:t>，</w:t>
      </w:r>
      <w:r>
        <w:rPr>
          <w:rFonts w:hint="eastAsia" w:ascii="仿宋_GB2312" w:hAnsi="仿宋_GB2312" w:eastAsia="仿宋_GB2312" w:cs="仿宋_GB2312"/>
          <w:sz w:val="32"/>
          <w:u w:val="none" w:color="auto"/>
          <w:lang w:val="en-US" w:eastAsia="zh-CN"/>
        </w:rPr>
        <w:t>取得较好效果。</w:t>
      </w:r>
    </w:p>
    <w:p>
      <w:pPr>
        <w:keepNext w:val="0"/>
        <w:keepLines w:val="0"/>
        <w:pageBreakBefore w:val="0"/>
        <w:widowControl w:val="0"/>
        <w:shd w:val="clear" w:color="auto" w:fill="auto"/>
        <w:kinsoku/>
        <w:wordWrap/>
        <w:overflowPunct/>
        <w:topLinePunct w:val="0"/>
        <w:autoSpaceDE/>
        <w:autoSpaceDN/>
        <w:bidi w:val="0"/>
        <w:adjustRightInd/>
        <w:snapToGrid/>
        <w:spacing w:before="0" w:beforeLines="0" w:after="0" w:afterLines="0" w:line="560" w:lineRule="exact"/>
        <w:ind w:left="0" w:leftChars="0" w:right="0" w:rightChars="0" w:firstLine="643" w:firstLineChars="200"/>
        <w:jc w:val="both"/>
        <w:textAlignment w:val="auto"/>
        <w:outlineLvl w:val="1"/>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6"/>
          <w:u w:val="none" w:color="auto"/>
          <w:lang w:val="en-US" w:eastAsia="zh-CN"/>
        </w:rPr>
        <w:t>四是探索完善“统分结合”的信息化建设模式。</w:t>
      </w:r>
      <w:r>
        <w:rPr>
          <w:rFonts w:hint="eastAsia" w:ascii="仿宋_GB2312" w:hAnsi="仿宋_GB2312" w:eastAsia="仿宋_GB2312" w:cs="仿宋_GB2312"/>
          <w:color w:val="000000"/>
          <w:kern w:val="0"/>
          <w:sz w:val="32"/>
          <w:szCs w:val="36"/>
          <w:u w:val="none" w:color="auto"/>
          <w:lang w:val="en-US" w:eastAsia="zh-CN" w:bidi="ar-SA"/>
        </w:rPr>
        <w:t>坚持“科技强审”，先后投入1000余万元，完善硬件和软件平台。目前，开发平台系统达到15个。2019年积极探索“统分结合”的工作模式。</w:t>
      </w:r>
      <w:r>
        <w:rPr>
          <w:rFonts w:hint="eastAsia" w:ascii="仿宋_GB2312" w:hAnsi="仿宋_GB2312" w:eastAsia="仿宋_GB2312" w:cs="仿宋_GB2312"/>
          <w:b w:val="0"/>
          <w:bCs w:val="0"/>
          <w:color w:val="000000"/>
          <w:kern w:val="0"/>
          <w:sz w:val="32"/>
          <w:szCs w:val="36"/>
          <w:u w:val="none" w:color="auto"/>
          <w:lang w:val="en-US" w:eastAsia="zh-CN" w:bidi="ar-SA"/>
        </w:rPr>
        <w:t>在硬件层面，推进平台管理“统”和“分”。</w:t>
      </w:r>
      <w:r>
        <w:rPr>
          <w:rFonts w:hint="eastAsia" w:ascii="仿宋_GB2312" w:hAnsi="仿宋_GB2312" w:eastAsia="仿宋_GB2312" w:cs="仿宋_GB2312"/>
          <w:color w:val="000000"/>
          <w:kern w:val="0"/>
          <w:sz w:val="32"/>
          <w:szCs w:val="36"/>
          <w:u w:val="none" w:color="auto"/>
          <w:lang w:val="en-US" w:eastAsia="zh-CN" w:bidi="ar-SA"/>
        </w:rPr>
        <w:t>完成服务器“虚拟化”改造，提升了</w:t>
      </w:r>
      <w:r>
        <w:rPr>
          <w:rFonts w:hint="eastAsia" w:ascii="仿宋_GB2312" w:hAnsi="仿宋_GB2312" w:eastAsia="仿宋_GB2312" w:cs="仿宋_GB2312"/>
          <w:color w:val="000000"/>
          <w:kern w:val="0"/>
          <w:sz w:val="32"/>
          <w:szCs w:val="36"/>
          <w:u w:val="none" w:color="auto"/>
          <w:lang w:eastAsia="zh-CN" w:bidi="ar-SA"/>
        </w:rPr>
        <w:t>软件系统</w:t>
      </w:r>
      <w:r>
        <w:rPr>
          <w:rFonts w:hint="eastAsia" w:ascii="仿宋_GB2312" w:hAnsi="仿宋_GB2312" w:eastAsia="仿宋_GB2312" w:cs="仿宋_GB2312"/>
          <w:color w:val="000000"/>
          <w:kern w:val="0"/>
          <w:sz w:val="32"/>
          <w:szCs w:val="36"/>
          <w:u w:val="none" w:color="auto"/>
          <w:lang w:val="en-US" w:eastAsia="zh-CN" w:bidi="ar-SA"/>
        </w:rPr>
        <w:t>运</w:t>
      </w:r>
      <w:r>
        <w:rPr>
          <w:rFonts w:hint="eastAsia" w:ascii="仿宋_GB2312" w:hAnsi="仿宋_GB2312" w:eastAsia="仿宋_GB2312" w:cs="仿宋_GB2312"/>
          <w:color w:val="000000"/>
          <w:kern w:val="0"/>
          <w:sz w:val="32"/>
          <w:szCs w:val="36"/>
          <w:u w:val="none" w:color="auto"/>
          <w:lang w:eastAsia="zh-CN" w:bidi="ar-SA"/>
        </w:rPr>
        <w:t>行</w:t>
      </w:r>
      <w:r>
        <w:rPr>
          <w:rFonts w:hint="eastAsia" w:ascii="仿宋_GB2312" w:hAnsi="仿宋_GB2312" w:eastAsia="仿宋_GB2312" w:cs="仿宋_GB2312"/>
          <w:color w:val="000000"/>
          <w:kern w:val="0"/>
          <w:sz w:val="32"/>
          <w:szCs w:val="36"/>
          <w:u w:val="none" w:color="auto"/>
          <w:lang w:val="en-US" w:eastAsia="zh-CN" w:bidi="ar-SA"/>
        </w:rPr>
        <w:t>可靠性和效率，管理、维护简化，节约了成本、降低了能耗；</w:t>
      </w:r>
      <w:r>
        <w:rPr>
          <w:rFonts w:hint="eastAsia" w:ascii="仿宋_GB2312" w:hAnsi="仿宋_GB2312" w:eastAsia="仿宋_GB2312" w:cs="仿宋_GB2312"/>
          <w:b w:val="0"/>
          <w:bCs w:val="0"/>
          <w:color w:val="000000"/>
          <w:kern w:val="0"/>
          <w:sz w:val="32"/>
          <w:szCs w:val="36"/>
          <w:u w:val="none" w:color="auto"/>
          <w:lang w:val="en-US" w:eastAsia="zh-CN" w:bidi="ar-SA"/>
        </w:rPr>
        <w:t>在软件层面，探索平台使用“统”和“分”。</w:t>
      </w:r>
      <w:r>
        <w:rPr>
          <w:rFonts w:hint="eastAsia" w:ascii="仿宋_GB2312" w:hAnsi="仿宋_GB2312" w:eastAsia="仿宋_GB2312" w:cs="仿宋_GB2312"/>
          <w:color w:val="000000"/>
          <w:kern w:val="0"/>
          <w:sz w:val="32"/>
          <w:szCs w:val="36"/>
          <w:u w:val="none" w:color="auto"/>
          <w:lang w:val="en-US" w:eastAsia="zh-CN" w:bidi="ar-SA"/>
        </w:rPr>
        <w:t>收集各行业财政财务和业务数据，为</w:t>
      </w:r>
      <w:r>
        <w:rPr>
          <w:rFonts w:hint="eastAsia" w:ascii="仿宋_GB2312" w:hAnsi="仿宋_GB2312" w:eastAsia="仿宋_GB2312" w:cs="仿宋_GB2312"/>
          <w:color w:val="000000"/>
          <w:kern w:val="0"/>
          <w:sz w:val="32"/>
          <w:szCs w:val="36"/>
          <w:u w:val="none" w:color="auto"/>
          <w:lang w:eastAsia="zh-CN" w:bidi="ar-SA"/>
        </w:rPr>
        <w:t>分析核查</w:t>
      </w:r>
      <w:r>
        <w:rPr>
          <w:rFonts w:hint="eastAsia" w:ascii="仿宋_GB2312" w:hAnsi="仿宋_GB2312" w:eastAsia="仿宋_GB2312" w:cs="仿宋_GB2312"/>
          <w:color w:val="000000"/>
          <w:kern w:val="0"/>
          <w:sz w:val="32"/>
          <w:szCs w:val="36"/>
          <w:u w:val="none" w:color="auto"/>
          <w:lang w:val="en-US" w:eastAsia="zh-CN" w:bidi="ar-SA"/>
        </w:rPr>
        <w:t>提供</w:t>
      </w:r>
      <w:r>
        <w:rPr>
          <w:rFonts w:hint="eastAsia" w:ascii="仿宋_GB2312" w:hAnsi="仿宋_GB2312" w:eastAsia="仿宋_GB2312" w:cs="仿宋_GB2312"/>
          <w:color w:val="000000"/>
          <w:kern w:val="0"/>
          <w:sz w:val="32"/>
          <w:szCs w:val="36"/>
          <w:u w:val="none" w:color="auto"/>
          <w:lang w:eastAsia="zh-CN" w:bidi="ar-SA"/>
        </w:rPr>
        <w:t>统一的</w:t>
      </w:r>
      <w:r>
        <w:rPr>
          <w:rFonts w:hint="eastAsia" w:ascii="仿宋_GB2312" w:hAnsi="仿宋_GB2312" w:eastAsia="仿宋_GB2312" w:cs="仿宋_GB2312"/>
          <w:color w:val="000000"/>
          <w:kern w:val="0"/>
          <w:sz w:val="32"/>
          <w:szCs w:val="36"/>
          <w:u w:val="none" w:color="auto"/>
          <w:lang w:val="en-US" w:eastAsia="zh-CN" w:bidi="ar-SA"/>
        </w:rPr>
        <w:t>数据支撑，特别是</w:t>
      </w:r>
      <w:r>
        <w:rPr>
          <w:rFonts w:hint="eastAsia" w:ascii="仿宋_GB2312" w:hAnsi="仿宋_GB2312" w:eastAsia="仿宋_GB2312" w:cs="仿宋_GB2312"/>
          <w:sz w:val="32"/>
          <w:szCs w:val="36"/>
          <w:u w:val="none" w:color="auto"/>
          <w:lang w:val="en-US" w:eastAsia="zh-CN"/>
        </w:rPr>
        <w:t>预算执行审计，通过</w:t>
      </w:r>
      <w:r>
        <w:rPr>
          <w:rFonts w:hint="eastAsia" w:ascii="仿宋_GB2312" w:hAnsi="仿宋_GB2312" w:eastAsia="仿宋_GB2312" w:cs="仿宋_GB2312"/>
          <w:sz w:val="32"/>
          <w:szCs w:val="36"/>
          <w:u w:val="none" w:color="auto"/>
          <w:lang w:eastAsia="zh-CN"/>
        </w:rPr>
        <w:t>采集</w:t>
      </w:r>
      <w:r>
        <w:rPr>
          <w:rFonts w:hint="eastAsia" w:ascii="仿宋_GB2312" w:hAnsi="仿宋_GB2312" w:eastAsia="仿宋_GB2312" w:cs="仿宋_GB2312"/>
          <w:sz w:val="32"/>
          <w:szCs w:val="36"/>
          <w:u w:val="none" w:color="auto"/>
          <w:lang w:val="en-US" w:eastAsia="zh-CN"/>
        </w:rPr>
        <w:t>105家一级预算单位的电子数据，</w:t>
      </w:r>
      <w:r>
        <w:rPr>
          <w:rFonts w:hint="eastAsia" w:ascii="仿宋_GB2312" w:hAnsi="仿宋_GB2312" w:eastAsia="仿宋_GB2312" w:cs="仿宋_GB2312"/>
          <w:sz w:val="32"/>
          <w:u w:val="none" w:color="auto"/>
          <w:lang w:eastAsia="zh-CN"/>
        </w:rPr>
        <w:t>筛查并</w:t>
      </w:r>
      <w:r>
        <w:rPr>
          <w:rFonts w:hint="eastAsia" w:ascii="仿宋_GB2312" w:hAnsi="仿宋_GB2312" w:eastAsia="仿宋_GB2312" w:cs="仿宋_GB2312"/>
          <w:b w:val="0"/>
          <w:bCs/>
          <w:color w:val="auto"/>
          <w:sz w:val="32"/>
          <w:u w:val="none" w:color="auto"/>
          <w:lang w:eastAsia="zh-CN"/>
        </w:rPr>
        <w:t>发现</w:t>
      </w:r>
      <w:r>
        <w:rPr>
          <w:rFonts w:hint="eastAsia" w:ascii="仿宋_GB2312" w:hAnsi="仿宋_GB2312" w:eastAsia="仿宋_GB2312" w:cs="仿宋_GB2312"/>
          <w:b w:val="0"/>
          <w:bCs/>
          <w:color w:val="auto"/>
          <w:sz w:val="32"/>
          <w:u w:val="none" w:color="auto"/>
          <w:lang w:val="en-US" w:eastAsia="zh-CN"/>
        </w:rPr>
        <w:t>33个单位19条线索</w:t>
      </w:r>
      <w:r>
        <w:rPr>
          <w:rFonts w:hint="eastAsia" w:ascii="仿宋_GB2312" w:hAnsi="仿宋_GB2312" w:eastAsia="仿宋_GB2312" w:cs="仿宋_GB2312"/>
          <w:sz w:val="32"/>
          <w:szCs w:val="36"/>
          <w:u w:val="none" w:color="auto"/>
          <w:lang w:val="en-US" w:eastAsia="zh-CN"/>
        </w:rPr>
        <w:t>。</w:t>
      </w:r>
    </w:p>
    <w:p>
      <w:pPr>
        <w:widowControl w:val="0"/>
        <w:wordWrap/>
        <w:adjustRightInd/>
        <w:snapToGrid w:val="0"/>
        <w:spacing w:line="360" w:lineRule="auto"/>
        <w:ind w:left="0" w:leftChars="0" w:right="0" w:firstLine="643" w:firstLineChars="200"/>
        <w:textAlignment w:val="auto"/>
        <w:outlineLvl w:val="9"/>
        <w:rPr>
          <w:rFonts w:hint="eastAsia" w:ascii="仿宋_GB2312" w:hAnsi="仿宋_GB2312" w:eastAsia="仿宋_GB2312" w:cs="宋体"/>
          <w:b/>
          <w:bCs/>
          <w:sz w:val="32"/>
          <w:szCs w:val="32"/>
          <w:lang w:val="en-US" w:eastAsia="zh-CN"/>
        </w:rPr>
      </w:pPr>
      <w:r>
        <w:rPr>
          <w:rFonts w:hint="eastAsia" w:ascii="仿宋_GB2312" w:hAnsi="仿宋_GB2312" w:eastAsia="仿宋_GB2312" w:cs="宋体"/>
          <w:b/>
          <w:bCs/>
          <w:sz w:val="32"/>
          <w:szCs w:val="32"/>
          <w:lang w:val="en-US" w:eastAsia="zh-CN"/>
        </w:rPr>
        <w:t>（二）专项资金情况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2019年度我局主要有外聘专家劳务费项目360万元、审计执法经费627.6万元、金审工程三期建设项目经费314万元、办公设备购置经费240万元、数据流量和处理费100万元、信息化网络运行维护费64万元和办公楼租赁物业管理费74.21万元。</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一是审计执法经费</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审计执法经费项目调整预算数为627.6万元，支出545.93万元，总体支出进度为86.99%。</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全年完成审计单位277个，经责审计55人，查出问题金额268.97亿元，促进整改金额42.39亿元，完成专项审计项目占专项审计计划数比例为95%，合格审计报告占审计报告总数达到100%，提出审计建议700余条，审计报告和专报被市领导批示60余次。</w:t>
      </w:r>
      <w:r>
        <w:rPr>
          <w:rFonts w:hint="eastAsia" w:ascii="仿宋_GB2312" w:hAnsi="仿宋_GB2312" w:eastAsia="仿宋_GB2312" w:cs="宋体"/>
          <w:sz w:val="32"/>
          <w:szCs w:val="32"/>
          <w:lang w:val="en-US" w:eastAsia="zh-CN"/>
        </w:rPr>
        <w:t>绩效指标为7个，评价等级为优。</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二是金审工程三期建设项目经费</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信息化平台建设经费项目预算为314万元，支出313.96万元，总体支出进度为99.99%。</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金审工程三期建设项目主要为购买数据库软件、分析软件、数据挖掘软件，有效提升审计业务保障能力，提升部门信息化水平。绩效指标为6个，评价等级为优。</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三是外聘专家劳务费</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外聘专家劳务费调整预算数为360万元，支出300.77万元，总体支出进度为83.55%。</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围绕全年审计计划，根据相关规定，外聘中介机构参与政府投资建设项目审计，对审计工作人员进行培训，提供技术咨询和辅助确认，参与现场审计，查出违法违规问题。被审计单位对审计情况比较满意，绩效指标为4个，评价等级为优。</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四是办公设备购置</w:t>
      </w:r>
    </w:p>
    <w:p>
      <w:pPr>
        <w:widowControl w:val="0"/>
        <w:numPr>
          <w:ilvl w:val="0"/>
          <w:numId w:val="1"/>
        </w:numPr>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办公设备购置项目预算为240万元，支出240万元，总体支出进度为97.02%。</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采购笔记本电脑、办公家具及台式机等办公设备，购置质量合格率为100%，有效节约财政资金，及时为人员配置办公设备，有效提升业务保障能力，使用人员满意度高。绩效指标5个，评价等级为优。</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五是数据流量和处理经费</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数据流量和处理费项目预算为100万元，支出64.17万元，总体支出进度为64.17%。</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与省厅移动审计支撑平台系统、设备对接，传输数据，共享审计信息，流转文件，对审计数据进行筛选检查，绩效指标为5个，评价等级为良好。</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六是信息化网络运行维护费项目</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信息化网络运行维护费项目预算为64万元，支出60.57万元，总体支出进度为94.63%。</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系统功能扩展完善和升级开发维护，修理及维护软硬件系统，租赁互联网光纤线路及电路，租赁移动审计支撑系统，进行网站测评，维护移动办公设备和审计信息系统，绩效指标为5个，评价等级为优。</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七是党组织活动经费</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（1）资金支出进度</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党组织活动经费项目预算为10万元，支出3.39万元，总体支出进度为33.89%。</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（2）产出指标和效果指标完成情况</w:t>
      </w:r>
    </w:p>
    <w:p>
      <w:pPr>
        <w:widowControl w:val="0"/>
        <w:wordWrap/>
        <w:adjustRightInd/>
        <w:snapToGrid w:val="0"/>
        <w:spacing w:line="360" w:lineRule="auto"/>
        <w:ind w:left="0" w:leftChars="0" w:right="0" w:firstLine="640" w:firstLineChars="200"/>
        <w:textAlignment w:val="auto"/>
        <w:outlineLvl w:val="9"/>
        <w:rPr>
          <w:rFonts w:hint="eastAsia" w:ascii="仿宋_GB2312" w:hAnsi="仿宋_GB2312" w:eastAsia="仿宋_GB2312" w:cs="宋体"/>
          <w:sz w:val="32"/>
          <w:szCs w:val="32"/>
          <w:lang w:val="en-US" w:eastAsia="zh-CN"/>
        </w:rPr>
      </w:pPr>
      <w:r>
        <w:rPr>
          <w:rFonts w:hint="eastAsia" w:ascii="仿宋_GB2312" w:hAnsi="仿宋_GB2312" w:eastAsia="仿宋_GB2312" w:cs="宋体"/>
          <w:sz w:val="32"/>
          <w:szCs w:val="32"/>
          <w:lang w:val="en-US" w:eastAsia="zh-CN"/>
        </w:rPr>
        <w:t>经费主要用于组织党员宣传教育培训，由于年度审计工作增加，组织活动未能按计划实施，导致资金使用率较低。</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根据财政局要求，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针对</w:t>
      </w:r>
      <w:r>
        <w:rPr>
          <w:rFonts w:hint="eastAsia" w:ascii="仿宋" w:hAnsi="仿宋" w:eastAsia="仿宋" w:cs="仿宋"/>
          <w:sz w:val="32"/>
          <w:szCs w:val="32"/>
          <w:lang w:eastAsia="zh-CN"/>
        </w:rPr>
        <w:t>绩效指标设定中</w:t>
      </w:r>
      <w:r>
        <w:rPr>
          <w:rFonts w:hint="eastAsia" w:ascii="仿宋" w:hAnsi="仿宋" w:eastAsia="仿宋" w:cs="仿宋"/>
          <w:sz w:val="32"/>
          <w:szCs w:val="32"/>
        </w:rPr>
        <w:t>存在的问题，</w:t>
      </w:r>
      <w:r>
        <w:rPr>
          <w:rFonts w:hint="eastAsia" w:ascii="仿宋" w:hAnsi="仿宋" w:eastAsia="仿宋" w:cs="仿宋"/>
          <w:sz w:val="32"/>
          <w:szCs w:val="32"/>
          <w:lang w:eastAsia="zh-CN"/>
        </w:rPr>
        <w:t>从实际出发，在</w:t>
      </w:r>
      <w:r>
        <w:rPr>
          <w:rFonts w:hint="eastAsia" w:ascii="仿宋" w:hAnsi="仿宋" w:eastAsia="仿宋" w:cs="仿宋"/>
          <w:sz w:val="32"/>
          <w:szCs w:val="32"/>
          <w:lang w:val="en-US" w:eastAsia="zh-CN"/>
        </w:rPr>
        <w:t>2020年项目绩效目标填报中</w:t>
      </w:r>
      <w:r>
        <w:rPr>
          <w:rFonts w:hint="eastAsia" w:ascii="仿宋" w:hAnsi="仿宋" w:eastAsia="仿宋" w:cs="仿宋"/>
          <w:sz w:val="32"/>
          <w:szCs w:val="32"/>
          <w:lang w:eastAsia="zh-CN"/>
        </w:rPr>
        <w:t>增强指标的可评性和可量化性，合理如实的反映资金使用的绩效成果，提高财政支出产生的社会效益和经济效益，提高公共资金使用效率。</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树立全过程绩效管理理念。绩效流程分为绩效目标、绩效跟踪、绩效评价、绩效反馈整改等一系列流程。这个过程绝不是一个财务部门能够实施的，也不是一个事后填报的工作，它必须将绩效管理理念贯穿于全流程。单位应该通过广泛的培训学习与沟通，全面掌握绩效管理全流程控制，加快建立“全员参与、全面覆盖、全程跟踪”的绩效管理体系。</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预算绩效跟踪，与日常履职相结合。绩效跟踪是绩效管理的关键环节，不能缺少。下一步将预算绩效监控系统与内控业务流程、财政一体化系统有机结合起来，与日常履职相衔接，建立预算评价的反馈机制，定期汇总信息，将实际值与目标值进行比较，设定偏离百分比，对于偏离设定百分比的，及时报警并自动反馈给主要领导，及时查找预算，纠正偏差。</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在以后的工作中，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石家庄市审计局</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2020年6月1日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黑体_GBK">
    <w:altName w:val="微软雅黑"/>
    <w:panose1 w:val="03000509000000000000"/>
    <w:charset w:val="86"/>
    <w:family w:val="auto"/>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 w:name="方正小标宋_GBK">
    <w:altName w:val="微软雅黑"/>
    <w:panose1 w:val="03000509000000000000"/>
    <w:charset w:val="86"/>
    <w:family w:val="auto"/>
    <w:pitch w:val="default"/>
    <w:sig w:usb0="00000000" w:usb1="00000000" w:usb2="00000010" w:usb3="00000000" w:csb0="00040000" w:csb1="00000000"/>
  </w:font>
  <w:font w:name="方正仿宋_GBK">
    <w:altName w:val="微软雅黑"/>
    <w:panose1 w:val="03000509000000000000"/>
    <w:charset w:val="86"/>
    <w:family w:val="auto"/>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楷体_GB2312">
    <w:altName w:val="楷体"/>
    <w:panose1 w:val="02010609030101010101"/>
    <w:charset w:val="86"/>
    <w:family w:val="auto"/>
    <w:pitch w:val="default"/>
    <w:sig w:usb0="00000000" w:usb1="00000000" w:usb2="0000000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小标宋简体">
    <w:panose1 w:val="02010601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7A"/>
    <w:family w:val="modern"/>
    <w:pitch w:val="default"/>
    <w:sig w:usb0="800002BF" w:usb1="38CF7CFA" w:usb2="00000016" w:usb3="00000000" w:csb0="00040001" w:csb1="00000000"/>
  </w:font>
  <w:font w:name="DFKaiSho-SB">
    <w:altName w:val="宋体"/>
    <w:panose1 w:val="00000000000000000000"/>
    <w:charset w:val="86"/>
    <w:family w:val="auto"/>
    <w:pitch w:val="default"/>
    <w:sig w:usb0="00000000" w:usb1="00000000" w:usb2="00000010" w:usb3="00000000" w:csb0="00040000" w:csb1="00000000"/>
  </w:font>
  <w:font w:name="Arial">
    <w:panose1 w:val="020B0604020202020204"/>
    <w:charset w:val="00"/>
    <w:family w:val="auto"/>
    <w:pitch w:val="default"/>
    <w:sig w:usb0="E0002AFF" w:usb1="C0007843" w:usb2="00000009" w:usb3="00000000" w:csb0="400001FF" w:csb1="FFFF0000"/>
  </w:font>
  <w:font w:name="楷体_GB2312">
    <w:altName w:val="楷体"/>
    <w:panose1 w:val="00000000000000000000"/>
    <w:charset w:val="00"/>
    <w:family w:val="auto"/>
    <w:pitch w:val="default"/>
    <w:sig w:usb0="00000000" w:usb1="00000000" w:usb2="00000000" w:usb3="00000000" w:csb0="00000000" w:csb1="00000000"/>
  </w:font>
  <w:font w:name="新宋体">
    <w:panose1 w:val="02010609030101010101"/>
    <w:charset w:val="86"/>
    <w:family w:val="swiss"/>
    <w:pitch w:val="default"/>
    <w:sig w:usb0="00000003" w:usb1="288F0000" w:usb2="00000006" w:usb3="00000000" w:csb0="00040001" w:csb1="00000000"/>
  </w:font>
  <w:font w:name="华文楷体">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Aj&#10;0coStwEAAFcDAAAOAAAAAAAAAAEAIAAAAB4BAABkcnMvZTJvRG9jLnhtbFBLBQYAAAAABgAGAFkB&#10;AABH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9E6D59"/>
    <w:multiLevelType w:val="singleLevel"/>
    <w:tmpl w:val="5E9E6D5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E241AB9"/>
    <w:rsid w:val="13B61930"/>
    <w:rsid w:val="1C80692C"/>
    <w:rsid w:val="26AD744E"/>
    <w:rsid w:val="29787554"/>
    <w:rsid w:val="2D250BD4"/>
    <w:rsid w:val="3428443C"/>
    <w:rsid w:val="3AEF6FE7"/>
    <w:rsid w:val="493B718D"/>
    <w:rsid w:val="4A9F4E02"/>
    <w:rsid w:val="53A42ADD"/>
    <w:rsid w:val="53D33FFF"/>
    <w:rsid w:val="55484CC8"/>
    <w:rsid w:val="56D70B06"/>
    <w:rsid w:val="65317241"/>
    <w:rsid w:val="685B0637"/>
    <w:rsid w:val="68A867B3"/>
    <w:rsid w:val="79777615"/>
    <w:rsid w:val="7ACD013D"/>
    <w:rsid w:val="7C9B30A5"/>
  </w:rsids>
  <m:mathPr>
    <m:lMargin m:val="0"/>
    <m:rMargin m:val="0"/>
    <m:wrapIndent m:val="1440"/>
    <m:brkBin m:val="before"/>
    <m:brkBinSub m:val="--"/>
    <m:defJc m:val="centerGroup"/>
    <m:intLim m:val="subSup"/>
    <m:naryLim m:val="undOvr"/>
    <m:smallFrac m:val="0"/>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uiPriority w:val="0"/>
    <w:pPr>
      <w:spacing w:before="0" w:beforeAutospacing="1" w:after="0" w:afterAutospacing="1"/>
      <w:ind w:left="0" w:right="0"/>
      <w:jc w:val="left"/>
    </w:pPr>
    <w:rPr>
      <w:kern w:val="0"/>
      <w:sz w:val="24"/>
      <w:lang w:val="en-US" w:eastAsia="zh-CN" w:bidi="ar"/>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lenovo</cp:lastModifiedBy>
  <cp:lastPrinted>2020-02-12T05:53:00Z</cp:lastPrinted>
  <dcterms:modified xsi:type="dcterms:W3CDTF">2020-06-01T09:04:56Z</dcterms:modified>
  <dc:title>附件2： </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