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ascii="仿宋_GB2312" w:eastAsia="仿宋_GB2312"/>
          <w:sz w:val="32"/>
          <w:szCs w:val="32"/>
        </w:rPr>
      </w:pPr>
      <w:r>
        <w:rPr>
          <w:rFonts w:hint="eastAsia" w:ascii="仿宋_GB2312" w:eastAsia="仿宋_GB2312"/>
          <w:sz w:val="32"/>
          <w:szCs w:val="32"/>
        </w:rPr>
        <w:t>附件</w:t>
      </w:r>
      <w:r>
        <w:rPr>
          <w:rFonts w:ascii="仿宋_GB2312" w:eastAsia="仿宋_GB2312"/>
          <w:sz w:val="32"/>
          <w:szCs w:val="32"/>
        </w:rPr>
        <w:t>4</w:t>
      </w:r>
      <w:r>
        <w:rPr>
          <w:rFonts w:hint="eastAsia" w:ascii="仿宋_GB2312" w:eastAsia="仿宋_GB2312"/>
          <w:sz w:val="32"/>
          <w:szCs w:val="32"/>
        </w:rPr>
        <w:t>：</w:t>
      </w:r>
    </w:p>
    <w:p>
      <w:pPr>
        <w:spacing w:line="360" w:lineRule="auto"/>
        <w:jc w:val="center"/>
        <w:outlineLvl w:val="0"/>
        <w:rPr>
          <w:rFonts w:ascii="宋体" w:cs="宋体"/>
          <w:b/>
          <w:bCs/>
          <w:sz w:val="44"/>
          <w:szCs w:val="44"/>
        </w:rPr>
      </w:pPr>
      <w:r>
        <w:rPr>
          <w:rFonts w:hint="eastAsia" w:ascii="宋体" w:hAnsi="宋体" w:cs="宋体"/>
          <w:b/>
          <w:bCs/>
          <w:sz w:val="44"/>
          <w:szCs w:val="44"/>
        </w:rPr>
        <w:t>石家庄广播电视台</w:t>
      </w:r>
    </w:p>
    <w:p>
      <w:pPr>
        <w:spacing w:line="360" w:lineRule="auto"/>
        <w:jc w:val="center"/>
        <w:outlineLvl w:val="0"/>
        <w:rPr>
          <w:rFonts w:ascii="宋体" w:cs="宋体"/>
          <w:b/>
          <w:bCs/>
          <w:sz w:val="44"/>
          <w:szCs w:val="44"/>
        </w:rPr>
      </w:pPr>
      <w:r>
        <w:rPr>
          <w:rFonts w:hint="eastAsia" w:ascii="宋体" w:hAnsi="宋体" w:cs="宋体"/>
          <w:b/>
          <w:bCs/>
          <w:sz w:val="44"/>
          <w:szCs w:val="44"/>
        </w:rPr>
        <w:t>新闻制作经费项目自评报告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根据《石家庄市财政支出绩效评价办法》（石财绩</w:t>
      </w:r>
      <w:r>
        <w:rPr>
          <w:rFonts w:ascii="仿宋_GB2312" w:eastAsia="仿宋_GB2312"/>
          <w:sz w:val="32"/>
          <w:szCs w:val="32"/>
        </w:rPr>
        <w:t>[2013]2</w:t>
      </w:r>
      <w:r>
        <w:rPr>
          <w:rFonts w:hint="eastAsia" w:ascii="仿宋_GB2312" w:eastAsia="仿宋_GB2312"/>
          <w:sz w:val="32"/>
          <w:szCs w:val="32"/>
        </w:rPr>
        <w:t>号），遵循“科学性、规范性、客观性和公正性”的原则，对新闻运行经费项目实施了财政支出绩效自评价，形成本评价报告。</w:t>
      </w:r>
    </w:p>
    <w:p>
      <w:pPr>
        <w:adjustRightInd w:val="0"/>
        <w:snapToGrid w:val="0"/>
        <w:spacing w:line="360" w:lineRule="auto"/>
        <w:outlineLvl w:val="0"/>
        <w:rPr>
          <w:rFonts w:ascii="黑体" w:eastAsia="黑体"/>
          <w:b/>
          <w:bCs/>
          <w:sz w:val="32"/>
          <w:szCs w:val="36"/>
        </w:rPr>
      </w:pPr>
      <w:r>
        <w:rPr>
          <w:rFonts w:ascii="黑体" w:eastAsia="黑体"/>
          <w:sz w:val="32"/>
          <w:szCs w:val="32"/>
        </w:rPr>
        <w:t xml:space="preserve">    </w:t>
      </w: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adjustRightInd w:val="0"/>
        <w:snapToGrid w:val="0"/>
        <w:spacing w:line="360" w:lineRule="auto"/>
        <w:ind w:firstLine="640" w:firstLineChars="200"/>
        <w:outlineLvl w:val="2"/>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项目实施单位基本情况：石家庄广播电视台是市委直属事业单位，由市委宣传部领导。拥有新闻综合、娱乐、生活、都市</w:t>
      </w:r>
      <w:r>
        <w:rPr>
          <w:rFonts w:ascii="仿宋_GB2312" w:eastAsia="仿宋_GB2312"/>
          <w:sz w:val="32"/>
          <w:szCs w:val="32"/>
        </w:rPr>
        <w:t>4</w:t>
      </w:r>
      <w:r>
        <w:rPr>
          <w:rFonts w:hint="eastAsia" w:ascii="仿宋_GB2312" w:eastAsia="仿宋_GB2312"/>
          <w:sz w:val="32"/>
          <w:szCs w:val="32"/>
        </w:rPr>
        <w:t>个电视频道，新闻、经济、音乐、农村、交通</w:t>
      </w:r>
      <w:r>
        <w:rPr>
          <w:rFonts w:ascii="仿宋_GB2312" w:eastAsia="仿宋_GB2312"/>
          <w:sz w:val="32"/>
          <w:szCs w:val="32"/>
        </w:rPr>
        <w:t>5</w:t>
      </w:r>
      <w:r>
        <w:rPr>
          <w:rFonts w:hint="eastAsia" w:ascii="仿宋_GB2312" w:eastAsia="仿宋_GB2312"/>
          <w:sz w:val="32"/>
          <w:szCs w:val="32"/>
        </w:rPr>
        <w:t>个广播频率，以及新媒体中心、《声屏之友》报、地铁电视等</w:t>
      </w:r>
      <w:r>
        <w:rPr>
          <w:rFonts w:ascii="仿宋_GB2312" w:eastAsia="仿宋_GB2312"/>
          <w:sz w:val="32"/>
          <w:szCs w:val="32"/>
        </w:rPr>
        <w:t>12</w:t>
      </w:r>
      <w:r>
        <w:rPr>
          <w:rFonts w:hint="eastAsia" w:ascii="仿宋_GB2312" w:eastAsia="仿宋_GB2312"/>
          <w:sz w:val="32"/>
          <w:szCs w:val="32"/>
        </w:rPr>
        <w:t>家子媒体。从事节目制作、广告经营、活动营销、产业拓展等业务。全台现有职工</w:t>
      </w:r>
      <w:r>
        <w:rPr>
          <w:rFonts w:ascii="仿宋_GB2312" w:eastAsia="仿宋_GB2312"/>
          <w:sz w:val="32"/>
          <w:szCs w:val="32"/>
        </w:rPr>
        <w:t>1141</w:t>
      </w:r>
      <w:r>
        <w:rPr>
          <w:rFonts w:hint="eastAsia" w:ascii="仿宋_GB2312" w:eastAsia="仿宋_GB2312"/>
          <w:sz w:val="32"/>
          <w:szCs w:val="32"/>
        </w:rPr>
        <w:t>人，在编正式员工</w:t>
      </w:r>
      <w:r>
        <w:rPr>
          <w:rFonts w:ascii="仿宋_GB2312" w:eastAsia="仿宋_GB2312"/>
          <w:sz w:val="32"/>
          <w:szCs w:val="32"/>
        </w:rPr>
        <w:t>350</w:t>
      </w:r>
      <w:r>
        <w:rPr>
          <w:rFonts w:hint="eastAsia" w:ascii="仿宋_GB2312" w:eastAsia="仿宋_GB2312"/>
          <w:sz w:val="32"/>
          <w:szCs w:val="32"/>
        </w:rPr>
        <w:t>人，岗位聘用员工</w:t>
      </w:r>
      <w:r>
        <w:rPr>
          <w:rFonts w:ascii="仿宋_GB2312" w:eastAsia="仿宋_GB2312"/>
          <w:sz w:val="32"/>
          <w:szCs w:val="32"/>
        </w:rPr>
        <w:t>791</w:t>
      </w:r>
      <w:r>
        <w:rPr>
          <w:rFonts w:hint="eastAsia" w:ascii="仿宋_GB2312" w:eastAsia="仿宋_GB2312"/>
          <w:sz w:val="32"/>
          <w:szCs w:val="32"/>
        </w:rPr>
        <w:t>人。</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近两年来，我台在市委市政府、市委宣传部正确领导下，始终坚持新闻立台、政治家办台理念，围绕中心，服务大局，舆论引导正确有力；推进节目创新创优，时政、民生类栏目品质不断提升，一批广播电视作品获得国家、省市奖项；开展各类媒体活动，不断扩大广电影响力；荣获第五届全国文明单位称号，成为我台历史上的最高荣誉。</w:t>
      </w:r>
    </w:p>
    <w:p>
      <w:pPr>
        <w:numPr>
          <w:ilvl w:val="0"/>
          <w:numId w:val="1"/>
        </w:numPr>
        <w:adjustRightInd w:val="0"/>
        <w:snapToGrid w:val="0"/>
        <w:spacing w:line="360" w:lineRule="auto"/>
        <w:ind w:firstLine="640" w:firstLineChars="200"/>
        <w:outlineLvl w:val="2"/>
        <w:rPr>
          <w:rFonts w:ascii="仿宋_GB2312" w:eastAsia="仿宋_GB2312"/>
          <w:sz w:val="32"/>
          <w:szCs w:val="32"/>
        </w:rPr>
      </w:pPr>
      <w:r>
        <w:rPr>
          <w:rFonts w:hint="eastAsia" w:ascii="仿宋_GB2312" w:eastAsia="仿宋_GB2312"/>
          <w:sz w:val="32"/>
          <w:szCs w:val="32"/>
        </w:rPr>
        <w:t>项目主要实施内容和范围；</w:t>
      </w:r>
    </w:p>
    <w:p>
      <w:pPr>
        <w:adjustRightInd w:val="0"/>
        <w:snapToGrid w:val="0"/>
        <w:spacing w:line="360" w:lineRule="auto"/>
        <w:outlineLvl w:val="2"/>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项目主要涵盖</w:t>
      </w:r>
      <w:r>
        <w:rPr>
          <w:rFonts w:ascii="仿宋_GB2312" w:eastAsia="仿宋_GB2312"/>
          <w:sz w:val="32"/>
          <w:szCs w:val="32"/>
        </w:rPr>
        <w:t>5</w:t>
      </w:r>
      <w:r>
        <w:rPr>
          <w:rFonts w:hint="eastAsia" w:ascii="仿宋_GB2312" w:eastAsia="仿宋_GB2312"/>
          <w:sz w:val="32"/>
          <w:szCs w:val="32"/>
        </w:rPr>
        <w:t>部分内容，包括：开展公益行活动、政协提案追踪、</w:t>
      </w:r>
      <w:r>
        <w:rPr>
          <w:rFonts w:hint="eastAsia" w:ascii="仿宋_GB2312" w:eastAsia="仿宋_GB2312"/>
          <w:sz w:val="32"/>
          <w:szCs w:val="32"/>
          <w:lang w:val="en-US" w:eastAsia="zh-CN"/>
        </w:rPr>
        <w:t>中华人民共和国成立</w:t>
      </w:r>
      <w:r>
        <w:rPr>
          <w:rFonts w:ascii="仿宋_GB2312" w:eastAsia="仿宋_GB2312"/>
          <w:sz w:val="32"/>
          <w:szCs w:val="32"/>
        </w:rPr>
        <w:t>70</w:t>
      </w:r>
      <w:r>
        <w:rPr>
          <w:rFonts w:hint="eastAsia" w:ascii="仿宋_GB2312" w:eastAsia="仿宋_GB2312"/>
          <w:sz w:val="32"/>
          <w:szCs w:val="32"/>
        </w:rPr>
        <w:t>周年宣传片制作播出、年度感动省城十大人物评选活动、节目制作技术传输成本。开展社区公益活动</w:t>
      </w:r>
      <w:r>
        <w:rPr>
          <w:rFonts w:ascii="仿宋_GB2312" w:eastAsia="仿宋_GB2312"/>
          <w:sz w:val="32"/>
          <w:szCs w:val="32"/>
        </w:rPr>
        <w:t>33</w:t>
      </w:r>
      <w:r>
        <w:rPr>
          <w:rFonts w:hint="eastAsia" w:ascii="仿宋_GB2312" w:eastAsia="仿宋_GB2312"/>
          <w:sz w:val="32"/>
          <w:szCs w:val="32"/>
        </w:rPr>
        <w:t>场次，参加人数近万人，深入全市各主要社区、走入基层百姓生活，想百姓所想，举办了全名健身活动、法律援助、健康风采、科普进社区、高招论坛、打击欺诈等以日常生活为主题的多种活动；围绕市委、政府的重点工作开战了效能问政、供热在身边、爱国卫生日、县区特色、旅发大会等宣传活动，让政策、让工作、让党的声音走进千家万户，凝聚力量、统一思想，感受到党和政府为社会发展，为百姓幸福的付出和取得的成绩，让百姓感受到生活的幸福；弘扬正能量，引导社会精神进步，举办了年度省城十大人物评选，参与人数近千人，通过评选，让大家参与其中，发觉身边感动的人和事，通过宣传先进人物的事迹，树立先进榜样，发挥榜样的力量，引导社会精神，弘扬社会真能量，凝心聚力为社会发展贡献力量。制作了中华人民共和国成立</w:t>
      </w:r>
      <w:bookmarkStart w:id="0" w:name="_GoBack"/>
      <w:bookmarkEnd w:id="0"/>
      <w:r>
        <w:rPr>
          <w:rFonts w:ascii="仿宋_GB2312" w:eastAsia="仿宋_GB2312"/>
          <w:sz w:val="32"/>
          <w:szCs w:val="32"/>
        </w:rPr>
        <w:t>70</w:t>
      </w:r>
      <w:r>
        <w:rPr>
          <w:rFonts w:hint="eastAsia" w:ascii="仿宋_GB2312" w:eastAsia="仿宋_GB2312"/>
          <w:sz w:val="32"/>
          <w:szCs w:val="32"/>
        </w:rPr>
        <w:t>周年宣传片。</w:t>
      </w:r>
    </w:p>
    <w:p>
      <w:pPr>
        <w:numPr>
          <w:ilvl w:val="0"/>
          <w:numId w:val="1"/>
        </w:numPr>
        <w:adjustRightInd w:val="0"/>
        <w:snapToGrid w:val="0"/>
        <w:spacing w:line="360" w:lineRule="auto"/>
        <w:ind w:firstLine="640" w:firstLineChars="200"/>
        <w:outlineLvl w:val="2"/>
        <w:rPr>
          <w:rFonts w:ascii="仿宋_GB2312" w:eastAsia="仿宋_GB2312"/>
          <w:sz w:val="32"/>
          <w:szCs w:val="32"/>
        </w:rPr>
      </w:pPr>
      <w:r>
        <w:rPr>
          <w:rFonts w:hint="eastAsia" w:ascii="仿宋_GB2312" w:eastAsia="仿宋_GB2312"/>
          <w:sz w:val="32"/>
          <w:szCs w:val="32"/>
        </w:rPr>
        <w:t>项目资金投入情况（资金数量、资金结构、资金来源渠道等）</w:t>
      </w:r>
    </w:p>
    <w:p>
      <w:pPr>
        <w:adjustRightInd w:val="0"/>
        <w:snapToGrid w:val="0"/>
        <w:spacing w:line="360" w:lineRule="auto"/>
        <w:ind w:firstLine="640" w:firstLineChars="200"/>
        <w:rPr>
          <w:rFonts w:ascii="仿宋_GB2312" w:eastAsia="仿宋_GB2312"/>
          <w:color w:val="FF0000"/>
          <w:sz w:val="32"/>
          <w:szCs w:val="32"/>
        </w:rPr>
      </w:pPr>
      <w:r>
        <w:rPr>
          <w:rFonts w:hint="eastAsia" w:ascii="仿宋_GB2312" w:eastAsia="仿宋_GB2312"/>
          <w:sz w:val="32"/>
          <w:szCs w:val="32"/>
        </w:rPr>
        <w:t>项目资金共拨付</w:t>
      </w:r>
      <w:r>
        <w:rPr>
          <w:rFonts w:ascii="仿宋_GB2312" w:eastAsia="仿宋_GB2312"/>
          <w:sz w:val="32"/>
          <w:szCs w:val="32"/>
        </w:rPr>
        <w:t>427.06</w:t>
      </w:r>
      <w:r>
        <w:rPr>
          <w:rFonts w:hint="eastAsia" w:ascii="仿宋_GB2312" w:eastAsia="仿宋_GB2312"/>
          <w:sz w:val="32"/>
          <w:szCs w:val="32"/>
        </w:rPr>
        <w:t>万元，用于我部门新闻宣传制作、公益活动、感动省城活动、</w:t>
      </w:r>
      <w:r>
        <w:rPr>
          <w:rFonts w:hint="eastAsia" w:ascii="仿宋_GB2312" w:eastAsia="仿宋_GB2312"/>
          <w:sz w:val="32"/>
          <w:szCs w:val="32"/>
          <w:lang w:val="en-US" w:eastAsia="zh-CN"/>
        </w:rPr>
        <w:t>中华人民共和国成立</w:t>
      </w:r>
      <w:r>
        <w:rPr>
          <w:rFonts w:ascii="仿宋_GB2312" w:eastAsia="仿宋_GB2312"/>
          <w:sz w:val="32"/>
          <w:szCs w:val="32"/>
        </w:rPr>
        <w:t>70</w:t>
      </w:r>
      <w:r>
        <w:rPr>
          <w:rFonts w:hint="eastAsia" w:ascii="仿宋_GB2312" w:eastAsia="仿宋_GB2312"/>
          <w:sz w:val="32"/>
          <w:szCs w:val="32"/>
        </w:rPr>
        <w:t>周年宣传片等项目。资金来源为财政拨款。</w:t>
      </w:r>
    </w:p>
    <w:p>
      <w:pPr>
        <w:adjustRightInd w:val="0"/>
        <w:snapToGrid w:val="0"/>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预期绩效目标和指标：深入社区、贴近、指导百姓生活，做百姓的朋友，提高广播电视台的影响力，应对新媒体、自媒体的挑战，在新时代努力践行守土有责，坚守主流媒体阵地。配合市委、市政府的重点工作，做好宣传工作，让党和政府的声音深入人心，让百姓感受到关心和温暖，通过工作成绩让百姓感受到幸福。引导正确的舆论导向，弘扬正能量，统一思想，为社会进步作出贡献。</w:t>
      </w:r>
    </w:p>
    <w:p>
      <w:pPr>
        <w:adjustRightInd w:val="0"/>
        <w:snapToGrid w:val="0"/>
        <w:spacing w:line="360" w:lineRule="auto"/>
        <w:ind w:firstLine="640" w:firstLineChars="200"/>
        <w:outlineLvl w:val="0"/>
        <w:rPr>
          <w:rFonts w:ascii="黑体" w:hAnsi="黑体" w:eastAsia="黑体"/>
          <w:sz w:val="32"/>
          <w:szCs w:val="32"/>
        </w:rPr>
      </w:pPr>
      <w:r>
        <w:rPr>
          <w:rFonts w:hint="eastAsia" w:ascii="黑体" w:hAnsi="黑体" w:eastAsia="黑体"/>
          <w:sz w:val="32"/>
          <w:szCs w:val="32"/>
        </w:rPr>
        <w:t>二、自评工作情况</w:t>
      </w:r>
    </w:p>
    <w:p>
      <w:pPr>
        <w:spacing w:line="360" w:lineRule="auto"/>
        <w:outlineLvl w:val="1"/>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b/>
          <w:bCs/>
          <w:sz w:val="32"/>
          <w:szCs w:val="32"/>
        </w:rPr>
        <w:t>（一）自评的组织工作</w:t>
      </w:r>
    </w:p>
    <w:p>
      <w:pPr>
        <w:spacing w:line="360" w:lineRule="auto"/>
        <w:ind w:firstLine="640"/>
        <w:rPr>
          <w:rFonts w:ascii="仿宋_GB2312" w:eastAsia="仿宋_GB2312"/>
          <w:sz w:val="32"/>
          <w:szCs w:val="32"/>
        </w:rPr>
      </w:pPr>
      <w:r>
        <w:rPr>
          <w:rFonts w:hint="eastAsia" w:ascii="仿宋_GB2312" w:eastAsia="仿宋_GB2312"/>
          <w:sz w:val="32"/>
          <w:szCs w:val="32"/>
        </w:rPr>
        <w:t>我台对项目评价工作非常重视，成立了石家庄广播电视台新闻制作经费自评工作组。由王永利副台长同志任组长。成员包括财务部主任申媛和陶丽宏、新闻频道、率付总监邵猛、江南同志。</w:t>
      </w:r>
    </w:p>
    <w:p>
      <w:pPr>
        <w:spacing w:line="360" w:lineRule="auto"/>
        <w:ind w:firstLine="640"/>
        <w:rPr>
          <w:rFonts w:ascii="仿宋_GB2312" w:eastAsia="仿宋_GB2312"/>
          <w:sz w:val="32"/>
          <w:szCs w:val="32"/>
        </w:rPr>
      </w:pPr>
      <w:r>
        <w:rPr>
          <w:rFonts w:hint="eastAsia" w:ascii="仿宋_GB2312" w:eastAsia="仿宋_GB2312"/>
          <w:sz w:val="32"/>
          <w:szCs w:val="32"/>
        </w:rPr>
        <w:t>工作组及时召开专门会议，组织有关人员进行了认真学习相关法律文件。并按照要求逐项搞好资料检查，收集相关评价资料。</w:t>
      </w:r>
    </w:p>
    <w:p>
      <w:pPr>
        <w:numPr>
          <w:ilvl w:val="0"/>
          <w:numId w:val="2"/>
        </w:numPr>
        <w:spacing w:line="360" w:lineRule="auto"/>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自评的方法和过程</w:t>
      </w:r>
    </w:p>
    <w:p>
      <w:pPr>
        <w:spacing w:line="360" w:lineRule="auto"/>
        <w:ind w:firstLine="640"/>
        <w:outlineLvl w:val="2"/>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、制定了项目绩效自评打分标准和项目绩效自评打分表。</w:t>
      </w:r>
    </w:p>
    <w:p>
      <w:pPr>
        <w:spacing w:line="360" w:lineRule="auto"/>
        <w:ind w:firstLine="640"/>
        <w:outlineLvl w:val="2"/>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、评价工作组采用对照方法，按财政要求从项目产出指标、预算执行率指标、效益指标、满意度指标四个方面，对照实际执行情况进行评价打分。</w:t>
      </w:r>
    </w:p>
    <w:tbl>
      <w:tblPr>
        <w:tblStyle w:val="5"/>
        <w:tblpPr w:leftFromText="180" w:rightFromText="180" w:vertAnchor="text" w:horzAnchor="page" w:tblpX="1475" w:tblpY="621"/>
        <w:tblOverlap w:val="never"/>
        <w:tblW w:w="97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15"/>
        <w:gridCol w:w="1080"/>
        <w:gridCol w:w="1080"/>
        <w:gridCol w:w="1245"/>
        <w:gridCol w:w="1410"/>
        <w:gridCol w:w="1080"/>
        <w:gridCol w:w="1080"/>
        <w:gridCol w:w="15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rPr>
        <w:tc>
          <w:tcPr>
            <w:tcW w:w="975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975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121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08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新闻制作经费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7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石家庄广播电视台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427.06</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427.06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427.06</w:t>
            </w:r>
          </w:p>
        </w:tc>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（=执行数/预算数*100%）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427.06</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427.06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427.06</w:t>
            </w:r>
          </w:p>
        </w:tc>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全部完成</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全部完成</w:t>
            </w:r>
          </w:p>
        </w:tc>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Arial Unicode MS" w:hAnsi="Arial Unicode MS" w:eastAsia="Arial Unicode MS" w:cs="Arial Unicode MS"/>
                <w:i w:val="0"/>
                <w:color w:val="000000"/>
                <w:sz w:val="16"/>
                <w:szCs w:val="16"/>
                <w:u w:val="none"/>
              </w:rPr>
            </w:pPr>
            <w:r>
              <w:rPr>
                <w:rFonts w:hint="eastAsia" w:ascii="Arial Unicode MS" w:hAnsi="Arial Unicode MS" w:eastAsia="Arial Unicode MS" w:cs="Arial Unicode MS"/>
                <w:i w:val="0"/>
                <w:color w:val="000000"/>
                <w:kern w:val="0"/>
                <w:sz w:val="16"/>
                <w:szCs w:val="16"/>
                <w:u w:val="none"/>
                <w:lang w:val="en-US" w:eastAsia="zh-CN" w:bidi="ar"/>
              </w:rPr>
              <w:t>举办各类公益活动</w:t>
            </w:r>
            <w:r>
              <w:rPr>
                <w:rFonts w:hint="eastAsia" w:ascii="宋体" w:hAnsi="宋体" w:eastAsia="宋体" w:cs="宋体"/>
                <w:i w:val="0"/>
                <w:color w:val="000000"/>
                <w:kern w:val="0"/>
                <w:sz w:val="16"/>
                <w:szCs w:val="16"/>
                <w:u w:val="none"/>
                <w:lang w:val="en-US" w:eastAsia="zh-CN" w:bidi="ar"/>
              </w:rPr>
              <w:t>33场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33场活动圆满完成</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Arial Unicode MS" w:hAnsi="Arial Unicode MS" w:eastAsia="Arial Unicode MS" w:cs="Arial Unicode MS"/>
                <w:i w:val="0"/>
                <w:color w:val="000000"/>
                <w:sz w:val="16"/>
                <w:szCs w:val="16"/>
                <w:u w:val="none"/>
              </w:rPr>
            </w:pPr>
            <w:r>
              <w:rPr>
                <w:rFonts w:hint="eastAsia" w:ascii="Arial Unicode MS" w:hAnsi="Arial Unicode MS" w:eastAsia="Arial Unicode MS" w:cs="Arial Unicode MS"/>
                <w:i w:val="0"/>
                <w:color w:val="000000"/>
                <w:kern w:val="0"/>
                <w:sz w:val="16"/>
                <w:szCs w:val="16"/>
                <w:u w:val="none"/>
                <w:lang w:val="en-US" w:eastAsia="zh-CN" w:bidi="ar"/>
              </w:rPr>
              <w:t>政协提案追踪节目</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节目完成100%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感动省城</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活动完成100%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中华人民共和国成立</w:t>
            </w:r>
            <w:r>
              <w:rPr>
                <w:rFonts w:hint="eastAsia" w:ascii="宋体" w:hAnsi="宋体" w:eastAsia="宋体" w:cs="宋体"/>
                <w:i w:val="0"/>
                <w:color w:val="000000"/>
                <w:kern w:val="0"/>
                <w:sz w:val="16"/>
                <w:szCs w:val="16"/>
                <w:u w:val="none"/>
                <w:lang w:val="en-US" w:eastAsia="zh-CN" w:bidi="ar"/>
              </w:rPr>
              <w:t>70周年宣传片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节目完成100%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活动入社区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节目提高影响力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节目影响力提高</w:t>
            </w:r>
            <w:r>
              <w:rPr>
                <w:rFonts w:hint="default" w:ascii="Calibri" w:hAnsi="Calibri" w:eastAsia="宋体" w:cs="Calibri"/>
                <w:i w:val="0"/>
                <w:color w:val="000000"/>
                <w:kern w:val="0"/>
                <w:sz w:val="16"/>
                <w:szCs w:val="16"/>
                <w:u w:val="none"/>
                <w:lang w:val="en-US" w:eastAsia="zh-CN" w:bidi="ar"/>
              </w:rPr>
              <w:t>50%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弘扬我台正能量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提高传统媒体传播力、影响力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及时跟进市委省政府的重点工作</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人员，节目制作，现场背景等成本费用</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按工作计划的完成情况执行</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扩大影响力提高收视率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收视率提升增加经营收入</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提高经营收入</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加大活动创收</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弘扬正能量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提升党媒的宣传力度和影响力，知名度 和美誉度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完成市委市政府的宣传工作</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高效节能环保</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80%</w:t>
            </w:r>
            <w:r>
              <w:rPr>
                <w:rFonts w:hint="eastAsia" w:ascii="宋体" w:hAnsi="宋体" w:eastAsia="宋体" w:cs="宋体"/>
                <w:i w:val="0"/>
                <w:color w:val="000000"/>
                <w:kern w:val="0"/>
                <w:sz w:val="16"/>
                <w:szCs w:val="16"/>
                <w:u w:val="none"/>
                <w:lang w:val="en-US" w:eastAsia="zh-CN" w:bidi="ar"/>
              </w:rPr>
              <w:t>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方便群众互动，便于群众了解国家政策，法规</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提高党的新闻政策传播力引导力影响力公信力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4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宣传时代精神，弘扬正能量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提高传统媒体影响力，形成风清气正的社会议论环境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占领文化征地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传统媒体持续影响力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提高广大人民精神文化生活满意度，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r>
              <w:rPr>
                <w:rFonts w:hint="eastAsia" w:ascii="宋体" w:hAnsi="宋体" w:eastAsia="宋体" w:cs="宋体"/>
                <w:i w:val="0"/>
                <w:color w:val="000000"/>
                <w:kern w:val="0"/>
                <w:sz w:val="16"/>
                <w:szCs w:val="16"/>
                <w:u w:val="none"/>
                <w:lang w:val="en-US" w:eastAsia="zh-CN" w:bidi="ar"/>
              </w:rPr>
              <w:t>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宣传党的声音满意度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r>
              <w:rPr>
                <w:rFonts w:hint="eastAsia" w:ascii="宋体" w:hAnsi="宋体" w:eastAsia="宋体" w:cs="宋体"/>
                <w:i w:val="0"/>
                <w:color w:val="000000"/>
                <w:kern w:val="0"/>
                <w:sz w:val="16"/>
                <w:szCs w:val="16"/>
                <w:u w:val="none"/>
                <w:lang w:val="en-US" w:eastAsia="zh-CN" w:bidi="ar"/>
              </w:rPr>
              <w:t>以上</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bl>
    <w:p>
      <w:pPr>
        <w:spacing w:line="360" w:lineRule="auto"/>
        <w:ind w:firstLine="640"/>
        <w:outlineLvl w:val="2"/>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、评价工作组根据绩效评价结果撰写绩效评价报告。</w:t>
      </w:r>
    </w:p>
    <w:p>
      <w:pPr>
        <w:spacing w:line="360" w:lineRule="auto"/>
        <w:outlineLvl w:val="1"/>
        <w:rPr>
          <w:rFonts w:ascii="仿宋_GB2312" w:eastAsia="仿宋_GB2312"/>
          <w:b/>
          <w:bCs/>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b/>
          <w:bCs/>
          <w:sz w:val="32"/>
          <w:szCs w:val="32"/>
        </w:rPr>
        <w:t>（三）建立绩效评价指标体系</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制定了项目绩效自评打分标准并完成了项目绩效自评打分表。</w:t>
      </w:r>
    </w:p>
    <w:p>
      <w:pPr>
        <w:spacing w:line="360" w:lineRule="auto"/>
        <w:outlineLvl w:val="0"/>
        <w:rPr>
          <w:rFonts w:ascii="黑体" w:hAnsi="黑体" w:eastAsia="黑体"/>
          <w:b/>
          <w:bCs/>
          <w:sz w:val="32"/>
          <w:szCs w:val="32"/>
        </w:rPr>
      </w:pPr>
      <w:r>
        <w:rPr>
          <w:rFonts w:ascii="仿宋_GB2312" w:eastAsia="仿宋_GB2312"/>
          <w:b/>
          <w:bCs/>
          <w:sz w:val="32"/>
          <w:szCs w:val="32"/>
        </w:rPr>
        <w:t xml:space="preserve">    </w:t>
      </w:r>
      <w:r>
        <w:rPr>
          <w:rFonts w:hint="eastAsia" w:ascii="黑体" w:hAnsi="黑体" w:eastAsia="黑体"/>
          <w:sz w:val="32"/>
          <w:szCs w:val="32"/>
        </w:rPr>
        <w:t>三、项目执行及绩效实现情况</w:t>
      </w:r>
    </w:p>
    <w:p>
      <w:pPr>
        <w:numPr>
          <w:ilvl w:val="0"/>
          <w:numId w:val="3"/>
        </w:numPr>
        <w:spacing w:line="360" w:lineRule="auto"/>
        <w:ind w:firstLine="643" w:firstLineChars="200"/>
        <w:outlineLvl w:val="1"/>
        <w:rPr>
          <w:rFonts w:ascii="楷体_GB2312" w:hAnsi="楷体_GB2312" w:eastAsia="楷体_GB2312" w:cs="楷体_GB2312"/>
          <w:b/>
          <w:bCs/>
          <w:sz w:val="32"/>
          <w:szCs w:val="32"/>
          <w:u w:val="single"/>
        </w:rPr>
      </w:pPr>
      <w:r>
        <w:rPr>
          <w:rFonts w:hint="eastAsia" w:ascii="楷体_GB2312" w:hAnsi="楷体_GB2312" w:eastAsia="楷体_GB2312" w:cs="楷体_GB2312"/>
          <w:b/>
          <w:bCs/>
          <w:sz w:val="32"/>
          <w:szCs w:val="32"/>
          <w:u w:val="single"/>
        </w:rPr>
        <w:t>预算执行情况</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执行年初预算安排情况，我单位按照工作计划和时间节点，分项目、按照项目的完成情况和执行效果，历经</w:t>
      </w:r>
      <w:r>
        <w:rPr>
          <w:rFonts w:ascii="仿宋_GB2312" w:eastAsia="仿宋_GB2312"/>
          <w:sz w:val="32"/>
          <w:szCs w:val="32"/>
        </w:rPr>
        <w:t>7</w:t>
      </w:r>
      <w:r>
        <w:rPr>
          <w:rFonts w:hint="eastAsia" w:ascii="仿宋_GB2312" w:eastAsia="仿宋_GB2312"/>
          <w:sz w:val="32"/>
          <w:szCs w:val="32"/>
        </w:rPr>
        <w:t>个月分项支付经费。实际完成值</w:t>
      </w:r>
      <w:r>
        <w:rPr>
          <w:rFonts w:ascii="仿宋_GB2312" w:eastAsia="仿宋_GB2312"/>
          <w:sz w:val="32"/>
          <w:szCs w:val="32"/>
        </w:rPr>
        <w:t>100%</w:t>
      </w:r>
      <w:r>
        <w:rPr>
          <w:rFonts w:hint="eastAsia" w:ascii="仿宋_GB2312" w:eastAsia="仿宋_GB2312"/>
          <w:sz w:val="32"/>
          <w:szCs w:val="32"/>
        </w:rPr>
        <w:t>。自评得分</w:t>
      </w:r>
      <w:r>
        <w:rPr>
          <w:rFonts w:ascii="仿宋_GB2312" w:eastAsia="仿宋_GB2312"/>
          <w:sz w:val="32"/>
          <w:szCs w:val="32"/>
        </w:rPr>
        <w:t>10</w:t>
      </w:r>
      <w:r>
        <w:rPr>
          <w:rFonts w:hint="eastAsia" w:ascii="仿宋_GB2312" w:eastAsia="仿宋_GB2312"/>
          <w:sz w:val="32"/>
          <w:szCs w:val="32"/>
        </w:rPr>
        <w:t>分。</w:t>
      </w:r>
    </w:p>
    <w:p>
      <w:pPr>
        <w:spacing w:line="360" w:lineRule="auto"/>
        <w:outlineLvl w:val="1"/>
        <w:rPr>
          <w:rFonts w:ascii="仿宋_GB2312" w:eastAsia="仿宋_GB2312"/>
          <w:b/>
          <w:bCs/>
          <w:sz w:val="32"/>
          <w:szCs w:val="32"/>
        </w:rPr>
      </w:pPr>
      <w:r>
        <w:rPr>
          <w:rFonts w:ascii="仿宋_GB2312" w:eastAsia="仿宋_GB2312"/>
          <w:b/>
          <w:bCs/>
          <w:sz w:val="32"/>
          <w:szCs w:val="32"/>
        </w:rPr>
        <w:t xml:space="preserve">   </w:t>
      </w:r>
      <w:r>
        <w:rPr>
          <w:rFonts w:ascii="楷体_GB2312" w:hAnsi="楷体_GB2312" w:eastAsia="楷体_GB2312" w:cs="楷体_GB2312"/>
          <w:b/>
          <w:bCs/>
          <w:sz w:val="32"/>
          <w:szCs w:val="32"/>
        </w:rPr>
        <w:t xml:space="preserve"> </w:t>
      </w:r>
      <w:r>
        <w:rPr>
          <w:rFonts w:hint="eastAsia" w:ascii="楷体_GB2312" w:hAnsi="楷体_GB2312" w:eastAsia="楷体_GB2312" w:cs="楷体_GB2312"/>
          <w:b/>
          <w:bCs/>
          <w:sz w:val="32"/>
          <w:szCs w:val="32"/>
        </w:rPr>
        <w:t>（二）项目产出</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数量指标：组织社区活动</w:t>
      </w:r>
      <w:r>
        <w:rPr>
          <w:rFonts w:ascii="仿宋_GB2312" w:eastAsia="仿宋_GB2312"/>
          <w:sz w:val="32"/>
          <w:szCs w:val="32"/>
        </w:rPr>
        <w:t>33</w:t>
      </w:r>
      <w:r>
        <w:rPr>
          <w:rFonts w:hint="eastAsia" w:ascii="仿宋_GB2312" w:eastAsia="仿宋_GB2312"/>
          <w:sz w:val="32"/>
          <w:szCs w:val="32"/>
        </w:rPr>
        <w:t>场，成功组织了感动省城十大人物评选、完成了市委、市政府布置的工作任务，制作了</w:t>
      </w:r>
      <w:r>
        <w:rPr>
          <w:rFonts w:hint="eastAsia" w:ascii="仿宋_GB2312" w:eastAsia="仿宋_GB2312"/>
          <w:sz w:val="32"/>
          <w:szCs w:val="32"/>
          <w:lang w:val="en-US" w:eastAsia="zh-CN"/>
        </w:rPr>
        <w:t>中华人民共和国成立</w:t>
      </w:r>
      <w:r>
        <w:rPr>
          <w:rFonts w:ascii="仿宋_GB2312" w:eastAsia="仿宋_GB2312"/>
          <w:sz w:val="32"/>
          <w:szCs w:val="32"/>
        </w:rPr>
        <w:t>70</w:t>
      </w:r>
      <w:r>
        <w:rPr>
          <w:rFonts w:hint="eastAsia" w:ascii="仿宋_GB2312" w:eastAsia="仿宋_GB2312"/>
          <w:sz w:val="32"/>
          <w:szCs w:val="32"/>
        </w:rPr>
        <w:t>周年宣传片。完成率为</w:t>
      </w:r>
      <w:r>
        <w:rPr>
          <w:rFonts w:ascii="仿宋_GB2312" w:eastAsia="仿宋_GB2312"/>
          <w:sz w:val="32"/>
          <w:szCs w:val="32"/>
        </w:rPr>
        <w:t>100%</w:t>
      </w:r>
      <w:r>
        <w:rPr>
          <w:rFonts w:hint="eastAsia" w:ascii="仿宋_GB2312" w:eastAsia="仿宋_GB2312"/>
          <w:sz w:val="32"/>
          <w:szCs w:val="32"/>
        </w:rPr>
        <w:t>，本项得分为</w:t>
      </w:r>
      <w:r>
        <w:rPr>
          <w:rFonts w:ascii="仿宋_GB2312" w:eastAsia="仿宋_GB2312"/>
          <w:sz w:val="32"/>
          <w:szCs w:val="32"/>
        </w:rPr>
        <w:t>10</w:t>
      </w:r>
      <w:r>
        <w:rPr>
          <w:rFonts w:hint="eastAsia" w:ascii="仿宋_GB2312" w:eastAsia="仿宋_GB2312"/>
          <w:sz w:val="32"/>
          <w:szCs w:val="32"/>
        </w:rPr>
        <w:t>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质量指标：通过走基层、深入社区，开展宣传活动，提高了我台和节目主持人的影响力，通过举办感动省城评选活动，树立了精神榜样，按时保质完成市委、市政府的工作任务，</w:t>
      </w:r>
      <w:r>
        <w:rPr>
          <w:rFonts w:ascii="仿宋_GB2312" w:eastAsia="仿宋_GB2312"/>
          <w:sz w:val="32"/>
          <w:szCs w:val="32"/>
        </w:rPr>
        <w:t>2019</w:t>
      </w:r>
      <w:r>
        <w:rPr>
          <w:rFonts w:hint="eastAsia" w:ascii="仿宋_GB2312" w:eastAsia="仿宋_GB2312"/>
          <w:sz w:val="32"/>
          <w:szCs w:val="32"/>
        </w:rPr>
        <w:t>年我台领导班子被评为先进领导班子。完成率为</w:t>
      </w:r>
      <w:r>
        <w:rPr>
          <w:rFonts w:ascii="仿宋_GB2312" w:eastAsia="仿宋_GB2312"/>
          <w:sz w:val="32"/>
          <w:szCs w:val="32"/>
        </w:rPr>
        <w:t>100%</w:t>
      </w:r>
      <w:r>
        <w:rPr>
          <w:rFonts w:hint="eastAsia" w:ascii="仿宋_GB2312" w:eastAsia="仿宋_GB2312"/>
          <w:sz w:val="32"/>
          <w:szCs w:val="32"/>
        </w:rPr>
        <w:t>，本项得分为</w:t>
      </w:r>
      <w:r>
        <w:rPr>
          <w:rFonts w:ascii="仿宋_GB2312" w:eastAsia="仿宋_GB2312"/>
          <w:sz w:val="32"/>
          <w:szCs w:val="32"/>
        </w:rPr>
        <w:t>10</w:t>
      </w:r>
      <w:r>
        <w:rPr>
          <w:rFonts w:hint="eastAsia" w:ascii="仿宋_GB2312" w:eastAsia="仿宋_GB2312"/>
          <w:sz w:val="32"/>
          <w:szCs w:val="32"/>
        </w:rPr>
        <w:t>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时效指标：，提高影响力和关注度。完成率为</w:t>
      </w:r>
      <w:r>
        <w:rPr>
          <w:rFonts w:ascii="仿宋_GB2312" w:eastAsia="仿宋_GB2312"/>
          <w:sz w:val="32"/>
          <w:szCs w:val="32"/>
        </w:rPr>
        <w:t>100%</w:t>
      </w:r>
      <w:r>
        <w:rPr>
          <w:rFonts w:hint="eastAsia" w:ascii="仿宋_GB2312" w:eastAsia="仿宋_GB2312"/>
          <w:sz w:val="32"/>
          <w:szCs w:val="32"/>
        </w:rPr>
        <w:t>，本项得分为</w:t>
      </w:r>
      <w:r>
        <w:rPr>
          <w:rFonts w:ascii="仿宋_GB2312" w:eastAsia="仿宋_GB2312"/>
          <w:sz w:val="32"/>
          <w:szCs w:val="32"/>
        </w:rPr>
        <w:t>10</w:t>
      </w:r>
      <w:r>
        <w:rPr>
          <w:rFonts w:hint="eastAsia" w:ascii="仿宋_GB2312" w:eastAsia="仿宋_GB2312"/>
          <w:sz w:val="32"/>
          <w:szCs w:val="32"/>
        </w:rPr>
        <w:t>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成本指标：努力减低成本，利用自有人员，在完成本职工作的情况下，加班加点利用节假日下社区举办活动，重复利用活动道具。活动现场的组织和参与人员基本没有报酬，主持人在做好节目的同时，必须加入到活动宣传中。成立了道具管理小组，活动背景、桌椅等反复利用。提高我台技术人员的制作技术，尽可能自己完成后期基本制作，降成本降到最低。本项完成率为</w:t>
      </w:r>
      <w:r>
        <w:rPr>
          <w:rFonts w:ascii="仿宋_GB2312" w:eastAsia="仿宋_GB2312"/>
          <w:sz w:val="32"/>
          <w:szCs w:val="32"/>
        </w:rPr>
        <w:t>100%</w:t>
      </w:r>
      <w:r>
        <w:rPr>
          <w:rFonts w:hint="eastAsia" w:ascii="仿宋_GB2312" w:eastAsia="仿宋_GB2312"/>
          <w:sz w:val="32"/>
          <w:szCs w:val="32"/>
        </w:rPr>
        <w:t>，本项得分为</w:t>
      </w:r>
      <w:r>
        <w:rPr>
          <w:rFonts w:ascii="仿宋_GB2312" w:eastAsia="仿宋_GB2312"/>
          <w:sz w:val="32"/>
          <w:szCs w:val="32"/>
        </w:rPr>
        <w:t>10</w:t>
      </w:r>
      <w:r>
        <w:rPr>
          <w:rFonts w:hint="eastAsia" w:ascii="仿宋_GB2312" w:eastAsia="仿宋_GB2312"/>
          <w:sz w:val="32"/>
          <w:szCs w:val="32"/>
        </w:rPr>
        <w:t>分。</w:t>
      </w:r>
    </w:p>
    <w:p>
      <w:pPr>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（三）项目效益</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经济效益：注重活动、宣传的效果，提升石家庄广播电视台的粘合力，提高了我台活动的影响力，为我台开展市场商业活动提供基础。增加了活动收入。本项按</w:t>
      </w:r>
      <w:r>
        <w:rPr>
          <w:rFonts w:ascii="仿宋_GB2312" w:eastAsia="仿宋_GB2312"/>
          <w:sz w:val="32"/>
          <w:szCs w:val="32"/>
        </w:rPr>
        <w:t>60%</w:t>
      </w:r>
      <w:r>
        <w:rPr>
          <w:rFonts w:hint="eastAsia" w:ascii="仿宋_GB2312" w:eastAsia="仿宋_GB2312"/>
          <w:sz w:val="32"/>
          <w:szCs w:val="32"/>
        </w:rPr>
        <w:t>计算完成率，得分</w:t>
      </w:r>
      <w:r>
        <w:rPr>
          <w:rFonts w:ascii="仿宋_GB2312" w:eastAsia="仿宋_GB2312"/>
          <w:sz w:val="32"/>
          <w:szCs w:val="32"/>
        </w:rPr>
        <w:t>6</w:t>
      </w:r>
      <w:r>
        <w:rPr>
          <w:rFonts w:hint="eastAsia" w:ascii="仿宋_GB2312" w:eastAsia="仿宋_GB2312"/>
          <w:sz w:val="32"/>
          <w:szCs w:val="32"/>
        </w:rPr>
        <w:t>分。</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社会效益：深入社区、贴近、指导百姓生活，做百姓的朋友，提高广播电视台的影响力，配合市委、市政府的重点工作，做好宣传工作，让党和政府的声音深入人心，让百姓感受到关心和温暖，通过工作成绩让百姓感受到幸福。引导正确的舆论导向，弘扬正能量，统一思想，为社会进步作出贡献。完成率</w:t>
      </w:r>
      <w:r>
        <w:rPr>
          <w:rFonts w:ascii="仿宋_GB2312" w:eastAsia="仿宋_GB2312"/>
          <w:sz w:val="32"/>
          <w:szCs w:val="32"/>
        </w:rPr>
        <w:t>100%</w:t>
      </w:r>
      <w:r>
        <w:rPr>
          <w:rFonts w:hint="eastAsia" w:ascii="仿宋_GB2312" w:eastAsia="仿宋_GB2312"/>
          <w:sz w:val="32"/>
          <w:szCs w:val="32"/>
        </w:rPr>
        <w:t>，本项得分</w:t>
      </w:r>
      <w:r>
        <w:rPr>
          <w:rFonts w:ascii="仿宋_GB2312" w:eastAsia="仿宋_GB2312"/>
          <w:sz w:val="32"/>
          <w:szCs w:val="32"/>
        </w:rPr>
        <w:t>10</w:t>
      </w:r>
      <w:r>
        <w:rPr>
          <w:rFonts w:hint="eastAsia" w:ascii="仿宋_GB2312" w:eastAsia="仿宋_GB2312"/>
          <w:sz w:val="32"/>
          <w:szCs w:val="32"/>
        </w:rPr>
        <w:t>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生态效益：帮助了广大百姓了解政策、反映诉求、参与政策制定、参与社会治理、解决实际问题。切实提高了党的新闻舆论传播力、引导力、影响力、公信力。完成率</w:t>
      </w:r>
      <w:r>
        <w:rPr>
          <w:rFonts w:ascii="仿宋_GB2312" w:eastAsia="仿宋_GB2312"/>
          <w:sz w:val="32"/>
          <w:szCs w:val="32"/>
        </w:rPr>
        <w:t>100%</w:t>
      </w:r>
      <w:r>
        <w:rPr>
          <w:rFonts w:hint="eastAsia" w:ascii="仿宋_GB2312" w:eastAsia="仿宋_GB2312"/>
          <w:sz w:val="32"/>
          <w:szCs w:val="32"/>
        </w:rPr>
        <w:t>，本项得分</w:t>
      </w:r>
      <w:r>
        <w:rPr>
          <w:rFonts w:ascii="仿宋_GB2312" w:eastAsia="仿宋_GB2312"/>
          <w:sz w:val="32"/>
          <w:szCs w:val="32"/>
        </w:rPr>
        <w:t>10</w:t>
      </w:r>
      <w:r>
        <w:rPr>
          <w:rFonts w:hint="eastAsia" w:ascii="仿宋_GB2312" w:eastAsia="仿宋_GB2312"/>
          <w:sz w:val="32"/>
          <w:szCs w:val="32"/>
        </w:rPr>
        <w:t>分。</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可持续影响：提升传统媒体影响力。应对新媒体、自媒体的挑战，在新时代努力践行守土有责，坚守主流媒体阵地。完成率</w:t>
      </w:r>
      <w:r>
        <w:rPr>
          <w:rFonts w:ascii="仿宋_GB2312" w:eastAsia="仿宋_GB2312"/>
          <w:sz w:val="32"/>
          <w:szCs w:val="32"/>
        </w:rPr>
        <w:t>100%</w:t>
      </w:r>
      <w:r>
        <w:rPr>
          <w:rFonts w:hint="eastAsia" w:ascii="仿宋_GB2312" w:eastAsia="仿宋_GB2312"/>
          <w:sz w:val="32"/>
          <w:szCs w:val="32"/>
        </w:rPr>
        <w:t>，本项得分</w:t>
      </w:r>
      <w:r>
        <w:rPr>
          <w:rFonts w:ascii="仿宋_GB2312" w:eastAsia="仿宋_GB2312"/>
          <w:sz w:val="32"/>
          <w:szCs w:val="32"/>
        </w:rPr>
        <w:t>15</w:t>
      </w:r>
      <w:r>
        <w:rPr>
          <w:rFonts w:hint="eastAsia" w:ascii="仿宋_GB2312" w:eastAsia="仿宋_GB2312"/>
          <w:sz w:val="32"/>
          <w:szCs w:val="32"/>
        </w:rPr>
        <w:t>分。</w:t>
      </w:r>
    </w:p>
    <w:p>
      <w:pPr>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（四）满意度</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各项活动参与人数非常多，体现对活动的满意程度。完成了市委、市政府的工作任务。完成率</w:t>
      </w:r>
      <w:r>
        <w:rPr>
          <w:rFonts w:ascii="仿宋_GB2312" w:eastAsia="仿宋_GB2312"/>
          <w:sz w:val="32"/>
          <w:szCs w:val="32"/>
        </w:rPr>
        <w:t>100%</w:t>
      </w:r>
      <w:r>
        <w:rPr>
          <w:rFonts w:hint="eastAsia" w:ascii="仿宋_GB2312" w:eastAsia="仿宋_GB2312"/>
          <w:sz w:val="32"/>
          <w:szCs w:val="32"/>
        </w:rPr>
        <w:t>，本项得分</w:t>
      </w:r>
      <w:r>
        <w:rPr>
          <w:rFonts w:ascii="仿宋_GB2312" w:eastAsia="仿宋_GB2312"/>
          <w:sz w:val="32"/>
          <w:szCs w:val="32"/>
        </w:rPr>
        <w:t>5</w:t>
      </w:r>
      <w:r>
        <w:rPr>
          <w:rFonts w:hint="eastAsia" w:ascii="仿宋_GB2312" w:eastAsia="仿宋_GB2312"/>
          <w:sz w:val="32"/>
          <w:szCs w:val="32"/>
        </w:rPr>
        <w:t>分。</w:t>
      </w:r>
    </w:p>
    <w:p>
      <w:pPr>
        <w:spacing w:line="360" w:lineRule="auto"/>
        <w:ind w:firstLine="640" w:firstLineChars="200"/>
        <w:outlineLvl w:val="0"/>
        <w:rPr>
          <w:rFonts w:ascii="黑体" w:hAnsi="黑体" w:eastAsia="黑体"/>
          <w:sz w:val="32"/>
          <w:szCs w:val="32"/>
        </w:rPr>
      </w:pPr>
      <w:r>
        <w:rPr>
          <w:rFonts w:hint="eastAsia" w:ascii="黑体" w:hAnsi="黑体" w:eastAsia="黑体"/>
          <w:sz w:val="32"/>
          <w:szCs w:val="32"/>
        </w:rPr>
        <w:t>四、项目综合评价结论和评价等级</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项目具有明确的目标，项目实施过程中能够严格按照省市有关项目管理和资金管理规定执行，资金到位及时，使用得当。该项目得分</w:t>
      </w:r>
      <w:r>
        <w:rPr>
          <w:rFonts w:ascii="仿宋_GB2312" w:eastAsia="仿宋_GB2312"/>
          <w:sz w:val="32"/>
          <w:szCs w:val="32"/>
        </w:rPr>
        <w:t>100</w:t>
      </w:r>
      <w:r>
        <w:rPr>
          <w:rFonts w:hint="eastAsia" w:ascii="仿宋_GB2312" w:eastAsia="仿宋_GB2312"/>
          <w:sz w:val="32"/>
          <w:szCs w:val="32"/>
        </w:rPr>
        <w:t>分，综合绩效评价等级为优秀。</w:t>
      </w:r>
    </w:p>
    <w:p>
      <w:pPr>
        <w:spacing w:line="360" w:lineRule="auto"/>
        <w:ind w:firstLine="640" w:firstLineChars="200"/>
        <w:outlineLvl w:val="0"/>
        <w:rPr>
          <w:rFonts w:ascii="仿宋_GB2312" w:eastAsia="仿宋_GB2312"/>
          <w:sz w:val="32"/>
          <w:szCs w:val="32"/>
        </w:rPr>
      </w:pPr>
      <w:r>
        <w:rPr>
          <w:rFonts w:hint="eastAsia" w:ascii="黑体" w:hAnsi="黑体" w:eastAsia="黑体"/>
          <w:sz w:val="32"/>
          <w:szCs w:val="32"/>
        </w:rPr>
        <w:t>五、存在的问题及改进措施</w:t>
      </w:r>
    </w:p>
    <w:p>
      <w:pPr>
        <w:spacing w:line="360" w:lineRule="auto"/>
        <w:ind w:firstLine="643" w:firstLineChars="200"/>
        <w:outlineLvl w:val="1"/>
        <w:rPr>
          <w:rFonts w:ascii="楷体_GB2312" w:hAnsi="楷体_GB2312" w:eastAsia="楷体_GB2312"/>
          <w:b/>
          <w:bCs/>
          <w:sz w:val="32"/>
          <w:szCs w:val="32"/>
        </w:rPr>
      </w:pPr>
      <w:r>
        <w:rPr>
          <w:rFonts w:hint="eastAsia" w:ascii="楷体_GB2312" w:hAnsi="楷体_GB2312" w:eastAsia="楷体_GB2312"/>
          <w:b/>
          <w:bCs/>
          <w:sz w:val="32"/>
          <w:szCs w:val="32"/>
        </w:rPr>
        <w:t>（一）项目存在的主要问题</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经济效益指标因当前大环境影响，传统媒体受新媒体冲击，提升电视收视率和广告收入比较困难。</w:t>
      </w:r>
    </w:p>
    <w:p>
      <w:pPr>
        <w:numPr>
          <w:ilvl w:val="0"/>
          <w:numId w:val="3"/>
        </w:numPr>
        <w:spacing w:line="360" w:lineRule="auto"/>
        <w:ind w:firstLine="643" w:firstLineChars="200"/>
        <w:outlineLvl w:val="1"/>
        <w:rPr>
          <w:rFonts w:ascii="楷体_GB2312" w:hAnsi="楷体_GB2312" w:eastAsia="楷体_GB2312"/>
          <w:b/>
          <w:bCs/>
          <w:sz w:val="32"/>
          <w:szCs w:val="32"/>
        </w:rPr>
      </w:pPr>
      <w:r>
        <w:rPr>
          <w:rFonts w:hint="eastAsia" w:ascii="楷体_GB2312" w:hAnsi="楷体_GB2312" w:eastAsia="楷体_GB2312"/>
          <w:b/>
          <w:bCs/>
          <w:sz w:val="32"/>
          <w:szCs w:val="32"/>
        </w:rPr>
        <w:t>针对问题提出具体的改进措施或建议</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针对传统媒体收视率和广告收入下降的问题，我们力求增加相关项目经费，提升节目质量，减缓收视率和广告收入降低的速度，同时拓宽新媒体市场份额和收入。</w:t>
      </w:r>
    </w:p>
    <w:p>
      <w:pPr>
        <w:adjustRightInd w:val="0"/>
        <w:snapToGrid w:val="0"/>
        <w:spacing w:line="360" w:lineRule="auto"/>
        <w:ind w:firstLine="640" w:firstLineChars="200"/>
        <w:outlineLvl w:val="0"/>
        <w:rPr>
          <w:rFonts w:ascii="仿宋_GB2312" w:hAnsi="仿宋"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5"/>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spacing w:line="360" w:lineRule="auto"/>
              <w:jc w:val="center"/>
              <w:rPr>
                <w:sz w:val="32"/>
                <w:szCs w:val="32"/>
              </w:rPr>
            </w:pPr>
            <w:r>
              <w:rPr>
                <w:rFonts w:hint="eastAsia"/>
                <w:sz w:val="32"/>
                <w:szCs w:val="32"/>
              </w:rPr>
              <w:t>姓名</w:t>
            </w:r>
          </w:p>
        </w:tc>
        <w:tc>
          <w:tcPr>
            <w:tcW w:w="2021" w:type="dxa"/>
          </w:tcPr>
          <w:p>
            <w:pPr>
              <w:spacing w:line="360" w:lineRule="auto"/>
              <w:jc w:val="center"/>
              <w:rPr>
                <w:sz w:val="32"/>
                <w:szCs w:val="32"/>
              </w:rPr>
            </w:pPr>
            <w:r>
              <w:rPr>
                <w:rFonts w:hint="eastAsia"/>
                <w:sz w:val="32"/>
                <w:szCs w:val="32"/>
              </w:rPr>
              <w:t>工作单位</w:t>
            </w:r>
          </w:p>
        </w:tc>
        <w:tc>
          <w:tcPr>
            <w:tcW w:w="2243" w:type="dxa"/>
          </w:tcPr>
          <w:p>
            <w:pPr>
              <w:spacing w:line="360" w:lineRule="auto"/>
              <w:jc w:val="center"/>
              <w:rPr>
                <w:sz w:val="32"/>
                <w:szCs w:val="32"/>
              </w:rPr>
            </w:pPr>
            <w:r>
              <w:rPr>
                <w:rFonts w:hint="eastAsia"/>
                <w:sz w:val="32"/>
                <w:szCs w:val="32"/>
              </w:rPr>
              <w:t>职务</w:t>
            </w:r>
          </w:p>
        </w:tc>
        <w:tc>
          <w:tcPr>
            <w:tcW w:w="1971" w:type="dxa"/>
          </w:tcPr>
          <w:p>
            <w:pPr>
              <w:spacing w:line="360" w:lineRule="auto"/>
              <w:jc w:val="center"/>
              <w:rPr>
                <w:sz w:val="32"/>
                <w:szCs w:val="32"/>
              </w:rPr>
            </w:pPr>
            <w:r>
              <w:rPr>
                <w:rFonts w:hint="eastAsia"/>
                <w:sz w:val="32"/>
                <w:szCs w:val="32"/>
              </w:rPr>
              <w:t>职称</w:t>
            </w:r>
          </w:p>
        </w:tc>
        <w:tc>
          <w:tcPr>
            <w:tcW w:w="1511" w:type="dxa"/>
          </w:tcPr>
          <w:p>
            <w:pPr>
              <w:spacing w:line="360" w:lineRule="auto"/>
              <w:jc w:val="center"/>
              <w:rPr>
                <w:sz w:val="32"/>
                <w:szCs w:val="32"/>
              </w:rPr>
            </w:pPr>
            <w:r>
              <w:rPr>
                <w:rFonts w:hint="eastAsia"/>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309" w:type="dxa"/>
          </w:tcPr>
          <w:p>
            <w:pPr>
              <w:spacing w:line="360" w:lineRule="auto"/>
              <w:jc w:val="center"/>
            </w:pPr>
            <w:r>
              <w:rPr>
                <w:rFonts w:hint="eastAsia"/>
              </w:rPr>
              <w:t>王永利</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副台长</w:t>
            </w:r>
          </w:p>
        </w:tc>
        <w:tc>
          <w:tcPr>
            <w:tcW w:w="1971" w:type="dxa"/>
          </w:tcPr>
          <w:p>
            <w:pPr>
              <w:spacing w:line="360" w:lineRule="auto"/>
            </w:pP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spacing w:line="360" w:lineRule="auto"/>
              <w:jc w:val="center"/>
            </w:pPr>
            <w:r>
              <w:rPr>
                <w:rFonts w:hint="eastAsia"/>
              </w:rPr>
              <w:t>申</w:t>
            </w:r>
            <w:r>
              <w:t xml:space="preserve">  </w:t>
            </w:r>
            <w:r>
              <w:rPr>
                <w:rFonts w:hint="eastAsia"/>
              </w:rPr>
              <w:t>媛</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财务部主任</w:t>
            </w:r>
          </w:p>
        </w:tc>
        <w:tc>
          <w:tcPr>
            <w:tcW w:w="1971" w:type="dxa"/>
          </w:tcPr>
          <w:p>
            <w:pPr>
              <w:spacing w:line="360" w:lineRule="auto"/>
            </w:pPr>
            <w:r>
              <w:rPr>
                <w:rFonts w:hint="eastAsia"/>
              </w:rPr>
              <w:t>会计师</w:t>
            </w: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spacing w:line="360" w:lineRule="auto"/>
              <w:jc w:val="center"/>
            </w:pPr>
            <w:r>
              <w:rPr>
                <w:rFonts w:hint="eastAsia"/>
              </w:rPr>
              <w:t>陶丽宏</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财务部副主任</w:t>
            </w:r>
          </w:p>
        </w:tc>
        <w:tc>
          <w:tcPr>
            <w:tcW w:w="1971" w:type="dxa"/>
          </w:tcPr>
          <w:p>
            <w:pPr>
              <w:spacing w:line="360" w:lineRule="auto"/>
            </w:pPr>
            <w:r>
              <w:rPr>
                <w:rFonts w:hint="eastAsia"/>
              </w:rPr>
              <w:t>会计师</w:t>
            </w: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spacing w:line="360" w:lineRule="auto"/>
              <w:jc w:val="center"/>
            </w:pPr>
            <w:r>
              <w:rPr>
                <w:rFonts w:hint="eastAsia"/>
              </w:rPr>
              <w:t>邵猛</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新闻频道副总监</w:t>
            </w:r>
          </w:p>
        </w:tc>
        <w:tc>
          <w:tcPr>
            <w:tcW w:w="1971" w:type="dxa"/>
          </w:tcPr>
          <w:p>
            <w:pPr>
              <w:spacing w:line="360" w:lineRule="auto"/>
            </w:pP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spacing w:line="360" w:lineRule="auto"/>
              <w:jc w:val="center"/>
            </w:pPr>
            <w:r>
              <w:rPr>
                <w:rFonts w:hint="eastAsia"/>
              </w:rPr>
              <w:t>江南</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新闻频率副总监</w:t>
            </w:r>
          </w:p>
        </w:tc>
        <w:tc>
          <w:tcPr>
            <w:tcW w:w="1971" w:type="dxa"/>
          </w:tcPr>
          <w:p>
            <w:pPr>
              <w:spacing w:line="360" w:lineRule="auto"/>
            </w:pPr>
          </w:p>
        </w:tc>
        <w:tc>
          <w:tcPr>
            <w:tcW w:w="1511" w:type="dxa"/>
          </w:tcPr>
          <w:p>
            <w:pPr>
              <w:spacing w:line="360" w:lineRule="auto"/>
            </w:pPr>
          </w:p>
        </w:tc>
      </w:tr>
    </w:tbl>
    <w:p>
      <w:pPr>
        <w:spacing w:line="360" w:lineRule="auto"/>
      </w:pPr>
    </w:p>
    <w:p>
      <w:pPr>
        <w:spacing w:line="360" w:lineRule="auto"/>
      </w:pPr>
    </w:p>
    <w:p>
      <w:pPr>
        <w:spacing w:line="360" w:lineRule="auto"/>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1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0000000000000000000"/>
    <w:charset w:val="86"/>
    <w:family w:val="auto"/>
    <w:pitch w:val="default"/>
    <w:sig w:usb0="00000000" w:usb1="00000000" w:usb2="0000001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fldChar w:fldCharType="begin"/>
                          </w:r>
                          <w:r>
                            <w:instrText xml:space="preserve"> PAGE  \* MERGEFORMAT </w:instrText>
                          </w:r>
                          <w:r>
                            <w:fldChar w:fldCharType="separate"/>
                          </w:r>
                          <w:r>
                            <w:rPr>
                              <w:sz w:val="18"/>
                            </w:rPr>
                            <w:t>- 5 -</w:t>
                          </w:r>
                          <w:r>
                            <w:rPr>
                              <w:sz w:val="1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ENd9csBAACcAwAADgAAAGRycy9lMm9Eb2MueG1srVPNjtMwEL4j8Q6W&#10;79RpJ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7Ks&#10;Vq+zQ32AGhsfAram4c4PuXvKAyaz8EFFm98oiWAd/T1f/ZVDIiJ/tF6t1xWWBNbmA+Kwx89DhPRW&#10;ekty0NCIF1h85af3kMbWuSVPc/5eG4N5Xhv3VwIxc4Zl7iPHHKVhP0zE9749o54e776hDledEvPO&#10;obV5TeYgzsF+Do4h6kOH1JaFF4TbY0IShVueMMJOg/HSirppwfJW/HkuXY8/1f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RDXfXLAQAAnAMAAA4AAAAAAAAAAQAgAAAAHgEAAGRycy9lMm9E&#10;b2MueG1sUEsFBgAAAAAGAAYAWQEAAFsFAAAAAA==&#10;">
              <v:fill on="f" focussize="0,0"/>
              <v:stroke on="f"/>
              <v:imagedata o:title=""/>
              <o:lock v:ext="edit" aspectratio="f"/>
              <v:textbox inset="0mm,0mm,0mm,0mm" style="mso-fit-shape-to-text:t;">
                <w:txbxContent>
                  <w:p>
                    <w:pPr>
                      <w:snapToGrid w:val="0"/>
                      <w:rPr>
                        <w:sz w:val="18"/>
                      </w:rPr>
                    </w:pPr>
                    <w:r>
                      <w:fldChar w:fldCharType="begin"/>
                    </w:r>
                    <w:r>
                      <w:instrText xml:space="preserve"> PAGE  \* MERGEFORMAT </w:instrText>
                    </w:r>
                    <w:r>
                      <w:fldChar w:fldCharType="separate"/>
                    </w:r>
                    <w:r>
                      <w:rPr>
                        <w:sz w:val="18"/>
                      </w:rPr>
                      <w:t>- 5 -</w:t>
                    </w:r>
                    <w:r>
                      <w:rPr>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0ACAF9E"/>
    <w:multiLevelType w:val="singleLevel"/>
    <w:tmpl w:val="50ACAF9E"/>
    <w:lvl w:ilvl="0" w:tentative="0">
      <w:start w:val="2"/>
      <w:numFmt w:val="decimal"/>
      <w:suff w:val="nothing"/>
      <w:lvlText w:val="%1、"/>
      <w:lvlJc w:val="left"/>
      <w:rPr>
        <w:rFonts w:cs="Times New Roman"/>
      </w:rPr>
    </w:lvl>
  </w:abstractNum>
  <w:abstractNum w:abstractNumId="1">
    <w:nsid w:val="5E68489B"/>
    <w:multiLevelType w:val="singleLevel"/>
    <w:tmpl w:val="5E68489B"/>
    <w:lvl w:ilvl="0" w:tentative="0">
      <w:start w:val="1"/>
      <w:numFmt w:val="chineseCounting"/>
      <w:suff w:val="nothing"/>
      <w:lvlText w:val="（%1）"/>
      <w:lvlJc w:val="left"/>
      <w:rPr>
        <w:rFonts w:cs="Times New Roman"/>
      </w:rPr>
    </w:lvl>
  </w:abstractNum>
  <w:abstractNum w:abstractNumId="2">
    <w:nsid w:val="66B89FC1"/>
    <w:multiLevelType w:val="singleLevel"/>
    <w:tmpl w:val="66B89FC1"/>
    <w:lvl w:ilvl="0" w:tentative="0">
      <w:start w:val="2"/>
      <w:numFmt w:val="chineseCounting"/>
      <w:suff w:val="nothing"/>
      <w:lvlText w:val="（%1）"/>
      <w:lvlJc w:val="left"/>
      <w:pPr>
        <w:ind w:left="642"/>
      </w:pPr>
      <w:rPr>
        <w:rFonts w:hint="eastAsia" w:cs="Times New Roman"/>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9acb7c8e-e7ac-45b1-9281-d31731867b26"/>
  </w:docVars>
  <w:rsids>
    <w:rsidRoot w:val="0EBD2122"/>
    <w:rsid w:val="00240E9F"/>
    <w:rsid w:val="00530308"/>
    <w:rsid w:val="00692D13"/>
    <w:rsid w:val="00764F8C"/>
    <w:rsid w:val="0083467D"/>
    <w:rsid w:val="00987208"/>
    <w:rsid w:val="00A27BC0"/>
    <w:rsid w:val="00A95697"/>
    <w:rsid w:val="00AD07AE"/>
    <w:rsid w:val="00B3778D"/>
    <w:rsid w:val="00BD2C70"/>
    <w:rsid w:val="00D75007"/>
    <w:rsid w:val="00E87512"/>
    <w:rsid w:val="00ED0772"/>
    <w:rsid w:val="01263398"/>
    <w:rsid w:val="013E6069"/>
    <w:rsid w:val="02B43A28"/>
    <w:rsid w:val="031F0958"/>
    <w:rsid w:val="04CB2778"/>
    <w:rsid w:val="073F19AF"/>
    <w:rsid w:val="07582E12"/>
    <w:rsid w:val="09A01C5C"/>
    <w:rsid w:val="0A1C3A07"/>
    <w:rsid w:val="0B965B2C"/>
    <w:rsid w:val="0D585094"/>
    <w:rsid w:val="0E6B1A5B"/>
    <w:rsid w:val="0E9B669E"/>
    <w:rsid w:val="0EB97A43"/>
    <w:rsid w:val="0EBD2122"/>
    <w:rsid w:val="0F586290"/>
    <w:rsid w:val="100673E7"/>
    <w:rsid w:val="11A87931"/>
    <w:rsid w:val="11B71E6A"/>
    <w:rsid w:val="14BE75A5"/>
    <w:rsid w:val="158F20E1"/>
    <w:rsid w:val="171A203D"/>
    <w:rsid w:val="18250397"/>
    <w:rsid w:val="19A36B8F"/>
    <w:rsid w:val="1A480489"/>
    <w:rsid w:val="1AAF0063"/>
    <w:rsid w:val="1AC95206"/>
    <w:rsid w:val="1BE140DE"/>
    <w:rsid w:val="1CA00C2C"/>
    <w:rsid w:val="1D161263"/>
    <w:rsid w:val="1D361D18"/>
    <w:rsid w:val="1E0D4C76"/>
    <w:rsid w:val="1EE014AA"/>
    <w:rsid w:val="204743B3"/>
    <w:rsid w:val="21FD7636"/>
    <w:rsid w:val="22FC19BD"/>
    <w:rsid w:val="2475428C"/>
    <w:rsid w:val="248C197D"/>
    <w:rsid w:val="252959AF"/>
    <w:rsid w:val="258204E4"/>
    <w:rsid w:val="277A6671"/>
    <w:rsid w:val="299F7B89"/>
    <w:rsid w:val="29A2254A"/>
    <w:rsid w:val="2A8332AE"/>
    <w:rsid w:val="2B196C45"/>
    <w:rsid w:val="2C62582B"/>
    <w:rsid w:val="2CD47CFA"/>
    <w:rsid w:val="30824F46"/>
    <w:rsid w:val="31544C37"/>
    <w:rsid w:val="32D5693E"/>
    <w:rsid w:val="33EB6CFF"/>
    <w:rsid w:val="34357404"/>
    <w:rsid w:val="36ED5747"/>
    <w:rsid w:val="386C6581"/>
    <w:rsid w:val="390204E8"/>
    <w:rsid w:val="393F1EC2"/>
    <w:rsid w:val="3B286E81"/>
    <w:rsid w:val="3B625C0A"/>
    <w:rsid w:val="3B9B1C2B"/>
    <w:rsid w:val="3CEE1963"/>
    <w:rsid w:val="3E592097"/>
    <w:rsid w:val="3EBB5138"/>
    <w:rsid w:val="3F3B4591"/>
    <w:rsid w:val="3FC61E44"/>
    <w:rsid w:val="41C712FE"/>
    <w:rsid w:val="41FB3A76"/>
    <w:rsid w:val="426E7BF8"/>
    <w:rsid w:val="458364F6"/>
    <w:rsid w:val="47144B58"/>
    <w:rsid w:val="47A828C4"/>
    <w:rsid w:val="485C7BB8"/>
    <w:rsid w:val="499E0071"/>
    <w:rsid w:val="4A2671D3"/>
    <w:rsid w:val="4D374AA3"/>
    <w:rsid w:val="4EBB6676"/>
    <w:rsid w:val="512260B4"/>
    <w:rsid w:val="52987325"/>
    <w:rsid w:val="542477FE"/>
    <w:rsid w:val="551063E1"/>
    <w:rsid w:val="55886989"/>
    <w:rsid w:val="567E45EF"/>
    <w:rsid w:val="57231214"/>
    <w:rsid w:val="57C42E38"/>
    <w:rsid w:val="58037A01"/>
    <w:rsid w:val="5B6D1183"/>
    <w:rsid w:val="5BCE5451"/>
    <w:rsid w:val="5C230116"/>
    <w:rsid w:val="5C9F4517"/>
    <w:rsid w:val="5D0C7CB9"/>
    <w:rsid w:val="5D255AA3"/>
    <w:rsid w:val="5D3B60EB"/>
    <w:rsid w:val="5DE22E40"/>
    <w:rsid w:val="5E28283B"/>
    <w:rsid w:val="5F5B4940"/>
    <w:rsid w:val="5F7E2B07"/>
    <w:rsid w:val="62E543F1"/>
    <w:rsid w:val="63542BB2"/>
    <w:rsid w:val="63845765"/>
    <w:rsid w:val="642F128B"/>
    <w:rsid w:val="65227670"/>
    <w:rsid w:val="66AF0CE5"/>
    <w:rsid w:val="68C071CB"/>
    <w:rsid w:val="6A0E1913"/>
    <w:rsid w:val="6A3320BC"/>
    <w:rsid w:val="6C13620E"/>
    <w:rsid w:val="6D6D2BA9"/>
    <w:rsid w:val="6E5B14A6"/>
    <w:rsid w:val="6F813D9F"/>
    <w:rsid w:val="6FB26D1C"/>
    <w:rsid w:val="7004259B"/>
    <w:rsid w:val="707F7C96"/>
    <w:rsid w:val="70D01F7D"/>
    <w:rsid w:val="770A5E3A"/>
    <w:rsid w:val="79E71DA7"/>
    <w:rsid w:val="7AB709DD"/>
    <w:rsid w:val="7BB51E06"/>
    <w:rsid w:val="7C387F7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8"/>
    <w:qFormat/>
    <w:uiPriority w:val="99"/>
    <w:pPr>
      <w:jc w:val="left"/>
    </w:pPr>
  </w:style>
  <w:style w:type="paragraph" w:styleId="3">
    <w:name w:val="footer"/>
    <w:basedOn w:val="1"/>
    <w:link w:val="9"/>
    <w:qFormat/>
    <w:uiPriority w:val="99"/>
    <w:pPr>
      <w:tabs>
        <w:tab w:val="center" w:pos="4153"/>
        <w:tab w:val="right" w:pos="8306"/>
      </w:tabs>
      <w:snapToGrid w:val="0"/>
      <w:jc w:val="left"/>
    </w:pPr>
    <w:rPr>
      <w:sz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
    <w:name w:val="Comment Text Char"/>
    <w:basedOn w:val="7"/>
    <w:link w:val="2"/>
    <w:semiHidden/>
    <w:qFormat/>
    <w:uiPriority w:val="99"/>
    <w:rPr>
      <w:rFonts w:ascii="Calibri" w:hAnsi="Calibri" w:cs="黑体"/>
    </w:rPr>
  </w:style>
  <w:style w:type="character" w:customStyle="1" w:styleId="9">
    <w:name w:val="Footer Char"/>
    <w:basedOn w:val="7"/>
    <w:link w:val="3"/>
    <w:semiHidden/>
    <w:uiPriority w:val="99"/>
    <w:rPr>
      <w:rFonts w:ascii="Calibri" w:hAnsi="Calibri" w:cs="黑体"/>
      <w:sz w:val="18"/>
      <w:szCs w:val="18"/>
    </w:rPr>
  </w:style>
  <w:style w:type="character" w:customStyle="1" w:styleId="10">
    <w:name w:val="Header Char"/>
    <w:basedOn w:val="7"/>
    <w:link w:val="4"/>
    <w:semiHidden/>
    <w:qFormat/>
    <w:uiPriority w:val="99"/>
    <w:rPr>
      <w:rFonts w:ascii="Calibri" w:hAnsi="Calibri" w:cs="黑体"/>
      <w:sz w:val="18"/>
      <w:szCs w:val="18"/>
    </w:rPr>
  </w:style>
  <w:style w:type="character" w:customStyle="1" w:styleId="11">
    <w:name w:val="font01"/>
    <w:basedOn w:val="7"/>
    <w:qFormat/>
    <w:uiPriority w:val="99"/>
    <w:rPr>
      <w:rFonts w:ascii="Calibri" w:hAnsi="Calibri" w:cs="Calibri"/>
      <w:color w:val="000000"/>
      <w:sz w:val="16"/>
      <w:szCs w:val="16"/>
      <w:u w:val="none"/>
    </w:rPr>
  </w:style>
  <w:style w:type="character" w:customStyle="1" w:styleId="12">
    <w:name w:val="font41"/>
    <w:basedOn w:val="7"/>
    <w:qFormat/>
    <w:uiPriority w:val="99"/>
    <w:rPr>
      <w:rFonts w:ascii="宋体" w:hAnsi="宋体" w:eastAsia="宋体" w:cs="宋体"/>
      <w:color w:val="000000"/>
      <w:sz w:val="16"/>
      <w:szCs w:val="16"/>
      <w:u w:val="none"/>
    </w:rPr>
  </w:style>
  <w:style w:type="character" w:customStyle="1" w:styleId="13">
    <w:name w:val="font21"/>
    <w:basedOn w:val="7"/>
    <w:uiPriority w:val="0"/>
    <w:rPr>
      <w:rFonts w:hint="eastAsia" w:ascii="宋体" w:hAnsi="宋体" w:eastAsia="宋体" w:cs="宋体"/>
      <w:color w:val="000000"/>
      <w:sz w:val="16"/>
      <w:szCs w:val="16"/>
      <w:u w:val="none"/>
    </w:rPr>
  </w:style>
  <w:style w:type="character" w:customStyle="1" w:styleId="14">
    <w:name w:val="font81"/>
    <w:basedOn w:val="7"/>
    <w:uiPriority w:val="0"/>
    <w:rPr>
      <w:rFonts w:ascii="Calibri" w:hAnsi="Calibri" w:cs="Calibri"/>
      <w:color w:val="000000"/>
      <w:sz w:val="16"/>
      <w:szCs w:val="16"/>
      <w:u w:val="none"/>
    </w:rPr>
  </w:style>
  <w:style w:type="character" w:customStyle="1" w:styleId="15">
    <w:name w:val="font51"/>
    <w:basedOn w:val="7"/>
    <w:qFormat/>
    <w:uiPriority w:val="0"/>
    <w:rPr>
      <w:rFonts w:hint="default"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8</Pages>
  <Words>3469</Words>
  <Characters>3677</Characters>
  <Lines>0</Lines>
  <Paragraphs>0</Paragraphs>
  <TotalTime>2</TotalTime>
  <ScaleCrop>false</ScaleCrop>
  <LinksUpToDate>false</LinksUpToDate>
  <CharactersWithSpaces>3712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 </cp:lastModifiedBy>
  <cp:lastPrinted>2020-05-14T01:03:00Z</cp:lastPrinted>
  <dcterms:modified xsi:type="dcterms:W3CDTF">2024-09-11T07:54:25Z</dcterms:modified>
  <dc:title>附件3：</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506379E27401456EB1465979F4E7E578</vt:lpwstr>
  </property>
</Properties>
</file>