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360" w:lineRule="auto"/>
        <w:outlineLvl w:val="0"/>
        <w:rPr>
          <w:rFonts w:hint="eastAsia" w:ascii="仿宋_GB2312" w:eastAsia="仿宋_GB2312"/>
          <w:sz w:val="32"/>
          <w:szCs w:val="32"/>
          <w:lang w:val="en-US" w:eastAsia="zh-CN"/>
        </w:rPr>
      </w:pPr>
      <w:bookmarkStart w:id="0" w:name="_GoBack"/>
      <w:bookmarkEnd w:id="0"/>
      <w:r>
        <w:rPr>
          <w:rFonts w:hint="eastAsia" w:ascii="仿宋_GB2312" w:eastAsia="仿宋_GB2312"/>
          <w:sz w:val="32"/>
          <w:szCs w:val="32"/>
          <w:lang w:val="en-US" w:eastAsia="zh-CN"/>
        </w:rPr>
        <w:t>附件4：</w:t>
      </w:r>
    </w:p>
    <w:p>
      <w:pPr>
        <w:widowControl w:val="0"/>
        <w:wordWrap/>
        <w:spacing w:line="360" w:lineRule="auto"/>
        <w:ind w:left="0" w:leftChars="0" w:right="0" w:firstLine="0" w:firstLineChars="0"/>
        <w:jc w:val="center"/>
        <w:textAlignment w:val="auto"/>
        <w:outlineLvl w:val="0"/>
        <w:rPr>
          <w:rFonts w:hint="eastAsia" w:ascii="宋体" w:hAnsi="宋体" w:eastAsia="宋体" w:cs="宋体"/>
          <w:b/>
          <w:bCs/>
          <w:sz w:val="44"/>
          <w:szCs w:val="44"/>
        </w:rPr>
      </w:pPr>
      <w:r>
        <w:rPr>
          <w:rFonts w:hint="eastAsia" w:ascii="宋体" w:hAnsi="宋体" w:eastAsia="宋体" w:cs="宋体"/>
          <w:b/>
          <w:bCs/>
          <w:sz w:val="44"/>
          <w:szCs w:val="44"/>
        </w:rPr>
        <w:t>石家庄广播电视台</w:t>
      </w:r>
    </w:p>
    <w:p>
      <w:pPr>
        <w:widowControl w:val="0"/>
        <w:wordWrap/>
        <w:spacing w:line="360" w:lineRule="auto"/>
        <w:ind w:left="0" w:leftChars="0" w:right="0" w:firstLine="0" w:firstLineChars="0"/>
        <w:jc w:val="center"/>
        <w:textAlignment w:val="auto"/>
        <w:outlineLvl w:val="0"/>
        <w:rPr>
          <w:rFonts w:hint="eastAsia" w:ascii="宋体" w:hAnsi="宋体" w:eastAsia="宋体" w:cs="宋体"/>
          <w:b/>
          <w:bCs/>
          <w:sz w:val="44"/>
          <w:szCs w:val="44"/>
        </w:rPr>
      </w:pPr>
      <w:r>
        <w:rPr>
          <w:rFonts w:hint="eastAsia" w:ascii="宋体" w:hAnsi="宋体" w:eastAsia="宋体" w:cs="宋体"/>
          <w:b/>
          <w:bCs/>
          <w:sz w:val="44"/>
          <w:szCs w:val="44"/>
        </w:rPr>
        <w:t>非新闻频道非编制作网高清化改造</w:t>
      </w:r>
    </w:p>
    <w:p>
      <w:pPr>
        <w:widowControl w:val="0"/>
        <w:wordWrap/>
        <w:spacing w:line="360" w:lineRule="auto"/>
        <w:ind w:left="0" w:leftChars="0" w:right="0" w:firstLine="0" w:firstLineChars="0"/>
        <w:jc w:val="center"/>
        <w:textAlignment w:val="auto"/>
        <w:outlineLvl w:val="0"/>
        <w:rPr>
          <w:rFonts w:hint="eastAsia" w:ascii="宋体" w:hAnsi="宋体" w:eastAsia="宋体" w:cs="宋体"/>
          <w:b/>
          <w:bCs/>
          <w:sz w:val="44"/>
          <w:szCs w:val="44"/>
        </w:rPr>
      </w:pPr>
      <w:r>
        <w:rPr>
          <w:rFonts w:hint="eastAsia" w:ascii="宋体" w:hAnsi="宋体" w:eastAsia="宋体" w:cs="宋体"/>
          <w:b/>
          <w:bCs/>
          <w:sz w:val="44"/>
          <w:szCs w:val="44"/>
          <w:lang w:eastAsia="zh-CN"/>
        </w:rPr>
        <w:t>项目自评</w:t>
      </w:r>
      <w:r>
        <w:rPr>
          <w:rFonts w:hint="eastAsia" w:ascii="宋体" w:hAnsi="宋体" w:eastAsia="宋体" w:cs="宋体"/>
          <w:b/>
          <w:bCs/>
          <w:sz w:val="44"/>
          <w:szCs w:val="44"/>
        </w:rPr>
        <w:t>报告</w:t>
      </w:r>
    </w:p>
    <w:p>
      <w:pPr>
        <w:widowControl w:val="0"/>
        <w:wordWrap/>
        <w:spacing w:line="360" w:lineRule="auto"/>
        <w:ind w:left="0" w:leftChars="0" w:right="0" w:firstLine="0" w:firstLineChars="0"/>
        <w:jc w:val="center"/>
        <w:textAlignment w:val="auto"/>
        <w:outlineLvl w:val="9"/>
        <w:rPr>
          <w:rFonts w:hint="eastAsia" w:ascii="华文楷体" w:eastAsia="华文楷体"/>
          <w:sz w:val="32"/>
          <w:szCs w:val="32"/>
          <w:lang w:eastAsia="zh-CN"/>
        </w:rPr>
      </w:pPr>
    </w:p>
    <w:p>
      <w:pPr>
        <w:widowControl w:val="0"/>
        <w:wordWrap/>
        <w:adjustRightInd w:val="0"/>
        <w:snapToGrid w:val="0"/>
        <w:spacing w:line="360" w:lineRule="auto"/>
        <w:ind w:left="0" w:leftChars="0" w:right="0" w:firstLine="640" w:firstLineChars="200"/>
        <w:textAlignment w:val="auto"/>
        <w:outlineLvl w:val="9"/>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石家庄市财政支出绩效评价办法</w:t>
      </w:r>
      <w:r>
        <w:rPr>
          <w:rFonts w:hint="eastAsia" w:ascii="仿宋_GB2312" w:eastAsia="仿宋_GB2312"/>
          <w:sz w:val="32"/>
          <w:szCs w:val="32"/>
        </w:rPr>
        <w:t>》</w:t>
      </w:r>
      <w:r>
        <w:rPr>
          <w:rFonts w:hint="eastAsia" w:ascii="仿宋_GB2312" w:eastAsia="仿宋_GB2312"/>
          <w:sz w:val="32"/>
          <w:szCs w:val="32"/>
          <w:lang w:eastAsia="zh-CN"/>
        </w:rPr>
        <w:t>（</w:t>
      </w:r>
      <w:r>
        <w:rPr>
          <w:rFonts w:hint="eastAsia" w:ascii="仿宋_GB2312" w:eastAsia="仿宋_GB2312"/>
          <w:sz w:val="32"/>
          <w:szCs w:val="32"/>
          <w:lang w:val="en-US" w:eastAsia="zh-CN"/>
        </w:rPr>
        <w:t>石财绩[2013]2号）</w:t>
      </w:r>
      <w:r>
        <w:rPr>
          <w:rFonts w:hint="eastAsia" w:ascii="仿宋_GB2312" w:eastAsia="仿宋_GB2312"/>
          <w:sz w:val="32"/>
          <w:szCs w:val="32"/>
        </w:rPr>
        <w:t>，遵循“科学性、规范性、客观性和公正性”的原则，对非新闻频道非编制作网高清化设备</w:t>
      </w:r>
      <w:r>
        <w:rPr>
          <w:rFonts w:hint="eastAsia" w:ascii="仿宋_GB2312" w:eastAsia="仿宋_GB2312"/>
          <w:sz w:val="32"/>
          <w:szCs w:val="32"/>
          <w:lang w:eastAsia="zh-CN"/>
        </w:rPr>
        <w:t>项目</w:t>
      </w:r>
      <w:r>
        <w:rPr>
          <w:rFonts w:hint="eastAsia" w:ascii="仿宋_GB2312" w:eastAsia="仿宋_GB2312"/>
          <w:sz w:val="32"/>
          <w:szCs w:val="32"/>
        </w:rPr>
        <w:t>实施了</w:t>
      </w:r>
      <w:r>
        <w:rPr>
          <w:rFonts w:hint="eastAsia" w:ascii="仿宋_GB2312" w:eastAsia="仿宋_GB2312"/>
          <w:sz w:val="32"/>
          <w:szCs w:val="32"/>
          <w:lang w:eastAsia="zh-CN"/>
        </w:rPr>
        <w:t>财政支出绩效自评价</w:t>
      </w:r>
      <w:r>
        <w:rPr>
          <w:rFonts w:hint="eastAsia" w:ascii="仿宋_GB2312" w:eastAsia="仿宋_GB2312"/>
          <w:sz w:val="32"/>
          <w:szCs w:val="32"/>
        </w:rPr>
        <w:t>，形成本评价报告。</w:t>
      </w:r>
    </w:p>
    <w:p>
      <w:pPr>
        <w:widowControl w:val="0"/>
        <w:wordWrap/>
        <w:adjustRightInd w:val="0"/>
        <w:snapToGrid w:val="0"/>
        <w:spacing w:line="360" w:lineRule="auto"/>
        <w:ind w:left="0" w:leftChars="0" w:right="0"/>
        <w:textAlignment w:val="auto"/>
        <w:outlineLvl w:val="0"/>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widowControl w:val="0"/>
        <w:wordWrap/>
        <w:adjustRightInd w:val="0"/>
        <w:snapToGrid w:val="0"/>
        <w:spacing w:line="360" w:lineRule="auto"/>
        <w:ind w:left="0" w:leftChars="0" w:right="0" w:firstLine="643" w:firstLineChars="200"/>
        <w:textAlignment w:val="auto"/>
        <w:outlineLvl w:val="1"/>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（一）项目概况</w:t>
      </w:r>
    </w:p>
    <w:p>
      <w:pPr>
        <w:widowControl w:val="0"/>
        <w:wordWrap/>
        <w:adjustRightInd w:val="0"/>
        <w:snapToGrid w:val="0"/>
        <w:spacing w:line="360" w:lineRule="auto"/>
        <w:ind w:left="0" w:leftChars="0" w:right="0" w:firstLine="640" w:firstLineChars="200"/>
        <w:textAlignment w:val="auto"/>
        <w:outlineLvl w:val="2"/>
        <w:rPr>
          <w:rFonts w:hint="eastAsia" w:ascii="仿宋_GB2312" w:eastAsia="仿宋_GB2312"/>
          <w:sz w:val="32"/>
          <w:szCs w:val="32"/>
          <w:u w:val="none"/>
          <w:lang w:eastAsia="zh-CN"/>
        </w:rPr>
      </w:pPr>
      <w:r>
        <w:rPr>
          <w:rFonts w:hint="eastAsia" w:ascii="仿宋_GB2312" w:eastAsia="仿宋_GB2312"/>
          <w:sz w:val="32"/>
          <w:szCs w:val="32"/>
          <w:u w:val="none"/>
        </w:rPr>
        <w:t>1、</w:t>
      </w:r>
      <w:r>
        <w:rPr>
          <w:rFonts w:hint="eastAsia" w:ascii="仿宋_GB2312" w:eastAsia="仿宋_GB2312"/>
          <w:sz w:val="32"/>
          <w:szCs w:val="32"/>
          <w:u w:val="none"/>
          <w:lang w:eastAsia="zh-CN"/>
        </w:rPr>
        <w:t>项目实施单位及项目立项等基本情况；</w:t>
      </w:r>
    </w:p>
    <w:p>
      <w:pPr>
        <w:widowControl w:val="0"/>
        <w:wordWrap/>
        <w:adjustRightInd w:val="0"/>
        <w:snapToGrid w:val="0"/>
        <w:spacing w:line="360" w:lineRule="auto"/>
        <w:ind w:left="0" w:leftChars="0" w:right="0" w:firstLine="640" w:firstLineChars="200"/>
        <w:textAlignment w:val="auto"/>
        <w:outlineLvl w:val="9"/>
        <w:rPr>
          <w:rFonts w:hint="eastAsia" w:ascii="仿宋_GB2312" w:eastAsia="仿宋_GB2312"/>
          <w:color w:val="auto"/>
          <w:sz w:val="32"/>
          <w:szCs w:val="32"/>
          <w:u w:val="none"/>
          <w:lang w:eastAsia="zh-CN"/>
        </w:rPr>
      </w:pPr>
      <w:r>
        <w:rPr>
          <w:rFonts w:hint="eastAsia" w:ascii="仿宋_GB2312" w:eastAsia="仿宋_GB2312"/>
          <w:color w:val="auto"/>
          <w:sz w:val="32"/>
          <w:szCs w:val="32"/>
          <w:u w:val="none"/>
          <w:lang w:eastAsia="zh-CN"/>
        </w:rPr>
        <w:t>项目实施单位基本情况：石家庄广播电视台是市委直属事业单位，由市委宣传部领导。拥有新闻综合、娱乐、生活、都市4个电视频道，新闻、经济、音乐、农村、交通5个广播频率，以及新媒体中心、《声屏之友》报、地铁电视等12家子媒体。石家庄广电传媒集团有限公司是石家庄广播电视台出资成立的台属、台控、台管的独资企业集团公司，下辖10个全资子公司和11个控参股公司，从事节目制作、广告经营、活动营销、产业拓展等业务。全台现有职工1141人，在编正式员工350人，岗位聘用员工791人。</w:t>
      </w:r>
    </w:p>
    <w:p>
      <w:pPr>
        <w:keepNext w:val="0"/>
        <w:keepLines w:val="0"/>
        <w:pageBreakBefore w:val="0"/>
        <w:widowControl w:val="0"/>
        <w:kinsoku/>
        <w:wordWrap/>
        <w:overflowPunct/>
        <w:topLinePunct w:val="0"/>
        <w:autoSpaceDE/>
        <w:autoSpaceDN/>
        <w:bidi w:val="0"/>
        <w:adjustRightInd w:val="0"/>
        <w:snapToGrid w:val="0"/>
        <w:spacing w:line="360" w:lineRule="auto"/>
        <w:ind w:right="0" w:firstLine="640" w:firstLineChars="200"/>
        <w:textAlignment w:val="auto"/>
        <w:outlineLvl w:val="9"/>
        <w:rPr>
          <w:rFonts w:hint="eastAsia" w:ascii="仿宋_GB2312" w:eastAsia="仿宋_GB2312"/>
          <w:color w:val="auto"/>
          <w:sz w:val="32"/>
          <w:szCs w:val="32"/>
          <w:u w:val="none"/>
          <w:lang w:eastAsia="zh-CN"/>
        </w:rPr>
      </w:pPr>
      <w:r>
        <w:rPr>
          <w:rFonts w:hint="eastAsia" w:ascii="仿宋_GB2312" w:eastAsia="仿宋_GB2312"/>
          <w:color w:val="auto"/>
          <w:sz w:val="32"/>
          <w:szCs w:val="32"/>
          <w:u w:val="none"/>
          <w:lang w:eastAsia="zh-CN"/>
        </w:rPr>
        <w:t>近两年来，我台在市委市政府、市委宣传部正确领导下，积极应对严峻的生存压力和发展挑战，努力改革创新、开拓进取。始终坚持新闻立台、政治家办台理念，围绕中心，服务大局，舆论引导正确有力；推进节目创新创优，时政、民生类栏目品质不断提升，一批广播电视作品获得国家、省市奖项；开展各类媒体活动，不断扩大广电影响力；稳固广播广告收入,改革激发了电视广告创收潜力；积极探索产业项目，推进广电转型发展；媒体融合经验受到省市领导表扬，在全省予以推广；广播调频、电视播控基本实现了数字化、网络化、高清化，强化技术保障，确保了市委市政府各项重要活动安全优质播出；加强队伍建设，全台形成了风清气正、干事创业的良好氛围；荣获第五届全国文明单位称号，成为我台历史上的最高荣誉</w:t>
      </w:r>
    </w:p>
    <w:p>
      <w:pPr>
        <w:widowControl w:val="0"/>
        <w:wordWrap/>
        <w:adjustRightInd w:val="0"/>
        <w:snapToGrid w:val="0"/>
        <w:spacing w:line="360" w:lineRule="auto"/>
        <w:ind w:left="0" w:leftChars="0" w:right="0" w:firstLine="640" w:firstLineChars="200"/>
        <w:textAlignment w:val="auto"/>
        <w:outlineLvl w:val="9"/>
        <w:rPr>
          <w:rFonts w:hint="eastAsia" w:ascii="仿宋_GB2312" w:eastAsia="仿宋_GB2312"/>
          <w:sz w:val="32"/>
          <w:szCs w:val="32"/>
          <w:lang w:eastAsia="zh-CN"/>
        </w:rPr>
      </w:pPr>
      <w:r>
        <w:rPr>
          <w:rFonts w:hint="eastAsia" w:ascii="仿宋_GB2312" w:eastAsia="仿宋_GB2312"/>
          <w:sz w:val="32"/>
          <w:szCs w:val="32"/>
          <w:lang w:eastAsia="zh-CN"/>
        </w:rPr>
        <w:t>项目立项基本情况：近两年国家广播电视总局将高清电视发展确立为重大战略任务和重点工程，相继印发《关于加快推进高清电视发展的通知》（新广电发〔2017〕250号）等推进广电高清化发展的政策和通知，明确要求到2020年省会台及以上电视台所有频道的节目均为高清信号播出，目前我台仍有三个非频道为标清信号播出，这三个频道的后期非编制作网络已经使用了近十年，严重超期运行，急需进行高清化改造，以提高播出质量，增强新闻传播影响力，更好地宣传市委市政府的政策方针。</w:t>
      </w:r>
    </w:p>
    <w:p>
      <w:pPr>
        <w:widowControl w:val="0"/>
        <w:wordWrap/>
        <w:adjustRightInd w:val="0"/>
        <w:snapToGrid w:val="0"/>
        <w:spacing w:line="360" w:lineRule="auto"/>
        <w:ind w:left="0" w:leftChars="0" w:right="0" w:firstLine="640" w:firstLineChars="200"/>
        <w:textAlignment w:val="auto"/>
        <w:outlineLvl w:val="9"/>
        <w:rPr>
          <w:rFonts w:hint="eastAsia" w:ascii="仿宋_GB2312" w:eastAsia="仿宋_GB2312"/>
          <w:sz w:val="32"/>
          <w:szCs w:val="32"/>
          <w:lang w:eastAsia="zh-CN"/>
        </w:rPr>
      </w:pPr>
      <w:r>
        <w:rPr>
          <w:rFonts w:hint="eastAsia" w:ascii="仿宋_GB2312" w:eastAsia="仿宋_GB2312"/>
          <w:sz w:val="32"/>
          <w:szCs w:val="32"/>
          <w:lang w:eastAsia="zh-CN"/>
        </w:rPr>
        <w:t>2018年我台申请《石家庄广播电视台非新闻非编制作网高清化改造》项目中央专项资金，项目为云架构，包括存储（12个节点）、交换系统、安全二级等保的高配非编系统；高清上下载设备；演播室直播系统；空调UPS、机房改造等模块，同时包括与新媒体中心、高清播出系统、媒资系统、办公网等台内系统的互联部分，总预算2100万元。今年中央专项资金实际拨款1200万元，因金额与原计划相差很多，经充分调研，根据我台节目制作需要和中央专项资金数额等情况，经大量的调研，并与娱乐频道、生活频道、都市频道充分论证，拟利用该专项资金建设一套集约化的高清非编网，由项目小组经过多方考察论证后设计实施方案，提交台党委会讨论并通过。</w:t>
      </w:r>
    </w:p>
    <w:p>
      <w:pPr>
        <w:widowControl w:val="0"/>
        <w:numPr>
          <w:ilvl w:val="0"/>
          <w:numId w:val="1"/>
        </w:numPr>
        <w:wordWrap/>
        <w:adjustRightInd w:val="0"/>
        <w:snapToGrid w:val="0"/>
        <w:spacing w:line="360" w:lineRule="auto"/>
        <w:ind w:left="0" w:leftChars="0" w:right="0" w:firstLine="640" w:firstLineChars="200"/>
        <w:textAlignment w:val="auto"/>
        <w:outlineLvl w:val="2"/>
        <w:rPr>
          <w:rFonts w:hint="eastAsia" w:ascii="仿宋_GB2312" w:eastAsia="仿宋_GB2312"/>
          <w:sz w:val="32"/>
          <w:szCs w:val="32"/>
          <w:lang w:val="en-US" w:eastAsia="zh-CN"/>
        </w:rPr>
      </w:pPr>
      <w:r>
        <w:rPr>
          <w:rFonts w:hint="eastAsia" w:ascii="仿宋_GB2312" w:eastAsia="仿宋_GB2312"/>
          <w:sz w:val="32"/>
          <w:szCs w:val="32"/>
          <w:lang w:val="en-US" w:eastAsia="zh-CN"/>
        </w:rPr>
        <w:t>项目主要实施内容和范围；</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eastAsia" w:ascii="仿宋_GB2312" w:eastAsia="仿宋_GB2312"/>
          <w:sz w:val="32"/>
          <w:szCs w:val="32"/>
          <w:lang w:val="en-US" w:eastAsia="zh-CN"/>
        </w:rPr>
      </w:pPr>
      <w:r>
        <w:rPr>
          <w:rFonts w:hint="eastAsia" w:ascii="仿宋_GB2312" w:eastAsia="仿宋_GB2312"/>
          <w:sz w:val="32"/>
          <w:szCs w:val="32"/>
        </w:rPr>
        <w:t>非新闻频道非编制作网高清化设备</w:t>
      </w:r>
      <w:r>
        <w:rPr>
          <w:rFonts w:hint="eastAsia" w:ascii="仿宋_GB2312" w:eastAsia="仿宋_GB2312"/>
          <w:sz w:val="32"/>
          <w:szCs w:val="32"/>
          <w:lang w:eastAsia="zh-CN"/>
        </w:rPr>
        <w:t>项目</w:t>
      </w:r>
      <w:r>
        <w:rPr>
          <w:rFonts w:hint="eastAsia" w:ascii="仿宋_GB2312" w:eastAsia="仿宋_GB2312"/>
          <w:sz w:val="32"/>
          <w:szCs w:val="32"/>
          <w:lang w:val="en-US" w:eastAsia="zh-CN"/>
        </w:rPr>
        <w:t>采用传统架构，主要包括存储（6个节点）系统、交换系统、非编系统、高清上下载设备、机房精密空调、UPS及配电、机房改造等模块。由于资金原因，本次建设不做安全等保和演播室直播系统，仅与办公网系统对接，预留与高清播出、新媒体中心等系统的互联接口。同时为了完善新闻高清互动演播室功能，拟借此机会实现新闻高清演播室大屏包装主备双路功能。</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本次</w:t>
      </w:r>
      <w:r>
        <w:rPr>
          <w:rFonts w:hint="eastAsia" w:ascii="仿宋_GB2312" w:eastAsia="仿宋_GB2312"/>
          <w:sz w:val="32"/>
          <w:szCs w:val="32"/>
        </w:rPr>
        <w:t>非新闻频道非编制作网高清化设备</w:t>
      </w:r>
      <w:r>
        <w:rPr>
          <w:rFonts w:hint="eastAsia" w:ascii="仿宋_GB2312" w:eastAsia="仿宋_GB2312"/>
          <w:sz w:val="32"/>
          <w:szCs w:val="32"/>
          <w:lang w:eastAsia="zh-CN"/>
        </w:rPr>
        <w:t>项目</w:t>
      </w:r>
      <w:r>
        <w:rPr>
          <w:rFonts w:hint="eastAsia" w:ascii="仿宋_GB2312" w:eastAsia="仿宋_GB2312"/>
          <w:sz w:val="32"/>
          <w:szCs w:val="32"/>
          <w:lang w:val="en-US" w:eastAsia="zh-CN"/>
        </w:rPr>
        <w:t>集上载、预编、配音、精编、包装、审片、合成等生产流程于一体，支持后续增加演播室直播系统流程。项目建成后，可以有效缓解二三四频道节目安全制作压力，大幅提升节目后期制作质量，同时将原有分散的非编网制作机房都集中在五层后，可以统筹制作资源，节省人力物力成本。</w:t>
      </w:r>
    </w:p>
    <w:p>
      <w:pPr>
        <w:widowControl w:val="0"/>
        <w:numPr>
          <w:ilvl w:val="0"/>
          <w:numId w:val="1"/>
        </w:numPr>
        <w:wordWrap/>
        <w:adjustRightInd w:val="0"/>
        <w:snapToGrid w:val="0"/>
        <w:spacing w:line="360" w:lineRule="auto"/>
        <w:ind w:left="0" w:leftChars="0" w:right="0" w:firstLine="640" w:firstLineChars="200"/>
        <w:textAlignment w:val="auto"/>
        <w:outlineLvl w:val="2"/>
        <w:rPr>
          <w:rFonts w:hint="eastAsia" w:ascii="仿宋_GB2312" w:eastAsia="仿宋_GB2312"/>
          <w:sz w:val="32"/>
          <w:szCs w:val="32"/>
          <w:u w:val="none"/>
          <w:lang w:val="en-US" w:eastAsia="zh-CN"/>
        </w:rPr>
      </w:pPr>
      <w:r>
        <w:rPr>
          <w:rFonts w:hint="eastAsia" w:ascii="仿宋_GB2312" w:eastAsia="仿宋_GB2312"/>
          <w:sz w:val="32"/>
          <w:szCs w:val="32"/>
          <w:u w:val="none"/>
          <w:lang w:val="en-US" w:eastAsia="zh-CN"/>
        </w:rPr>
        <w:t>项目资金投入情况（资金数量、资金结构、资金来源渠道等）</w:t>
      </w:r>
    </w:p>
    <w:p>
      <w:pPr>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right="0" w:rightChars="0" w:firstLine="640" w:firstLineChars="200"/>
        <w:textAlignment w:val="auto"/>
        <w:outlineLvl w:val="9"/>
        <w:rPr>
          <w:rFonts w:hint="default" w:ascii="仿宋_GB2312" w:eastAsia="仿宋_GB2312"/>
          <w:color w:val="FF0000"/>
          <w:sz w:val="32"/>
          <w:szCs w:val="32"/>
          <w:u w:val="none"/>
          <w:lang w:val="en-US" w:eastAsia="zh-CN"/>
        </w:rPr>
      </w:pPr>
      <w:r>
        <w:rPr>
          <w:rFonts w:hint="eastAsia" w:ascii="仿宋_GB2312" w:eastAsia="仿宋_GB2312"/>
          <w:color w:val="auto"/>
          <w:sz w:val="32"/>
          <w:szCs w:val="32"/>
          <w:u w:val="none"/>
          <w:lang w:val="en-US" w:eastAsia="zh-CN"/>
        </w:rPr>
        <w:t>项目资金共拨付1200万元，用于我部门非新闻频道非编制作网高清化设备购置，资金来源为全额财政拨款。</w:t>
      </w:r>
    </w:p>
    <w:p>
      <w:pPr>
        <w:widowControl w:val="0"/>
        <w:wordWrap/>
        <w:adjustRightInd w:val="0"/>
        <w:snapToGrid w:val="0"/>
        <w:spacing w:line="360" w:lineRule="auto"/>
        <w:ind w:left="0" w:leftChars="0" w:right="0" w:firstLine="643" w:firstLineChars="200"/>
        <w:textAlignment w:val="auto"/>
        <w:outlineLvl w:val="1"/>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（二）项目</w:t>
      </w:r>
      <w:r>
        <w:rPr>
          <w:rFonts w:hint="eastAsia" w:ascii="楷体_GB2312" w:hAnsi="楷体_GB2312" w:eastAsia="楷体_GB2312" w:cs="楷体_GB2312"/>
          <w:b/>
          <w:bCs/>
          <w:sz w:val="32"/>
          <w:szCs w:val="32"/>
          <w:lang w:eastAsia="zh-CN"/>
        </w:rPr>
        <w:t>预期</w:t>
      </w:r>
      <w:r>
        <w:rPr>
          <w:rFonts w:hint="eastAsia" w:ascii="楷体_GB2312" w:hAnsi="楷体_GB2312" w:eastAsia="楷体_GB2312" w:cs="楷体_GB2312"/>
          <w:b/>
          <w:bCs/>
          <w:sz w:val="32"/>
          <w:szCs w:val="32"/>
        </w:rPr>
        <w:t>绩效目标</w:t>
      </w:r>
    </w:p>
    <w:p>
      <w:pPr>
        <w:widowControl w:val="0"/>
        <w:wordWrap/>
        <w:adjustRightInd w:val="0"/>
        <w:snapToGrid w:val="0"/>
        <w:spacing w:line="360" w:lineRule="auto"/>
        <w:ind w:left="0" w:leftChars="0" w:right="0" w:firstLine="640" w:firstLineChars="200"/>
        <w:textAlignment w:val="auto"/>
        <w:outlineLvl w:val="9"/>
        <w:rPr>
          <w:rFonts w:hint="eastAsia" w:ascii="仿宋_GB2312" w:eastAsia="仿宋_GB2312"/>
          <w:sz w:val="32"/>
          <w:szCs w:val="32"/>
          <w:lang w:eastAsia="zh-CN"/>
        </w:rPr>
      </w:pPr>
      <w:r>
        <w:rPr>
          <w:rFonts w:hint="eastAsia" w:ascii="仿宋_GB2312" w:eastAsia="仿宋_GB2312"/>
          <w:sz w:val="32"/>
          <w:szCs w:val="32"/>
        </w:rPr>
        <w:t>项目</w:t>
      </w:r>
      <w:r>
        <w:rPr>
          <w:rFonts w:hint="eastAsia" w:ascii="仿宋_GB2312" w:eastAsia="仿宋_GB2312"/>
          <w:sz w:val="32"/>
          <w:szCs w:val="32"/>
          <w:lang w:eastAsia="zh-CN"/>
        </w:rPr>
        <w:t>预期</w:t>
      </w:r>
      <w:r>
        <w:rPr>
          <w:rFonts w:hint="eastAsia" w:ascii="仿宋_GB2312" w:eastAsia="仿宋_GB2312"/>
          <w:sz w:val="32"/>
          <w:szCs w:val="32"/>
        </w:rPr>
        <w:t>绩效</w:t>
      </w:r>
      <w:r>
        <w:rPr>
          <w:rFonts w:hint="eastAsia" w:ascii="仿宋_GB2312" w:eastAsia="仿宋_GB2312"/>
          <w:sz w:val="32"/>
          <w:szCs w:val="32"/>
          <w:lang w:eastAsia="zh-CN"/>
        </w:rPr>
        <w:t>目标和指标：建设三个频道统一的制作网系统，实现台内现有以及未来一定时间段内三个频道的内容资源的统一制作、集中控制管理，可以有效提高三个频道内容资产的有效管控，并为台内视频节目的制作和播出提供可靠、多样化的素材和线索。本次在制作网整合的基础上，提供全媒体资源管理功能，可以与台内融合平台进行标准化对接和素材的高效交互，为进一步提高我台节目的多样化、扩大节目报道的覆盖面提供丰富的内容支撑，实现提升我台电视节目的影响力，将具有显著的经济效益；系统迈入常态化运行后，可以融合多种渠道的信息来源并整合多渠道进行发布，扩充电视台节目的深度和广度，盘活台内内容资源，作为台内传播影响力的延伸，提升舆论引导能力，增强新闻传播影响力，更好的宣传我台的企业形象，大幅度提升品牌价值，从而增加经济收益来源。</w:t>
      </w:r>
    </w:p>
    <w:p>
      <w:pPr>
        <w:widowControl w:val="0"/>
        <w:wordWrap/>
        <w:adjustRightInd w:val="0"/>
        <w:snapToGrid w:val="0"/>
        <w:spacing w:line="360" w:lineRule="auto"/>
        <w:ind w:left="0" w:leftChars="0" w:right="0" w:firstLine="640" w:firstLineChars="200"/>
        <w:textAlignment w:val="auto"/>
        <w:outlineLvl w:val="0"/>
        <w:rPr>
          <w:rFonts w:hint="eastAsia" w:ascii="黑体" w:hAnsi="黑体" w:eastAsia="黑体" w:cs="黑体"/>
          <w:b w:val="0"/>
          <w:bCs w:val="0"/>
          <w:sz w:val="32"/>
          <w:szCs w:val="32"/>
          <w:lang w:eastAsia="zh-CN"/>
        </w:rPr>
      </w:pPr>
      <w:r>
        <w:rPr>
          <w:rFonts w:hint="eastAsia" w:ascii="黑体" w:hAnsi="黑体" w:eastAsia="黑体" w:cs="黑体"/>
          <w:b w:val="0"/>
          <w:bCs w:val="0"/>
          <w:sz w:val="32"/>
          <w:szCs w:val="32"/>
          <w:lang w:eastAsia="zh-CN"/>
        </w:rPr>
        <w:t>二、自评工作情况</w:t>
      </w:r>
    </w:p>
    <w:p>
      <w:pPr>
        <w:widowControl w:val="0"/>
        <w:wordWrap/>
        <w:spacing w:line="360" w:lineRule="auto"/>
        <w:ind w:left="0" w:leftChars="0" w:right="0" w:firstLine="0" w:firstLineChars="0"/>
        <w:jc w:val="both"/>
        <w:textAlignment w:val="auto"/>
        <w:outlineLvl w:val="1"/>
        <w:rPr>
          <w:rFonts w:hint="eastAsia" w:ascii="楷体_GB2312" w:hAnsi="楷体_GB2312" w:eastAsia="楷体_GB2312" w:cs="楷体_GB2312"/>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bCs/>
          <w:sz w:val="32"/>
          <w:szCs w:val="32"/>
          <w:lang w:val="en-US" w:eastAsia="zh-CN"/>
        </w:rPr>
        <w:t>（一）自评的组织工作</w:t>
      </w:r>
    </w:p>
    <w:p>
      <w:pPr>
        <w:widowControl w:val="0"/>
        <w:numPr>
          <w:ilvl w:val="0"/>
          <w:numId w:val="0"/>
        </w:numPr>
        <w:wordWrap/>
        <w:spacing w:line="360" w:lineRule="auto"/>
        <w:ind w:left="0" w:leftChars="0" w:right="0" w:firstLine="640"/>
        <w:textAlignment w:val="auto"/>
        <w:outlineLvl w:val="9"/>
        <w:rPr>
          <w:rFonts w:hint="eastAsia" w:ascii="仿宋_GB2312" w:eastAsia="仿宋_GB2312"/>
          <w:sz w:val="32"/>
          <w:szCs w:val="32"/>
          <w:u w:val="none"/>
        </w:rPr>
      </w:pPr>
      <w:r>
        <w:rPr>
          <w:rFonts w:hint="eastAsia" w:ascii="仿宋_GB2312" w:eastAsia="仿宋_GB2312"/>
          <w:sz w:val="32"/>
          <w:szCs w:val="32"/>
          <w:u w:val="none"/>
        </w:rPr>
        <w:t>我台对项目评价工作非常重视，成立了石家庄广播电视台非新闻频道非编制作网高清化改造项目绩效自评工作组。由</w:t>
      </w:r>
      <w:r>
        <w:rPr>
          <w:rFonts w:hint="eastAsia" w:ascii="仿宋_GB2312" w:eastAsia="仿宋_GB2312"/>
          <w:sz w:val="32"/>
          <w:szCs w:val="32"/>
          <w:u w:val="none"/>
          <w:lang w:eastAsia="zh-CN"/>
        </w:rPr>
        <w:t>王永利</w:t>
      </w:r>
      <w:r>
        <w:rPr>
          <w:rFonts w:hint="eastAsia" w:ascii="仿宋_GB2312" w:eastAsia="仿宋_GB2312"/>
          <w:sz w:val="32"/>
          <w:szCs w:val="32"/>
          <w:u w:val="none"/>
        </w:rPr>
        <w:t>副台长同志任组长。成员包括财务部</w:t>
      </w:r>
      <w:r>
        <w:rPr>
          <w:rFonts w:hint="eastAsia" w:ascii="仿宋_GB2312" w:eastAsia="仿宋_GB2312"/>
          <w:sz w:val="32"/>
          <w:szCs w:val="32"/>
          <w:u w:val="none"/>
          <w:lang w:eastAsia="zh-CN"/>
        </w:rPr>
        <w:t>主任申媛和陶丽宏</w:t>
      </w:r>
      <w:r>
        <w:rPr>
          <w:rFonts w:hint="eastAsia" w:ascii="仿宋_GB2312" w:eastAsia="仿宋_GB2312"/>
          <w:sz w:val="32"/>
          <w:szCs w:val="32"/>
          <w:u w:val="none"/>
        </w:rPr>
        <w:t>、技术中心</w:t>
      </w:r>
      <w:r>
        <w:rPr>
          <w:rFonts w:hint="eastAsia" w:ascii="仿宋_GB2312" w:eastAsia="仿宋_GB2312"/>
          <w:sz w:val="32"/>
          <w:szCs w:val="32"/>
          <w:u w:val="none"/>
          <w:lang w:eastAsia="zh-CN"/>
        </w:rPr>
        <w:t>主任王和</w:t>
      </w:r>
      <w:r>
        <w:rPr>
          <w:rFonts w:hint="eastAsia" w:ascii="仿宋_GB2312" w:eastAsia="仿宋_GB2312"/>
          <w:sz w:val="32"/>
          <w:szCs w:val="32"/>
          <w:u w:val="none"/>
        </w:rPr>
        <w:t>、制作部</w:t>
      </w:r>
      <w:r>
        <w:rPr>
          <w:rFonts w:hint="eastAsia" w:ascii="仿宋_GB2312" w:eastAsia="仿宋_GB2312"/>
          <w:sz w:val="32"/>
          <w:szCs w:val="32"/>
          <w:u w:val="none"/>
          <w:lang w:eastAsia="zh-CN"/>
        </w:rPr>
        <w:t>主任李中正</w:t>
      </w:r>
      <w:r>
        <w:rPr>
          <w:rFonts w:hint="eastAsia" w:ascii="仿宋_GB2312" w:eastAsia="仿宋_GB2312"/>
          <w:sz w:val="32"/>
          <w:szCs w:val="32"/>
          <w:u w:val="none"/>
        </w:rPr>
        <w:t>同志。</w:t>
      </w:r>
    </w:p>
    <w:p>
      <w:pPr>
        <w:widowControl w:val="0"/>
        <w:numPr>
          <w:ilvl w:val="0"/>
          <w:numId w:val="0"/>
        </w:numPr>
        <w:wordWrap/>
        <w:spacing w:line="360" w:lineRule="auto"/>
        <w:ind w:left="0" w:leftChars="0" w:right="0" w:firstLine="640"/>
        <w:textAlignment w:val="auto"/>
        <w:outlineLvl w:val="9"/>
        <w:rPr>
          <w:rFonts w:hint="eastAsia" w:ascii="仿宋_GB2312" w:eastAsia="仿宋_GB2312"/>
          <w:color w:val="auto"/>
          <w:sz w:val="32"/>
          <w:szCs w:val="32"/>
          <w:u w:val="none"/>
        </w:rPr>
      </w:pPr>
      <w:r>
        <w:rPr>
          <w:rFonts w:hint="eastAsia" w:ascii="仿宋_GB2312" w:eastAsia="仿宋_GB2312"/>
          <w:color w:val="auto"/>
          <w:sz w:val="32"/>
          <w:szCs w:val="32"/>
          <w:u w:val="none"/>
        </w:rPr>
        <w:t>工作组及时召开专门会议，组织有关技术人员进行了认真学习相关法律文件。并按照要求逐项搞好资料检查和现场调查，收集相关评价资料。</w:t>
      </w:r>
    </w:p>
    <w:p>
      <w:pPr>
        <w:widowControl w:val="0"/>
        <w:numPr>
          <w:ilvl w:val="0"/>
          <w:numId w:val="2"/>
        </w:numPr>
        <w:wordWrap/>
        <w:spacing w:line="360" w:lineRule="auto"/>
        <w:ind w:left="642" w:leftChars="0" w:right="0" w:firstLine="0" w:firstLineChars="0"/>
        <w:jc w:val="both"/>
        <w:textAlignment w:val="auto"/>
        <w:outlineLvl w:val="1"/>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自评的方法和过程</w:t>
      </w:r>
    </w:p>
    <w:p>
      <w:pPr>
        <w:widowControl w:val="0"/>
        <w:numPr>
          <w:ilvl w:val="0"/>
          <w:numId w:val="0"/>
        </w:numPr>
        <w:wordWrap/>
        <w:spacing w:line="360" w:lineRule="auto"/>
        <w:ind w:left="0" w:leftChars="0" w:right="0" w:firstLine="640"/>
        <w:textAlignment w:val="auto"/>
        <w:outlineLvl w:val="2"/>
        <w:rPr>
          <w:rFonts w:hint="eastAsia" w:ascii="仿宋_GB2312" w:eastAsia="仿宋_GB2312"/>
          <w:sz w:val="32"/>
          <w:szCs w:val="32"/>
          <w:lang w:val="en-US" w:eastAsia="zh-CN"/>
        </w:rPr>
      </w:pPr>
      <w:r>
        <w:rPr>
          <w:rFonts w:hint="eastAsia" w:ascii="仿宋_GB2312" w:eastAsia="仿宋_GB2312"/>
          <w:sz w:val="32"/>
          <w:szCs w:val="32"/>
          <w:lang w:val="en-US" w:eastAsia="zh-CN"/>
        </w:rPr>
        <w:t>1、制定了项目绩效自评打分标准和项目绩效自评打分表。</w:t>
      </w:r>
    </w:p>
    <w:p>
      <w:pPr>
        <w:widowControl w:val="0"/>
        <w:numPr>
          <w:ilvl w:val="0"/>
          <w:numId w:val="0"/>
        </w:numPr>
        <w:wordWrap/>
        <w:spacing w:line="360" w:lineRule="auto"/>
        <w:ind w:left="0" w:leftChars="0" w:right="0" w:firstLine="640"/>
        <w:textAlignment w:val="auto"/>
        <w:outlineLvl w:val="2"/>
        <w:rPr>
          <w:rFonts w:hint="eastAsia" w:ascii="仿宋_GB2312" w:eastAsia="仿宋_GB2312"/>
          <w:sz w:val="32"/>
          <w:szCs w:val="32"/>
          <w:lang w:val="en-US" w:eastAsia="zh-CN"/>
        </w:rPr>
      </w:pPr>
      <w:r>
        <w:rPr>
          <w:rFonts w:hint="eastAsia" w:ascii="仿宋_GB2312" w:eastAsia="仿宋_GB2312"/>
          <w:sz w:val="32"/>
          <w:szCs w:val="32"/>
          <w:lang w:val="en-US" w:eastAsia="zh-CN"/>
        </w:rPr>
        <w:t>2、评价工作组采用对照方法，按财政要求从项目产出指标、预算执行率指标、效益指标、满意度指标四个方面，对照实际执行情况进行评价打分。</w:t>
      </w:r>
    </w:p>
    <w:p>
      <w:pPr>
        <w:widowControl w:val="0"/>
        <w:numPr>
          <w:ilvl w:val="0"/>
          <w:numId w:val="0"/>
        </w:numPr>
        <w:wordWrap/>
        <w:spacing w:line="360" w:lineRule="auto"/>
        <w:ind w:left="0" w:leftChars="0" w:right="0" w:firstLine="640"/>
        <w:textAlignment w:val="auto"/>
        <w:outlineLvl w:val="2"/>
        <w:rPr>
          <w:rFonts w:hint="eastAsia" w:ascii="仿宋_GB2312" w:eastAsia="仿宋_GB2312"/>
          <w:sz w:val="32"/>
          <w:szCs w:val="32"/>
          <w:lang w:val="en-US" w:eastAsia="zh-CN"/>
        </w:rPr>
      </w:pPr>
      <w:r>
        <w:rPr>
          <w:rFonts w:hint="eastAsia" w:ascii="仿宋_GB2312" w:eastAsia="仿宋_GB2312"/>
          <w:sz w:val="32"/>
          <w:szCs w:val="32"/>
          <w:lang w:val="en-US" w:eastAsia="zh-CN"/>
        </w:rPr>
        <w:t>3、评价工作组根据绩效评价结果撰写绩效评价报告。</w:t>
      </w:r>
    </w:p>
    <w:p>
      <w:pPr>
        <w:widowControl w:val="0"/>
        <w:numPr>
          <w:ilvl w:val="0"/>
          <w:numId w:val="0"/>
        </w:numPr>
        <w:wordWrap/>
        <w:spacing w:line="360" w:lineRule="auto"/>
        <w:ind w:left="0" w:leftChars="0" w:right="0"/>
        <w:jc w:val="both"/>
        <w:textAlignment w:val="auto"/>
        <w:outlineLvl w:val="1"/>
        <w:rPr>
          <w:rFonts w:hint="eastAsia" w:ascii="仿宋_GB2312" w:eastAsia="仿宋_GB2312"/>
          <w:b/>
          <w:bCs/>
          <w:sz w:val="32"/>
          <w:szCs w:val="32"/>
          <w:lang w:val="en-US" w:eastAsia="zh-CN"/>
        </w:rPr>
      </w:pPr>
      <w:r>
        <w:rPr>
          <w:rFonts w:hint="eastAsia" w:ascii="楷体_GB2312" w:hAnsi="楷体_GB2312" w:eastAsia="楷体_GB2312" w:cs="楷体_GB2312"/>
          <w:b/>
          <w:bCs/>
          <w:sz w:val="32"/>
          <w:szCs w:val="32"/>
          <w:lang w:val="en-US" w:eastAsia="zh-CN"/>
        </w:rPr>
        <w:t xml:space="preserve">    （三）建立绩效评价指标体系</w:t>
      </w:r>
    </w:p>
    <w:p>
      <w:pPr>
        <w:widowControl w:val="0"/>
        <w:wordWrap/>
        <w:spacing w:line="360" w:lineRule="auto"/>
        <w:ind w:left="0" w:leftChars="0" w:right="0" w:firstLine="640" w:firstLineChars="200"/>
        <w:jc w:val="both"/>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rPr>
        <w:t>制定了项目绩效自评打分</w:t>
      </w:r>
      <w:r>
        <w:rPr>
          <w:rFonts w:hint="eastAsia" w:ascii="仿宋" w:hAnsi="仿宋" w:eastAsia="仿宋" w:cs="仿宋"/>
          <w:sz w:val="32"/>
          <w:szCs w:val="32"/>
          <w:lang w:eastAsia="zh-CN"/>
        </w:rPr>
        <w:t>标</w:t>
      </w:r>
      <w:r>
        <w:rPr>
          <w:rFonts w:hint="eastAsia" w:ascii="仿宋" w:hAnsi="仿宋" w:eastAsia="仿宋" w:cs="仿宋"/>
          <w:sz w:val="32"/>
          <w:szCs w:val="32"/>
        </w:rPr>
        <w:t>准</w:t>
      </w:r>
      <w:r>
        <w:rPr>
          <w:rFonts w:hint="eastAsia" w:ascii="仿宋" w:hAnsi="仿宋" w:eastAsia="仿宋" w:cs="仿宋"/>
          <w:sz w:val="32"/>
          <w:szCs w:val="32"/>
          <w:lang w:eastAsia="zh-CN"/>
        </w:rPr>
        <w:t>并完成了</w:t>
      </w:r>
      <w:r>
        <w:rPr>
          <w:rFonts w:hint="eastAsia" w:ascii="仿宋" w:hAnsi="仿宋" w:eastAsia="仿宋" w:cs="仿宋"/>
          <w:sz w:val="32"/>
          <w:szCs w:val="32"/>
        </w:rPr>
        <w:t>项目绩效自评打分表</w:t>
      </w:r>
      <w:r>
        <w:rPr>
          <w:rFonts w:hint="eastAsia" w:ascii="仿宋" w:hAnsi="仿宋" w:eastAsia="仿宋" w:cs="仿宋"/>
          <w:sz w:val="32"/>
          <w:szCs w:val="32"/>
          <w:lang w:eastAsia="zh-CN"/>
        </w:rPr>
        <w:t>。</w:t>
      </w:r>
    </w:p>
    <w:p>
      <w:pPr>
        <w:widowControl w:val="0"/>
        <w:wordWrap/>
        <w:spacing w:line="360" w:lineRule="auto"/>
        <w:ind w:right="0"/>
        <w:jc w:val="center"/>
        <w:textAlignment w:val="auto"/>
        <w:outlineLvl w:val="1"/>
        <w:rPr>
          <w:rFonts w:hint="eastAsia" w:ascii="仿宋" w:hAnsi="仿宋" w:eastAsia="仿宋" w:cs="仿宋"/>
          <w:sz w:val="32"/>
          <w:szCs w:val="32"/>
          <w:lang w:eastAsia="zh-CN"/>
        </w:rPr>
      </w:pPr>
      <w:r>
        <w:rPr>
          <w:rFonts w:hint="eastAsia" w:ascii="仿宋" w:hAnsi="仿宋" w:eastAsia="仿宋" w:cs="仿宋"/>
          <w:sz w:val="32"/>
          <w:szCs w:val="32"/>
          <w:lang w:eastAsia="zh-CN"/>
        </w:rPr>
        <w:t>非新闻频道非编制作网高清化设备项目绩效评价指标体系</w:t>
      </w:r>
    </w:p>
    <w:tbl>
      <w:tblPr>
        <w:tblStyle w:val="5"/>
        <w:tblW w:w="904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080"/>
        <w:gridCol w:w="1080"/>
        <w:gridCol w:w="2655"/>
        <w:gridCol w:w="2101"/>
        <w:gridCol w:w="1372"/>
        <w:gridCol w:w="75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一级指标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二级指标</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三级指标</w:t>
            </w:r>
          </w:p>
        </w:tc>
        <w:tc>
          <w:tcPr>
            <w:tcW w:w="21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lang w:eastAsia="zh-CN"/>
              </w:rPr>
            </w:pPr>
            <w:r>
              <w:rPr>
                <w:rFonts w:hint="eastAsia" w:ascii="宋体" w:hAnsi="宋体" w:cs="宋体"/>
                <w:i w:val="0"/>
                <w:color w:val="000000"/>
                <w:sz w:val="16"/>
                <w:szCs w:val="16"/>
                <w:u w:val="none"/>
                <w:lang w:eastAsia="zh-CN"/>
              </w:rPr>
              <w:t>预期完成值</w:t>
            </w: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实际完成值</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640" w:hRule="atLeast"/>
        </w:trPr>
        <w:tc>
          <w:tcPr>
            <w:tcW w:w="1080"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00" w:lineRule="exact"/>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产出指标</w:t>
            </w:r>
          </w:p>
          <w:p>
            <w:pPr>
              <w:keepNext w:val="0"/>
              <w:keepLines w:val="0"/>
              <w:pageBreakBefore w:val="0"/>
              <w:widowControl/>
              <w:suppressLineNumbers w:val="0"/>
              <w:kinsoku/>
              <w:wordWrap/>
              <w:overflowPunct/>
              <w:topLinePunct w:val="0"/>
              <w:autoSpaceDE/>
              <w:autoSpaceDN/>
              <w:bidi w:val="0"/>
              <w:adjustRightInd/>
              <w:snapToGrid/>
              <w:spacing w:line="200" w:lineRule="exact"/>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（40</w:t>
            </w:r>
            <w:r>
              <w:rPr>
                <w:rFonts w:hint="eastAsia" w:ascii="宋体" w:hAnsi="宋体" w:cs="宋体"/>
                <w:i w:val="0"/>
                <w:color w:val="000000"/>
                <w:kern w:val="0"/>
                <w:sz w:val="16"/>
                <w:szCs w:val="16"/>
                <w:u w:val="none"/>
                <w:lang w:val="en-US" w:eastAsia="zh-CN" w:bidi="ar"/>
              </w:rPr>
              <w:t>分</w:t>
            </w:r>
            <w:r>
              <w:rPr>
                <w:rFonts w:hint="eastAsia" w:ascii="宋体" w:hAnsi="宋体" w:eastAsia="宋体" w:cs="宋体"/>
                <w:i w:val="0"/>
                <w:color w:val="000000"/>
                <w:kern w:val="0"/>
                <w:sz w:val="16"/>
                <w:szCs w:val="16"/>
                <w:u w:val="none"/>
                <w:lang w:val="en-US" w:eastAsia="zh-CN" w:bidi="ar"/>
              </w:rPr>
              <w:t>）</w:t>
            </w:r>
          </w:p>
        </w:tc>
        <w:tc>
          <w:tcPr>
            <w:tcW w:w="1080"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数量指标</w:t>
            </w:r>
          </w:p>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（10分）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建成高清非编制作系统</w:t>
            </w:r>
            <w:r>
              <w:rPr>
                <w:rFonts w:hint="eastAsia" w:ascii="宋体" w:hAnsi="宋体" w:cs="宋体"/>
                <w:i w:val="0"/>
                <w:color w:val="000000"/>
                <w:kern w:val="0"/>
                <w:sz w:val="16"/>
                <w:szCs w:val="16"/>
                <w:u w:val="none"/>
                <w:lang w:val="en-US" w:eastAsia="zh-CN" w:bidi="ar"/>
              </w:rPr>
              <w:t>（5分）</w:t>
            </w:r>
          </w:p>
        </w:tc>
        <w:tc>
          <w:tcPr>
            <w:tcW w:w="21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最终实现高清化制作</w:t>
            </w: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16"/>
                <w:szCs w:val="16"/>
                <w:u w:val="none"/>
                <w:lang w:val="en-US" w:eastAsia="zh-CN"/>
              </w:rPr>
            </w:pPr>
            <w:r>
              <w:rPr>
                <w:rFonts w:hint="eastAsia" w:asciiTheme="minorEastAsia" w:hAnsiTheme="minorEastAsia" w:eastAsiaTheme="minorEastAsia" w:cstheme="minorEastAsia"/>
                <w:i w:val="0"/>
                <w:color w:val="000000"/>
                <w:sz w:val="16"/>
                <w:szCs w:val="16"/>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1050" w:hRule="atLeast"/>
        </w:trPr>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打造节目生产统一资源库</w:t>
            </w:r>
            <w:r>
              <w:rPr>
                <w:rFonts w:hint="eastAsia" w:ascii="宋体" w:hAnsi="宋体" w:cs="宋体"/>
                <w:i w:val="0"/>
                <w:color w:val="000000"/>
                <w:kern w:val="0"/>
                <w:sz w:val="16"/>
                <w:szCs w:val="16"/>
                <w:u w:val="none"/>
                <w:lang w:val="en-US" w:eastAsia="zh-CN" w:bidi="ar"/>
              </w:rPr>
              <w:t>（5分）</w:t>
            </w:r>
          </w:p>
        </w:tc>
        <w:tc>
          <w:tcPr>
            <w:tcW w:w="21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实现三个频道生产资源共享，最终实现全台素材资源共享</w:t>
            </w: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435" w:hRule="atLeast"/>
        </w:trPr>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质量指标</w:t>
            </w:r>
          </w:p>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（10分）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实现三个频道高清化制作</w:t>
            </w:r>
            <w:r>
              <w:rPr>
                <w:rFonts w:hint="eastAsia" w:ascii="宋体" w:hAnsi="宋体" w:cs="宋体"/>
                <w:i w:val="0"/>
                <w:color w:val="000000"/>
                <w:kern w:val="0"/>
                <w:sz w:val="16"/>
                <w:szCs w:val="16"/>
                <w:u w:val="none"/>
                <w:lang w:val="en-US" w:eastAsia="zh-CN" w:bidi="ar"/>
              </w:rPr>
              <w:t>（5分）</w:t>
            </w:r>
          </w:p>
        </w:tc>
        <w:tc>
          <w:tcPr>
            <w:tcW w:w="21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播出信号质量提升</w:t>
            </w:r>
            <w:r>
              <w:rPr>
                <w:rFonts w:hint="default" w:ascii="Calibri" w:hAnsi="Calibri" w:eastAsia="宋体" w:cs="Calibri"/>
                <w:i w:val="0"/>
                <w:color w:val="000000"/>
                <w:kern w:val="0"/>
                <w:sz w:val="16"/>
                <w:szCs w:val="16"/>
                <w:u w:val="none"/>
                <w:lang w:val="en-US" w:eastAsia="zh-CN" w:bidi="ar"/>
              </w:rPr>
              <w:t>4</w:t>
            </w:r>
            <w:r>
              <w:rPr>
                <w:rFonts w:hint="eastAsia" w:ascii="宋体" w:hAnsi="宋体" w:eastAsia="宋体" w:cs="宋体"/>
                <w:i w:val="0"/>
                <w:color w:val="000000"/>
                <w:kern w:val="0"/>
                <w:sz w:val="16"/>
                <w:szCs w:val="16"/>
                <w:u w:val="none"/>
                <w:lang w:val="en-US" w:eastAsia="zh-CN" w:bidi="ar"/>
              </w:rPr>
              <w:t>倍</w:t>
            </w: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420" w:hRule="atLeast"/>
        </w:trPr>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减小各频道间资源共享难度</w:t>
            </w:r>
            <w:r>
              <w:rPr>
                <w:rFonts w:hint="eastAsia" w:ascii="宋体" w:hAnsi="宋体" w:cs="宋体"/>
                <w:i w:val="0"/>
                <w:color w:val="000000"/>
                <w:kern w:val="0"/>
                <w:sz w:val="16"/>
                <w:szCs w:val="16"/>
                <w:u w:val="none"/>
                <w:lang w:val="en-US" w:eastAsia="zh-CN" w:bidi="ar"/>
              </w:rPr>
              <w:t>（5分）</w:t>
            </w:r>
          </w:p>
        </w:tc>
        <w:tc>
          <w:tcPr>
            <w:tcW w:w="21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统一制作、集中控制管理</w:t>
            </w: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85" w:hRule="atLeast"/>
        </w:trPr>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时效指标</w:t>
            </w:r>
          </w:p>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（10分）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极大增加时效性，提高工作效率。</w:t>
            </w:r>
            <w:r>
              <w:rPr>
                <w:rFonts w:hint="eastAsia" w:ascii="宋体" w:hAnsi="宋体" w:cs="宋体"/>
                <w:i w:val="0"/>
                <w:color w:val="000000"/>
                <w:kern w:val="0"/>
                <w:sz w:val="16"/>
                <w:szCs w:val="16"/>
                <w:u w:val="none"/>
                <w:lang w:val="en-US" w:eastAsia="zh-CN" w:bidi="ar"/>
              </w:rPr>
              <w:t>（10分）</w:t>
            </w:r>
          </w:p>
        </w:tc>
        <w:tc>
          <w:tcPr>
            <w:tcW w:w="21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提高效率</w:t>
            </w:r>
            <w:r>
              <w:rPr>
                <w:rFonts w:hint="default" w:ascii="Calibri" w:hAnsi="Calibri" w:eastAsia="宋体" w:cs="Calibri"/>
                <w:i w:val="0"/>
                <w:color w:val="000000"/>
                <w:kern w:val="0"/>
                <w:sz w:val="16"/>
                <w:szCs w:val="16"/>
                <w:u w:val="none"/>
                <w:lang w:val="en-US" w:eastAsia="zh-CN" w:bidi="ar"/>
              </w:rPr>
              <w:t>60%</w:t>
            </w: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435" w:hRule="atLeast"/>
        </w:trPr>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成本指标</w:t>
            </w:r>
          </w:p>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（10分）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软硬件成本、人力成本等支出。</w:t>
            </w:r>
            <w:r>
              <w:rPr>
                <w:rFonts w:hint="eastAsia" w:ascii="宋体" w:hAnsi="宋体" w:cs="宋体"/>
                <w:i w:val="0"/>
                <w:color w:val="000000"/>
                <w:kern w:val="0"/>
                <w:sz w:val="16"/>
                <w:szCs w:val="16"/>
                <w:u w:val="none"/>
                <w:lang w:val="en-US" w:eastAsia="zh-CN" w:bidi="ar"/>
              </w:rPr>
              <w:t>（10分）</w:t>
            </w:r>
          </w:p>
        </w:tc>
        <w:tc>
          <w:tcPr>
            <w:tcW w:w="21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预估建成后减少</w:t>
            </w:r>
            <w:r>
              <w:rPr>
                <w:rFonts w:hint="default" w:ascii="Calibri" w:hAnsi="Calibri" w:eastAsia="宋体" w:cs="Calibri"/>
                <w:i w:val="0"/>
                <w:color w:val="000000"/>
                <w:kern w:val="0"/>
                <w:sz w:val="16"/>
                <w:szCs w:val="16"/>
                <w:u w:val="none"/>
                <w:lang w:val="en-US" w:eastAsia="zh-CN" w:bidi="ar"/>
              </w:rPr>
              <w:t>20%</w:t>
            </w: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70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00" w:lineRule="exact"/>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预算执行率指标（10分）</w:t>
            </w:r>
          </w:p>
        </w:tc>
        <w:tc>
          <w:tcPr>
            <w:tcW w:w="1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cs="宋体"/>
                <w:i w:val="0"/>
                <w:color w:val="auto"/>
                <w:kern w:val="0"/>
                <w:sz w:val="16"/>
                <w:szCs w:val="16"/>
                <w:u w:val="none"/>
                <w:lang w:val="en-US" w:eastAsia="zh-CN" w:bidi="ar"/>
              </w:rPr>
              <w:t>按合同进度支付款项</w:t>
            </w:r>
          </w:p>
        </w:tc>
        <w:tc>
          <w:tcPr>
            <w:tcW w:w="21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cs="宋体"/>
                <w:i w:val="0"/>
                <w:color w:val="auto"/>
                <w:kern w:val="0"/>
                <w:sz w:val="16"/>
                <w:szCs w:val="16"/>
                <w:u w:val="none"/>
                <w:lang w:val="en-US" w:eastAsia="zh-CN" w:bidi="ar"/>
              </w:rPr>
              <w:t>已经支付合同额的95%</w:t>
            </w: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color w:val="auto"/>
              </w:rPr>
            </w:pPr>
            <w:r>
              <w:rPr>
                <w:rFonts w:hint="eastAsia" w:cs="Calibri"/>
                <w:i w:val="0"/>
                <w:color w:val="auto"/>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540" w:hRule="atLeast"/>
        </w:trPr>
        <w:tc>
          <w:tcPr>
            <w:tcW w:w="1080" w:type="dxa"/>
            <w:vMerge w:val="restart"/>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00" w:lineRule="exact"/>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效益指标</w:t>
            </w:r>
          </w:p>
          <w:p>
            <w:pPr>
              <w:keepNext w:val="0"/>
              <w:keepLines w:val="0"/>
              <w:pageBreakBefore w:val="0"/>
              <w:widowControl/>
              <w:suppressLineNumbers w:val="0"/>
              <w:kinsoku/>
              <w:wordWrap/>
              <w:overflowPunct/>
              <w:topLinePunct w:val="0"/>
              <w:autoSpaceDE/>
              <w:autoSpaceDN/>
              <w:bidi w:val="0"/>
              <w:adjustRightInd/>
              <w:snapToGrid/>
              <w:spacing w:line="200" w:lineRule="exact"/>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w:t>
            </w:r>
            <w:r>
              <w:rPr>
                <w:rFonts w:hint="eastAsia" w:ascii="宋体" w:hAnsi="宋体" w:cs="宋体"/>
                <w:i w:val="0"/>
                <w:color w:val="000000"/>
                <w:kern w:val="0"/>
                <w:sz w:val="16"/>
                <w:szCs w:val="16"/>
                <w:u w:val="none"/>
                <w:lang w:val="en-US" w:eastAsia="zh-CN" w:bidi="ar"/>
              </w:rPr>
              <w:t>5</w:t>
            </w:r>
            <w:r>
              <w:rPr>
                <w:rFonts w:hint="eastAsia" w:ascii="宋体" w:hAnsi="宋体" w:eastAsia="宋体" w:cs="宋体"/>
                <w:i w:val="0"/>
                <w:color w:val="000000"/>
                <w:kern w:val="0"/>
                <w:sz w:val="16"/>
                <w:szCs w:val="16"/>
                <w:u w:val="none"/>
                <w:lang w:val="en-US" w:eastAsia="zh-CN" w:bidi="ar"/>
              </w:rPr>
              <w:t>分）</w:t>
            </w:r>
          </w:p>
        </w:tc>
        <w:tc>
          <w:tcPr>
            <w:tcW w:w="108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经济效益指标</w:t>
            </w:r>
          </w:p>
          <w:p>
            <w:pPr>
              <w:keepNext w:val="0"/>
              <w:keepLines w:val="0"/>
              <w:widowControl/>
              <w:suppressLineNumbers w:val="0"/>
              <w:jc w:val="center"/>
              <w:textAlignment w:val="center"/>
              <w:rPr>
                <w:rFonts w:hint="default"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（10分）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高清化播出后吸引观众提高收视率</w:t>
            </w:r>
            <w:r>
              <w:rPr>
                <w:rFonts w:hint="eastAsia" w:ascii="宋体" w:hAnsi="宋体" w:cs="宋体"/>
                <w:i w:val="0"/>
                <w:color w:val="000000"/>
                <w:kern w:val="0"/>
                <w:sz w:val="16"/>
                <w:szCs w:val="16"/>
                <w:u w:val="none"/>
                <w:lang w:val="en-US" w:eastAsia="zh-CN" w:bidi="ar"/>
              </w:rPr>
              <w:t>。（10分）</w:t>
            </w:r>
          </w:p>
        </w:tc>
        <w:tc>
          <w:tcPr>
            <w:tcW w:w="21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收视率提升可增加广告收入</w:t>
            </w: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lang w:val="en-US" w:eastAsia="zh-CN"/>
              </w:rPr>
            </w:pPr>
            <w:r>
              <w:rPr>
                <w:rFonts w:hint="eastAsia" w:ascii="宋体" w:hAnsi="宋体" w:eastAsia="宋体" w:cs="宋体"/>
                <w:i w:val="0"/>
                <w:color w:val="000000"/>
                <w:kern w:val="2"/>
                <w:sz w:val="16"/>
                <w:szCs w:val="16"/>
                <w:u w:val="none"/>
                <w:lang w:val="en-US" w:eastAsia="zh-CN" w:bidi="ar-SA"/>
              </w:rPr>
              <w:t>60%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1160" w:hRule="atLeast"/>
        </w:trPr>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社会效益指标</w:t>
            </w:r>
          </w:p>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（10分）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建设三个频道统一的制作网系统，可以有效提高三个频道内容资产的有效管控，并为台内视频节目的制作和播出提供可靠、多样化的素材和线索。</w:t>
            </w:r>
            <w:r>
              <w:rPr>
                <w:rFonts w:hint="eastAsia" w:ascii="宋体" w:hAnsi="宋体" w:cs="宋体"/>
                <w:i w:val="0"/>
                <w:color w:val="000000"/>
                <w:kern w:val="0"/>
                <w:sz w:val="16"/>
                <w:szCs w:val="16"/>
                <w:u w:val="none"/>
                <w:lang w:val="en-US" w:eastAsia="zh-CN" w:bidi="ar"/>
              </w:rPr>
              <w:t>（5分）</w:t>
            </w:r>
          </w:p>
        </w:tc>
        <w:tc>
          <w:tcPr>
            <w:tcW w:w="21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提高节目可看性，提升党媒宣传力度</w:t>
            </w: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1560" w:hRule="atLeast"/>
        </w:trPr>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sz w:val="16"/>
                <w:szCs w:val="16"/>
                <w:u w:val="none"/>
                <w:lang w:val="en-US"/>
              </w:rPr>
            </w:pPr>
            <w:r>
              <w:rPr>
                <w:rFonts w:hint="eastAsia" w:ascii="宋体" w:hAnsi="宋体" w:eastAsia="宋体" w:cs="宋体"/>
                <w:i w:val="0"/>
                <w:color w:val="000000"/>
                <w:kern w:val="0"/>
                <w:sz w:val="16"/>
                <w:szCs w:val="16"/>
                <w:u w:val="none"/>
                <w:lang w:val="en-US" w:eastAsia="zh-CN" w:bidi="ar"/>
              </w:rPr>
              <w:t>各级党委政府落实意识形态主体责任重要手段，新闻媒体推进融合发展重要途径</w:t>
            </w:r>
            <w:r>
              <w:rPr>
                <w:rFonts w:hint="eastAsia" w:ascii="宋体" w:hAnsi="宋体" w:cs="宋体"/>
                <w:i w:val="0"/>
                <w:color w:val="000000"/>
                <w:kern w:val="0"/>
                <w:sz w:val="16"/>
                <w:szCs w:val="16"/>
                <w:u w:val="none"/>
                <w:lang w:val="en-US" w:eastAsia="zh-CN" w:bidi="ar"/>
              </w:rPr>
              <w:t>。（5分）</w:t>
            </w:r>
          </w:p>
        </w:tc>
        <w:tc>
          <w:tcPr>
            <w:tcW w:w="21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成为本地高清频道播出主力军，同时将视频通过新媒体推向全国，促进网络强市的建设</w:t>
            </w: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1260" w:hRule="atLeast"/>
        </w:trPr>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生态效益指标</w:t>
            </w:r>
          </w:p>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（10分）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高清制作系统与融媒体平台打通，方便观众互动，帮助广大网民了解政策、反映诉求、参与政策制定、参与社会治理、解决实际问题。</w:t>
            </w:r>
            <w:r>
              <w:rPr>
                <w:rFonts w:hint="eastAsia" w:ascii="宋体" w:hAnsi="宋体" w:cs="宋体"/>
                <w:i w:val="0"/>
                <w:color w:val="000000"/>
                <w:kern w:val="0"/>
                <w:sz w:val="16"/>
                <w:szCs w:val="16"/>
                <w:u w:val="none"/>
                <w:lang w:val="en-US" w:eastAsia="zh-CN" w:bidi="ar"/>
              </w:rPr>
              <w:t>（10分）</w:t>
            </w:r>
          </w:p>
        </w:tc>
        <w:tc>
          <w:tcPr>
            <w:tcW w:w="21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尊重新闻传播规律，切实提高党的新闻舆论传播力、引导力、影响力、公信力</w:t>
            </w: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1050" w:hRule="atLeast"/>
        </w:trPr>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可持续影响指标</w:t>
            </w:r>
            <w:r>
              <w:rPr>
                <w:rFonts w:hint="eastAsia" w:ascii="宋体" w:hAnsi="宋体" w:cs="宋体"/>
                <w:i w:val="0"/>
                <w:color w:val="000000"/>
                <w:kern w:val="0"/>
                <w:sz w:val="16"/>
                <w:szCs w:val="16"/>
                <w:u w:val="none"/>
                <w:lang w:val="en-US" w:eastAsia="zh-CN" w:bidi="ar"/>
              </w:rPr>
              <w:t>（15分）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宣传时代精神，弘扬社会主义核心价值观、占领宣传主阵地。</w:t>
            </w:r>
            <w:r>
              <w:rPr>
                <w:rFonts w:hint="eastAsia" w:ascii="宋体" w:hAnsi="宋体" w:cs="宋体"/>
                <w:i w:val="0"/>
                <w:color w:val="000000"/>
                <w:kern w:val="0"/>
                <w:sz w:val="16"/>
                <w:szCs w:val="16"/>
                <w:u w:val="none"/>
                <w:lang w:val="en-US" w:eastAsia="zh-CN" w:bidi="ar"/>
              </w:rPr>
              <w:t>（5分）</w:t>
            </w:r>
          </w:p>
        </w:tc>
        <w:tc>
          <w:tcPr>
            <w:tcW w:w="21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提高传统主流媒体影响力，形成风清气正的社会舆论环境。</w:t>
            </w: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920" w:hRule="atLeast"/>
        </w:trPr>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sz w:val="16"/>
                <w:szCs w:val="16"/>
                <w:u w:val="none"/>
                <w:lang w:val="en-US"/>
              </w:rPr>
            </w:pPr>
            <w:r>
              <w:rPr>
                <w:rFonts w:hint="eastAsia" w:ascii="宋体" w:hAnsi="宋体" w:eastAsia="宋体" w:cs="宋体"/>
                <w:i w:val="0"/>
                <w:color w:val="000000"/>
                <w:kern w:val="0"/>
                <w:sz w:val="16"/>
                <w:szCs w:val="16"/>
                <w:u w:val="none"/>
                <w:lang w:val="en-US" w:eastAsia="zh-CN" w:bidi="ar"/>
              </w:rPr>
              <w:t>充分运用云计算、大数据等技术建设该平台，提高制作能力，增加受众人群，广泛提高全社会的关注度和支持力。</w:t>
            </w:r>
            <w:r>
              <w:rPr>
                <w:rFonts w:hint="eastAsia" w:ascii="宋体" w:hAnsi="宋体" w:cs="宋体"/>
                <w:i w:val="0"/>
                <w:color w:val="000000"/>
                <w:kern w:val="0"/>
                <w:sz w:val="16"/>
                <w:szCs w:val="16"/>
                <w:u w:val="none"/>
                <w:lang w:val="en-US" w:eastAsia="zh-CN" w:bidi="ar"/>
              </w:rPr>
              <w:t>（10分）</w:t>
            </w:r>
          </w:p>
        </w:tc>
        <w:tc>
          <w:tcPr>
            <w:tcW w:w="21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传统媒体持续影响力</w:t>
            </w: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480" w:hRule="atLeast"/>
        </w:trPr>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00" w:lineRule="exact"/>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满意度指标</w:t>
            </w:r>
          </w:p>
          <w:p>
            <w:pPr>
              <w:keepNext w:val="0"/>
              <w:keepLines w:val="0"/>
              <w:pageBreakBefore w:val="0"/>
              <w:widowControl/>
              <w:suppressLineNumbers w:val="0"/>
              <w:kinsoku/>
              <w:wordWrap/>
              <w:overflowPunct/>
              <w:topLinePunct w:val="0"/>
              <w:autoSpaceDE/>
              <w:autoSpaceDN/>
              <w:bidi w:val="0"/>
              <w:adjustRightInd/>
              <w:snapToGrid/>
              <w:spacing w:line="200" w:lineRule="exact"/>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r>
              <w:rPr>
                <w:rFonts w:hint="eastAsia" w:ascii="宋体" w:hAnsi="宋体" w:cs="宋体"/>
                <w:i w:val="0"/>
                <w:color w:val="000000"/>
                <w:kern w:val="0"/>
                <w:sz w:val="16"/>
                <w:szCs w:val="16"/>
                <w:u w:val="none"/>
                <w:lang w:val="en-US" w:eastAsia="zh-CN" w:bidi="ar"/>
              </w:rPr>
              <w:t>5</w:t>
            </w:r>
            <w:r>
              <w:rPr>
                <w:rFonts w:hint="eastAsia" w:ascii="宋体" w:hAnsi="宋体" w:eastAsia="宋体" w:cs="宋体"/>
                <w:i w:val="0"/>
                <w:color w:val="000000"/>
                <w:kern w:val="0"/>
                <w:sz w:val="16"/>
                <w:szCs w:val="16"/>
                <w:u w:val="none"/>
                <w:lang w:val="en-US" w:eastAsia="zh-CN" w:bidi="ar"/>
              </w:rPr>
              <w:t>分）</w:t>
            </w:r>
          </w:p>
        </w:tc>
        <w:tc>
          <w:tcPr>
            <w:tcW w:w="108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满意度指标</w:t>
            </w:r>
          </w:p>
          <w:p>
            <w:pPr>
              <w:keepNext w:val="0"/>
              <w:keepLines w:val="0"/>
              <w:widowControl/>
              <w:suppressLineNumbers w:val="0"/>
              <w:jc w:val="center"/>
              <w:textAlignment w:val="center"/>
              <w:rPr>
                <w:rFonts w:hint="default"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(5分)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提高观众对各级党委的满意度，对党委声音的满意度</w:t>
            </w:r>
            <w:r>
              <w:rPr>
                <w:rFonts w:hint="eastAsia" w:ascii="宋体" w:hAnsi="宋体" w:cs="宋体"/>
                <w:i w:val="0"/>
                <w:color w:val="000000"/>
                <w:kern w:val="0"/>
                <w:sz w:val="16"/>
                <w:szCs w:val="16"/>
                <w:u w:val="none"/>
                <w:lang w:val="en-US" w:eastAsia="zh-CN" w:bidi="ar"/>
              </w:rPr>
              <w:t>（0分）</w:t>
            </w:r>
          </w:p>
        </w:tc>
        <w:tc>
          <w:tcPr>
            <w:tcW w:w="210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仿宋" w:hAnsi="仿宋" w:eastAsia="仿宋" w:cs="仿宋"/>
                <w:i w:val="0"/>
                <w:color w:val="000000"/>
                <w:sz w:val="16"/>
                <w:szCs w:val="16"/>
                <w:u w:val="none"/>
              </w:rPr>
            </w:pPr>
            <w:r>
              <w:rPr>
                <w:rFonts w:hint="eastAsia" w:ascii="仿宋" w:hAnsi="仿宋" w:eastAsia="仿宋" w:cs="仿宋"/>
                <w:i w:val="0"/>
                <w:color w:val="000000"/>
                <w:kern w:val="0"/>
                <w:sz w:val="16"/>
                <w:szCs w:val="16"/>
                <w:u w:val="none"/>
                <w:lang w:val="en-US" w:eastAsia="zh-CN" w:bidi="ar"/>
              </w:rPr>
              <w:t>95%以上</w:t>
            </w: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r>
              <w:rPr>
                <w:rFonts w:hint="default" w:cs="Calibri"/>
                <w:color w:val="auto"/>
                <w:sz w:val="15"/>
                <w:szCs w:val="15"/>
                <w:u w:val="none"/>
              </w:rPr>
              <w:t>因调查困难且成本太高，调入上一项</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760"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利用高清、共享、新媒体融合等技术构建传统广电媒体融合的新生态系统</w:t>
            </w:r>
            <w:r>
              <w:rPr>
                <w:rFonts w:hint="eastAsia" w:ascii="宋体" w:hAnsi="宋体" w:cs="宋体"/>
                <w:i w:val="0"/>
                <w:color w:val="000000"/>
                <w:kern w:val="0"/>
                <w:sz w:val="16"/>
                <w:szCs w:val="16"/>
                <w:u w:val="none"/>
                <w:lang w:val="en-US" w:eastAsia="zh-CN" w:bidi="ar"/>
              </w:rPr>
              <w:t>（5分）</w:t>
            </w:r>
          </w:p>
        </w:tc>
        <w:tc>
          <w:tcPr>
            <w:tcW w:w="210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16"/>
                <w:szCs w:val="16"/>
                <w:u w:val="none"/>
              </w:rPr>
            </w:pPr>
            <w:r>
              <w:rPr>
                <w:rFonts w:hint="eastAsia" w:ascii="仿宋" w:hAnsi="仿宋" w:eastAsia="仿宋" w:cs="仿宋"/>
                <w:i w:val="0"/>
                <w:color w:val="000000"/>
                <w:kern w:val="0"/>
                <w:sz w:val="16"/>
                <w:szCs w:val="16"/>
                <w:u w:val="none"/>
                <w:lang w:val="en-US" w:eastAsia="zh-CN" w:bidi="ar"/>
              </w:rPr>
              <w:t>95%以上</w:t>
            </w:r>
          </w:p>
        </w:tc>
        <w:tc>
          <w:tcPr>
            <w:tcW w:w="13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16"/>
                <w:szCs w:val="16"/>
                <w:u w:val="none"/>
                <w:lang w:val="en-US" w:eastAsia="zh-CN"/>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85" w:hRule="atLeast"/>
        </w:trPr>
        <w:tc>
          <w:tcPr>
            <w:tcW w:w="8288"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总分</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96</w:t>
            </w:r>
          </w:p>
        </w:tc>
      </w:tr>
    </w:tbl>
    <w:p>
      <w:pPr>
        <w:widowControl w:val="0"/>
        <w:wordWrap/>
        <w:spacing w:line="360" w:lineRule="auto"/>
        <w:ind w:right="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注：因满意度指标中的“提高观众对各级党委的满意度，对党委声音的满意度”获取难度较大、成本较高而未能获取，将其5分调入可持续影响指标项。</w:t>
      </w:r>
    </w:p>
    <w:p>
      <w:pPr>
        <w:widowControl w:val="0"/>
        <w:wordWrap/>
        <w:spacing w:line="360" w:lineRule="auto"/>
        <w:ind w:left="0" w:leftChars="0" w:right="0"/>
        <w:textAlignment w:val="auto"/>
        <w:outlineLvl w:val="0"/>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widowControl w:val="0"/>
        <w:numPr>
          <w:ilvl w:val="0"/>
          <w:numId w:val="3"/>
        </w:numPr>
        <w:wordWrap/>
        <w:spacing w:line="360" w:lineRule="auto"/>
        <w:ind w:left="0" w:leftChars="0" w:right="0" w:firstLine="643" w:firstLineChars="200"/>
        <w:textAlignment w:val="auto"/>
        <w:outlineLvl w:val="1"/>
        <w:rPr>
          <w:rFonts w:hint="eastAsia" w:ascii="楷体_GB2312" w:hAnsi="楷体_GB2312" w:eastAsia="楷体_GB2312" w:cs="楷体_GB2312"/>
          <w:b/>
          <w:bCs/>
          <w:color w:val="auto"/>
          <w:sz w:val="32"/>
          <w:szCs w:val="32"/>
          <w:u w:val="single"/>
          <w:lang w:val="en-US" w:eastAsia="zh-CN"/>
        </w:rPr>
      </w:pPr>
      <w:r>
        <w:rPr>
          <w:rFonts w:hint="eastAsia" w:ascii="楷体_GB2312" w:hAnsi="楷体_GB2312" w:eastAsia="楷体_GB2312" w:cs="楷体_GB2312"/>
          <w:b/>
          <w:bCs/>
          <w:color w:val="auto"/>
          <w:sz w:val="32"/>
          <w:szCs w:val="32"/>
          <w:u w:val="single"/>
          <w:lang w:val="en-US" w:eastAsia="zh-CN"/>
        </w:rPr>
        <w:t>预算执行情况</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b w:val="0"/>
          <w:bCs w:val="0"/>
          <w:color w:val="auto"/>
          <w:sz w:val="32"/>
          <w:szCs w:val="32"/>
          <w:u w:val="none"/>
          <w:lang w:val="en-US" w:eastAsia="zh-CN"/>
        </w:rPr>
      </w:pPr>
      <w:r>
        <w:rPr>
          <w:rFonts w:hint="eastAsia" w:ascii="仿宋_GB2312" w:eastAsia="仿宋_GB2312"/>
          <w:b w:val="0"/>
          <w:bCs w:val="0"/>
          <w:color w:val="auto"/>
          <w:sz w:val="32"/>
          <w:szCs w:val="32"/>
          <w:u w:val="none"/>
          <w:lang w:val="en-US" w:eastAsia="zh-CN"/>
        </w:rPr>
        <w:t>执行年初预算安排情况，我部门按照合同进度要求目前已经支付了合同额的95%。实际完成值100%。自评得分10分。</w:t>
      </w:r>
    </w:p>
    <w:p>
      <w:pPr>
        <w:widowControl w:val="0"/>
        <w:numPr>
          <w:ilvl w:val="0"/>
          <w:numId w:val="0"/>
        </w:numPr>
        <w:wordWrap/>
        <w:spacing w:line="360" w:lineRule="auto"/>
        <w:ind w:left="0" w:leftChars="0" w:right="0"/>
        <w:textAlignment w:val="auto"/>
        <w:outlineLvl w:val="1"/>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bCs/>
          <w:sz w:val="32"/>
          <w:szCs w:val="32"/>
          <w:lang w:val="en-US" w:eastAsia="zh-CN"/>
        </w:rPr>
        <w:t xml:space="preserve"> （二）项目产出</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数量指标：建成了高清非编制作系统，实现了高清化制作，统一了节目生产资源库，实现了三个频道生产资源共享，完成率为100%，本项得分为10分。</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质量指标：实现了三个频道高清化制作，播出信号质量由原来的标清像素414720，提升至2073600，提升至原来的4倍，实现了各频道间资源轻松共享、统一制作、集中控制管理。完成率为100%，本项得分为10分。</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时效指标：高清非编制作系统流程高效，增加了时效性，极大地提高了工作效率。完成率为100%，本项得分为10分。</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成本指标：为每个频道建设1个高清制作系统的成本预估为3×500=1500万元，为三个频道统一建成1个高清制作系统的实际投入不到1200万元，硬件成本投入减少20%；原来三个系统的系统维护人员为3人，现在系统维护人员为1人，人力成本减少了67%；原来后期制作人员为11人，现在后期制作人员减少为7人，人力成本减少了36%，大降低了硬件成本和人力成本的支出。本项完成率为100%，本项得分为10分。</w:t>
      </w:r>
    </w:p>
    <w:p>
      <w:pPr>
        <w:widowControl w:val="0"/>
        <w:wordWrap/>
        <w:spacing w:line="360" w:lineRule="auto"/>
        <w:ind w:left="0" w:leftChars="0" w:right="0" w:firstLine="643" w:firstLineChars="200"/>
        <w:textAlignment w:val="auto"/>
        <w:outlineLvl w:val="1"/>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（三）项目效益</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经济效益：高清化制作后，节目的画面质量提升至原来的4倍，可以吸引观众观看，理论上可以提高收视率，进而增加广告收入。但当前受新媒体的影响，全国整体电视收视率降低，广告商减少了传统电视媒体的广告投入，因为这些客观因素的存在，本项按60%计算完成率，得分6分。</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社会效益：建成了三个频道统一的制作网系统，有效提高了三个频道内容资产的管控，并为台内视频节目的制作和播出提供了可靠、多样化的素材和线索；节目由标清提升至高清，提高了节目的可看性，提升了党媒宣传力度；本项目为各级党委政府落实意识形态主体责任提供了重要手段，为新闻媒体推进融合发展提供了重要途径，本项目的建成，使我台成为本地高清频道播出主力军，同时将视频通过新媒体推向全国，促进了网络强市的建设。完成率100%，本项得分10分。</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生态效益：本项目的建成，使高清制作系统与融媒体平台打通，尤其直播节目，方便了观众互动，帮助了广大网民了解政策、反映诉求、参与政策制定、参与社会治理、解决实际问题。项目的建成，切实提高了党的新闻舆论传播力、引导力、影响力、公信力。完成率100%，本项得分10分。</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可持续影响：本项目的建成，为宣传时代精神，弘扬社会主义核心价值观、占领宣传主阵地，提高传统主流媒体影响力，形成风清气正的社会舆论环境提供了技术平台。本项目充分运用云计算、大数据等技术，提高了制作能力，增加了受众人群，广泛地提高了全社会的关注度和支持力，提升了传统媒体持续影响力。完成率100%，本项得分15分。</w:t>
      </w:r>
    </w:p>
    <w:p>
      <w:pPr>
        <w:widowControl w:val="0"/>
        <w:wordWrap/>
        <w:spacing w:line="360" w:lineRule="auto"/>
        <w:ind w:left="0" w:leftChars="0" w:right="0" w:firstLine="643" w:firstLineChars="200"/>
        <w:textAlignment w:val="auto"/>
        <w:outlineLvl w:val="1"/>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（四）满意度</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640" w:firstLineChars="200"/>
        <w:jc w:val="both"/>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因“提高观众对各级党委的满意度，对党委声音的满意度”的调查困难，将本项分值5分归入“可持续影响”项中。</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640" w:firstLineChars="200"/>
        <w:jc w:val="both"/>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本项目利用高清、共享、新媒体融合等技术构建传统广电媒体融合的新生态系统。完成率100%，本项得分5分。</w:t>
      </w:r>
    </w:p>
    <w:p>
      <w:pPr>
        <w:widowControl w:val="0"/>
        <w:numPr>
          <w:ilvl w:val="0"/>
          <w:numId w:val="0"/>
        </w:numPr>
        <w:wordWrap/>
        <w:spacing w:line="360" w:lineRule="auto"/>
        <w:ind w:left="0" w:leftChars="0" w:right="0" w:firstLine="640" w:firstLineChars="200"/>
        <w:textAlignment w:val="auto"/>
        <w:outlineLvl w:val="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b w:val="0"/>
          <w:bCs w:val="0"/>
          <w:color w:val="auto"/>
          <w:sz w:val="32"/>
          <w:szCs w:val="32"/>
          <w:u w:val="none"/>
          <w:lang w:val="en-US" w:eastAsia="zh-CN"/>
        </w:rPr>
      </w:pPr>
      <w:r>
        <w:rPr>
          <w:rFonts w:hint="eastAsia" w:ascii="仿宋_GB2312" w:eastAsia="仿宋_GB2312"/>
          <w:b w:val="0"/>
          <w:bCs w:val="0"/>
          <w:color w:val="auto"/>
          <w:sz w:val="32"/>
          <w:szCs w:val="32"/>
          <w:u w:val="none"/>
          <w:lang w:val="en-US" w:eastAsia="zh-CN"/>
        </w:rPr>
        <w:t>项目具有明确的目标，项目实施过程中能够严格按照省市有关项目管理和资金管理规定执行，资金到位及时，使用得当。</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该项目工程从前期调研、立项、论证、招标等工作，到项目实施、验收等工作，资料完整、齐全，该项目总得分96分，综合绩效评价等级为优秀。</w:t>
      </w:r>
    </w:p>
    <w:p>
      <w:pPr>
        <w:widowControl w:val="0"/>
        <w:numPr>
          <w:ilvl w:val="0"/>
          <w:numId w:val="0"/>
        </w:numPr>
        <w:wordWrap/>
        <w:spacing w:line="360" w:lineRule="auto"/>
        <w:ind w:left="0" w:leftChars="0" w:right="0" w:firstLine="640" w:firstLineChars="200"/>
        <w:textAlignment w:val="auto"/>
        <w:outlineLvl w:val="0"/>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五、存在的问题及改进措施</w:t>
      </w:r>
    </w:p>
    <w:p>
      <w:pPr>
        <w:widowControl w:val="0"/>
        <w:numPr>
          <w:ilvl w:val="0"/>
          <w:numId w:val="0"/>
        </w:numPr>
        <w:wordWrap/>
        <w:spacing w:line="360" w:lineRule="auto"/>
        <w:ind w:left="0" w:leftChars="0" w:right="0" w:firstLine="643" w:firstLineChars="200"/>
        <w:textAlignment w:val="auto"/>
        <w:outlineLvl w:val="1"/>
        <w:rPr>
          <w:rFonts w:hint="eastAsia" w:ascii="楷体_GB2312" w:hAnsi="楷体_GB2312" w:eastAsia="楷体_GB2312"/>
          <w:b/>
          <w:bCs/>
          <w:sz w:val="32"/>
          <w:szCs w:val="32"/>
          <w:lang w:val="en-US" w:eastAsia="zh-CN"/>
        </w:rPr>
      </w:pPr>
      <w:r>
        <w:rPr>
          <w:rFonts w:hint="eastAsia" w:ascii="楷体_GB2312" w:hAnsi="楷体_GB2312" w:eastAsia="楷体_GB2312"/>
          <w:b/>
          <w:bCs/>
          <w:sz w:val="32"/>
          <w:szCs w:val="32"/>
          <w:lang w:val="en-US" w:eastAsia="zh-CN"/>
        </w:rPr>
        <w:t>（一）项目存在的主要问题</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主要填写项目绩效存在问题及原因分析,下一步拟采取的纠偏措施及对策建议,项目绩效目标指标设定存在的问题及修改完善措施</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经济效益指标因当前大环境影响，传统媒体受新媒体冲击，提升电视收视率和广告收入比较困难。</w:t>
      </w:r>
    </w:p>
    <w:p>
      <w:pPr>
        <w:widowControl w:val="0"/>
        <w:numPr>
          <w:ilvl w:val="0"/>
          <w:numId w:val="3"/>
        </w:numPr>
        <w:wordWrap/>
        <w:spacing w:line="360" w:lineRule="auto"/>
        <w:ind w:left="0" w:leftChars="0" w:right="0" w:firstLine="643" w:firstLineChars="200"/>
        <w:textAlignment w:val="auto"/>
        <w:outlineLvl w:val="1"/>
        <w:rPr>
          <w:rFonts w:hint="eastAsia" w:ascii="楷体_GB2312" w:hAnsi="楷体_GB2312" w:eastAsia="楷体_GB2312"/>
          <w:b/>
          <w:bCs/>
          <w:sz w:val="32"/>
          <w:szCs w:val="32"/>
          <w:lang w:val="en-US" w:eastAsia="zh-CN"/>
        </w:rPr>
      </w:pPr>
      <w:r>
        <w:rPr>
          <w:rFonts w:hint="eastAsia" w:ascii="楷体_GB2312" w:hAnsi="楷体_GB2312" w:eastAsia="楷体_GB2312"/>
          <w:b/>
          <w:bCs/>
          <w:sz w:val="32"/>
          <w:szCs w:val="32"/>
          <w:lang w:val="en-US" w:eastAsia="zh-CN"/>
        </w:rPr>
        <w:t>针对问题提出具体的改进措施或建议</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针对传统媒体收视率和广告收入下降的问题，我们力求通过这个项目的建成，提升节目质量，减缓收视率和广告收入降低的速度，同时拓宽新媒体市场份额和收入。</w:t>
      </w:r>
    </w:p>
    <w:p>
      <w:pPr>
        <w:widowControl w:val="0"/>
        <w:wordWrap/>
        <w:adjustRightInd w:val="0"/>
        <w:snapToGrid w:val="0"/>
        <w:spacing w:line="360" w:lineRule="auto"/>
        <w:ind w:left="0" w:leftChars="0" w:right="0" w:firstLine="640" w:firstLineChars="200"/>
        <w:textAlignment w:val="auto"/>
        <w:outlineLvl w:val="0"/>
        <w:rPr>
          <w:rFonts w:hint="eastAsia" w:ascii="仿宋_GB2312" w:hAnsi="仿宋" w:eastAsia="仿宋_GB2312"/>
          <w:sz w:val="32"/>
          <w:szCs w:val="32"/>
        </w:rPr>
      </w:pPr>
      <w:r>
        <w:rPr>
          <w:rFonts w:hint="eastAsia" w:ascii="黑体" w:eastAsia="黑体"/>
          <w:b w:val="0"/>
          <w:bCs w:val="0"/>
          <w:sz w:val="32"/>
          <w:szCs w:val="32"/>
          <w:lang w:eastAsia="zh-CN"/>
        </w:rPr>
        <w:t>六</w:t>
      </w:r>
      <w:r>
        <w:rPr>
          <w:rFonts w:hint="eastAsia" w:ascii="黑体" w:eastAsia="黑体"/>
          <w:b w:val="0"/>
          <w:bCs w:val="0"/>
          <w:sz w:val="32"/>
          <w:szCs w:val="32"/>
        </w:rPr>
        <w:t>、评价工作组人员名单及签字</w:t>
      </w:r>
      <w:r>
        <w:rPr>
          <w:rFonts w:hint="eastAsia" w:ascii="仿宋_GB2312" w:eastAsia="仿宋_GB2312"/>
          <w:sz w:val="32"/>
          <w:szCs w:val="32"/>
        </w:rPr>
        <w:t>（姓名、工作单位、职务、职称）</w:t>
      </w:r>
    </w:p>
    <w:tbl>
      <w:tblPr>
        <w:tblStyle w:val="6"/>
        <w:tblW w:w="9055" w:type="dxa"/>
        <w:tblInd w:w="-20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09"/>
        <w:gridCol w:w="2021"/>
        <w:gridCol w:w="2243"/>
        <w:gridCol w:w="1971"/>
        <w:gridCol w:w="151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09" w:type="dxa"/>
          </w:tcPr>
          <w:p>
            <w:pPr>
              <w:widowControl w:val="0"/>
              <w:wordWrap/>
              <w:spacing w:line="360" w:lineRule="auto"/>
              <w:ind w:right="0"/>
              <w:jc w:val="center"/>
              <w:textAlignment w:val="auto"/>
              <w:outlineLvl w:val="9"/>
              <w:rPr>
                <w:rFonts w:hint="eastAsia" w:eastAsia="宋体"/>
                <w:sz w:val="32"/>
                <w:szCs w:val="32"/>
                <w:vertAlign w:val="baseline"/>
                <w:lang w:eastAsia="zh-CN"/>
              </w:rPr>
            </w:pPr>
            <w:r>
              <w:rPr>
                <w:rFonts w:hint="eastAsia"/>
                <w:sz w:val="32"/>
                <w:szCs w:val="32"/>
                <w:vertAlign w:val="baseline"/>
                <w:lang w:eastAsia="zh-CN"/>
              </w:rPr>
              <w:t>姓名</w:t>
            </w:r>
          </w:p>
        </w:tc>
        <w:tc>
          <w:tcPr>
            <w:tcW w:w="2021" w:type="dxa"/>
          </w:tcPr>
          <w:p>
            <w:pPr>
              <w:widowControl w:val="0"/>
              <w:wordWrap/>
              <w:spacing w:line="360" w:lineRule="auto"/>
              <w:ind w:right="0"/>
              <w:jc w:val="center"/>
              <w:textAlignment w:val="auto"/>
              <w:outlineLvl w:val="9"/>
              <w:rPr>
                <w:rFonts w:hint="eastAsia" w:eastAsia="宋体"/>
                <w:sz w:val="32"/>
                <w:szCs w:val="32"/>
                <w:vertAlign w:val="baseline"/>
                <w:lang w:eastAsia="zh-CN"/>
              </w:rPr>
            </w:pPr>
            <w:r>
              <w:rPr>
                <w:rFonts w:hint="eastAsia"/>
                <w:sz w:val="32"/>
                <w:szCs w:val="32"/>
                <w:vertAlign w:val="baseline"/>
                <w:lang w:eastAsia="zh-CN"/>
              </w:rPr>
              <w:t>工作单位</w:t>
            </w:r>
          </w:p>
        </w:tc>
        <w:tc>
          <w:tcPr>
            <w:tcW w:w="2243" w:type="dxa"/>
          </w:tcPr>
          <w:p>
            <w:pPr>
              <w:widowControl w:val="0"/>
              <w:wordWrap/>
              <w:spacing w:line="360" w:lineRule="auto"/>
              <w:ind w:right="0"/>
              <w:jc w:val="center"/>
              <w:textAlignment w:val="auto"/>
              <w:outlineLvl w:val="9"/>
              <w:rPr>
                <w:rFonts w:hint="eastAsia" w:eastAsia="宋体"/>
                <w:sz w:val="32"/>
                <w:szCs w:val="32"/>
                <w:vertAlign w:val="baseline"/>
                <w:lang w:eastAsia="zh-CN"/>
              </w:rPr>
            </w:pPr>
            <w:r>
              <w:rPr>
                <w:rFonts w:hint="eastAsia"/>
                <w:sz w:val="32"/>
                <w:szCs w:val="32"/>
                <w:vertAlign w:val="baseline"/>
                <w:lang w:eastAsia="zh-CN"/>
              </w:rPr>
              <w:t>职务</w:t>
            </w:r>
          </w:p>
        </w:tc>
        <w:tc>
          <w:tcPr>
            <w:tcW w:w="1971" w:type="dxa"/>
          </w:tcPr>
          <w:p>
            <w:pPr>
              <w:widowControl w:val="0"/>
              <w:wordWrap/>
              <w:spacing w:line="360" w:lineRule="auto"/>
              <w:ind w:right="0"/>
              <w:jc w:val="center"/>
              <w:textAlignment w:val="auto"/>
              <w:outlineLvl w:val="9"/>
              <w:rPr>
                <w:rFonts w:hint="eastAsia" w:eastAsia="宋体"/>
                <w:sz w:val="32"/>
                <w:szCs w:val="32"/>
                <w:vertAlign w:val="baseline"/>
                <w:lang w:eastAsia="zh-CN"/>
              </w:rPr>
            </w:pPr>
            <w:r>
              <w:rPr>
                <w:rFonts w:hint="eastAsia"/>
                <w:sz w:val="32"/>
                <w:szCs w:val="32"/>
                <w:vertAlign w:val="baseline"/>
                <w:lang w:eastAsia="zh-CN"/>
              </w:rPr>
              <w:t>职称</w:t>
            </w:r>
          </w:p>
        </w:tc>
        <w:tc>
          <w:tcPr>
            <w:tcW w:w="1511" w:type="dxa"/>
          </w:tcPr>
          <w:p>
            <w:pPr>
              <w:widowControl w:val="0"/>
              <w:wordWrap/>
              <w:spacing w:line="360" w:lineRule="auto"/>
              <w:ind w:right="0"/>
              <w:jc w:val="center"/>
              <w:textAlignment w:val="auto"/>
              <w:outlineLvl w:val="9"/>
              <w:rPr>
                <w:rFonts w:hint="eastAsia" w:eastAsia="宋体"/>
                <w:sz w:val="32"/>
                <w:szCs w:val="32"/>
                <w:vertAlign w:val="baseline"/>
                <w:lang w:eastAsia="zh-CN"/>
              </w:rPr>
            </w:pPr>
            <w:r>
              <w:rPr>
                <w:rFonts w:hint="eastAsia"/>
                <w:sz w:val="32"/>
                <w:szCs w:val="32"/>
                <w:vertAlign w:val="baseline"/>
                <w:lang w:eastAsia="zh-CN"/>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75" w:hRule="atLeast"/>
        </w:trPr>
        <w:tc>
          <w:tcPr>
            <w:tcW w:w="1309" w:type="dxa"/>
          </w:tcPr>
          <w:p>
            <w:pPr>
              <w:widowControl w:val="0"/>
              <w:wordWrap/>
              <w:spacing w:line="360" w:lineRule="auto"/>
              <w:ind w:right="0"/>
              <w:jc w:val="center"/>
              <w:textAlignment w:val="auto"/>
              <w:outlineLvl w:val="9"/>
              <w:rPr>
                <w:color w:val="auto"/>
                <w:vertAlign w:val="baseline"/>
              </w:rPr>
            </w:pPr>
            <w:r>
              <w:rPr>
                <w:rFonts w:hint="eastAsia"/>
                <w:color w:val="auto"/>
              </w:rPr>
              <w:t>王永利</w:t>
            </w:r>
          </w:p>
        </w:tc>
        <w:tc>
          <w:tcPr>
            <w:tcW w:w="2021"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石家庄广播电视台</w:t>
            </w:r>
          </w:p>
        </w:tc>
        <w:tc>
          <w:tcPr>
            <w:tcW w:w="2243"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副台长</w:t>
            </w:r>
          </w:p>
        </w:tc>
        <w:tc>
          <w:tcPr>
            <w:tcW w:w="1971" w:type="dxa"/>
          </w:tcPr>
          <w:p>
            <w:pPr>
              <w:widowControl w:val="0"/>
              <w:wordWrap/>
              <w:spacing w:line="360" w:lineRule="auto"/>
              <w:ind w:right="0"/>
              <w:textAlignment w:val="auto"/>
              <w:outlineLvl w:val="9"/>
              <w:rPr>
                <w:rFonts w:hint="eastAsia" w:eastAsia="宋体"/>
                <w:color w:val="auto"/>
                <w:vertAlign w:val="baseline"/>
                <w:lang w:eastAsia="zh-CN"/>
              </w:rPr>
            </w:pPr>
          </w:p>
        </w:tc>
        <w:tc>
          <w:tcPr>
            <w:tcW w:w="1511" w:type="dxa"/>
          </w:tcPr>
          <w:p>
            <w:pPr>
              <w:widowControl w:val="0"/>
              <w:wordWrap/>
              <w:spacing w:line="360" w:lineRule="auto"/>
              <w:ind w:right="0"/>
              <w:textAlignment w:val="auto"/>
              <w:outlineLvl w:val="9"/>
              <w:rPr>
                <w:color w:val="auto"/>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09" w:type="dxa"/>
          </w:tcPr>
          <w:p>
            <w:pPr>
              <w:widowControl w:val="0"/>
              <w:wordWrap/>
              <w:spacing w:line="360" w:lineRule="auto"/>
              <w:ind w:right="0"/>
              <w:jc w:val="center"/>
              <w:textAlignment w:val="auto"/>
              <w:outlineLvl w:val="9"/>
              <w:rPr>
                <w:rFonts w:hint="eastAsia" w:eastAsia="宋体"/>
                <w:color w:val="auto"/>
                <w:vertAlign w:val="baseline"/>
                <w:lang w:eastAsia="zh-CN"/>
              </w:rPr>
            </w:pPr>
            <w:r>
              <w:rPr>
                <w:rFonts w:hint="eastAsia"/>
                <w:color w:val="auto"/>
              </w:rPr>
              <w:t>申</w:t>
            </w:r>
            <w:r>
              <w:rPr>
                <w:rFonts w:hint="eastAsia"/>
                <w:color w:val="auto"/>
                <w:lang w:val="en-US" w:eastAsia="zh-CN"/>
              </w:rPr>
              <w:t xml:space="preserve">  </w:t>
            </w:r>
            <w:r>
              <w:rPr>
                <w:rFonts w:hint="eastAsia"/>
                <w:color w:val="auto"/>
              </w:rPr>
              <w:t>媛</w:t>
            </w:r>
          </w:p>
        </w:tc>
        <w:tc>
          <w:tcPr>
            <w:tcW w:w="2021" w:type="dxa"/>
          </w:tcPr>
          <w:p>
            <w:pPr>
              <w:widowControl w:val="0"/>
              <w:wordWrap/>
              <w:spacing w:line="360" w:lineRule="auto"/>
              <w:ind w:right="0"/>
              <w:textAlignment w:val="auto"/>
              <w:outlineLvl w:val="9"/>
              <w:rPr>
                <w:color w:val="auto"/>
                <w:vertAlign w:val="baseline"/>
              </w:rPr>
            </w:pPr>
            <w:r>
              <w:rPr>
                <w:rFonts w:hint="eastAsia"/>
                <w:color w:val="auto"/>
                <w:vertAlign w:val="baseline"/>
                <w:lang w:eastAsia="zh-CN"/>
              </w:rPr>
              <w:t>石家庄广播电视台</w:t>
            </w:r>
          </w:p>
        </w:tc>
        <w:tc>
          <w:tcPr>
            <w:tcW w:w="2243"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财务部主任</w:t>
            </w:r>
          </w:p>
        </w:tc>
        <w:tc>
          <w:tcPr>
            <w:tcW w:w="1971"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会计师</w:t>
            </w:r>
          </w:p>
        </w:tc>
        <w:tc>
          <w:tcPr>
            <w:tcW w:w="1511" w:type="dxa"/>
          </w:tcPr>
          <w:p>
            <w:pPr>
              <w:widowControl w:val="0"/>
              <w:wordWrap/>
              <w:spacing w:line="360" w:lineRule="auto"/>
              <w:ind w:right="0"/>
              <w:textAlignment w:val="auto"/>
              <w:outlineLvl w:val="9"/>
              <w:rPr>
                <w:color w:val="auto"/>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09" w:type="dxa"/>
          </w:tcPr>
          <w:p>
            <w:pPr>
              <w:widowControl w:val="0"/>
              <w:wordWrap/>
              <w:spacing w:line="360" w:lineRule="auto"/>
              <w:ind w:right="0"/>
              <w:jc w:val="center"/>
              <w:textAlignment w:val="auto"/>
              <w:outlineLvl w:val="9"/>
              <w:rPr>
                <w:color w:val="auto"/>
                <w:vertAlign w:val="baseline"/>
              </w:rPr>
            </w:pPr>
            <w:r>
              <w:rPr>
                <w:rFonts w:hint="eastAsia"/>
                <w:color w:val="auto"/>
              </w:rPr>
              <w:t>陶丽宏</w:t>
            </w:r>
          </w:p>
        </w:tc>
        <w:tc>
          <w:tcPr>
            <w:tcW w:w="2021" w:type="dxa"/>
          </w:tcPr>
          <w:p>
            <w:pPr>
              <w:widowControl w:val="0"/>
              <w:wordWrap/>
              <w:spacing w:line="360" w:lineRule="auto"/>
              <w:ind w:right="0"/>
              <w:textAlignment w:val="auto"/>
              <w:outlineLvl w:val="9"/>
              <w:rPr>
                <w:color w:val="auto"/>
                <w:vertAlign w:val="baseline"/>
              </w:rPr>
            </w:pPr>
            <w:r>
              <w:rPr>
                <w:rFonts w:hint="eastAsia"/>
                <w:color w:val="auto"/>
                <w:vertAlign w:val="baseline"/>
                <w:lang w:eastAsia="zh-CN"/>
              </w:rPr>
              <w:t>石家庄广播电视台</w:t>
            </w:r>
          </w:p>
        </w:tc>
        <w:tc>
          <w:tcPr>
            <w:tcW w:w="2243" w:type="dxa"/>
          </w:tcPr>
          <w:p>
            <w:pPr>
              <w:widowControl w:val="0"/>
              <w:wordWrap/>
              <w:spacing w:line="360" w:lineRule="auto"/>
              <w:ind w:right="0"/>
              <w:textAlignment w:val="auto"/>
              <w:outlineLvl w:val="9"/>
              <w:rPr>
                <w:color w:val="auto"/>
                <w:vertAlign w:val="baseline"/>
              </w:rPr>
            </w:pPr>
            <w:r>
              <w:rPr>
                <w:rFonts w:hint="eastAsia"/>
                <w:color w:val="auto"/>
                <w:vertAlign w:val="baseline"/>
                <w:lang w:eastAsia="zh-CN"/>
              </w:rPr>
              <w:t>财务部副主任</w:t>
            </w:r>
          </w:p>
        </w:tc>
        <w:tc>
          <w:tcPr>
            <w:tcW w:w="1971"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会计师</w:t>
            </w:r>
          </w:p>
        </w:tc>
        <w:tc>
          <w:tcPr>
            <w:tcW w:w="1511" w:type="dxa"/>
          </w:tcPr>
          <w:p>
            <w:pPr>
              <w:widowControl w:val="0"/>
              <w:wordWrap/>
              <w:spacing w:line="360" w:lineRule="auto"/>
              <w:ind w:right="0"/>
              <w:textAlignment w:val="auto"/>
              <w:outlineLvl w:val="9"/>
              <w:rPr>
                <w:color w:val="auto"/>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09" w:type="dxa"/>
          </w:tcPr>
          <w:p>
            <w:pPr>
              <w:widowControl w:val="0"/>
              <w:wordWrap/>
              <w:spacing w:line="360" w:lineRule="auto"/>
              <w:ind w:right="0"/>
              <w:jc w:val="center"/>
              <w:textAlignment w:val="auto"/>
              <w:outlineLvl w:val="9"/>
              <w:rPr>
                <w:rFonts w:hint="eastAsia" w:eastAsia="宋体"/>
                <w:color w:val="auto"/>
                <w:vertAlign w:val="baseline"/>
                <w:lang w:eastAsia="zh-CN"/>
              </w:rPr>
            </w:pPr>
            <w:r>
              <w:rPr>
                <w:rFonts w:hint="eastAsia"/>
                <w:color w:val="auto"/>
                <w:vertAlign w:val="baseline"/>
                <w:lang w:eastAsia="zh-CN"/>
              </w:rPr>
              <w:t>王</w:t>
            </w:r>
            <w:r>
              <w:rPr>
                <w:rFonts w:hint="eastAsia"/>
                <w:color w:val="auto"/>
                <w:vertAlign w:val="baseline"/>
                <w:lang w:val="en-US" w:eastAsia="zh-CN"/>
              </w:rPr>
              <w:t xml:space="preserve">  </w:t>
            </w:r>
            <w:r>
              <w:rPr>
                <w:rFonts w:hint="eastAsia"/>
                <w:color w:val="auto"/>
                <w:vertAlign w:val="baseline"/>
                <w:lang w:eastAsia="zh-CN"/>
              </w:rPr>
              <w:t>和</w:t>
            </w:r>
          </w:p>
        </w:tc>
        <w:tc>
          <w:tcPr>
            <w:tcW w:w="2021" w:type="dxa"/>
          </w:tcPr>
          <w:p>
            <w:pPr>
              <w:widowControl w:val="0"/>
              <w:wordWrap/>
              <w:spacing w:line="360" w:lineRule="auto"/>
              <w:ind w:right="0"/>
              <w:textAlignment w:val="auto"/>
              <w:outlineLvl w:val="9"/>
              <w:rPr>
                <w:color w:val="auto"/>
                <w:vertAlign w:val="baseline"/>
              </w:rPr>
            </w:pPr>
            <w:r>
              <w:rPr>
                <w:rFonts w:hint="eastAsia"/>
                <w:color w:val="auto"/>
                <w:vertAlign w:val="baseline"/>
                <w:lang w:eastAsia="zh-CN"/>
              </w:rPr>
              <w:t>石家庄广播电视台</w:t>
            </w:r>
          </w:p>
        </w:tc>
        <w:tc>
          <w:tcPr>
            <w:tcW w:w="2243"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技术中心常务副主任</w:t>
            </w:r>
          </w:p>
        </w:tc>
        <w:tc>
          <w:tcPr>
            <w:tcW w:w="1971"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高级工程师</w:t>
            </w:r>
          </w:p>
        </w:tc>
        <w:tc>
          <w:tcPr>
            <w:tcW w:w="1511" w:type="dxa"/>
          </w:tcPr>
          <w:p>
            <w:pPr>
              <w:widowControl w:val="0"/>
              <w:wordWrap/>
              <w:spacing w:line="360" w:lineRule="auto"/>
              <w:ind w:right="0"/>
              <w:textAlignment w:val="auto"/>
              <w:outlineLvl w:val="9"/>
              <w:rPr>
                <w:color w:val="auto"/>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09" w:type="dxa"/>
          </w:tcPr>
          <w:p>
            <w:pPr>
              <w:widowControl w:val="0"/>
              <w:wordWrap/>
              <w:spacing w:line="360" w:lineRule="auto"/>
              <w:ind w:right="0"/>
              <w:jc w:val="center"/>
              <w:textAlignment w:val="auto"/>
              <w:outlineLvl w:val="9"/>
              <w:rPr>
                <w:rFonts w:hint="eastAsia" w:eastAsia="宋体"/>
                <w:color w:val="auto"/>
                <w:vertAlign w:val="baseline"/>
                <w:lang w:eastAsia="zh-CN"/>
              </w:rPr>
            </w:pPr>
            <w:r>
              <w:rPr>
                <w:rFonts w:hint="eastAsia"/>
                <w:color w:val="auto"/>
                <w:vertAlign w:val="baseline"/>
                <w:lang w:eastAsia="zh-CN"/>
              </w:rPr>
              <w:t>李中正</w:t>
            </w:r>
          </w:p>
        </w:tc>
        <w:tc>
          <w:tcPr>
            <w:tcW w:w="2021" w:type="dxa"/>
          </w:tcPr>
          <w:p>
            <w:pPr>
              <w:widowControl w:val="0"/>
              <w:wordWrap/>
              <w:spacing w:line="360" w:lineRule="auto"/>
              <w:ind w:right="0"/>
              <w:textAlignment w:val="auto"/>
              <w:outlineLvl w:val="9"/>
              <w:rPr>
                <w:color w:val="auto"/>
                <w:vertAlign w:val="baseline"/>
              </w:rPr>
            </w:pPr>
            <w:r>
              <w:rPr>
                <w:rFonts w:hint="eastAsia"/>
                <w:color w:val="auto"/>
                <w:vertAlign w:val="baseline"/>
                <w:lang w:eastAsia="zh-CN"/>
              </w:rPr>
              <w:t>石家庄广播电视台</w:t>
            </w:r>
          </w:p>
        </w:tc>
        <w:tc>
          <w:tcPr>
            <w:tcW w:w="2243" w:type="dxa"/>
          </w:tcPr>
          <w:p>
            <w:pPr>
              <w:widowControl w:val="0"/>
              <w:wordWrap/>
              <w:spacing w:line="360" w:lineRule="auto"/>
              <w:ind w:right="0"/>
              <w:textAlignment w:val="auto"/>
              <w:outlineLvl w:val="9"/>
              <w:rPr>
                <w:rFonts w:hint="default" w:eastAsia="宋体"/>
                <w:color w:val="auto"/>
                <w:vertAlign w:val="baseline"/>
                <w:lang w:val="en-US" w:eastAsia="zh-CN"/>
              </w:rPr>
            </w:pPr>
            <w:r>
              <w:rPr>
                <w:rFonts w:hint="eastAsia"/>
                <w:color w:val="auto"/>
                <w:vertAlign w:val="baseline"/>
                <w:lang w:eastAsia="zh-CN"/>
              </w:rPr>
              <w:t>制作部副主任</w:t>
            </w:r>
          </w:p>
        </w:tc>
        <w:tc>
          <w:tcPr>
            <w:tcW w:w="1971" w:type="dxa"/>
          </w:tcPr>
          <w:p>
            <w:pPr>
              <w:widowControl w:val="0"/>
              <w:wordWrap/>
              <w:spacing w:line="360" w:lineRule="auto"/>
              <w:ind w:right="0"/>
              <w:textAlignment w:val="auto"/>
              <w:outlineLvl w:val="9"/>
              <w:rPr>
                <w:rFonts w:hint="eastAsia" w:eastAsia="宋体"/>
                <w:color w:val="auto"/>
                <w:vertAlign w:val="baseline"/>
                <w:lang w:eastAsia="zh-CN"/>
              </w:rPr>
            </w:pPr>
            <w:r>
              <w:rPr>
                <w:rFonts w:hint="eastAsia"/>
                <w:color w:val="auto"/>
                <w:vertAlign w:val="baseline"/>
                <w:lang w:eastAsia="zh-CN"/>
              </w:rPr>
              <w:t>高级工程师</w:t>
            </w:r>
          </w:p>
        </w:tc>
        <w:tc>
          <w:tcPr>
            <w:tcW w:w="1511" w:type="dxa"/>
          </w:tcPr>
          <w:p>
            <w:pPr>
              <w:widowControl w:val="0"/>
              <w:wordWrap/>
              <w:spacing w:line="360" w:lineRule="auto"/>
              <w:ind w:right="0"/>
              <w:textAlignment w:val="auto"/>
              <w:outlineLvl w:val="9"/>
              <w:rPr>
                <w:color w:val="auto"/>
                <w:vertAlign w:val="baseline"/>
              </w:rPr>
            </w:pPr>
          </w:p>
        </w:tc>
      </w:tr>
    </w:tbl>
    <w:p>
      <w:pPr>
        <w:widowControl w:val="0"/>
        <w:wordWrap/>
        <w:spacing w:line="360" w:lineRule="auto"/>
        <w:ind w:left="0" w:leftChars="0" w:right="0"/>
        <w:textAlignment w:val="auto"/>
        <w:outlineLvl w:val="9"/>
      </w:pPr>
    </w:p>
    <w:p>
      <w:pPr>
        <w:widowControl w:val="0"/>
        <w:wordWrap/>
        <w:spacing w:line="360" w:lineRule="auto"/>
        <w:ind w:left="0" w:leftChars="0" w:right="0"/>
        <w:textAlignment w:val="auto"/>
        <w:outlineLvl w:val="9"/>
      </w:pPr>
    </w:p>
    <w:p>
      <w:pPr>
        <w:widowControl w:val="0"/>
        <w:wordWrap/>
        <w:spacing w:line="360" w:lineRule="auto"/>
        <w:ind w:left="0" w:leftChars="0" w:right="0"/>
        <w:textAlignment w:val="auto"/>
        <w:outlineLvl w:val="9"/>
      </w:pPr>
    </w:p>
    <w:p/>
    <w:sectPr>
      <w:headerReference r:id="rId3" w:type="default"/>
      <w:footerReference r:id="rId4" w:type="default"/>
      <w:pgSz w:w="11906" w:h="16838"/>
      <w:pgMar w:top="1440" w:right="1800" w:bottom="1440" w:left="1800"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altName w:val="仿宋"/>
    <w:panose1 w:val="02010609030101010101"/>
    <w:charset w:val="86"/>
    <w:family w:val="auto"/>
    <w:pitch w:val="default"/>
    <w:sig w:usb0="00000000" w:usb1="0000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楷体_GB2312">
    <w:altName w:val="楷体"/>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- 1 -</w:t>
                          </w:r>
                          <w:r>
                            <w:rPr>
                              <w:rFonts w:hint="eastAsia"/>
                              <w:sz w:val="18"/>
                              <w:lang w:eastAsia="zh-CN"/>
                            </w:rPr>
                            <w:fldChar w:fldCharType="end"/>
                          </w:r>
                        </w:p>
                      </w:txbxContent>
                    </wps:txbx>
                    <wps:bodyPr wrap="none" lIns="0" tIns="0" rIns="0" bIns="0" upright="0">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">
              <v:fill on="f" focussize="0,0"/>
              <v:stroke on="f"/>
              <v:imagedata o:title=""/>
              <o:lock v:ext="edit" aspectratio="f"/>
              <v:textbox inset="0mm,0mm,0mm,0mm" style="mso-fit-shape-to-text:t;">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- 1 -</w:t>
                    </w:r>
                    <w:r>
                      <w:rPr>
                        <w:rFonts w:hint="eastAsia"/>
                        <w:sz w:val="18"/>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0ACAF9E"/>
    <w:multiLevelType w:val="singleLevel"/>
    <w:tmpl w:val="50ACAF9E"/>
    <w:lvl w:ilvl="0" w:tentative="0">
      <w:start w:val="2"/>
      <w:numFmt w:val="decimal"/>
      <w:suff w:val="nothing"/>
      <w:lvlText w:val="%1、"/>
      <w:lvlJc w:val="left"/>
    </w:lvl>
  </w:abstractNum>
  <w:abstractNum w:abstractNumId="1">
    <w:nsid w:val="5E68489B"/>
    <w:multiLevelType w:val="singleLevel"/>
    <w:tmpl w:val="5E68489B"/>
    <w:lvl w:ilvl="0" w:tentative="0">
      <w:start w:val="1"/>
      <w:numFmt w:val="chineseCounting"/>
      <w:suff w:val="nothing"/>
      <w:lvlText w:val="（%1）"/>
      <w:lvlJc w:val="left"/>
    </w:lvl>
  </w:abstractNum>
  <w:abstractNum w:abstractNumId="2">
    <w:nsid w:val="66B89FC1"/>
    <w:multiLevelType w:val="singleLevel"/>
    <w:tmpl w:val="66B89FC1"/>
    <w:lvl w:ilvl="0" w:tentative="0">
      <w:start w:val="2"/>
      <w:numFmt w:val="chineseCounting"/>
      <w:suff w:val="nothing"/>
      <w:lvlText w:val="（%1）"/>
      <w:lvlJc w:val="left"/>
      <w:pPr>
        <w:ind w:left="642" w:leftChars="0" w:firstLine="0" w:firstLineChars="0"/>
      </w:pPr>
      <w:rPr>
        <w:rFonts w:hint="eastAsia"/>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EBD2122"/>
    <w:rsid w:val="00530308"/>
    <w:rsid w:val="01263398"/>
    <w:rsid w:val="02B43A28"/>
    <w:rsid w:val="031F0958"/>
    <w:rsid w:val="04CB2778"/>
    <w:rsid w:val="073F19AF"/>
    <w:rsid w:val="07582E12"/>
    <w:rsid w:val="09A01C5C"/>
    <w:rsid w:val="0A1C3A07"/>
    <w:rsid w:val="0B965B2C"/>
    <w:rsid w:val="0E6B1A5B"/>
    <w:rsid w:val="0E9B669E"/>
    <w:rsid w:val="0EB97A43"/>
    <w:rsid w:val="0EBD2122"/>
    <w:rsid w:val="0F586290"/>
    <w:rsid w:val="11A87931"/>
    <w:rsid w:val="11B71E6A"/>
    <w:rsid w:val="14BE75A5"/>
    <w:rsid w:val="158F20E1"/>
    <w:rsid w:val="171A203D"/>
    <w:rsid w:val="18250397"/>
    <w:rsid w:val="19A36B8F"/>
    <w:rsid w:val="1A480489"/>
    <w:rsid w:val="1AAF0063"/>
    <w:rsid w:val="1AC95206"/>
    <w:rsid w:val="1BE140DE"/>
    <w:rsid w:val="1CA00C2C"/>
    <w:rsid w:val="1D161263"/>
    <w:rsid w:val="1D361D18"/>
    <w:rsid w:val="1E0D4C76"/>
    <w:rsid w:val="1EE014AA"/>
    <w:rsid w:val="204743B3"/>
    <w:rsid w:val="21FD7636"/>
    <w:rsid w:val="22FC19BD"/>
    <w:rsid w:val="2475428C"/>
    <w:rsid w:val="248C197D"/>
    <w:rsid w:val="252959AF"/>
    <w:rsid w:val="258204E4"/>
    <w:rsid w:val="277A6671"/>
    <w:rsid w:val="299F7B89"/>
    <w:rsid w:val="29A2254A"/>
    <w:rsid w:val="2B196C45"/>
    <w:rsid w:val="2C62582B"/>
    <w:rsid w:val="2CD47CFA"/>
    <w:rsid w:val="2DD92418"/>
    <w:rsid w:val="30824F46"/>
    <w:rsid w:val="31544C37"/>
    <w:rsid w:val="32D5693E"/>
    <w:rsid w:val="33EB6CFF"/>
    <w:rsid w:val="34357404"/>
    <w:rsid w:val="36ED5747"/>
    <w:rsid w:val="386C6581"/>
    <w:rsid w:val="393F1EC2"/>
    <w:rsid w:val="3B286E81"/>
    <w:rsid w:val="3B625C0A"/>
    <w:rsid w:val="3B9B1C2B"/>
    <w:rsid w:val="3CEE1963"/>
    <w:rsid w:val="3E592097"/>
    <w:rsid w:val="3EBB5138"/>
    <w:rsid w:val="3F3B4591"/>
    <w:rsid w:val="3FC61E44"/>
    <w:rsid w:val="41C712FE"/>
    <w:rsid w:val="41FB3A76"/>
    <w:rsid w:val="426E7BF8"/>
    <w:rsid w:val="458364F6"/>
    <w:rsid w:val="47144B58"/>
    <w:rsid w:val="47A828C4"/>
    <w:rsid w:val="485C7BB8"/>
    <w:rsid w:val="499E0071"/>
    <w:rsid w:val="4A2671D3"/>
    <w:rsid w:val="4D374AA3"/>
    <w:rsid w:val="4EBB6676"/>
    <w:rsid w:val="512260B4"/>
    <w:rsid w:val="52987325"/>
    <w:rsid w:val="551063E1"/>
    <w:rsid w:val="55886989"/>
    <w:rsid w:val="567E45EF"/>
    <w:rsid w:val="57231214"/>
    <w:rsid w:val="57C42E38"/>
    <w:rsid w:val="58037A01"/>
    <w:rsid w:val="5B6D1183"/>
    <w:rsid w:val="5BCE5451"/>
    <w:rsid w:val="5C230116"/>
    <w:rsid w:val="5C9F4517"/>
    <w:rsid w:val="5D0C7CB9"/>
    <w:rsid w:val="5D255AA3"/>
    <w:rsid w:val="5DE22E40"/>
    <w:rsid w:val="5E28283B"/>
    <w:rsid w:val="5F5B4940"/>
    <w:rsid w:val="5F7E2B07"/>
    <w:rsid w:val="63542BB2"/>
    <w:rsid w:val="63845765"/>
    <w:rsid w:val="642F128B"/>
    <w:rsid w:val="65227670"/>
    <w:rsid w:val="66AF0CE5"/>
    <w:rsid w:val="68C071CB"/>
    <w:rsid w:val="6A0E1913"/>
    <w:rsid w:val="6A3320BC"/>
    <w:rsid w:val="6C13620E"/>
    <w:rsid w:val="6D6D2BA9"/>
    <w:rsid w:val="6E5B14A6"/>
    <w:rsid w:val="6F813D9F"/>
    <w:rsid w:val="6FB26D1C"/>
    <w:rsid w:val="7004259B"/>
    <w:rsid w:val="707F7C96"/>
    <w:rsid w:val="770A5E3A"/>
    <w:rsid w:val="79E71DA7"/>
    <w:rsid w:val="7AB709DD"/>
    <w:rsid w:val="7BB51E06"/>
    <w:rsid w:val="7C387F7C"/>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7">
    <w:name w:val="Default Paragraph Font"/>
    <w:semiHidden/>
    <w:qFormat/>
    <w:uiPriority w:val="0"/>
  </w:style>
  <w:style w:type="table" w:default="1" w:styleId="5">
    <w:name w:val="Normal Table"/>
    <w:semiHidden/>
    <w:qFormat/>
    <w:uiPriority w:val="0"/>
    <w:tblPr>
      <w:tblLayout w:type="fixed"/>
      <w:tblCellMar>
        <w:top w:w="0" w:type="dxa"/>
        <w:left w:w="108" w:type="dxa"/>
        <w:bottom w:w="0" w:type="dxa"/>
        <w:right w:w="108" w:type="dxa"/>
      </w:tblCellMar>
    </w:tblPr>
  </w:style>
  <w:style w:type="paragraph" w:styleId="2">
    <w:name w:val="annotation text"/>
    <w:basedOn w:val="1"/>
    <w:qFormat/>
    <w:uiPriority w:val="0"/>
    <w:pPr>
      <w:jc w:val="left"/>
    </w:p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table" w:styleId="6">
    <w:name w:val="Table Grid"/>
    <w:basedOn w:val="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customStyle="1" w:styleId="8">
    <w:name w:val="font01"/>
    <w:basedOn w:val="7"/>
    <w:qFormat/>
    <w:uiPriority w:val="0"/>
    <w:rPr>
      <w:rFonts w:hint="default" w:ascii="Calibri" w:hAnsi="Calibri" w:cs="Calibri"/>
      <w:color w:val="000000"/>
      <w:sz w:val="16"/>
      <w:szCs w:val="16"/>
      <w:u w:val="none"/>
    </w:rPr>
  </w:style>
  <w:style w:type="character" w:customStyle="1" w:styleId="9">
    <w:name w:val="font41"/>
    <w:basedOn w:val="7"/>
    <w:qFormat/>
    <w:uiPriority w:val="0"/>
    <w:rPr>
      <w:rFonts w:hint="eastAsia" w:ascii="宋体" w:hAnsi="宋体" w:eastAsia="宋体" w:cs="宋体"/>
      <w:color w:val="000000"/>
      <w:sz w:val="16"/>
      <w:szCs w:val="16"/>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41</TotalTime>
  <ScaleCrop>false</ScaleCrop>
  <LinksUpToDate>false</LinksUpToDate>
  <CharactersWithSpaces>0</CharactersWithSpaces>
  <Application>WPS Office_11.8.2.8411_F1E327BC-269C-435d-A152-05C5408002CA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冯宏涛</cp:lastModifiedBy>
  <cp:lastPrinted>2020-05-14T01:03:00Z</cp:lastPrinted>
  <dcterms:modified xsi:type="dcterms:W3CDTF">2020-06-01T04:23:09Z</dcterms:modified>
  <dc:title>附件3：</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ies>
</file>