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rPr>
          <w:rFonts w:ascii="仿宋" w:hAnsi="仿宋" w:eastAsia="仿宋" w:cs="仿宋"/>
          <w:kern w:val="0"/>
          <w:sz w:val="32"/>
          <w:szCs w:val="32"/>
        </w:rPr>
      </w:pPr>
      <w:r>
        <w:rPr>
          <w:rFonts w:hint="eastAsia" w:ascii="仿宋" w:hAnsi="仿宋" w:eastAsia="仿宋" w:cs="仿宋"/>
          <w:kern w:val="0"/>
          <w:sz w:val="32"/>
          <w:szCs w:val="32"/>
        </w:rPr>
        <w:t xml:space="preserve"> </w:t>
      </w:r>
    </w:p>
    <w:p>
      <w:pPr>
        <w:snapToGrid w:val="0"/>
        <w:spacing w:line="360" w:lineRule="auto"/>
        <w:jc w:val="center"/>
        <w:rPr>
          <w:rFonts w:ascii="宋体" w:hAnsi="宋体" w:cs="宋体"/>
          <w:b/>
          <w:bCs/>
          <w:kern w:val="0"/>
          <w:sz w:val="44"/>
          <w:szCs w:val="44"/>
        </w:rPr>
      </w:pPr>
      <w:r>
        <w:rPr>
          <w:rFonts w:hint="eastAsia" w:ascii="宋体" w:hAnsi="宋体" w:cs="宋体"/>
          <w:b/>
          <w:bCs/>
          <w:kern w:val="0"/>
          <w:sz w:val="44"/>
          <w:szCs w:val="44"/>
        </w:rPr>
        <w:t>石家庄市人力资源和社会保障局</w:t>
      </w:r>
    </w:p>
    <w:p>
      <w:pPr>
        <w:snapToGrid w:val="0"/>
        <w:spacing w:line="360" w:lineRule="auto"/>
        <w:jc w:val="center"/>
        <w:rPr>
          <w:rFonts w:ascii="宋体" w:hAnsi="宋体" w:cs="宋体"/>
          <w:b/>
          <w:bCs/>
          <w:sz w:val="44"/>
          <w:szCs w:val="44"/>
        </w:rPr>
      </w:pPr>
      <w:r>
        <w:rPr>
          <w:rFonts w:hint="eastAsia" w:ascii="宋体" w:hAnsi="宋体" w:cs="宋体"/>
          <w:b/>
          <w:bCs/>
          <w:kern w:val="0"/>
          <w:sz w:val="44"/>
          <w:szCs w:val="44"/>
        </w:rPr>
        <w:t>2019年度</w:t>
      </w:r>
      <w:r>
        <w:rPr>
          <w:rFonts w:hint="eastAsia" w:ascii="宋体" w:hAnsi="宋体" w:cs="宋体"/>
          <w:b/>
          <w:bCs/>
          <w:sz w:val="44"/>
          <w:szCs w:val="44"/>
        </w:rPr>
        <w:t>绩效自评工作报告</w:t>
      </w:r>
    </w:p>
    <w:p>
      <w:pPr>
        <w:snapToGrid w:val="0"/>
        <w:spacing w:line="360" w:lineRule="auto"/>
        <w:ind w:firstLine="640" w:firstLineChars="200"/>
        <w:rPr>
          <w:rFonts w:ascii="仿宋" w:hAnsi="仿宋" w:eastAsia="仿宋" w:cs="仿宋"/>
          <w:sz w:val="32"/>
          <w:szCs w:val="32"/>
        </w:rPr>
      </w:pP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为切实做好2019年度部门绩效自评工作，提高财政资金的使用效益，根据《石家庄市市级部门预算项目绩效自评管理办法》、《石家庄市财政局关于开展2019年度财政专项资金部门绩效自评工作的通知》要求，结合工作实际，石家庄市人力资源和社会保障局（以下简称“市人社局”）组织专门力量，对2019年度部门所有预算项目（包括专项项目和专项公用）进行绩效自评。评价采用定性分析与定量分析相结合的方法，从预算管理、预算执行、专项资金使用及项目效益等方面进行了综合评价。现将绩效自评情况报告如下：</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一、绩效自评工作组织开展情况</w:t>
      </w:r>
    </w:p>
    <w:p>
      <w:pPr>
        <w:snapToGrid w:val="0"/>
        <w:spacing w:line="360" w:lineRule="auto"/>
        <w:ind w:firstLine="640" w:firstLineChars="200"/>
        <w:rPr>
          <w:rFonts w:ascii="楷体" w:hAnsi="楷体" w:eastAsia="楷体" w:cs="楷体"/>
          <w:sz w:val="32"/>
          <w:szCs w:val="32"/>
        </w:rPr>
      </w:pPr>
      <w:r>
        <w:rPr>
          <w:rFonts w:hint="eastAsia" w:ascii="楷体" w:hAnsi="楷体" w:eastAsia="楷体" w:cs="楷体"/>
          <w:sz w:val="32"/>
          <w:szCs w:val="32"/>
        </w:rPr>
        <w:t>（一）组织与实施</w:t>
      </w:r>
    </w:p>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市人社局高度重视此项自评价工作，抽调人员成立绩效评价工作组开展工作，工作组由副局长徐龙蛟担任组长，苏伟、卜晓磊、张良宇为小组成员。</w:t>
      </w:r>
    </w:p>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按照自评要求，评价工作组制定自评工</w:t>
      </w:r>
      <w:bookmarkStart w:id="4" w:name="_GoBack"/>
      <w:bookmarkEnd w:id="4"/>
      <w:r>
        <w:rPr>
          <w:rFonts w:hint="eastAsia" w:ascii="仿宋_GB2312" w:hAnsi="仿宋_GB2312" w:eastAsia="仿宋_GB2312" w:cs="仿宋_GB2312"/>
          <w:sz w:val="32"/>
          <w:szCs w:val="32"/>
        </w:rPr>
        <w:t>作方案，明确评价内容、程序及时间安排。组织相关人员召开专题会议，传达自评价工作要求和工作安排，要求项目负责人提前准备评价所需基础信息资料并对资料进行分类整理，积极配合做好自评工作。</w:t>
      </w:r>
    </w:p>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评价以2019年初预算确定的项目绩效目标和绩效指标为依据，对相关账目进行核实比对，进一步分析和总结绩效指标完成情况，完成《石家庄市市级部门预算项目绩效自评表》的填报，并对2019年市人社局职称、资格考试考务费项目进行重点评价，出具专项资金绩效评价报告。</w:t>
      </w:r>
    </w:p>
    <w:p>
      <w:pPr>
        <w:snapToGrid w:val="0"/>
        <w:spacing w:line="360" w:lineRule="auto"/>
        <w:ind w:firstLine="640" w:firstLineChars="200"/>
        <w:rPr>
          <w:rFonts w:ascii="楷体" w:hAnsi="楷体" w:eastAsia="楷体" w:cs="楷体"/>
          <w:sz w:val="32"/>
          <w:szCs w:val="32"/>
        </w:rPr>
      </w:pPr>
      <w:bookmarkStart w:id="0" w:name="_Hlk40802777"/>
      <w:r>
        <w:rPr>
          <w:rFonts w:hint="eastAsia" w:ascii="楷体" w:hAnsi="楷体" w:eastAsia="楷体" w:cs="楷体"/>
          <w:sz w:val="32"/>
          <w:szCs w:val="32"/>
        </w:rPr>
        <w:t>（二）预算安排及资金拨付</w:t>
      </w:r>
    </w:p>
    <w:bookmarkEnd w:id="0"/>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2019年初市财政局批复市人社局26个项目，涉及预算调整资金7190.34万元，其中：专项公用174万元，专项项目7016.34万元,实际到位资金7047.17元，当年预算资金支出6952.30 万元，结余资金94.87万元，其中财政局批复结转资金46万元，剩余资金48.87万元于2019年末上交财政。</w:t>
      </w:r>
    </w:p>
    <w:p>
      <w:pPr>
        <w:snapToGrid w:val="0"/>
        <w:spacing w:line="360" w:lineRule="auto"/>
        <w:ind w:firstLine="640" w:firstLineChars="200"/>
        <w:rPr>
          <w:rFonts w:ascii="楷体" w:hAnsi="楷体" w:eastAsia="楷体" w:cs="楷体"/>
          <w:sz w:val="32"/>
          <w:szCs w:val="32"/>
        </w:rPr>
      </w:pPr>
      <w:r>
        <w:rPr>
          <w:rFonts w:hint="eastAsia" w:ascii="楷体" w:hAnsi="楷体" w:eastAsia="楷体" w:cs="楷体"/>
          <w:sz w:val="32"/>
          <w:szCs w:val="32"/>
        </w:rPr>
        <w:t>（三）制度建设</w:t>
      </w:r>
    </w:p>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市人社局依照《中华人民共和国预算法》、《中华人民共和国会计法》等法律法规及市财政局有关预算管理和资金管理制度办法，加强资金支付审批管理，制定《石家庄市人力资源和社会保障局财务管理制度》、《石家庄市人力资源和社会保障局专项资金管理办法》，明确项目资金管理的原则，加强资金使用管理，定期监督检查资金使用合规性、支出进度，确保账面数字真实，资金使用规范化。</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二、绩效目标实现情况</w:t>
      </w:r>
    </w:p>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本次评价项目共26项，评价等级均为“优”。</w:t>
      </w:r>
    </w:p>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我局2019年度主要完成以下工作：购置一批办公设备，保障办公室正常开展工作；在《石家庄日报》开辟专版，宣传人社工作重要政策法规，确保人社政策宣传到位；组织党员参加培训，提高其党性和凝心力；向专家发放特殊津贴，吸引更多的专家落户石家庄；2019年度专业技术人员资格考试26项，参加考试203769人；市人社局招工作人员参加考试127人；组织各类职称报名资格审核20多万人次；截止到2019年11月底，发放各类证书16625个，其中邮政邮寄2944个，顺丰邮寄1673个,窗口发放12008个。</w:t>
      </w:r>
    </w:p>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我局2019年度继续以党的十九大精神为指导，以深入开展“创先争优”活动为动力，认真贯彻落实科学发展观，坚持把民生为本作为工作基点，把人才优先作为工作主线，突出城乡就业、社会保障、人才队伍建设三个重点，进一步实施积极的就业政策，完善社会保险制度，加强各类人才队伍建设，为全市转变经济发展方式和社会和谐稳定，提供有力保障和人才智力支持。</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三、绩效目标设定质量情况</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评价的项目通过绩效自评结果与年初绩效目标进行对比，对比结果反映在以下三个方面：</w:t>
      </w:r>
      <w:r>
        <w:rPr>
          <w:rFonts w:ascii="仿宋" w:hAnsi="仿宋" w:eastAsia="仿宋" w:cs="仿宋"/>
          <w:sz w:val="32"/>
          <w:szCs w:val="32"/>
        </w:rPr>
        <w:t xml:space="preserve"> </w:t>
      </w:r>
    </w:p>
    <w:p>
      <w:pPr>
        <w:ind w:firstLine="640"/>
        <w:rPr>
          <w:rFonts w:ascii="仿宋" w:hAnsi="仿宋" w:eastAsia="仿宋" w:cs="仿宋"/>
          <w:sz w:val="32"/>
          <w:szCs w:val="32"/>
        </w:rPr>
      </w:pPr>
      <w:r>
        <w:rPr>
          <w:rFonts w:hint="eastAsia" w:ascii="仿宋" w:hAnsi="仿宋" w:eastAsia="仿宋" w:cs="仿宋"/>
          <w:b/>
          <w:bCs/>
          <w:sz w:val="32"/>
          <w:szCs w:val="32"/>
        </w:rPr>
        <w:t>一是</w:t>
      </w:r>
      <w:r>
        <w:rPr>
          <w:rFonts w:hint="eastAsia" w:ascii="仿宋" w:hAnsi="仿宋" w:eastAsia="仿宋" w:cs="仿宋"/>
          <w:sz w:val="32"/>
          <w:szCs w:val="32"/>
        </w:rPr>
        <w:t>绩效目标设定依据清晰准确，指向明确，能够清晰准确反映预算资金的预期产出和效果，并以相应的绩效指标从数量、质量、成本、时效等方面予以细化、量化。</w:t>
      </w:r>
    </w:p>
    <w:p>
      <w:pPr>
        <w:ind w:firstLine="640"/>
        <w:rPr>
          <w:rFonts w:ascii="仿宋" w:hAnsi="仿宋" w:eastAsia="仿宋" w:cs="仿宋"/>
          <w:sz w:val="32"/>
          <w:szCs w:val="32"/>
        </w:rPr>
      </w:pPr>
      <w:r>
        <w:rPr>
          <w:rFonts w:hint="eastAsia" w:ascii="仿宋" w:hAnsi="仿宋" w:eastAsia="仿宋" w:cs="仿宋"/>
          <w:b/>
          <w:bCs/>
          <w:sz w:val="32"/>
          <w:szCs w:val="32"/>
        </w:rPr>
        <w:t>二是</w:t>
      </w:r>
      <w:r>
        <w:rPr>
          <w:rFonts w:hint="eastAsia" w:ascii="仿宋" w:hAnsi="仿宋" w:eastAsia="仿宋" w:cs="仿宋"/>
          <w:sz w:val="32"/>
          <w:szCs w:val="32"/>
        </w:rPr>
        <w:t>绩效指标能够围绕绩效目标来设定，从总体来看全面完整，科学合理，易于评价，能够反映被评价项目的实际情况。</w:t>
      </w:r>
    </w:p>
    <w:p>
      <w:pPr>
        <w:ind w:firstLine="640"/>
        <w:rPr>
          <w:rFonts w:ascii="仿宋" w:hAnsi="仿宋" w:eastAsia="仿宋" w:cs="仿宋"/>
          <w:sz w:val="32"/>
          <w:szCs w:val="32"/>
        </w:rPr>
      </w:pPr>
      <w:r>
        <w:rPr>
          <w:rFonts w:hint="eastAsia" w:ascii="仿宋" w:hAnsi="仿宋" w:eastAsia="仿宋" w:cs="仿宋"/>
          <w:b/>
          <w:bCs/>
          <w:sz w:val="32"/>
          <w:szCs w:val="32"/>
        </w:rPr>
        <w:t>三是</w:t>
      </w:r>
      <w:r>
        <w:rPr>
          <w:rFonts w:hint="eastAsia" w:ascii="仿宋" w:hAnsi="仿宋" w:eastAsia="仿宋" w:cs="仿宋"/>
          <w:sz w:val="32"/>
          <w:szCs w:val="32"/>
        </w:rPr>
        <w:t>绩效标准切实可行，客观合理，能够实际执行或实现，大部分预算资金额与实际支出资金量相匹配。但是个别项目预算执行率不高，预算编制精准度尚待提高。</w:t>
      </w:r>
    </w:p>
    <w:p>
      <w:pPr>
        <w:ind w:firstLine="640"/>
        <w:rPr>
          <w:rFonts w:ascii="黑体" w:hAnsi="黑体" w:eastAsia="黑体" w:cs="黑体"/>
          <w:sz w:val="32"/>
          <w:szCs w:val="32"/>
        </w:rPr>
      </w:pPr>
      <w:r>
        <w:rPr>
          <w:rFonts w:hint="eastAsia" w:ascii="黑体" w:hAnsi="黑体" w:eastAsia="黑体" w:cs="黑体"/>
          <w:sz w:val="32"/>
          <w:szCs w:val="32"/>
        </w:rPr>
        <w:t>四、整改措施及结果应用</w:t>
      </w:r>
    </w:p>
    <w:p>
      <w:pPr>
        <w:ind w:firstLine="640"/>
        <w:rPr>
          <w:rFonts w:ascii="仿宋" w:hAnsi="仿宋" w:eastAsia="仿宋" w:cs="仿宋"/>
          <w:sz w:val="32"/>
          <w:szCs w:val="32"/>
        </w:rPr>
      </w:pPr>
      <w:r>
        <w:rPr>
          <w:rFonts w:hint="eastAsia" w:ascii="仿宋" w:hAnsi="仿宋" w:eastAsia="仿宋" w:cs="仿宋"/>
          <w:sz w:val="32"/>
          <w:szCs w:val="32"/>
        </w:rPr>
        <w:t>整体看，市人社局此次评价项目评优率为100%，资金支出率为96.69%。但评优项目尚有提升空间。</w:t>
      </w:r>
    </w:p>
    <w:p>
      <w:pPr>
        <w:snapToGrid w:val="0"/>
        <w:spacing w:line="360" w:lineRule="auto"/>
        <w:ind w:firstLine="640" w:firstLineChars="200"/>
        <w:rPr>
          <w:rFonts w:ascii="楷体" w:hAnsi="楷体" w:eastAsia="楷体" w:cs="楷体"/>
          <w:sz w:val="32"/>
          <w:szCs w:val="32"/>
        </w:rPr>
      </w:pPr>
      <w:bookmarkStart w:id="1" w:name="_Hlk41659004"/>
      <w:bookmarkStart w:id="2" w:name="_Hlk40710023"/>
      <w:r>
        <w:rPr>
          <w:rFonts w:hint="eastAsia" w:ascii="楷体" w:hAnsi="楷体" w:eastAsia="楷体" w:cs="楷体"/>
          <w:sz w:val="32"/>
          <w:szCs w:val="32"/>
        </w:rPr>
        <w:t>（一）进一步加强预算绩效管理</w:t>
      </w:r>
    </w:p>
    <w:bookmarkEnd w:id="1"/>
    <w:p>
      <w:pPr>
        <w:ind w:firstLine="640"/>
        <w:rPr>
          <w:rFonts w:ascii="仿宋_GB2312" w:hAnsi="仿宋_GB2312" w:eastAsia="仿宋_GB2312" w:cs="仿宋_GB2312"/>
          <w:sz w:val="32"/>
          <w:szCs w:val="32"/>
        </w:rPr>
      </w:pPr>
      <w:r>
        <w:rPr>
          <w:rFonts w:hint="eastAsia" w:ascii="仿宋" w:hAnsi="仿宋" w:eastAsia="仿宋" w:cs="仿宋"/>
          <w:sz w:val="32"/>
          <w:szCs w:val="32"/>
        </w:rPr>
        <w:t>要加强事前、事中及事后的预算的管理，充分评估工作安排的合理性，必要性。项目年初预算编制前，要做好前期调研，设立绩效目标要充分考虑外界因素</w:t>
      </w:r>
      <w:r>
        <w:rPr>
          <w:rFonts w:hint="eastAsia" w:ascii="仿宋_GB2312" w:hAnsi="宋体" w:eastAsia="仿宋_GB2312"/>
          <w:sz w:val="32"/>
          <w:szCs w:val="32"/>
        </w:rPr>
        <w:t>的影响；项目实施期间，加大对预算编制与执行的监督管理力度，提高预算资金使用效率</w:t>
      </w:r>
      <w:r>
        <w:rPr>
          <w:rFonts w:hint="eastAsia" w:ascii="仿宋_GB2312" w:hAnsi="仿宋_GB2312" w:eastAsia="仿宋_GB2312" w:cs="仿宋_GB2312"/>
          <w:sz w:val="32"/>
          <w:szCs w:val="32"/>
        </w:rPr>
        <w:t>；项目实施后要总结历史经验，为以后年度项目实施提供参考依据。</w:t>
      </w:r>
    </w:p>
    <w:bookmarkEnd w:id="2"/>
    <w:p>
      <w:pPr>
        <w:snapToGrid w:val="0"/>
        <w:spacing w:line="360" w:lineRule="auto"/>
        <w:ind w:firstLine="640" w:firstLineChars="200"/>
        <w:rPr>
          <w:rFonts w:ascii="楷体" w:hAnsi="楷体" w:eastAsia="楷体" w:cs="楷体"/>
          <w:sz w:val="32"/>
          <w:szCs w:val="32"/>
        </w:rPr>
      </w:pPr>
      <w:bookmarkStart w:id="3" w:name="_Hlk40710041"/>
      <w:r>
        <w:rPr>
          <w:rFonts w:hint="eastAsia" w:ascii="楷体" w:hAnsi="楷体" w:eastAsia="楷体" w:cs="楷体"/>
          <w:sz w:val="32"/>
          <w:szCs w:val="32"/>
        </w:rPr>
        <w:t>（二）进一步优化绩效目标</w:t>
      </w:r>
    </w:p>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宋体" w:eastAsia="仿宋_GB2312"/>
          <w:sz w:val="32"/>
          <w:szCs w:val="32"/>
        </w:rPr>
        <w:t>绩效指标设立</w:t>
      </w:r>
      <w:r>
        <w:rPr>
          <w:rFonts w:hint="eastAsia" w:ascii="仿宋_GB2312" w:hAnsi="仿宋_GB2312" w:eastAsia="仿宋_GB2312" w:cs="仿宋_GB2312"/>
          <w:sz w:val="32"/>
          <w:szCs w:val="32"/>
        </w:rPr>
        <w:t>要更加</w:t>
      </w:r>
      <w:r>
        <w:rPr>
          <w:rFonts w:hint="eastAsia" w:ascii="仿宋_GB2312" w:hAnsi="宋体" w:eastAsia="仿宋_GB2312"/>
          <w:sz w:val="32"/>
          <w:szCs w:val="32"/>
        </w:rPr>
        <w:t>科学、合理、可衡量。在设立指标时候要充分考虑指标设定的可实施性，可考核性，要尽可能的量化，细化。</w:t>
      </w:r>
    </w:p>
    <w:bookmarkEnd w:id="3"/>
    <w:p>
      <w:pPr>
        <w:snapToGrid w:val="0"/>
        <w:spacing w:line="360" w:lineRule="auto"/>
        <w:ind w:firstLine="640" w:firstLineChars="200"/>
        <w:rPr>
          <w:rFonts w:ascii="楷体" w:hAnsi="楷体" w:eastAsia="楷体" w:cs="楷体"/>
          <w:sz w:val="32"/>
          <w:szCs w:val="32"/>
        </w:rPr>
      </w:pPr>
      <w:r>
        <w:rPr>
          <w:rFonts w:hint="eastAsia" w:ascii="楷体" w:hAnsi="楷体" w:eastAsia="楷体" w:cs="楷体"/>
          <w:sz w:val="32"/>
          <w:szCs w:val="32"/>
        </w:rPr>
        <w:t>（三）结果运用</w:t>
      </w:r>
    </w:p>
    <w:p>
      <w:pPr>
        <w:snapToGrid w:val="0"/>
        <w:spacing w:line="360" w:lineRule="auto"/>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要注重绩效评价结果的运用，将其作为本部门审议预算、行政问责、预算分配的重要依据。对照绩效评价工作中发现的问题，结合绩效评价报告中提出的整改意见，进一步完善预算管理机制，增强支出责任，规范资金使用，强化监督检查，提高预算管理水平，为预算资金使用效益的提高提供基础保障。</w:t>
      </w:r>
    </w:p>
    <w:p>
      <w:pPr>
        <w:snapToGrid w:val="0"/>
        <w:spacing w:line="360" w:lineRule="auto"/>
        <w:ind w:firstLine="640"/>
        <w:rPr>
          <w:rFonts w:ascii="仿宋_GB2312" w:hAnsi="仿宋_GB2312" w:eastAsia="仿宋_GB2312" w:cs="仿宋_GB2312"/>
          <w:sz w:val="32"/>
          <w:szCs w:val="32"/>
        </w:rPr>
      </w:pPr>
    </w:p>
    <w:p>
      <w:pPr>
        <w:snapToGrid w:val="0"/>
        <w:spacing w:line="360" w:lineRule="auto"/>
        <w:rPr>
          <w:rFonts w:ascii="仿宋_GB2312" w:hAnsi="仿宋_GB2312" w:eastAsia="仿宋_GB2312" w:cs="仿宋_GB2312"/>
          <w:sz w:val="32"/>
          <w:szCs w:val="32"/>
        </w:rPr>
      </w:pPr>
    </w:p>
    <w:p>
      <w:pPr>
        <w:snapToGrid w:val="0"/>
        <w:spacing w:line="360" w:lineRule="auto"/>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ascii="仿宋_GB2312" w:hAnsi="仿宋_GB2312" w:eastAsia="仿宋_GB2312" w:cs="仿宋_GB2312"/>
          <w:sz w:val="32"/>
          <w:szCs w:val="32"/>
        </w:rPr>
        <w:t xml:space="preserve">                              </w:t>
      </w: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仿宋">
    <w:panose1 w:val="02010609060101010101"/>
    <w:charset w:val="86"/>
    <w:family w:val="swiss"/>
    <w:pitch w:val="default"/>
    <w:sig w:usb0="800002BF" w:usb1="38CF7CFA" w:usb2="00000016" w:usb3="00000000" w:csb0="00040001" w:csb1="00000000"/>
  </w:font>
  <w:font w:name="黑体">
    <w:panose1 w:val="02010609060101010101"/>
    <w:charset w:val="86"/>
    <w:family w:val="swiss"/>
    <w:pitch w:val="default"/>
    <w:sig w:usb0="800002BF" w:usb1="38CF7CFA" w:usb2="00000016" w:usb3="00000000" w:csb0="00040001" w:csb1="00000000"/>
  </w:font>
  <w:font w:name="楷体">
    <w:panose1 w:val="02010609060101010101"/>
    <w:charset w:val="86"/>
    <w:family w:val="swiss"/>
    <w:pitch w:val="default"/>
    <w:sig w:usb0="800002BF" w:usb1="38CF7CFA" w:usb2="00000016" w:usb3="00000000" w:csb0="00040001" w:csb1="00000000"/>
  </w:font>
  <w:font w:name="仿宋_GB2312">
    <w:altName w:val="仿宋"/>
    <w:panose1 w:val="00000000000000000000"/>
    <w:charset w:val="86"/>
    <w:family w:val="swiss"/>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- 3 -</w:t>
                          </w:r>
                          <w:r>
                            <w:rPr>
                              <w:rFonts w:hint="eastAsia"/>
                              <w:sz w:val="18"/>
                            </w:rPr>
                            <w:fldChar w:fldCharType="end"/>
                          </w:r>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B0+F+ksQEA&#10;AE4DAAAOAAAAAAAAAAEAIAAAAB4BAABkcnMvZTJvRG9jLnhtbFBLBQYAAAAABgAGAFkBAABBBQAA&#10;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- 3 -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16A3"/>
    <w:rsid w:val="000155B3"/>
    <w:rsid w:val="00031C64"/>
    <w:rsid w:val="0004174C"/>
    <w:rsid w:val="00041999"/>
    <w:rsid w:val="00053559"/>
    <w:rsid w:val="0005464F"/>
    <w:rsid w:val="00083781"/>
    <w:rsid w:val="000914E8"/>
    <w:rsid w:val="00095778"/>
    <w:rsid w:val="000C57C2"/>
    <w:rsid w:val="000D29F1"/>
    <w:rsid w:val="001015E3"/>
    <w:rsid w:val="00101827"/>
    <w:rsid w:val="00102D20"/>
    <w:rsid w:val="00120ABB"/>
    <w:rsid w:val="00144890"/>
    <w:rsid w:val="00154228"/>
    <w:rsid w:val="001570D5"/>
    <w:rsid w:val="0016193F"/>
    <w:rsid w:val="001627CF"/>
    <w:rsid w:val="00163B2F"/>
    <w:rsid w:val="001643AA"/>
    <w:rsid w:val="00166D45"/>
    <w:rsid w:val="00176210"/>
    <w:rsid w:val="001A2E74"/>
    <w:rsid w:val="001D2D4C"/>
    <w:rsid w:val="001D79AB"/>
    <w:rsid w:val="00204E87"/>
    <w:rsid w:val="00244C3C"/>
    <w:rsid w:val="002660C3"/>
    <w:rsid w:val="00277AC9"/>
    <w:rsid w:val="00286A3E"/>
    <w:rsid w:val="00296FC3"/>
    <w:rsid w:val="002A06D8"/>
    <w:rsid w:val="002A2527"/>
    <w:rsid w:val="002A26C7"/>
    <w:rsid w:val="002B347D"/>
    <w:rsid w:val="002B4E6B"/>
    <w:rsid w:val="002C6919"/>
    <w:rsid w:val="002D0D3F"/>
    <w:rsid w:val="002E6BCB"/>
    <w:rsid w:val="002F4153"/>
    <w:rsid w:val="00326D6C"/>
    <w:rsid w:val="0035303A"/>
    <w:rsid w:val="00363FE5"/>
    <w:rsid w:val="00372F6C"/>
    <w:rsid w:val="003739F3"/>
    <w:rsid w:val="003769B7"/>
    <w:rsid w:val="00381E0E"/>
    <w:rsid w:val="00383AC5"/>
    <w:rsid w:val="00385D96"/>
    <w:rsid w:val="0039187E"/>
    <w:rsid w:val="0039208C"/>
    <w:rsid w:val="003B412A"/>
    <w:rsid w:val="003C0925"/>
    <w:rsid w:val="003D1BC8"/>
    <w:rsid w:val="003E232B"/>
    <w:rsid w:val="003F5DB9"/>
    <w:rsid w:val="00411CCC"/>
    <w:rsid w:val="00432709"/>
    <w:rsid w:val="004337E0"/>
    <w:rsid w:val="00477D2C"/>
    <w:rsid w:val="0048132F"/>
    <w:rsid w:val="00491FCD"/>
    <w:rsid w:val="004960C7"/>
    <w:rsid w:val="004B208C"/>
    <w:rsid w:val="004B7AFE"/>
    <w:rsid w:val="004D1BD2"/>
    <w:rsid w:val="004D258C"/>
    <w:rsid w:val="004D7488"/>
    <w:rsid w:val="004E6C05"/>
    <w:rsid w:val="004F4AFA"/>
    <w:rsid w:val="004F6F9F"/>
    <w:rsid w:val="004F7874"/>
    <w:rsid w:val="00546BCB"/>
    <w:rsid w:val="00552ACF"/>
    <w:rsid w:val="0057073D"/>
    <w:rsid w:val="005836E9"/>
    <w:rsid w:val="00594783"/>
    <w:rsid w:val="005A149D"/>
    <w:rsid w:val="005C236C"/>
    <w:rsid w:val="005D746E"/>
    <w:rsid w:val="005E6EC9"/>
    <w:rsid w:val="006078C0"/>
    <w:rsid w:val="00610539"/>
    <w:rsid w:val="00616975"/>
    <w:rsid w:val="00636C4D"/>
    <w:rsid w:val="0064470E"/>
    <w:rsid w:val="00651CE8"/>
    <w:rsid w:val="006550BE"/>
    <w:rsid w:val="0065698B"/>
    <w:rsid w:val="00665896"/>
    <w:rsid w:val="006700E6"/>
    <w:rsid w:val="006B0672"/>
    <w:rsid w:val="006B3C85"/>
    <w:rsid w:val="006F7E95"/>
    <w:rsid w:val="007044E8"/>
    <w:rsid w:val="0071336C"/>
    <w:rsid w:val="0071475B"/>
    <w:rsid w:val="0071578A"/>
    <w:rsid w:val="00723B4E"/>
    <w:rsid w:val="007270DA"/>
    <w:rsid w:val="00736CD7"/>
    <w:rsid w:val="00751F42"/>
    <w:rsid w:val="007557F9"/>
    <w:rsid w:val="00780CC6"/>
    <w:rsid w:val="00780E8A"/>
    <w:rsid w:val="00782638"/>
    <w:rsid w:val="00784AC6"/>
    <w:rsid w:val="00793214"/>
    <w:rsid w:val="007B5FA4"/>
    <w:rsid w:val="007D0CCF"/>
    <w:rsid w:val="007D43DA"/>
    <w:rsid w:val="007E481A"/>
    <w:rsid w:val="007E50DB"/>
    <w:rsid w:val="007E661D"/>
    <w:rsid w:val="007F5EE6"/>
    <w:rsid w:val="0081530B"/>
    <w:rsid w:val="008258D8"/>
    <w:rsid w:val="0083050B"/>
    <w:rsid w:val="008334B4"/>
    <w:rsid w:val="00840309"/>
    <w:rsid w:val="00856FA0"/>
    <w:rsid w:val="0087177C"/>
    <w:rsid w:val="00872322"/>
    <w:rsid w:val="008A5202"/>
    <w:rsid w:val="008B14A0"/>
    <w:rsid w:val="008C31C3"/>
    <w:rsid w:val="008C45A1"/>
    <w:rsid w:val="008D699B"/>
    <w:rsid w:val="008E047C"/>
    <w:rsid w:val="008E0E58"/>
    <w:rsid w:val="008F126A"/>
    <w:rsid w:val="009110A9"/>
    <w:rsid w:val="00911A3A"/>
    <w:rsid w:val="00921B45"/>
    <w:rsid w:val="00941865"/>
    <w:rsid w:val="009555BC"/>
    <w:rsid w:val="00963788"/>
    <w:rsid w:val="00986803"/>
    <w:rsid w:val="0099577A"/>
    <w:rsid w:val="009A15F2"/>
    <w:rsid w:val="009C24CD"/>
    <w:rsid w:val="009D3482"/>
    <w:rsid w:val="009E3B5F"/>
    <w:rsid w:val="009E4041"/>
    <w:rsid w:val="009E5016"/>
    <w:rsid w:val="009F1522"/>
    <w:rsid w:val="009F5E91"/>
    <w:rsid w:val="00A06D88"/>
    <w:rsid w:val="00A349C1"/>
    <w:rsid w:val="00A40C28"/>
    <w:rsid w:val="00A47F3C"/>
    <w:rsid w:val="00A53159"/>
    <w:rsid w:val="00A84FF9"/>
    <w:rsid w:val="00AB70A8"/>
    <w:rsid w:val="00AC3BFC"/>
    <w:rsid w:val="00AE4F2B"/>
    <w:rsid w:val="00AF336E"/>
    <w:rsid w:val="00AF5C06"/>
    <w:rsid w:val="00B35638"/>
    <w:rsid w:val="00B477AA"/>
    <w:rsid w:val="00B634CD"/>
    <w:rsid w:val="00B8177D"/>
    <w:rsid w:val="00B86365"/>
    <w:rsid w:val="00B93280"/>
    <w:rsid w:val="00BA79A9"/>
    <w:rsid w:val="00BE032C"/>
    <w:rsid w:val="00BE7038"/>
    <w:rsid w:val="00BF1121"/>
    <w:rsid w:val="00C04440"/>
    <w:rsid w:val="00C054A8"/>
    <w:rsid w:val="00C14C8E"/>
    <w:rsid w:val="00C242EC"/>
    <w:rsid w:val="00C33477"/>
    <w:rsid w:val="00C50C2A"/>
    <w:rsid w:val="00C50F50"/>
    <w:rsid w:val="00C565B7"/>
    <w:rsid w:val="00C62303"/>
    <w:rsid w:val="00C65FE0"/>
    <w:rsid w:val="00C77155"/>
    <w:rsid w:val="00C77610"/>
    <w:rsid w:val="00C81FF5"/>
    <w:rsid w:val="00C93900"/>
    <w:rsid w:val="00CA5B19"/>
    <w:rsid w:val="00CB3A0D"/>
    <w:rsid w:val="00CD6BA0"/>
    <w:rsid w:val="00CE156F"/>
    <w:rsid w:val="00D307E1"/>
    <w:rsid w:val="00D51627"/>
    <w:rsid w:val="00D53603"/>
    <w:rsid w:val="00D97285"/>
    <w:rsid w:val="00DA3D9D"/>
    <w:rsid w:val="00DB34B3"/>
    <w:rsid w:val="00DB7F15"/>
    <w:rsid w:val="00DE1B55"/>
    <w:rsid w:val="00DE415F"/>
    <w:rsid w:val="00DE50A2"/>
    <w:rsid w:val="00DF6FF4"/>
    <w:rsid w:val="00E0460A"/>
    <w:rsid w:val="00E17D5D"/>
    <w:rsid w:val="00E2775B"/>
    <w:rsid w:val="00E338C0"/>
    <w:rsid w:val="00E42538"/>
    <w:rsid w:val="00E5222E"/>
    <w:rsid w:val="00E529E3"/>
    <w:rsid w:val="00E61BFC"/>
    <w:rsid w:val="00E841B7"/>
    <w:rsid w:val="00E87D36"/>
    <w:rsid w:val="00E921D1"/>
    <w:rsid w:val="00EA6022"/>
    <w:rsid w:val="00EB3DAD"/>
    <w:rsid w:val="00EC5481"/>
    <w:rsid w:val="00ED5904"/>
    <w:rsid w:val="00ED5E84"/>
    <w:rsid w:val="00EE52B6"/>
    <w:rsid w:val="00EE64F7"/>
    <w:rsid w:val="00EF16A3"/>
    <w:rsid w:val="00F134D9"/>
    <w:rsid w:val="00F25049"/>
    <w:rsid w:val="00F57E52"/>
    <w:rsid w:val="00F6671B"/>
    <w:rsid w:val="00F75AE3"/>
    <w:rsid w:val="00F764E6"/>
    <w:rsid w:val="00FA1794"/>
    <w:rsid w:val="00FB5BB5"/>
    <w:rsid w:val="00FB7D46"/>
    <w:rsid w:val="00FD2BEC"/>
    <w:rsid w:val="070947C8"/>
    <w:rsid w:val="087A545C"/>
    <w:rsid w:val="09255A5A"/>
    <w:rsid w:val="0A717D27"/>
    <w:rsid w:val="0F6C6E91"/>
    <w:rsid w:val="10E238D2"/>
    <w:rsid w:val="124B3CB1"/>
    <w:rsid w:val="13B61930"/>
    <w:rsid w:val="151D6089"/>
    <w:rsid w:val="15F82BF4"/>
    <w:rsid w:val="19311720"/>
    <w:rsid w:val="19AA2770"/>
    <w:rsid w:val="1A212352"/>
    <w:rsid w:val="1D33116D"/>
    <w:rsid w:val="1DB74FF3"/>
    <w:rsid w:val="21123C09"/>
    <w:rsid w:val="239A6FEE"/>
    <w:rsid w:val="25653F53"/>
    <w:rsid w:val="27DF637F"/>
    <w:rsid w:val="30B146A7"/>
    <w:rsid w:val="328F6650"/>
    <w:rsid w:val="3519674A"/>
    <w:rsid w:val="35E03DA3"/>
    <w:rsid w:val="377D7799"/>
    <w:rsid w:val="38010A6B"/>
    <w:rsid w:val="3AEF6FE7"/>
    <w:rsid w:val="3E391580"/>
    <w:rsid w:val="42591371"/>
    <w:rsid w:val="42A262F6"/>
    <w:rsid w:val="44DA1514"/>
    <w:rsid w:val="45A5567F"/>
    <w:rsid w:val="48B27BB4"/>
    <w:rsid w:val="493B718D"/>
    <w:rsid w:val="4A383ABE"/>
    <w:rsid w:val="52C27525"/>
    <w:rsid w:val="53A42ADD"/>
    <w:rsid w:val="55625448"/>
    <w:rsid w:val="5744495F"/>
    <w:rsid w:val="5ADB76C4"/>
    <w:rsid w:val="5BFE303C"/>
    <w:rsid w:val="5C765C94"/>
    <w:rsid w:val="5CC16C44"/>
    <w:rsid w:val="5FC336C5"/>
    <w:rsid w:val="62652C43"/>
    <w:rsid w:val="62C50EE5"/>
    <w:rsid w:val="64C8290F"/>
    <w:rsid w:val="6B774346"/>
    <w:rsid w:val="6DD5554B"/>
    <w:rsid w:val="709D78A3"/>
    <w:rsid w:val="70E20D91"/>
    <w:rsid w:val="7185458C"/>
    <w:rsid w:val="791558BD"/>
    <w:rsid w:val="7B4F7F82"/>
    <w:rsid w:val="7C5646BE"/>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qFormat="1"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qFormat="1"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unhideWhenUsed/>
    <w:uiPriority w:val="1"/>
  </w:style>
  <w:style w:type="table" w:default="1" w:styleId="9">
    <w:name w:val="Normal Table"/>
    <w:unhideWhenUsed/>
    <w:qFormat/>
    <w:uiPriority w:val="99"/>
    <w:tblPr>
      <w:tblLayout w:type="fixed"/>
      <w:tblCellMar>
        <w:top w:w="0" w:type="dxa"/>
        <w:left w:w="108" w:type="dxa"/>
        <w:bottom w:w="0" w:type="dxa"/>
        <w:right w:w="108" w:type="dxa"/>
      </w:tblCellMar>
    </w:tblPr>
  </w:style>
  <w:style w:type="paragraph" w:styleId="2">
    <w:name w:val="annotation subject"/>
    <w:basedOn w:val="3"/>
    <w:next w:val="3"/>
    <w:link w:val="15"/>
    <w:unhideWhenUsed/>
    <w:qFormat/>
    <w:uiPriority w:val="0"/>
    <w:rPr>
      <w:b/>
      <w:bCs/>
    </w:rPr>
  </w:style>
  <w:style w:type="paragraph" w:styleId="3">
    <w:name w:val="annotation text"/>
    <w:basedOn w:val="1"/>
    <w:link w:val="14"/>
    <w:unhideWhenUsed/>
    <w:qFormat/>
    <w:uiPriority w:val="0"/>
    <w:pPr>
      <w:jc w:val="left"/>
    </w:pPr>
  </w:style>
  <w:style w:type="paragraph" w:styleId="4">
    <w:name w:val="Balloon Text"/>
    <w:basedOn w:val="1"/>
    <w:link w:val="13"/>
    <w:unhideWhenUsed/>
    <w:qFormat/>
    <w:uiPriority w:val="0"/>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character" w:styleId="8">
    <w:name w:val="annotation reference"/>
    <w:basedOn w:val="7"/>
    <w:unhideWhenUsed/>
    <w:qFormat/>
    <w:uiPriority w:val="0"/>
    <w:rPr>
      <w:sz w:val="21"/>
      <w:szCs w:val="21"/>
    </w:rPr>
  </w:style>
  <w:style w:type="character" w:customStyle="1" w:styleId="10">
    <w:name w:val="页眉 字符"/>
    <w:basedOn w:val="7"/>
    <w:link w:val="6"/>
    <w:qFormat/>
    <w:uiPriority w:val="99"/>
    <w:rPr>
      <w:sz w:val="18"/>
      <w:szCs w:val="18"/>
    </w:rPr>
  </w:style>
  <w:style w:type="character" w:customStyle="1" w:styleId="11">
    <w:name w:val="页脚 字符"/>
    <w:basedOn w:val="7"/>
    <w:link w:val="5"/>
    <w:qFormat/>
    <w:uiPriority w:val="99"/>
    <w:rPr>
      <w:sz w:val="18"/>
      <w:szCs w:val="18"/>
    </w:rPr>
  </w:style>
  <w:style w:type="paragraph" w:customStyle="1" w:styleId="12">
    <w:name w:val="List Paragraph"/>
    <w:basedOn w:val="1"/>
    <w:unhideWhenUsed/>
    <w:qFormat/>
    <w:uiPriority w:val="99"/>
    <w:pPr>
      <w:ind w:firstLine="420" w:firstLineChars="200"/>
    </w:pPr>
  </w:style>
  <w:style w:type="character" w:customStyle="1" w:styleId="13">
    <w:name w:val="批注框文本 字符"/>
    <w:basedOn w:val="7"/>
    <w:link w:val="4"/>
    <w:semiHidden/>
    <w:qFormat/>
    <w:uiPriority w:val="0"/>
    <w:rPr>
      <w:kern w:val="2"/>
      <w:sz w:val="18"/>
      <w:szCs w:val="18"/>
    </w:rPr>
  </w:style>
  <w:style w:type="character" w:customStyle="1" w:styleId="14">
    <w:name w:val="批注文字 字符"/>
    <w:basedOn w:val="7"/>
    <w:link w:val="3"/>
    <w:semiHidden/>
    <w:qFormat/>
    <w:uiPriority w:val="0"/>
    <w:rPr>
      <w:kern w:val="2"/>
      <w:sz w:val="21"/>
      <w:szCs w:val="24"/>
    </w:rPr>
  </w:style>
  <w:style w:type="character" w:customStyle="1" w:styleId="15">
    <w:name w:val="批注主题 字符"/>
    <w:basedOn w:val="14"/>
    <w:link w:val="2"/>
    <w:semiHidden/>
    <w:qFormat/>
    <w:uiPriority w:val="0"/>
    <w:rPr>
      <w:b/>
      <w:bCs/>
      <w:kern w:val="2"/>
      <w:sz w:val="21"/>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5</Pages>
  <Words>315</Words>
  <Characters>1797</Characters>
  <Lines>14</Lines>
  <Paragraphs>4</Paragraphs>
  <TotalTime>0</TotalTime>
  <ScaleCrop>false</ScaleCrop>
  <LinksUpToDate>false</LinksUpToDate>
  <CharactersWithSpaces>2108</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2020-06-03T07:09:00Z</dcterms:created>
  <dc:creator>user</dc:creator>
  <cp:lastModifiedBy>lenovo</cp:lastModifiedBy>
  <cp:lastPrinted>2020-06-17T07:21:41Z</cp:lastPrinted>
  <dcterms:modified xsi:type="dcterms:W3CDTF">2020-06-17T09:54:10Z</dcterms:modified>
  <dc:title>附件2： </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