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075E" w:rsidRDefault="003411D6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附件4：</w:t>
      </w:r>
    </w:p>
    <w:p w:rsidR="0097075E" w:rsidRDefault="003411D6">
      <w:pPr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业务咨询委托费项目自评报告</w:t>
      </w:r>
    </w:p>
    <w:p w:rsidR="0097075E" w:rsidRDefault="0097075E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根据《石家庄市财政支出绩效评价办法》（石财绩[2013]2号），遵循“科学性、规范性、客观性和公正性”的原则，我们对业务咨询委托费项目实施了财政支出绩效评价，形成本评价报告。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楷体_GB2312" w:eastAsia="楷体_GB2312" w:hAnsi="楷体_GB2312" w:cs="楷体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（一）项目概况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1、项目实施单位基本情况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石家庄住房公积金管理中心（以下简称“公积金中心”）于2003年8月组建成立，为直属市政府的事业单位，执行事业单位会计制度。人员编制165名，领导班子1正6副。主要负责全市住房公积金的归集、管理、使用和会计核算等工作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公积金中心内设12个科室（办公室、机关党委、人事教育科、资金归集科、信贷科、会计科、政策法规科、信息技术科、稽核审计科、</w:t>
      </w:r>
      <w:proofErr w:type="gramStart"/>
      <w:r>
        <w:rPr>
          <w:rFonts w:ascii="仿宋_GB2312" w:eastAsia="仿宋_GB2312" w:hint="eastAsia"/>
          <w:sz w:val="32"/>
          <w:szCs w:val="32"/>
        </w:rPr>
        <w:t>个</w:t>
      </w:r>
      <w:proofErr w:type="gramEnd"/>
      <w:r>
        <w:rPr>
          <w:rFonts w:ascii="仿宋_GB2312" w:eastAsia="仿宋_GB2312" w:hint="eastAsia"/>
          <w:sz w:val="32"/>
          <w:szCs w:val="32"/>
        </w:rPr>
        <w:t>贷中心、核算中心、客户服务中心）；下辖5个城区管理部，17个县（市）区管理部。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2、项目主要实施内容和范围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业务咨询培训费共包含5类，具体为：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（1）审计费：按照部门职责对中心本级及县区管理部年</w:t>
      </w:r>
      <w:r>
        <w:rPr>
          <w:rFonts w:ascii="仿宋_GB2312" w:eastAsia="仿宋_GB2312" w:hint="eastAsia"/>
          <w:sz w:val="32"/>
          <w:szCs w:val="32"/>
        </w:rPr>
        <w:lastRenderedPageBreak/>
        <w:t>度归集、支取、贷款等情况进行审查，聘用专业会计师事务所完成，并支付审计费用。2</w:t>
      </w:r>
      <w:r>
        <w:rPr>
          <w:rFonts w:ascii="仿宋_GB2312" w:eastAsia="仿宋_GB2312"/>
          <w:sz w:val="32"/>
          <w:szCs w:val="32"/>
        </w:rPr>
        <w:t>019</w:t>
      </w:r>
      <w:r>
        <w:rPr>
          <w:rFonts w:ascii="仿宋_GB2312" w:eastAsia="仿宋_GB2312" w:hint="eastAsia"/>
          <w:sz w:val="32"/>
          <w:szCs w:val="32"/>
        </w:rPr>
        <w:t>年圆满完成了对市本级及所辖全市</w:t>
      </w:r>
      <w:r>
        <w:rPr>
          <w:rFonts w:ascii="仿宋_GB2312" w:eastAsia="仿宋_GB2312"/>
          <w:sz w:val="32"/>
          <w:szCs w:val="32"/>
        </w:rPr>
        <w:t>22</w:t>
      </w:r>
      <w:r>
        <w:rPr>
          <w:rFonts w:ascii="仿宋_GB2312" w:eastAsia="仿宋_GB2312" w:hint="eastAsia"/>
          <w:sz w:val="32"/>
          <w:szCs w:val="32"/>
        </w:rPr>
        <w:t>个县区管理部年度归集、支取、贷款等情况的审查。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法律服务费：中心与三和时代律师事务所以包干制形式签订法律服务合同，主要负责处理审查合同、法律事务咨询、信访投诉案件、民事诉讼及各类劳动争议等事件。合同签订与实施均符合《中华人民共和国合同法》、《中华人民共和国律师法》和市政府有关规定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华文仿宋"/>
          <w:color w:val="00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（3）客服外包：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t>此项为中心“12329”客服热线外包费用。因2</w:t>
      </w:r>
      <w:r>
        <w:rPr>
          <w:rFonts w:ascii="仿宋_GB2312" w:eastAsia="仿宋_GB2312" w:hAnsi="华文仿宋"/>
          <w:color w:val="000000"/>
          <w:sz w:val="32"/>
          <w:szCs w:val="32"/>
        </w:rPr>
        <w:t>018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t>年服务期限已到，2</w:t>
      </w:r>
      <w:r>
        <w:rPr>
          <w:rFonts w:ascii="仿宋_GB2312" w:eastAsia="仿宋_GB2312" w:hAnsi="华文仿宋"/>
          <w:color w:val="000000"/>
          <w:sz w:val="32"/>
          <w:szCs w:val="32"/>
        </w:rPr>
        <w:t>019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t>年重新招标确定了7名客服人员。费用包括客服人员工资、保险及管理费。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华文仿宋"/>
          <w:color w:val="000000"/>
          <w:sz w:val="32"/>
          <w:szCs w:val="32"/>
        </w:rPr>
      </w:pPr>
      <w:r>
        <w:rPr>
          <w:rFonts w:ascii="仿宋_GB2312" w:eastAsia="仿宋_GB2312" w:hAnsi="华文仿宋" w:hint="eastAsia"/>
          <w:color w:val="000000"/>
          <w:sz w:val="32"/>
          <w:szCs w:val="32"/>
        </w:rPr>
        <w:t>（4）物业费：根据《中华人民共和国合同法》、《物业管理条例》及石家庄市财政招投标管理规定，经过招标选定中标单位。物业主要负责两处办公楼的报纸信件的收发；秩序维护；日常基础设施的维修、保养；办公楼保洁。2</w:t>
      </w:r>
      <w:r>
        <w:rPr>
          <w:rFonts w:ascii="仿宋_GB2312" w:eastAsia="仿宋_GB2312" w:hAnsi="华文仿宋"/>
          <w:color w:val="000000"/>
          <w:sz w:val="32"/>
          <w:szCs w:val="32"/>
        </w:rPr>
        <w:t>019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t>年确保办公楼正常运转，未发生安全事故。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（5）政府购买保安服务经费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t>：根据《中华人民共和国合同法》、《中华人民共和国劳动合同法》及《政府采购货物和服务招标投标管理办法》等相关规定，经招标选定中标单位。此项为县（市）管理部聘用保安费用，2016年及2017年以政府购买服务形式招标解决了14个管理部的保安问题，2018</w:t>
      </w:r>
      <w:r>
        <w:rPr>
          <w:rFonts w:ascii="仿宋_GB2312" w:eastAsia="仿宋_GB2312" w:hAnsi="华文仿宋" w:hint="eastAsia"/>
          <w:color w:val="000000"/>
          <w:sz w:val="32"/>
          <w:szCs w:val="32"/>
        </w:rPr>
        <w:lastRenderedPageBreak/>
        <w:t>年在此基础上增加了2个管理部，2019年共16个管理部32名保安。费用包括保安人员的工资、保险及管理费。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  <w:shd w:val="pct10" w:color="auto" w:fill="FFFFFF"/>
        </w:rPr>
      </w:pPr>
      <w:r>
        <w:rPr>
          <w:rFonts w:ascii="仿宋_GB2312" w:eastAsia="仿宋_GB2312" w:hint="eastAsia"/>
          <w:b/>
          <w:sz w:val="32"/>
          <w:szCs w:val="32"/>
        </w:rPr>
        <w:t>3、项目资金投入情况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根据《石家庄市财政局关于批复2</w:t>
      </w:r>
      <w:r>
        <w:rPr>
          <w:rFonts w:ascii="仿宋_GB2312" w:eastAsia="仿宋_GB2312"/>
          <w:sz w:val="32"/>
          <w:szCs w:val="32"/>
        </w:rPr>
        <w:t>019</w:t>
      </w:r>
      <w:r>
        <w:rPr>
          <w:rFonts w:ascii="仿宋_GB2312" w:eastAsia="仿宋_GB2312" w:hint="eastAsia"/>
          <w:sz w:val="32"/>
          <w:szCs w:val="32"/>
        </w:rPr>
        <w:t>年市直部门预算的通知》（</w:t>
      </w:r>
      <w:proofErr w:type="gramStart"/>
      <w:r>
        <w:rPr>
          <w:rFonts w:ascii="仿宋_GB2312" w:eastAsia="仿宋_GB2312" w:hint="eastAsia"/>
          <w:sz w:val="32"/>
          <w:szCs w:val="32"/>
        </w:rPr>
        <w:t>石财预</w:t>
      </w:r>
      <w:proofErr w:type="gramEnd"/>
      <w:r>
        <w:rPr>
          <w:rFonts w:ascii="仿宋_GB2312" w:eastAsia="仿宋_GB2312" w:hint="eastAsia"/>
          <w:sz w:val="32"/>
          <w:szCs w:val="32"/>
        </w:rPr>
        <w:t>〔2019〕5号）文件，预计发放业务咨询委托费3</w:t>
      </w:r>
      <w:r>
        <w:rPr>
          <w:rFonts w:ascii="仿宋_GB2312" w:eastAsia="仿宋_GB2312"/>
          <w:sz w:val="32"/>
          <w:szCs w:val="32"/>
        </w:rPr>
        <w:t>13</w:t>
      </w:r>
      <w:r>
        <w:rPr>
          <w:rFonts w:ascii="仿宋_GB2312" w:eastAsia="仿宋_GB2312" w:hint="eastAsia"/>
          <w:sz w:val="32"/>
          <w:szCs w:val="32"/>
        </w:rPr>
        <w:t>万元，其中审计费1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万元、法律服务费1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万元、客服外包4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万元、</w:t>
      </w:r>
      <w:proofErr w:type="gramStart"/>
      <w:r>
        <w:rPr>
          <w:rFonts w:ascii="仿宋_GB2312" w:eastAsia="仿宋_GB2312" w:hint="eastAsia"/>
          <w:sz w:val="32"/>
          <w:szCs w:val="32"/>
        </w:rPr>
        <w:t>物业费</w:t>
      </w:r>
      <w:proofErr w:type="gramEnd"/>
      <w:r>
        <w:rPr>
          <w:rFonts w:ascii="仿宋_GB2312" w:eastAsia="仿宋_GB2312" w:hint="eastAsia"/>
          <w:sz w:val="32"/>
          <w:szCs w:val="32"/>
        </w:rPr>
        <w:t>8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万元及政府购买保安服务经费1</w:t>
      </w:r>
      <w:r>
        <w:rPr>
          <w:rFonts w:ascii="仿宋_GB2312" w:eastAsia="仿宋_GB2312"/>
          <w:sz w:val="32"/>
          <w:szCs w:val="32"/>
        </w:rPr>
        <w:t>52</w:t>
      </w:r>
      <w:r>
        <w:rPr>
          <w:rFonts w:ascii="仿宋_GB2312" w:eastAsia="仿宋_GB2312" w:hint="eastAsia"/>
          <w:sz w:val="32"/>
          <w:szCs w:val="32"/>
        </w:rPr>
        <w:t>万元。项目资金全部为财政拨款，实际支出3</w:t>
      </w:r>
      <w:r>
        <w:rPr>
          <w:rFonts w:ascii="仿宋_GB2312" w:eastAsia="仿宋_GB2312"/>
          <w:sz w:val="32"/>
          <w:szCs w:val="32"/>
        </w:rPr>
        <w:t>12.45</w:t>
      </w:r>
      <w:r>
        <w:rPr>
          <w:rFonts w:ascii="仿宋_GB2312" w:eastAsia="仿宋_GB2312" w:hint="eastAsia"/>
          <w:sz w:val="32"/>
          <w:szCs w:val="32"/>
        </w:rPr>
        <w:t>万元，预算执行率9</w:t>
      </w:r>
      <w:r>
        <w:rPr>
          <w:rFonts w:ascii="仿宋_GB2312" w:eastAsia="仿宋_GB2312"/>
          <w:sz w:val="32"/>
          <w:szCs w:val="32"/>
        </w:rPr>
        <w:t>9.82</w:t>
      </w:r>
      <w:r>
        <w:rPr>
          <w:rFonts w:ascii="仿宋_GB2312" w:eastAsia="仿宋_GB2312" w:hint="eastAsia"/>
          <w:sz w:val="32"/>
          <w:szCs w:val="32"/>
        </w:rPr>
        <w:t>%，结余</w:t>
      </w:r>
      <w:r>
        <w:rPr>
          <w:rFonts w:ascii="仿宋_GB2312" w:eastAsia="仿宋_GB2312"/>
          <w:sz w:val="32"/>
          <w:szCs w:val="32"/>
        </w:rPr>
        <w:t>0.55</w:t>
      </w:r>
      <w:r>
        <w:rPr>
          <w:rFonts w:ascii="仿宋_GB2312" w:eastAsia="仿宋_GB2312" w:hint="eastAsia"/>
          <w:sz w:val="32"/>
          <w:szCs w:val="32"/>
        </w:rPr>
        <w:t>万元已于2019年底上交财政。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楷体_GB2312" w:eastAsia="楷体_GB2312" w:hAnsi="楷体_GB2312" w:cs="楷体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（二）项目预期绩效目标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1、绩效总目标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积金中心以习近平新时代中国特色社会主义思想为指导，在紧紧围绕全市工作大局的基础上，全力防范资金风险，规范业务管理，确保资金不发生任何风险；不断提高服务水平，保障办事群众有一个良好的办事环境，更好的为老百姓服务，维护良好的政府形象，奋力开创我市住房公积金管理新局面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2、年度绩效目标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通过审计、法律服务、人工客</w:t>
      </w:r>
      <w:proofErr w:type="gramStart"/>
      <w:r>
        <w:rPr>
          <w:rFonts w:ascii="仿宋_GB2312" w:eastAsia="仿宋_GB2312" w:hint="eastAsia"/>
          <w:sz w:val="32"/>
          <w:szCs w:val="32"/>
        </w:rPr>
        <w:t>服服务</w:t>
      </w:r>
      <w:proofErr w:type="gramEnd"/>
      <w:r>
        <w:rPr>
          <w:rFonts w:ascii="仿宋_GB2312" w:eastAsia="仿宋_GB2312" w:hint="eastAsia"/>
          <w:sz w:val="32"/>
          <w:szCs w:val="32"/>
        </w:rPr>
        <w:t>以及保安服务等，强化资金管理，保证热线接通率及回复率，保障办事群众有一个良好的办事环境，保障国家财产和人身安全，维护良好</w:t>
      </w:r>
      <w:r>
        <w:rPr>
          <w:rFonts w:ascii="仿宋_GB2312" w:eastAsia="仿宋_GB2312" w:hint="eastAsia"/>
          <w:sz w:val="32"/>
          <w:szCs w:val="32"/>
        </w:rPr>
        <w:lastRenderedPageBreak/>
        <w:t>的政府形象。具体情况如下：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（1）聘请专业会计师事务所对中心本级及全市2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个县区管理部年度归集、支取、贷款等情况进行审计，减轻管理部压力，更好地完成审计工作；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（2）以包干制形式与专业律师事务所签订法律服务合同，协</w:t>
      </w:r>
      <w:r w:rsidRPr="00F91D0A">
        <w:rPr>
          <w:rFonts w:ascii="仿宋_GB2312" w:eastAsia="仿宋_GB2312" w:hint="eastAsia"/>
          <w:sz w:val="32"/>
          <w:szCs w:val="32"/>
        </w:rPr>
        <w:t>助中心处理审查合同、法律事务咨询、信访投诉案件、民事诉讼及各类劳动争议等事件；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（3）将中心“1</w:t>
      </w:r>
      <w:r>
        <w:rPr>
          <w:rFonts w:ascii="仿宋_GB2312" w:eastAsia="仿宋_GB2312"/>
          <w:sz w:val="32"/>
          <w:szCs w:val="32"/>
        </w:rPr>
        <w:t>2329</w:t>
      </w:r>
      <w:r>
        <w:rPr>
          <w:rFonts w:ascii="仿宋_GB2312" w:eastAsia="仿宋_GB2312" w:hint="eastAsia"/>
          <w:sz w:val="32"/>
          <w:szCs w:val="32"/>
        </w:rPr>
        <w:t>”客服热线外包，保证热线接通率及回复率；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（4）为1</w:t>
      </w:r>
      <w:r>
        <w:rPr>
          <w:rFonts w:ascii="仿宋_GB2312" w:eastAsia="仿宋_GB2312"/>
          <w:sz w:val="32"/>
          <w:szCs w:val="32"/>
        </w:rPr>
        <w:t>6</w:t>
      </w:r>
      <w:r>
        <w:rPr>
          <w:rFonts w:ascii="仿宋_GB2312" w:eastAsia="仿宋_GB2312" w:hint="eastAsia"/>
          <w:sz w:val="32"/>
          <w:szCs w:val="32"/>
        </w:rPr>
        <w:t>个管理部聘用保安3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名，保障国家财产和人身安全。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二、自评工作情况</w:t>
      </w:r>
    </w:p>
    <w:p w:rsidR="0097075E" w:rsidRDefault="003411D6" w:rsidP="00FE5B98">
      <w:pPr>
        <w:spacing w:line="360" w:lineRule="auto"/>
        <w:ind w:firstLineChars="200" w:firstLine="643"/>
        <w:rPr>
          <w:rFonts w:ascii="楷体_GB2312" w:eastAsia="楷体_GB2312" w:hAnsi="楷体_GB2312" w:cs="楷体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（一）自评的组织工作</w:t>
      </w:r>
    </w:p>
    <w:p w:rsidR="0097075E" w:rsidRDefault="003411D6" w:rsidP="00FE5B98">
      <w:pPr>
        <w:spacing w:line="360" w:lineRule="auto"/>
        <w:ind w:firstLine="6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按照公积金中心自评工作安排，成立由业务主管部门、财务部门以及第三方机构共同组成的绩效评价小组，事先制定了绩效评价方案，根据预算绩效指标，通过收集整理政策文件、账本凭证以及招投标、合同文件等相关资料，制定具体评价方案，对评价人员进行分组，工作落实到个人，对公积金中心业务咨询委托费的使用情况进行严格审核，重点关注项目实施情况、资金拨付情况、服务对象满意度等环节。</w:t>
      </w:r>
    </w:p>
    <w:p w:rsidR="0097075E" w:rsidRDefault="003411D6" w:rsidP="00FE5B98">
      <w:pPr>
        <w:spacing w:line="360" w:lineRule="auto"/>
        <w:ind w:firstLine="660"/>
        <w:rPr>
          <w:rFonts w:ascii="楷体_GB2312" w:eastAsia="楷体_GB2312" w:hAnsi="楷体_GB2312" w:cs="楷体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（二）自评的方法和过程</w:t>
      </w:r>
    </w:p>
    <w:p w:rsidR="0097075E" w:rsidRDefault="003411D6" w:rsidP="00FE5B98">
      <w:pPr>
        <w:spacing w:line="360" w:lineRule="auto"/>
        <w:ind w:firstLine="645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全面自查，通过听取各科室情况汇报、查阅相关资料、</w:t>
      </w:r>
      <w:r>
        <w:rPr>
          <w:rFonts w:ascii="仿宋_GB2312" w:eastAsia="仿宋_GB2312" w:hint="eastAsia"/>
          <w:sz w:val="32"/>
          <w:szCs w:val="32"/>
        </w:rPr>
        <w:lastRenderedPageBreak/>
        <w:t>比对相关支持性文件，审查账簿凭证，查看项目具体实施情况后，对专项资金进行分析评价，对公积金中心工作人员和社会群众等发放满意度问卷调查，严格按照文件要求，实事求是、客观公正地进行本次绩效评价工作，形成《业务咨询委托费项目评分表》和《业务咨询委托费项目绩效评价报告》。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（三）建立绩效评价指标体系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本绩效指标评价总分设定为100分。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一级指标共设4</w:t>
      </w:r>
      <w:r w:rsidR="00ED489E">
        <w:rPr>
          <w:rFonts w:ascii="仿宋_GB2312" w:eastAsia="仿宋_GB2312" w:hint="eastAsia"/>
          <w:sz w:val="32"/>
          <w:szCs w:val="32"/>
        </w:rPr>
        <w:t>个，包括</w:t>
      </w:r>
      <w:r>
        <w:rPr>
          <w:rFonts w:ascii="仿宋_GB2312" w:eastAsia="仿宋_GB2312" w:hint="eastAsia"/>
          <w:sz w:val="32"/>
          <w:szCs w:val="32"/>
        </w:rPr>
        <w:t>产出指标、预算执行率指标、效益指标、满意度指标。</w:t>
      </w:r>
    </w:p>
    <w:p w:rsidR="0097075E" w:rsidRPr="00ED489E" w:rsidRDefault="00ED489E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ED489E">
        <w:rPr>
          <w:rFonts w:ascii="仿宋_GB2312" w:eastAsia="仿宋_GB2312" w:hint="eastAsia"/>
          <w:sz w:val="32"/>
          <w:szCs w:val="32"/>
        </w:rPr>
        <w:t>二级指标</w:t>
      </w:r>
      <w:r>
        <w:rPr>
          <w:rFonts w:ascii="仿宋_GB2312" w:eastAsia="仿宋_GB2312" w:hint="eastAsia"/>
          <w:sz w:val="32"/>
          <w:szCs w:val="32"/>
        </w:rPr>
        <w:t>共设7个，包括数量指标、质量指标、时效指标、预算执行率、社会效益指标、可持续影响指标和满意度指标。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三级指标共设10个，分别按照指标的重要程度、项目实施阶段等因素综合确定，包含定量指标和定性指标，能准确反映预算项目的产出和效果。</w:t>
      </w:r>
    </w:p>
    <w:p w:rsidR="0097075E" w:rsidRDefault="003411D6" w:rsidP="00FE5B98">
      <w:pPr>
        <w:spacing w:line="360" w:lineRule="auto"/>
        <w:ind w:firstLineChars="200" w:firstLine="640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三、项目执行及绩效实现情况</w:t>
      </w:r>
    </w:p>
    <w:p w:rsidR="0097075E" w:rsidRDefault="003411D6" w:rsidP="00FE5B98">
      <w:pPr>
        <w:numPr>
          <w:ilvl w:val="0"/>
          <w:numId w:val="1"/>
        </w:numPr>
        <w:spacing w:line="360" w:lineRule="auto"/>
        <w:ind w:firstLineChars="200" w:firstLine="643"/>
        <w:rPr>
          <w:rFonts w:ascii="楷体_GB2312" w:eastAsia="楷体_GB2312" w:hAnsi="楷体_GB2312" w:cs="楷体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预算执行情况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年初预算安排下拨预算资金</w:t>
      </w:r>
      <w:r>
        <w:rPr>
          <w:rFonts w:ascii="仿宋_GB2312" w:eastAsia="仿宋_GB2312"/>
          <w:sz w:val="32"/>
          <w:szCs w:val="32"/>
        </w:rPr>
        <w:t>313</w:t>
      </w:r>
      <w:r>
        <w:rPr>
          <w:rFonts w:ascii="仿宋_GB2312" w:eastAsia="仿宋_GB2312" w:hint="eastAsia"/>
          <w:sz w:val="32"/>
          <w:szCs w:val="32"/>
        </w:rPr>
        <w:t>万元已全部到位。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截至评价日，预算资金实际支出3</w:t>
      </w:r>
      <w:r>
        <w:rPr>
          <w:rFonts w:ascii="仿宋_GB2312" w:eastAsia="仿宋_GB2312"/>
          <w:sz w:val="32"/>
          <w:szCs w:val="32"/>
        </w:rPr>
        <w:t>12.45</w:t>
      </w:r>
      <w:r>
        <w:rPr>
          <w:rFonts w:ascii="仿宋_GB2312" w:eastAsia="仿宋_GB2312" w:hint="eastAsia"/>
          <w:sz w:val="32"/>
          <w:szCs w:val="32"/>
        </w:rPr>
        <w:t>万元，预算执行率9</w:t>
      </w:r>
      <w:r>
        <w:rPr>
          <w:rFonts w:ascii="仿宋_GB2312" w:eastAsia="仿宋_GB2312"/>
          <w:sz w:val="32"/>
          <w:szCs w:val="32"/>
        </w:rPr>
        <w:t>9.82</w:t>
      </w:r>
      <w:r>
        <w:rPr>
          <w:rFonts w:ascii="仿宋_GB2312" w:eastAsia="仿宋_GB2312" w:hint="eastAsia"/>
          <w:sz w:val="32"/>
          <w:szCs w:val="32"/>
        </w:rPr>
        <w:t>%。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此项满分10分，评价得分10分。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sz w:val="32"/>
          <w:szCs w:val="32"/>
        </w:rPr>
        <w:t>（二）项目产出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lastRenderedPageBreak/>
        <w:t>1、数量指标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（1）业务咨询委托费包含5类，共支付3</w:t>
      </w:r>
      <w:r>
        <w:rPr>
          <w:rFonts w:ascii="仿宋_GB2312" w:eastAsia="仿宋_GB2312"/>
          <w:sz w:val="32"/>
          <w:szCs w:val="32"/>
        </w:rPr>
        <w:t>12.45</w:t>
      </w:r>
      <w:r>
        <w:rPr>
          <w:rFonts w:ascii="仿宋_GB2312" w:eastAsia="仿宋_GB2312" w:hint="eastAsia"/>
          <w:sz w:val="32"/>
          <w:szCs w:val="32"/>
        </w:rPr>
        <w:t>万元，其中：审计费1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万元，支付完成率1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%；法律服务费1</w:t>
      </w:r>
      <w:r>
        <w:rPr>
          <w:rFonts w:ascii="仿宋_GB2312" w:eastAsia="仿宋_GB2312"/>
          <w:sz w:val="32"/>
          <w:szCs w:val="32"/>
        </w:rPr>
        <w:t>5</w:t>
      </w:r>
      <w:r>
        <w:rPr>
          <w:rFonts w:ascii="仿宋_GB2312" w:eastAsia="仿宋_GB2312" w:hint="eastAsia"/>
          <w:sz w:val="32"/>
          <w:szCs w:val="32"/>
        </w:rPr>
        <w:t>万元，支付完成率1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%；客服外包</w:t>
      </w:r>
      <w:r>
        <w:rPr>
          <w:rFonts w:ascii="仿宋_GB2312" w:eastAsia="仿宋_GB2312"/>
          <w:sz w:val="32"/>
          <w:szCs w:val="32"/>
        </w:rPr>
        <w:t>45.87</w:t>
      </w:r>
      <w:r>
        <w:rPr>
          <w:rFonts w:ascii="仿宋_GB2312" w:eastAsia="仿宋_GB2312" w:hint="eastAsia"/>
          <w:sz w:val="32"/>
          <w:szCs w:val="32"/>
        </w:rPr>
        <w:t>万元，支付完成率</w:t>
      </w:r>
      <w:r>
        <w:rPr>
          <w:rFonts w:ascii="仿宋_GB2312" w:eastAsia="仿宋_GB2312"/>
          <w:sz w:val="32"/>
          <w:szCs w:val="32"/>
        </w:rPr>
        <w:t>99.7</w:t>
      </w:r>
      <w:r>
        <w:rPr>
          <w:rFonts w:ascii="仿宋_GB2312" w:eastAsia="仿宋_GB2312" w:hint="eastAsia"/>
          <w:sz w:val="32"/>
          <w:szCs w:val="32"/>
        </w:rPr>
        <w:t>%；</w:t>
      </w:r>
      <w:proofErr w:type="gramStart"/>
      <w:r>
        <w:rPr>
          <w:rFonts w:ascii="仿宋_GB2312" w:eastAsia="仿宋_GB2312" w:hint="eastAsia"/>
          <w:sz w:val="32"/>
          <w:szCs w:val="32"/>
        </w:rPr>
        <w:t>物业费</w:t>
      </w:r>
      <w:proofErr w:type="gramEnd"/>
      <w:r>
        <w:rPr>
          <w:rFonts w:ascii="仿宋_GB2312" w:eastAsia="仿宋_GB2312" w:hint="eastAsia"/>
          <w:sz w:val="32"/>
          <w:szCs w:val="32"/>
        </w:rPr>
        <w:t>8</w:t>
      </w:r>
      <w:r>
        <w:rPr>
          <w:rFonts w:ascii="仿宋_GB2312" w:eastAsia="仿宋_GB2312"/>
          <w:sz w:val="32"/>
          <w:szCs w:val="32"/>
        </w:rPr>
        <w:t>4.58</w:t>
      </w:r>
      <w:r>
        <w:rPr>
          <w:rFonts w:ascii="仿宋_GB2312" w:eastAsia="仿宋_GB2312" w:hint="eastAsia"/>
          <w:sz w:val="32"/>
          <w:szCs w:val="32"/>
        </w:rPr>
        <w:t>万元，支付完成率9</w:t>
      </w:r>
      <w:r>
        <w:rPr>
          <w:rFonts w:ascii="仿宋_GB2312" w:eastAsia="仿宋_GB2312"/>
          <w:sz w:val="32"/>
          <w:szCs w:val="32"/>
        </w:rPr>
        <w:t>9.5</w:t>
      </w:r>
      <w:r>
        <w:rPr>
          <w:rFonts w:ascii="仿宋_GB2312" w:eastAsia="仿宋_GB2312" w:hint="eastAsia"/>
          <w:sz w:val="32"/>
          <w:szCs w:val="32"/>
        </w:rPr>
        <w:t>%；政府购买保安服务经费1</w:t>
      </w:r>
      <w:r>
        <w:rPr>
          <w:rFonts w:ascii="仿宋_GB2312" w:eastAsia="仿宋_GB2312"/>
          <w:sz w:val="32"/>
          <w:szCs w:val="32"/>
        </w:rPr>
        <w:t>52</w:t>
      </w:r>
      <w:r>
        <w:rPr>
          <w:rFonts w:ascii="仿宋_GB2312" w:eastAsia="仿宋_GB2312" w:hint="eastAsia"/>
          <w:sz w:val="32"/>
          <w:szCs w:val="32"/>
        </w:rPr>
        <w:t>万元，支付完成率1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%。均达到预期指标。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分，评价得分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（2）招标服务单位，负责中心的物业和安保，分别招标物业2家、保安1家，达到预期指标。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此项满分5分，评价得分5分。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2、质量指标</w:t>
      </w:r>
    </w:p>
    <w:p w:rsidR="0097075E" w:rsidRPr="00F91D0A" w:rsidRDefault="003411D6" w:rsidP="00FE5B98">
      <w:pPr>
        <w:spacing w:line="360" w:lineRule="auto"/>
        <w:ind w:firstLineChars="200"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（1）主要对律师服务情况进行评价，</w:t>
      </w:r>
      <w:r w:rsidRPr="00F91D0A">
        <w:rPr>
          <w:rFonts w:ascii="仿宋_GB2312" w:eastAsia="仿宋_GB2312" w:hint="eastAsia"/>
          <w:sz w:val="32"/>
          <w:szCs w:val="32"/>
        </w:rPr>
        <w:t>中心</w:t>
      </w:r>
      <w:r w:rsidR="00DC1FB6">
        <w:rPr>
          <w:rFonts w:ascii="仿宋_GB2312" w:eastAsia="仿宋_GB2312" w:hint="eastAsia"/>
          <w:sz w:val="32"/>
          <w:szCs w:val="32"/>
        </w:rPr>
        <w:t>通过询价</w:t>
      </w:r>
      <w:r w:rsidRPr="00F91D0A">
        <w:rPr>
          <w:rFonts w:ascii="仿宋_GB2312" w:eastAsia="仿宋_GB2312" w:hint="eastAsia"/>
          <w:sz w:val="32"/>
          <w:szCs w:val="32"/>
        </w:rPr>
        <w:t>以包干制形式</w:t>
      </w:r>
      <w:r w:rsidR="00DC1FB6">
        <w:rPr>
          <w:rFonts w:ascii="仿宋_GB2312" w:eastAsia="仿宋_GB2312" w:hint="eastAsia"/>
          <w:sz w:val="32"/>
          <w:szCs w:val="32"/>
        </w:rPr>
        <w:t>与河北三和时代律师事务所</w:t>
      </w:r>
      <w:r w:rsidRPr="00F91D0A">
        <w:rPr>
          <w:rFonts w:ascii="仿宋_GB2312" w:eastAsia="仿宋_GB2312" w:hint="eastAsia"/>
          <w:sz w:val="32"/>
          <w:szCs w:val="32"/>
        </w:rPr>
        <w:t>签订法律服务合同，处理现场法律事务咨询、审查合同、贷款诉讼等事件，</w:t>
      </w:r>
      <w:r w:rsidR="00F91D0A" w:rsidRPr="00F91D0A">
        <w:rPr>
          <w:rFonts w:ascii="仿宋_GB2312" w:eastAsia="仿宋_GB2312" w:hint="eastAsia"/>
          <w:sz w:val="32"/>
          <w:szCs w:val="32"/>
        </w:rPr>
        <w:t>2019年对文件合同及协议的合法性审查34件，处理诉讼案件29起，</w:t>
      </w:r>
      <w:r w:rsidRPr="00F91D0A">
        <w:rPr>
          <w:rFonts w:ascii="仿宋_GB2312" w:eastAsia="仿宋_GB2312" w:hint="eastAsia"/>
          <w:sz w:val="32"/>
          <w:szCs w:val="32"/>
        </w:rPr>
        <w:t>明显提高了执法政策水平。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</w:t>
      </w:r>
      <w:r>
        <w:rPr>
          <w:rFonts w:ascii="仿宋_GB2312" w:eastAsia="仿宋_GB2312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分，评价得分</w:t>
      </w:r>
      <w:r>
        <w:rPr>
          <w:rFonts w:ascii="仿宋_GB2312" w:eastAsia="仿宋_GB2312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366A55" w:rsidRDefault="003411D6" w:rsidP="00FE5B98">
      <w:pPr>
        <w:spacing w:line="360" w:lineRule="auto"/>
        <w:ind w:firstLineChars="200"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（2）</w:t>
      </w:r>
      <w:r w:rsidR="00366A55">
        <w:rPr>
          <w:rFonts w:ascii="仿宋_GB2312" w:eastAsia="仿宋_GB2312" w:hint="eastAsia"/>
          <w:sz w:val="32"/>
          <w:szCs w:val="32"/>
        </w:rPr>
        <w:t>中心通过询价</w:t>
      </w:r>
      <w:r>
        <w:rPr>
          <w:rFonts w:ascii="仿宋_GB2312" w:eastAsia="仿宋_GB2312" w:hint="eastAsia"/>
          <w:sz w:val="32"/>
          <w:szCs w:val="32"/>
        </w:rPr>
        <w:t>聘请专业会计师事务所</w:t>
      </w:r>
      <w:r w:rsidR="00DC1FB6">
        <w:rPr>
          <w:rFonts w:ascii="仿宋_GB2312" w:eastAsia="仿宋_GB2312" w:hint="eastAsia"/>
          <w:sz w:val="32"/>
          <w:szCs w:val="32"/>
        </w:rPr>
        <w:t>（河北立信会计师事务所有限责任公司）</w:t>
      </w:r>
      <w:r>
        <w:rPr>
          <w:rFonts w:ascii="仿宋_GB2312" w:eastAsia="仿宋_GB2312" w:hint="eastAsia"/>
          <w:sz w:val="32"/>
          <w:szCs w:val="32"/>
        </w:rPr>
        <w:t>负责审计工作，财务第三方审计率为1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%。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此项满分5分，评价得分5分。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color w:val="FF0000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（3）中心</w:t>
      </w:r>
      <w:r w:rsidR="00366A55">
        <w:rPr>
          <w:rFonts w:ascii="仿宋_GB2312" w:eastAsia="仿宋_GB2312" w:hint="eastAsia"/>
          <w:sz w:val="32"/>
          <w:szCs w:val="32"/>
        </w:rPr>
        <w:t>通过竞争性谈判的形式</w:t>
      </w:r>
      <w:r w:rsidR="00DC1FB6">
        <w:rPr>
          <w:rFonts w:ascii="仿宋_GB2312" w:eastAsia="仿宋_GB2312" w:hint="eastAsia"/>
          <w:sz w:val="32"/>
          <w:szCs w:val="32"/>
        </w:rPr>
        <w:t>选定</w:t>
      </w:r>
      <w:proofErr w:type="gramStart"/>
      <w:r w:rsidR="00DC1FB6">
        <w:rPr>
          <w:rFonts w:ascii="仿宋_GB2312" w:eastAsia="仿宋_GB2312" w:hint="eastAsia"/>
          <w:sz w:val="32"/>
          <w:szCs w:val="32"/>
        </w:rPr>
        <w:t>河北冀通人力资</w:t>
      </w:r>
      <w:r w:rsidR="00DC1FB6">
        <w:rPr>
          <w:rFonts w:ascii="仿宋_GB2312" w:eastAsia="仿宋_GB2312" w:hint="eastAsia"/>
          <w:sz w:val="32"/>
          <w:szCs w:val="32"/>
        </w:rPr>
        <w:lastRenderedPageBreak/>
        <w:t>源</w:t>
      </w:r>
      <w:proofErr w:type="gramEnd"/>
      <w:r w:rsidR="00DC1FB6">
        <w:rPr>
          <w:rFonts w:ascii="仿宋_GB2312" w:eastAsia="仿宋_GB2312" w:hint="eastAsia"/>
          <w:sz w:val="32"/>
          <w:szCs w:val="32"/>
        </w:rPr>
        <w:t>服务有限公司，</w:t>
      </w:r>
      <w:r w:rsidR="00366A55">
        <w:rPr>
          <w:rFonts w:ascii="仿宋_GB2312" w:eastAsia="仿宋_GB2312" w:hint="eastAsia"/>
          <w:sz w:val="32"/>
          <w:szCs w:val="32"/>
        </w:rPr>
        <w:t>将</w:t>
      </w:r>
      <w:r>
        <w:rPr>
          <w:rFonts w:ascii="仿宋_GB2312" w:eastAsia="仿宋_GB2312" w:hint="eastAsia"/>
          <w:sz w:val="32"/>
          <w:szCs w:val="32"/>
        </w:rPr>
        <w:t>“12329”客服热线外包，“12329”客服热线回复率1</w:t>
      </w:r>
      <w:r>
        <w:rPr>
          <w:rFonts w:ascii="仿宋_GB2312" w:eastAsia="仿宋_GB2312"/>
          <w:sz w:val="32"/>
          <w:szCs w:val="32"/>
        </w:rPr>
        <w:t>00</w:t>
      </w:r>
      <w:r>
        <w:rPr>
          <w:rFonts w:ascii="仿宋_GB2312" w:eastAsia="仿宋_GB2312" w:hint="eastAsia"/>
          <w:sz w:val="32"/>
          <w:szCs w:val="32"/>
        </w:rPr>
        <w:t>%。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此项满分5分，评价得分5分。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3、时效指标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第三方审计于2</w:t>
      </w:r>
      <w:r>
        <w:rPr>
          <w:rFonts w:ascii="仿宋_GB2312" w:eastAsia="仿宋_GB2312"/>
          <w:sz w:val="32"/>
          <w:szCs w:val="32"/>
        </w:rPr>
        <w:t>019</w:t>
      </w:r>
      <w:r>
        <w:rPr>
          <w:rFonts w:ascii="仿宋_GB2312" w:eastAsia="仿宋_GB2312" w:hint="eastAsia"/>
          <w:sz w:val="32"/>
          <w:szCs w:val="32"/>
        </w:rPr>
        <w:t>年3月3</w:t>
      </w:r>
      <w:r>
        <w:rPr>
          <w:rFonts w:ascii="仿宋_GB2312" w:eastAsia="仿宋_GB2312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日前完成审计，未超出合同约定期限，达到预期指标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此项满分8分，评价得分</w:t>
      </w:r>
      <w:r>
        <w:rPr>
          <w:rFonts w:ascii="仿宋_GB2312" w:eastAsia="仿宋_GB2312"/>
          <w:sz w:val="32"/>
          <w:szCs w:val="32"/>
        </w:rPr>
        <w:t>8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bCs/>
          <w:sz w:val="32"/>
          <w:szCs w:val="32"/>
        </w:rPr>
        <w:t>（三）项目效益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1、社会效益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通过第三方审计、法律服务、人工客</w:t>
      </w:r>
      <w:proofErr w:type="gramStart"/>
      <w:r>
        <w:rPr>
          <w:rFonts w:ascii="仿宋_GB2312" w:eastAsia="仿宋_GB2312" w:hint="eastAsia"/>
          <w:sz w:val="32"/>
          <w:szCs w:val="32"/>
        </w:rPr>
        <w:t>服服务</w:t>
      </w:r>
      <w:proofErr w:type="gramEnd"/>
      <w:r>
        <w:rPr>
          <w:rFonts w:ascii="仿宋_GB2312" w:eastAsia="仿宋_GB2312" w:hint="eastAsia"/>
          <w:sz w:val="32"/>
          <w:szCs w:val="32"/>
        </w:rPr>
        <w:t>以及保安服务等，方便群众业务办理，提高了政策水平，执法水平，保证了正常办公秩序，提高了公积金中心的公信力，维护良好的中心形象。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此项满分20分，评价得分20分。</w:t>
      </w:r>
    </w:p>
    <w:p w:rsidR="0097075E" w:rsidRDefault="003411D6" w:rsidP="00FE5B98">
      <w:pPr>
        <w:spacing w:line="360" w:lineRule="auto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2、可持续影响效益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与第三方合作具有长期性，能长期较好地开展公积金相关服务，保证资金安全，满足社会公众对公积金中心业务的需求，有助于开创我市住房公积金管理新局面。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此项满分20分，评价得分20分。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楷体_GB2312" w:eastAsia="楷体_GB2312" w:hAnsi="楷体_GB2312" w:cs="楷体_GB2312"/>
          <w:bCs/>
          <w:sz w:val="32"/>
          <w:szCs w:val="32"/>
        </w:rPr>
      </w:pPr>
      <w:r w:rsidRPr="00ED489E">
        <w:rPr>
          <w:rFonts w:ascii="楷体_GB2312" w:eastAsia="楷体_GB2312" w:hAnsi="楷体_GB2312" w:cs="楷体_GB2312" w:hint="eastAsia"/>
          <w:bCs/>
          <w:sz w:val="32"/>
          <w:szCs w:val="32"/>
        </w:rPr>
        <w:t>（四）满意度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评价小组结合业务咨询委托费项目的实际情况，制作了调查问卷，以公积金中心工作人员及社会公众为对象，调查</w:t>
      </w:r>
      <w:r>
        <w:rPr>
          <w:rFonts w:ascii="仿宋_GB2312" w:eastAsia="仿宋_GB2312" w:hint="eastAsia"/>
          <w:sz w:val="32"/>
          <w:szCs w:val="32"/>
        </w:rPr>
        <w:lastRenderedPageBreak/>
        <w:t>其对审计、法律服务、人工客</w:t>
      </w:r>
      <w:proofErr w:type="gramStart"/>
      <w:r>
        <w:rPr>
          <w:rFonts w:ascii="仿宋_GB2312" w:eastAsia="仿宋_GB2312" w:hint="eastAsia"/>
          <w:sz w:val="32"/>
          <w:szCs w:val="32"/>
        </w:rPr>
        <w:t>服服务</w:t>
      </w:r>
      <w:proofErr w:type="gramEnd"/>
      <w:r>
        <w:rPr>
          <w:rFonts w:ascii="仿宋_GB2312" w:eastAsia="仿宋_GB2312" w:hint="eastAsia"/>
          <w:sz w:val="32"/>
          <w:szCs w:val="32"/>
        </w:rPr>
        <w:t>以及保安服务等的满意程度，搜集调查问卷</w:t>
      </w:r>
      <w:r w:rsidRPr="00ED489E">
        <w:rPr>
          <w:rFonts w:ascii="仿宋_GB2312" w:eastAsia="仿宋_GB2312" w:hint="eastAsia"/>
          <w:sz w:val="32"/>
          <w:szCs w:val="32"/>
        </w:rPr>
        <w:t>3</w:t>
      </w:r>
      <w:r w:rsidRPr="00ED489E">
        <w:rPr>
          <w:rFonts w:ascii="仿宋_GB2312" w:eastAsia="仿宋_GB2312"/>
          <w:sz w:val="32"/>
          <w:szCs w:val="32"/>
        </w:rPr>
        <w:t>0</w:t>
      </w:r>
      <w:r w:rsidRPr="00ED489E">
        <w:rPr>
          <w:rFonts w:ascii="仿宋_GB2312" w:eastAsia="仿宋_GB2312" w:hint="eastAsia"/>
          <w:sz w:val="32"/>
          <w:szCs w:val="32"/>
        </w:rPr>
        <w:t>份，</w:t>
      </w:r>
      <w:r>
        <w:rPr>
          <w:rFonts w:ascii="仿宋_GB2312" w:eastAsia="仿宋_GB2312" w:hint="eastAsia"/>
          <w:sz w:val="32"/>
          <w:szCs w:val="32"/>
        </w:rPr>
        <w:t>均为满分。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此项满分10分，自评得分</w:t>
      </w:r>
      <w:r>
        <w:rPr>
          <w:rFonts w:ascii="仿宋_GB2312" w:eastAsia="仿宋_GB2312"/>
          <w:sz w:val="32"/>
          <w:szCs w:val="32"/>
        </w:rPr>
        <w:t>10</w:t>
      </w:r>
      <w:r>
        <w:rPr>
          <w:rFonts w:ascii="仿宋_GB2312" w:eastAsia="仿宋_GB2312" w:hint="eastAsia"/>
          <w:sz w:val="32"/>
          <w:szCs w:val="32"/>
        </w:rPr>
        <w:t>分。</w:t>
      </w:r>
    </w:p>
    <w:p w:rsidR="0097075E" w:rsidRDefault="003411D6" w:rsidP="00FE5B98">
      <w:pPr>
        <w:spacing w:line="360" w:lineRule="auto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积金中心按照《石家庄市财政支出绩效评价办法》（石财绩〔2013〕2号）评价标准，统计公积金中心业务咨询委托费资金收支、项目完成等情况，对业务咨询委托费资金绩效进行严格评价。业务咨询委托费项目管理全面规范，制度完善，资金使用完全符合相关政策要求，未发生与项目无关支出，实现了财政资金预期效果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根据项目执行情况和项目绩效情况，自评总得分为</w:t>
      </w:r>
      <w:r>
        <w:rPr>
          <w:rFonts w:ascii="仿宋_GB2312" w:eastAsia="仿宋_GB2312"/>
          <w:sz w:val="32"/>
          <w:szCs w:val="32"/>
        </w:rPr>
        <w:t>100</w:t>
      </w:r>
      <w:r>
        <w:rPr>
          <w:rFonts w:ascii="仿宋_GB2312" w:eastAsia="仿宋_GB2312" w:hint="eastAsia"/>
          <w:sz w:val="32"/>
          <w:szCs w:val="32"/>
        </w:rPr>
        <w:t>分，项目综合绩效评价等级为“优”。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97075E" w:rsidRDefault="003411D6" w:rsidP="00FE5B98">
      <w:pPr>
        <w:spacing w:line="360" w:lineRule="auto"/>
        <w:ind w:firstLineChars="200" w:firstLine="640"/>
        <w:rPr>
          <w:rFonts w:ascii="楷体_GB2312" w:eastAsia="楷体_GB2312" w:hAnsi="楷体_GB2312"/>
          <w:bCs/>
          <w:sz w:val="32"/>
          <w:szCs w:val="32"/>
        </w:rPr>
      </w:pPr>
      <w:r>
        <w:rPr>
          <w:rFonts w:ascii="楷体_GB2312" w:eastAsia="楷体_GB2312" w:hAnsi="楷体_GB2312" w:hint="eastAsia"/>
          <w:bCs/>
          <w:sz w:val="32"/>
          <w:szCs w:val="32"/>
        </w:rPr>
        <w:t>（一）存在的问题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管理制度有待进一步完善。目前中心所有资金收支均按照《</w:t>
      </w:r>
      <w:r>
        <w:rPr>
          <w:rFonts w:ascii="仿宋_GB2312" w:eastAsia="仿宋_GB2312" w:hAnsi="仿宋_GB2312" w:cs="宋体" w:hint="eastAsia"/>
          <w:sz w:val="32"/>
          <w:szCs w:val="32"/>
        </w:rPr>
        <w:t>石家庄住房公积金管理中心资金管理办法</w:t>
      </w:r>
      <w:r>
        <w:rPr>
          <w:rFonts w:ascii="仿宋_GB2312" w:eastAsia="仿宋_GB2312" w:hint="eastAsia"/>
          <w:sz w:val="32"/>
          <w:szCs w:val="32"/>
        </w:rPr>
        <w:t>》执行，基本遵照《石家庄市财政支出专项资金管理办法》相关规定，未单独制定专项资金管理办法，资金申请、下发、使用过程约束性可进一步加强。</w:t>
      </w:r>
    </w:p>
    <w:p w:rsidR="0097075E" w:rsidRDefault="003411D6" w:rsidP="00FE5B98">
      <w:pPr>
        <w:spacing w:line="360" w:lineRule="auto"/>
        <w:ind w:firstLineChars="200" w:firstLine="640"/>
        <w:rPr>
          <w:rFonts w:ascii="楷体_GB2312" w:eastAsia="楷体_GB2312" w:hAnsi="楷体_GB2312"/>
          <w:bCs/>
          <w:sz w:val="32"/>
          <w:szCs w:val="32"/>
        </w:rPr>
      </w:pPr>
      <w:r>
        <w:rPr>
          <w:rFonts w:ascii="楷体_GB2312" w:eastAsia="楷体_GB2312" w:hAnsi="楷体_GB2312" w:hint="eastAsia"/>
          <w:bCs/>
          <w:sz w:val="32"/>
          <w:szCs w:val="32"/>
        </w:rPr>
        <w:t>（二）改进措施</w:t>
      </w:r>
    </w:p>
    <w:p w:rsidR="0097075E" w:rsidRDefault="003411D6" w:rsidP="00FE5B98">
      <w:pPr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公积金中心要按要求制定《专项资金管理办法》，完善项目制度建设，增强风险意识，加强项目管理，进一步提高制</w:t>
      </w:r>
      <w:r>
        <w:rPr>
          <w:rFonts w:ascii="仿宋_GB2312" w:eastAsia="仿宋_GB2312" w:hint="eastAsia"/>
          <w:sz w:val="32"/>
          <w:szCs w:val="32"/>
        </w:rPr>
        <w:lastRenderedPageBreak/>
        <w:t>度质量，夯实制度体系，不断健全制度，完善机制，尽职事中监控，确保绩效目标顺利完成。</w:t>
      </w:r>
    </w:p>
    <w:p w:rsidR="0097075E" w:rsidRDefault="003411D6" w:rsidP="00FE5B98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97075E" w:rsidRDefault="003411D6" w:rsidP="00FE5B98">
      <w:pPr>
        <w:spacing w:line="360" w:lineRule="auto"/>
        <w:ind w:leftChars="200" w:left="4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组 长：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种占信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 xml:space="preserve">  石家庄住房公积金管理中心总会计师</w:t>
      </w:r>
    </w:p>
    <w:p w:rsidR="0097075E" w:rsidRDefault="003411D6" w:rsidP="00FE5B98">
      <w:pPr>
        <w:spacing w:line="360" w:lineRule="auto"/>
        <w:ind w:leftChars="200" w:left="4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 员：莫俊华  石家庄住房公积金管理中心办公室主任成 员：刘玉红  石家庄住房公积金管理中心会计科科长成 员：马  英  石家庄住房公积金管理中心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稽核科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科长成 员：赫兰波  石家庄住房公积金管理中心办公室副主任</w:t>
      </w:r>
    </w:p>
    <w:p w:rsidR="0097075E" w:rsidRDefault="003411D6" w:rsidP="00FE5B98">
      <w:pPr>
        <w:spacing w:line="360" w:lineRule="auto"/>
        <w:ind w:leftChars="200" w:left="420"/>
        <w:jc w:val="lef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成 员：温  雅  石家庄住房公积金管理中心会计科科员成 员：田建英   石家庄住房公积金管理中心</w:t>
      </w:r>
      <w:proofErr w:type="gramStart"/>
      <w:r>
        <w:rPr>
          <w:rFonts w:ascii="仿宋_GB2312" w:eastAsia="仿宋_GB2312" w:hAnsi="仿宋_GB2312" w:cs="仿宋_GB2312" w:hint="eastAsia"/>
          <w:sz w:val="32"/>
          <w:szCs w:val="32"/>
        </w:rPr>
        <w:t>稽核科</w:t>
      </w:r>
      <w:proofErr w:type="gramEnd"/>
      <w:r>
        <w:rPr>
          <w:rFonts w:ascii="仿宋_GB2312" w:eastAsia="仿宋_GB2312" w:hAnsi="仿宋_GB2312" w:cs="仿宋_GB2312" w:hint="eastAsia"/>
          <w:sz w:val="32"/>
          <w:szCs w:val="32"/>
        </w:rPr>
        <w:t>科员</w:t>
      </w:r>
    </w:p>
    <w:sectPr w:rsidR="0097075E"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5E6" w:rsidRDefault="00F825E6">
      <w:r>
        <w:separator/>
      </w:r>
    </w:p>
  </w:endnote>
  <w:endnote w:type="continuationSeparator" w:id="0">
    <w:p w:rsidR="00F825E6" w:rsidRDefault="00F82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00"/>
    <w:family w:val="auto"/>
    <w:pitch w:val="default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75E" w:rsidRDefault="009F20BF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705" cy="139700"/>
              <wp:effectExtent l="0" t="0" r="0" b="0"/>
              <wp:wrapNone/>
              <wp:docPr id="1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97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7075E" w:rsidRDefault="003411D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FE5B98">
                            <w:rPr>
                              <w:noProof/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margin-left:0;margin-top:0;width:14.15pt;height:11pt;z-index:102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" filled="f" stroked="f">
              <v:textbox style="mso-fit-shape-to-text:t" inset="0,0,0,0">
                <w:txbxContent>
                  <w:p w:rsidR="0097075E" w:rsidRDefault="003411D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FE5B98">
                      <w:rPr>
                        <w:noProof/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5E6" w:rsidRDefault="00F825E6">
      <w:r>
        <w:separator/>
      </w:r>
    </w:p>
  </w:footnote>
  <w:footnote w:type="continuationSeparator" w:id="0">
    <w:p w:rsidR="00F825E6" w:rsidRDefault="00F825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EBD2122"/>
    <w:rsid w:val="00051633"/>
    <w:rsid w:val="00053A72"/>
    <w:rsid w:val="00067B7A"/>
    <w:rsid w:val="00067F1E"/>
    <w:rsid w:val="00076412"/>
    <w:rsid w:val="00080268"/>
    <w:rsid w:val="00097AED"/>
    <w:rsid w:val="000C38F8"/>
    <w:rsid w:val="000F454A"/>
    <w:rsid w:val="0010177A"/>
    <w:rsid w:val="0015003B"/>
    <w:rsid w:val="00161ACA"/>
    <w:rsid w:val="001824A6"/>
    <w:rsid w:val="00184339"/>
    <w:rsid w:val="0019093F"/>
    <w:rsid w:val="001D07D5"/>
    <w:rsid w:val="001D0854"/>
    <w:rsid w:val="001E70E3"/>
    <w:rsid w:val="00200977"/>
    <w:rsid w:val="002238E8"/>
    <w:rsid w:val="00223943"/>
    <w:rsid w:val="00274D5B"/>
    <w:rsid w:val="00283E79"/>
    <w:rsid w:val="002A2A5A"/>
    <w:rsid w:val="003411D6"/>
    <w:rsid w:val="003570CD"/>
    <w:rsid w:val="00366A55"/>
    <w:rsid w:val="00374698"/>
    <w:rsid w:val="00376623"/>
    <w:rsid w:val="00395917"/>
    <w:rsid w:val="003A3D9C"/>
    <w:rsid w:val="00404236"/>
    <w:rsid w:val="004815D5"/>
    <w:rsid w:val="004913E2"/>
    <w:rsid w:val="00496D11"/>
    <w:rsid w:val="004F3E20"/>
    <w:rsid w:val="004F5418"/>
    <w:rsid w:val="00533A08"/>
    <w:rsid w:val="0055774E"/>
    <w:rsid w:val="00575CFA"/>
    <w:rsid w:val="00581577"/>
    <w:rsid w:val="005976E0"/>
    <w:rsid w:val="005A6B7D"/>
    <w:rsid w:val="005C7717"/>
    <w:rsid w:val="005F13C9"/>
    <w:rsid w:val="00611192"/>
    <w:rsid w:val="00620AA8"/>
    <w:rsid w:val="0066171A"/>
    <w:rsid w:val="0069471E"/>
    <w:rsid w:val="006A090A"/>
    <w:rsid w:val="006C16A5"/>
    <w:rsid w:val="006C6BAE"/>
    <w:rsid w:val="006E1A65"/>
    <w:rsid w:val="00703DF0"/>
    <w:rsid w:val="007128CA"/>
    <w:rsid w:val="007136D8"/>
    <w:rsid w:val="00714F9B"/>
    <w:rsid w:val="007150A4"/>
    <w:rsid w:val="007230E8"/>
    <w:rsid w:val="00737876"/>
    <w:rsid w:val="007514A3"/>
    <w:rsid w:val="00755241"/>
    <w:rsid w:val="007939DA"/>
    <w:rsid w:val="007A5305"/>
    <w:rsid w:val="00825625"/>
    <w:rsid w:val="00830BEE"/>
    <w:rsid w:val="00855EE2"/>
    <w:rsid w:val="0086686C"/>
    <w:rsid w:val="00871074"/>
    <w:rsid w:val="00872B85"/>
    <w:rsid w:val="0088224B"/>
    <w:rsid w:val="00886B16"/>
    <w:rsid w:val="008B1011"/>
    <w:rsid w:val="008B1BD3"/>
    <w:rsid w:val="008B4CB8"/>
    <w:rsid w:val="008D5F1B"/>
    <w:rsid w:val="008F729F"/>
    <w:rsid w:val="009232B1"/>
    <w:rsid w:val="0097075E"/>
    <w:rsid w:val="00992D0B"/>
    <w:rsid w:val="009C4C76"/>
    <w:rsid w:val="009F20BF"/>
    <w:rsid w:val="00A441AD"/>
    <w:rsid w:val="00A63FA9"/>
    <w:rsid w:val="00A93DDA"/>
    <w:rsid w:val="00AB5DCD"/>
    <w:rsid w:val="00B46B64"/>
    <w:rsid w:val="00B568B8"/>
    <w:rsid w:val="00B57263"/>
    <w:rsid w:val="00B618CC"/>
    <w:rsid w:val="00B92576"/>
    <w:rsid w:val="00BC7AD5"/>
    <w:rsid w:val="00BF4C6E"/>
    <w:rsid w:val="00C02E73"/>
    <w:rsid w:val="00C05DD2"/>
    <w:rsid w:val="00C2512F"/>
    <w:rsid w:val="00C53C13"/>
    <w:rsid w:val="00C80F37"/>
    <w:rsid w:val="00C9066F"/>
    <w:rsid w:val="00CA2441"/>
    <w:rsid w:val="00CA4E54"/>
    <w:rsid w:val="00CF3ECB"/>
    <w:rsid w:val="00D7238C"/>
    <w:rsid w:val="00D829CD"/>
    <w:rsid w:val="00D86664"/>
    <w:rsid w:val="00D91739"/>
    <w:rsid w:val="00DC1FB6"/>
    <w:rsid w:val="00DF455B"/>
    <w:rsid w:val="00E42A8E"/>
    <w:rsid w:val="00E73F09"/>
    <w:rsid w:val="00E76EAC"/>
    <w:rsid w:val="00E8314C"/>
    <w:rsid w:val="00ED489E"/>
    <w:rsid w:val="00EF096B"/>
    <w:rsid w:val="00F42FD4"/>
    <w:rsid w:val="00F65ADB"/>
    <w:rsid w:val="00F65B95"/>
    <w:rsid w:val="00F67FC8"/>
    <w:rsid w:val="00F71657"/>
    <w:rsid w:val="00F825E6"/>
    <w:rsid w:val="00F91D0A"/>
    <w:rsid w:val="00FA5E6B"/>
    <w:rsid w:val="00FA5ECE"/>
    <w:rsid w:val="00FB4449"/>
    <w:rsid w:val="00FC44F1"/>
    <w:rsid w:val="00FE5B98"/>
    <w:rsid w:val="02B43A28"/>
    <w:rsid w:val="0EB97A43"/>
    <w:rsid w:val="0EBD2122"/>
    <w:rsid w:val="11B71E6A"/>
    <w:rsid w:val="1AAF0063"/>
    <w:rsid w:val="1BE140DE"/>
    <w:rsid w:val="248C197D"/>
    <w:rsid w:val="252959AF"/>
    <w:rsid w:val="277A6671"/>
    <w:rsid w:val="33EB6CFF"/>
    <w:rsid w:val="3B625C0A"/>
    <w:rsid w:val="3CEE1963"/>
    <w:rsid w:val="3DBC2522"/>
    <w:rsid w:val="41B661A2"/>
    <w:rsid w:val="512260B4"/>
    <w:rsid w:val="66AF0CE5"/>
    <w:rsid w:val="6E5B14A6"/>
    <w:rsid w:val="7BB51E06"/>
    <w:rsid w:val="7C387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9BE02C1-CE8F-4880-9D1E-B1A5539F8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9</Pages>
  <Words>577</Words>
  <Characters>3291</Characters>
  <Application>Microsoft Office Word</Application>
  <DocSecurity>0</DocSecurity>
  <Lines>27</Lines>
  <Paragraphs>7</Paragraphs>
  <ScaleCrop>false</ScaleCrop>
  <Company/>
  <LinksUpToDate>false</LinksUpToDate>
  <CharactersWithSpaces>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uyuy</cp:lastModifiedBy>
  <cp:revision>5</cp:revision>
  <cp:lastPrinted>2020-02-12T05:54:00Z</cp:lastPrinted>
  <dcterms:created xsi:type="dcterms:W3CDTF">2020-05-25T06:21:00Z</dcterms:created>
  <dcterms:modified xsi:type="dcterms:W3CDTF">2020-05-26T03:10:00Z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