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overflowPunct/>
        <w:topLinePunct w:val="0"/>
        <w:autoSpaceDE/>
        <w:autoSpaceDN/>
        <w:bidi w:val="0"/>
        <w:jc w:val="left"/>
        <w:textAlignment w:val="auto"/>
        <w:rPr>
          <w:rFonts w:hint="eastAsia" w:ascii="黑体" w:eastAsia="黑体"/>
          <w:b w:val="0"/>
          <w:bCs/>
          <w:sz w:val="72"/>
          <w:szCs w:val="72"/>
          <w:lang w:val="en-US" w:eastAsia="zh-CN"/>
        </w:rPr>
      </w:pPr>
    </w:p>
    <w:p>
      <w:pPr>
        <w:keepNext w:val="0"/>
        <w:keepLines w:val="0"/>
        <w:pageBreakBefore w:val="0"/>
        <w:widowControl w:val="0"/>
        <w:kinsoku/>
        <w:overflowPunct/>
        <w:topLinePunct w:val="0"/>
        <w:autoSpaceDE/>
        <w:autoSpaceDN/>
        <w:bidi w:val="0"/>
        <w:jc w:val="center"/>
        <w:textAlignment w:val="auto"/>
        <w:rPr>
          <w:rFonts w:hint="eastAsia" w:asciiTheme="majorEastAsia" w:hAnsiTheme="majorEastAsia" w:eastAsiaTheme="majorEastAsia" w:cstheme="majorEastAsia"/>
          <w:b/>
          <w:bCs w:val="0"/>
          <w:sz w:val="72"/>
          <w:szCs w:val="72"/>
          <w:lang w:val="en-US" w:eastAsia="zh-CN"/>
        </w:rPr>
      </w:pPr>
      <w:r>
        <w:rPr>
          <w:rFonts w:hint="eastAsia" w:asciiTheme="majorEastAsia" w:hAnsiTheme="majorEastAsia" w:eastAsiaTheme="majorEastAsia" w:cstheme="majorEastAsia"/>
          <w:b/>
          <w:bCs w:val="0"/>
          <w:sz w:val="72"/>
          <w:szCs w:val="72"/>
          <w:lang w:val="en-US" w:eastAsia="zh-CN"/>
        </w:rPr>
        <w:t>滹沱河生态景观（二期）</w:t>
      </w:r>
    </w:p>
    <w:p>
      <w:pPr>
        <w:keepNext w:val="0"/>
        <w:keepLines w:val="0"/>
        <w:pageBreakBefore w:val="0"/>
        <w:widowControl w:val="0"/>
        <w:kinsoku/>
        <w:overflowPunct/>
        <w:topLinePunct w:val="0"/>
        <w:autoSpaceDE/>
        <w:autoSpaceDN/>
        <w:bidi w:val="0"/>
        <w:jc w:val="center"/>
        <w:textAlignment w:val="auto"/>
        <w:rPr>
          <w:rFonts w:hint="eastAsia" w:asciiTheme="majorEastAsia" w:hAnsiTheme="majorEastAsia" w:eastAsiaTheme="majorEastAsia" w:cstheme="majorEastAsia"/>
          <w:b/>
          <w:bCs w:val="0"/>
          <w:sz w:val="72"/>
          <w:szCs w:val="72"/>
        </w:rPr>
      </w:pPr>
      <w:r>
        <w:rPr>
          <w:rFonts w:hint="eastAsia" w:asciiTheme="majorEastAsia" w:hAnsiTheme="majorEastAsia" w:eastAsiaTheme="majorEastAsia" w:cstheme="majorEastAsia"/>
          <w:b/>
          <w:bCs w:val="0"/>
          <w:sz w:val="72"/>
          <w:szCs w:val="72"/>
          <w:lang w:eastAsia="zh-CN"/>
        </w:rPr>
        <w:t>项目绩效评价报告</w:t>
      </w:r>
    </w:p>
    <w:p>
      <w:pPr>
        <w:keepNext w:val="0"/>
        <w:keepLines w:val="0"/>
        <w:pageBreakBefore w:val="0"/>
        <w:widowControl w:val="0"/>
        <w:kinsoku/>
        <w:overflowPunct/>
        <w:topLinePunct w:val="0"/>
        <w:autoSpaceDE/>
        <w:autoSpaceDN/>
        <w:bidi w:val="0"/>
        <w:jc w:val="center"/>
        <w:textAlignment w:val="auto"/>
        <w:rPr>
          <w:rFonts w:ascii="黑体" w:eastAsia="黑体"/>
          <w:sz w:val="52"/>
          <w:szCs w:val="52"/>
        </w:rPr>
      </w:pPr>
    </w:p>
    <w:p>
      <w:pPr>
        <w:keepNext w:val="0"/>
        <w:keepLines w:val="0"/>
        <w:pageBreakBefore w:val="0"/>
        <w:widowControl w:val="0"/>
        <w:kinsoku/>
        <w:overflowPunct/>
        <w:topLinePunct w:val="0"/>
        <w:autoSpaceDE/>
        <w:autoSpaceDN/>
        <w:bidi w:val="0"/>
        <w:jc w:val="center"/>
        <w:textAlignment w:val="auto"/>
        <w:rPr>
          <w:rFonts w:ascii="黑体" w:eastAsia="黑体"/>
          <w:sz w:val="52"/>
          <w:szCs w:val="52"/>
        </w:rPr>
      </w:pPr>
    </w:p>
    <w:p>
      <w:pPr>
        <w:keepNext w:val="0"/>
        <w:keepLines w:val="0"/>
        <w:pageBreakBefore w:val="0"/>
        <w:widowControl w:val="0"/>
        <w:kinsoku/>
        <w:overflowPunct/>
        <w:topLinePunct w:val="0"/>
        <w:autoSpaceDE/>
        <w:autoSpaceDN/>
        <w:bidi w:val="0"/>
        <w:jc w:val="center"/>
        <w:textAlignment w:val="auto"/>
        <w:rPr>
          <w:rFonts w:ascii="黑体" w:eastAsia="黑体"/>
          <w:sz w:val="52"/>
          <w:szCs w:val="52"/>
        </w:rPr>
      </w:pPr>
    </w:p>
    <w:p>
      <w:pPr>
        <w:keepNext w:val="0"/>
        <w:keepLines w:val="0"/>
        <w:pageBreakBefore w:val="0"/>
        <w:widowControl w:val="0"/>
        <w:kinsoku/>
        <w:overflowPunct/>
        <w:topLinePunct w:val="0"/>
        <w:autoSpaceDE/>
        <w:autoSpaceDN/>
        <w:bidi w:val="0"/>
        <w:jc w:val="center"/>
        <w:textAlignment w:val="auto"/>
        <w:rPr>
          <w:rFonts w:ascii="黑体" w:eastAsia="黑体"/>
          <w:sz w:val="52"/>
          <w:szCs w:val="52"/>
        </w:rPr>
      </w:pPr>
    </w:p>
    <w:p>
      <w:pPr>
        <w:keepNext w:val="0"/>
        <w:keepLines w:val="0"/>
        <w:pageBreakBefore w:val="0"/>
        <w:widowControl w:val="0"/>
        <w:kinsoku/>
        <w:overflowPunct/>
        <w:topLinePunct w:val="0"/>
        <w:autoSpaceDE/>
        <w:autoSpaceDN/>
        <w:bidi w:val="0"/>
        <w:jc w:val="both"/>
        <w:textAlignment w:val="auto"/>
        <w:rPr>
          <w:rFonts w:hint="eastAsia" w:asciiTheme="majorEastAsia" w:hAnsiTheme="majorEastAsia" w:eastAsiaTheme="majorEastAsia" w:cstheme="majorEastAsia"/>
          <w:sz w:val="36"/>
          <w:szCs w:val="36"/>
        </w:rPr>
      </w:pPr>
    </w:p>
    <w:p>
      <w:pPr>
        <w:keepNext w:val="0"/>
        <w:keepLines w:val="0"/>
        <w:pageBreakBefore w:val="0"/>
        <w:widowControl w:val="0"/>
        <w:kinsoku/>
        <w:overflowPunct/>
        <w:topLinePunct w:val="0"/>
        <w:autoSpaceDE/>
        <w:autoSpaceDN/>
        <w:bidi w:val="0"/>
        <w:ind w:firstLine="723" w:firstLineChars="200"/>
        <w:jc w:val="both"/>
        <w:textAlignment w:val="auto"/>
        <w:rPr>
          <w:rFonts w:hint="eastAsia" w:ascii="仿宋" w:hAnsi="仿宋" w:eastAsia="仿宋" w:cs="仿宋"/>
          <w:sz w:val="36"/>
          <w:szCs w:val="36"/>
          <w:lang w:val="en-US" w:eastAsia="zh-CN"/>
        </w:rPr>
      </w:pPr>
      <w:r>
        <w:rPr>
          <w:rFonts w:hint="eastAsia" w:ascii="仿宋" w:hAnsi="仿宋" w:eastAsia="仿宋" w:cs="仿宋"/>
          <w:b/>
          <w:bCs/>
          <w:sz w:val="36"/>
          <w:szCs w:val="36"/>
        </w:rPr>
        <w:t>项目名称：</w:t>
      </w:r>
      <w:r>
        <w:rPr>
          <w:rFonts w:hint="eastAsia" w:ascii="仿宋" w:hAnsi="仿宋" w:eastAsia="仿宋" w:cs="仿宋"/>
          <w:sz w:val="36"/>
          <w:szCs w:val="36"/>
          <w:lang w:eastAsia="zh-CN"/>
        </w:rPr>
        <w:t>滹沱河生态景观（二期）</w:t>
      </w:r>
    </w:p>
    <w:p>
      <w:pPr>
        <w:keepNext w:val="0"/>
        <w:keepLines w:val="0"/>
        <w:pageBreakBefore w:val="0"/>
        <w:widowControl w:val="0"/>
        <w:kinsoku/>
        <w:overflowPunct/>
        <w:topLinePunct w:val="0"/>
        <w:autoSpaceDE/>
        <w:autoSpaceDN/>
        <w:bidi w:val="0"/>
        <w:jc w:val="center"/>
        <w:textAlignment w:val="auto"/>
        <w:rPr>
          <w:rFonts w:hint="eastAsia" w:ascii="仿宋" w:hAnsi="仿宋" w:eastAsia="仿宋" w:cs="仿宋"/>
          <w:sz w:val="36"/>
          <w:szCs w:val="36"/>
        </w:rPr>
      </w:pPr>
    </w:p>
    <w:p>
      <w:pPr>
        <w:keepNext w:val="0"/>
        <w:keepLines w:val="0"/>
        <w:pageBreakBefore w:val="0"/>
        <w:widowControl w:val="0"/>
        <w:kinsoku/>
        <w:overflowPunct/>
        <w:topLinePunct w:val="0"/>
        <w:autoSpaceDE/>
        <w:autoSpaceDN/>
        <w:bidi w:val="0"/>
        <w:ind w:firstLine="723" w:firstLineChars="200"/>
        <w:jc w:val="both"/>
        <w:textAlignment w:val="auto"/>
        <w:rPr>
          <w:rFonts w:hint="eastAsia" w:ascii="仿宋" w:hAnsi="仿宋" w:eastAsia="仿宋" w:cs="仿宋"/>
          <w:sz w:val="36"/>
          <w:szCs w:val="36"/>
        </w:rPr>
      </w:pPr>
      <w:r>
        <w:rPr>
          <w:rFonts w:hint="eastAsia" w:ascii="仿宋" w:hAnsi="仿宋" w:eastAsia="仿宋" w:cs="仿宋"/>
          <w:b/>
          <w:bCs/>
          <w:sz w:val="36"/>
          <w:szCs w:val="36"/>
        </w:rPr>
        <w:t>项目单位：</w:t>
      </w:r>
      <w:r>
        <w:rPr>
          <w:rFonts w:hint="eastAsia" w:ascii="仿宋" w:hAnsi="仿宋" w:eastAsia="仿宋" w:cs="仿宋"/>
          <w:sz w:val="36"/>
          <w:szCs w:val="36"/>
          <w:lang w:val="en-US" w:eastAsia="zh-CN"/>
        </w:rPr>
        <w:t>石家庄市滹沱河生态绿廊工程筹建处</w:t>
      </w:r>
    </w:p>
    <w:p>
      <w:pPr>
        <w:keepNext w:val="0"/>
        <w:keepLines w:val="0"/>
        <w:pageBreakBefore w:val="0"/>
        <w:widowControl w:val="0"/>
        <w:kinsoku/>
        <w:overflowPunct/>
        <w:topLinePunct w:val="0"/>
        <w:autoSpaceDE/>
        <w:autoSpaceDN/>
        <w:bidi w:val="0"/>
        <w:jc w:val="both"/>
        <w:textAlignment w:val="auto"/>
        <w:rPr>
          <w:rFonts w:hint="eastAsia" w:ascii="仿宋" w:hAnsi="仿宋" w:eastAsia="仿宋" w:cs="仿宋"/>
          <w:sz w:val="36"/>
          <w:szCs w:val="36"/>
        </w:rPr>
      </w:pPr>
    </w:p>
    <w:p>
      <w:pPr>
        <w:keepNext w:val="0"/>
        <w:keepLines w:val="0"/>
        <w:pageBreakBefore w:val="0"/>
        <w:widowControl w:val="0"/>
        <w:kinsoku/>
        <w:overflowPunct/>
        <w:topLinePunct w:val="0"/>
        <w:autoSpaceDE/>
        <w:autoSpaceDN/>
        <w:bidi w:val="0"/>
        <w:ind w:firstLine="723" w:firstLineChars="200"/>
        <w:jc w:val="both"/>
        <w:textAlignment w:val="auto"/>
        <w:rPr>
          <w:rFonts w:hint="eastAsia" w:ascii="仿宋" w:hAnsi="仿宋" w:eastAsia="仿宋" w:cs="仿宋"/>
          <w:sz w:val="36"/>
          <w:szCs w:val="36"/>
        </w:rPr>
      </w:pPr>
      <w:r>
        <w:rPr>
          <w:rFonts w:hint="eastAsia" w:ascii="仿宋" w:hAnsi="仿宋" w:eastAsia="仿宋" w:cs="仿宋"/>
          <w:b/>
          <w:bCs/>
          <w:sz w:val="36"/>
          <w:szCs w:val="36"/>
        </w:rPr>
        <w:t>主管部门：</w:t>
      </w:r>
      <w:r>
        <w:rPr>
          <w:rFonts w:hint="eastAsia" w:ascii="仿宋" w:hAnsi="仿宋" w:eastAsia="仿宋" w:cs="仿宋"/>
          <w:sz w:val="36"/>
          <w:szCs w:val="36"/>
          <w:lang w:val="en-US" w:eastAsia="zh-CN"/>
        </w:rPr>
        <w:t>石家庄市园林局</w:t>
      </w:r>
    </w:p>
    <w:p>
      <w:pPr>
        <w:keepNext w:val="0"/>
        <w:keepLines w:val="0"/>
        <w:pageBreakBefore w:val="0"/>
        <w:widowControl w:val="0"/>
        <w:kinsoku/>
        <w:overflowPunct/>
        <w:topLinePunct w:val="0"/>
        <w:autoSpaceDE/>
        <w:autoSpaceDN/>
        <w:bidi w:val="0"/>
        <w:adjustRightInd w:val="0"/>
        <w:snapToGrid w:val="0"/>
        <w:spacing w:line="360" w:lineRule="auto"/>
        <w:textAlignment w:val="auto"/>
        <w:rPr>
          <w:rFonts w:hint="eastAsia" w:asciiTheme="majorEastAsia" w:hAnsiTheme="majorEastAsia" w:eastAsiaTheme="majorEastAsia" w:cstheme="majorEastAsia"/>
          <w:sz w:val="36"/>
          <w:szCs w:val="36"/>
          <w:lang w:val="en-US" w:eastAsia="zh-CN"/>
        </w:rPr>
      </w:pPr>
    </w:p>
    <w:p>
      <w:pPr>
        <w:keepNext w:val="0"/>
        <w:keepLines w:val="0"/>
        <w:pageBreakBefore w:val="0"/>
        <w:widowControl w:val="0"/>
        <w:kinsoku/>
        <w:overflowPunct/>
        <w:topLinePunct w:val="0"/>
        <w:autoSpaceDE/>
        <w:autoSpaceDN/>
        <w:bidi w:val="0"/>
        <w:adjustRightInd w:val="0"/>
        <w:snapToGrid w:val="0"/>
        <w:spacing w:line="360" w:lineRule="auto"/>
        <w:textAlignment w:val="auto"/>
        <w:rPr>
          <w:rFonts w:hint="eastAsia" w:ascii="仿宋_GB2312"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仿宋_GB2312" w:eastAsia="仿宋_GB2312"/>
          <w:sz w:val="32"/>
          <w:szCs w:val="32"/>
          <w:lang w:val="en-US" w:eastAsia="zh-CN"/>
        </w:rPr>
      </w:pPr>
    </w:p>
    <w:p>
      <w:pPr>
        <w:keepNext w:val="0"/>
        <w:keepLines w:val="0"/>
        <w:pageBreakBefore w:val="0"/>
        <w:widowControl w:val="0"/>
        <w:kinsoku/>
        <w:wordWrap/>
        <w:overflowPunct/>
        <w:topLinePunct w:val="0"/>
        <w:autoSpaceDE/>
        <w:autoSpaceDN/>
        <w:bidi w:val="0"/>
        <w:spacing w:line="560" w:lineRule="exact"/>
        <w:ind w:left="0" w:leftChars="0" w:right="0" w:firstLine="0" w:firstLineChars="0"/>
        <w:jc w:val="center"/>
        <w:textAlignment w:val="auto"/>
        <w:outlineLvl w:val="9"/>
        <w:rPr>
          <w:rFonts w:hint="eastAsia" w:ascii="宋体" w:hAnsi="宋体" w:cs="宋体"/>
          <w:b/>
          <w:bCs/>
          <w:sz w:val="44"/>
          <w:szCs w:val="44"/>
          <w:lang w:eastAsia="zh-CN"/>
        </w:rPr>
      </w:pPr>
    </w:p>
    <w:p>
      <w:pPr>
        <w:keepNext w:val="0"/>
        <w:keepLines w:val="0"/>
        <w:pageBreakBefore w:val="0"/>
        <w:widowControl w:val="0"/>
        <w:kinsoku/>
        <w:wordWrap/>
        <w:overflowPunct/>
        <w:topLinePunct w:val="0"/>
        <w:autoSpaceDE/>
        <w:autoSpaceDN/>
        <w:bidi w:val="0"/>
        <w:spacing w:line="560" w:lineRule="exact"/>
        <w:ind w:left="0" w:leftChars="0" w:right="0" w:firstLine="0" w:firstLineChars="0"/>
        <w:jc w:val="center"/>
        <w:textAlignment w:val="auto"/>
        <w:outlineLvl w:val="9"/>
        <w:rPr>
          <w:rFonts w:hint="eastAsia" w:ascii="宋体" w:hAnsi="宋体" w:eastAsia="宋体" w:cs="宋体"/>
          <w:b/>
          <w:bCs/>
          <w:sz w:val="44"/>
          <w:szCs w:val="44"/>
          <w:lang w:eastAsia="zh-CN"/>
        </w:rPr>
      </w:pPr>
      <w:r>
        <w:rPr>
          <w:rFonts w:hint="eastAsia" w:ascii="宋体" w:hAnsi="宋体" w:cs="宋体"/>
          <w:b/>
          <w:bCs/>
          <w:sz w:val="44"/>
          <w:szCs w:val="44"/>
          <w:lang w:eastAsia="zh-CN"/>
        </w:rPr>
        <w:t>滹</w:t>
      </w:r>
      <w:r>
        <w:rPr>
          <w:rFonts w:hint="eastAsia" w:ascii="宋体" w:hAnsi="宋体" w:eastAsia="宋体" w:cs="宋体"/>
          <w:b/>
          <w:bCs/>
          <w:sz w:val="44"/>
          <w:szCs w:val="44"/>
          <w:lang w:eastAsia="zh-CN"/>
        </w:rPr>
        <w:t>沱河生态景观（二期）工程</w:t>
      </w:r>
    </w:p>
    <w:p>
      <w:pPr>
        <w:keepNext w:val="0"/>
        <w:keepLines w:val="0"/>
        <w:pageBreakBefore w:val="0"/>
        <w:widowControl w:val="0"/>
        <w:kinsoku/>
        <w:wordWrap/>
        <w:overflowPunct/>
        <w:topLinePunct w:val="0"/>
        <w:autoSpaceDE/>
        <w:autoSpaceDN/>
        <w:bidi w:val="0"/>
        <w:spacing w:line="560" w:lineRule="exact"/>
        <w:ind w:left="0" w:leftChars="0" w:right="0" w:firstLine="0" w:firstLineChars="0"/>
        <w:jc w:val="center"/>
        <w:textAlignment w:val="auto"/>
        <w:outlineLvl w:val="9"/>
        <w:rPr>
          <w:rFonts w:hint="eastAsia" w:ascii="宋体" w:hAnsi="宋体" w:eastAsia="宋体" w:cs="宋体"/>
          <w:b/>
          <w:bCs/>
          <w:sz w:val="44"/>
          <w:szCs w:val="44"/>
        </w:rPr>
      </w:pPr>
      <w:r>
        <w:rPr>
          <w:rFonts w:hint="eastAsia" w:ascii="宋体" w:hAnsi="宋体" w:eastAsia="宋体" w:cs="宋体"/>
          <w:b/>
          <w:bCs/>
          <w:sz w:val="44"/>
          <w:szCs w:val="44"/>
          <w:lang w:eastAsia="zh-CN"/>
        </w:rPr>
        <w:t>项目自评</w:t>
      </w:r>
      <w:r>
        <w:rPr>
          <w:rFonts w:hint="eastAsia" w:ascii="宋体" w:hAnsi="宋体" w:eastAsia="宋体" w:cs="宋体"/>
          <w:b/>
          <w:bCs/>
          <w:sz w:val="44"/>
          <w:szCs w:val="44"/>
        </w:rPr>
        <w:t>报告</w:t>
      </w:r>
    </w:p>
    <w:p>
      <w:pPr>
        <w:keepNext w:val="0"/>
        <w:keepLines w:val="0"/>
        <w:pageBreakBefore w:val="0"/>
        <w:widowControl w:val="0"/>
        <w:kinsoku/>
        <w:wordWrap/>
        <w:overflowPunct/>
        <w:topLinePunct w:val="0"/>
        <w:autoSpaceDE/>
        <w:autoSpaceDN/>
        <w:bidi w:val="0"/>
        <w:spacing w:line="560" w:lineRule="exact"/>
        <w:ind w:left="0" w:leftChars="0" w:right="0" w:firstLine="0" w:firstLineChars="0"/>
        <w:jc w:val="center"/>
        <w:textAlignment w:val="auto"/>
        <w:outlineLvl w:val="9"/>
        <w:rPr>
          <w:rFonts w:hint="eastAsia" w:ascii="宋体" w:hAnsi="宋体" w:eastAsia="宋体" w:cs="宋体"/>
          <w:b/>
          <w:bCs/>
          <w:sz w:val="44"/>
          <w:szCs w:val="44"/>
          <w:lang w:eastAsia="zh-CN"/>
        </w:rPr>
      </w:pP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根据</w:t>
      </w:r>
      <w:r>
        <w:rPr>
          <w:rFonts w:hint="eastAsia" w:ascii="仿宋" w:hAnsi="仿宋" w:eastAsia="仿宋" w:cs="仿宋"/>
          <w:sz w:val="32"/>
          <w:szCs w:val="32"/>
          <w:lang w:val="en-US" w:eastAsia="zh-CN"/>
        </w:rPr>
        <w:t>《石家庄市市级部门项目绩效自评管理办法》</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石财绩[2020]5号）</w:t>
      </w:r>
      <w:r>
        <w:rPr>
          <w:rFonts w:hint="eastAsia" w:ascii="仿宋" w:hAnsi="仿宋" w:eastAsia="仿宋" w:cs="仿宋"/>
          <w:sz w:val="32"/>
          <w:szCs w:val="32"/>
        </w:rPr>
        <w:t>，遵循“科学性、规范性、客观性和公正性”的原则，对滹沱河生态景观（二期）工程</w:t>
      </w:r>
      <w:r>
        <w:rPr>
          <w:rFonts w:hint="eastAsia" w:ascii="仿宋" w:hAnsi="仿宋" w:eastAsia="仿宋" w:cs="仿宋"/>
          <w:sz w:val="32"/>
          <w:szCs w:val="32"/>
          <w:lang w:eastAsia="zh-CN"/>
        </w:rPr>
        <w:t>项目</w:t>
      </w:r>
      <w:r>
        <w:rPr>
          <w:rFonts w:hint="eastAsia" w:ascii="仿宋" w:hAnsi="仿宋" w:eastAsia="仿宋" w:cs="仿宋"/>
          <w:sz w:val="32"/>
          <w:szCs w:val="32"/>
        </w:rPr>
        <w:t>实施了</w:t>
      </w:r>
      <w:r>
        <w:rPr>
          <w:rFonts w:hint="eastAsia" w:ascii="仿宋" w:hAnsi="仿宋" w:eastAsia="仿宋" w:cs="仿宋"/>
          <w:sz w:val="32"/>
          <w:szCs w:val="32"/>
          <w:lang w:eastAsia="zh-CN"/>
        </w:rPr>
        <w:t>财政支出绩效自评价</w:t>
      </w:r>
      <w:r>
        <w:rPr>
          <w:rFonts w:hint="eastAsia" w:ascii="仿宋" w:hAnsi="仿宋" w:eastAsia="仿宋" w:cs="仿宋"/>
          <w:sz w:val="32"/>
          <w:szCs w:val="32"/>
        </w:rPr>
        <w:t>，形成本评价报告。</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lang w:val="en-US" w:eastAsia="zh-CN"/>
        </w:rPr>
        <w:t xml:space="preserve"> </w:t>
      </w:r>
      <w:r>
        <w:rPr>
          <w:rFonts w:hint="eastAsia" w:ascii="黑体" w:hAnsi="黑体" w:eastAsia="黑体" w:cs="黑体"/>
          <w:sz w:val="32"/>
          <w:szCs w:val="32"/>
        </w:rPr>
        <w:t>一、</w:t>
      </w:r>
      <w:r>
        <w:rPr>
          <w:rFonts w:hint="eastAsia" w:ascii="黑体" w:hAnsi="黑体" w:eastAsia="黑体" w:cs="黑体"/>
          <w:sz w:val="32"/>
          <w:szCs w:val="32"/>
          <w:lang w:eastAsia="zh-CN"/>
        </w:rPr>
        <w:t>项目</w:t>
      </w:r>
      <w:r>
        <w:rPr>
          <w:rFonts w:hint="eastAsia" w:ascii="黑体" w:hAnsi="黑体" w:eastAsia="黑体" w:cs="黑体"/>
          <w:sz w:val="32"/>
          <w:szCs w:val="32"/>
        </w:rPr>
        <w:t>基本情况</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楷体" w:hAnsi="楷体" w:eastAsia="楷体" w:cs="楷体"/>
          <w:sz w:val="32"/>
          <w:szCs w:val="32"/>
        </w:rPr>
      </w:pPr>
      <w:r>
        <w:rPr>
          <w:rFonts w:hint="eastAsia" w:ascii="楷体" w:hAnsi="楷体" w:eastAsia="楷体" w:cs="楷体"/>
          <w:sz w:val="32"/>
          <w:szCs w:val="32"/>
        </w:rPr>
        <w:t>（一）项目概况</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滹沱河生态景观（二期）项目实施单位为石家庄滹沱河生态绿廊工程筹建处。项目建设地点为滹沱河城区段下游，西起太行大街，东至东三环北延线。2017年列入石家庄市城建资金计划，2018年11月经市审批局委托，河北省工程咨询研究院对《滹沱河生态景观（二期）工程可行性研究报告》进行专家论证并出具评估意见（冀咨询项目三[2018]237号），2018年11月16日经市行政审批局审批，取得可行性研究报告批复（石行审投资【2018】243号），2018年12月20日取得项目初步设计方案的批复（石行审投资【2018】260号】）。</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本项目建设符合“生态园林城市”、“海绵城市”建设要求，符合国家有关政策和石家庄市城市总体规划。项目通过对滹沱河两岸绿地进行改造提升，不但打造出市区北部的生态景观亮点，有利于改善整个石家庄市区的生态环境，具有防风固沙、净化空气的作用，对提高人居环境质量、促进城市可持续发展、改善我市投资环境、推进经济发展等方面，都有十分重要的意义。因此，本项目建设具有很好的社会效益、生态效益和生态可持续效益。</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right="0" w:rightChars="0" w:firstLine="640" w:firstLineChars="200"/>
        <w:textAlignment w:val="auto"/>
        <w:outlineLvl w:val="9"/>
        <w:rPr>
          <w:rFonts w:hint="eastAsia" w:ascii="楷体" w:hAnsi="楷体" w:eastAsia="楷体" w:cs="楷体"/>
          <w:b w:val="0"/>
          <w:bCs w:val="0"/>
          <w:sz w:val="32"/>
          <w:szCs w:val="32"/>
          <w:lang w:val="en-US" w:eastAsia="zh-CN"/>
        </w:rPr>
      </w:pPr>
      <w:r>
        <w:rPr>
          <w:rFonts w:hint="eastAsia" w:ascii="楷体" w:hAnsi="楷体" w:eastAsia="楷体" w:cs="楷体"/>
          <w:b w:val="0"/>
          <w:bCs w:val="0"/>
          <w:sz w:val="32"/>
          <w:szCs w:val="32"/>
          <w:lang w:val="en-US" w:eastAsia="zh-CN"/>
        </w:rPr>
        <w:t>（二）项目主要实施内容和范围：</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滹沱河生态景观二期工程（太行大街至东三环延线）建设以生态风景林为主体，休闲活动、生态湿地与风景林共融的绿色开放空间，打造疏林草地、森林乐园、滨水草坪、休闲广场等景观节点，总占地面积849万平方米，其中景观绿化工程面积约770万平方米（其中湿地面积约29万平方米），广场铺装面积约20. 6万平方米，道路面积约40.2万平方米，停车场面积约18.2万平方米。主要建设内容包括水岸活动区、康体健身区、休闲绿地区、湿地生态区、湿地展示区，南、北生态苗圃区。</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right="0" w:rightChars="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项目资金投入情况。项目总投资概算（不含征迁费）为91207.50万元，其中建筑工程费83906.30万元，工程建设其他费用2958.00万元，预备费4343.20万元。资金来源由市财政筹措解决。2019年度市财政资金安排30000万元。</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right="0" w:rightChars="0" w:firstLine="640" w:firstLineChars="200"/>
        <w:textAlignment w:val="auto"/>
        <w:outlineLvl w:val="9"/>
        <w:rPr>
          <w:rFonts w:hint="eastAsia" w:ascii="楷体" w:hAnsi="楷体" w:eastAsia="楷体" w:cs="楷体"/>
          <w:b w:val="0"/>
          <w:bCs w:val="0"/>
          <w:sz w:val="32"/>
          <w:szCs w:val="32"/>
          <w:lang w:val="en-US" w:eastAsia="zh-CN"/>
        </w:rPr>
      </w:pPr>
      <w:r>
        <w:rPr>
          <w:rFonts w:hint="eastAsia" w:ascii="楷体" w:hAnsi="楷体" w:eastAsia="楷体" w:cs="楷体"/>
          <w:b w:val="0"/>
          <w:bCs w:val="0"/>
          <w:sz w:val="32"/>
          <w:szCs w:val="32"/>
          <w:lang w:val="en-US" w:eastAsia="zh-CN"/>
        </w:rPr>
        <w:t>（三）项目预期绩效目标</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firstLine="640" w:firstLineChars="200"/>
        <w:textAlignment w:val="auto"/>
        <w:outlineLvl w:val="9"/>
        <w:rPr>
          <w:rFonts w:hint="eastAsia" w:ascii="楷体" w:hAnsi="楷体" w:eastAsia="楷体" w:cs="楷体"/>
          <w:b w:val="0"/>
          <w:bCs w:val="0"/>
          <w:sz w:val="32"/>
          <w:szCs w:val="32"/>
        </w:rPr>
      </w:pPr>
      <w:r>
        <w:rPr>
          <w:rFonts w:hint="eastAsia" w:ascii="楷体" w:hAnsi="楷体" w:eastAsia="楷体" w:cs="楷体"/>
          <w:b w:val="0"/>
          <w:bCs w:val="0"/>
          <w:sz w:val="32"/>
          <w:szCs w:val="32"/>
          <w:lang w:val="en-US" w:eastAsia="zh-CN"/>
        </w:rPr>
        <w:t>1、</w:t>
      </w:r>
      <w:r>
        <w:rPr>
          <w:rFonts w:hint="eastAsia" w:ascii="楷体" w:hAnsi="楷体" w:eastAsia="楷体" w:cs="楷体"/>
          <w:b w:val="0"/>
          <w:bCs w:val="0"/>
          <w:sz w:val="32"/>
          <w:szCs w:val="32"/>
        </w:rPr>
        <w:t>项目</w:t>
      </w:r>
      <w:r>
        <w:rPr>
          <w:rFonts w:hint="eastAsia" w:ascii="楷体" w:hAnsi="楷体" w:eastAsia="楷体" w:cs="楷体"/>
          <w:b w:val="0"/>
          <w:bCs w:val="0"/>
          <w:sz w:val="32"/>
          <w:szCs w:val="32"/>
          <w:lang w:eastAsia="zh-CN"/>
        </w:rPr>
        <w:t>预期</w:t>
      </w:r>
      <w:r>
        <w:rPr>
          <w:rFonts w:hint="eastAsia" w:ascii="楷体" w:hAnsi="楷体" w:eastAsia="楷体" w:cs="楷体"/>
          <w:b w:val="0"/>
          <w:bCs w:val="0"/>
          <w:sz w:val="32"/>
          <w:szCs w:val="32"/>
        </w:rPr>
        <w:t>绩效</w:t>
      </w:r>
      <w:r>
        <w:rPr>
          <w:rFonts w:hint="eastAsia" w:ascii="楷体" w:hAnsi="楷体" w:eastAsia="楷体" w:cs="楷体"/>
          <w:b w:val="0"/>
          <w:bCs w:val="0"/>
          <w:sz w:val="32"/>
          <w:szCs w:val="32"/>
          <w:lang w:eastAsia="zh-CN"/>
        </w:rPr>
        <w:t>总</w:t>
      </w:r>
      <w:r>
        <w:rPr>
          <w:rFonts w:hint="eastAsia" w:ascii="楷体" w:hAnsi="楷体" w:eastAsia="楷体" w:cs="楷体"/>
          <w:b w:val="0"/>
          <w:bCs w:val="0"/>
          <w:sz w:val="32"/>
          <w:szCs w:val="32"/>
        </w:rPr>
        <w:t>目标</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滹沱河生态修复区建设在我市生态环境建设和城市总体发展中均占据着十分重要的地位。《石家庄生态市建设规划（2006-2020 年）》明确指出到 2020 年，我市的城市景观规划重点建设“7个景观片区、5个景观带、6个景观点”；绿地系统也将形成“二环、三廊、七片”的绿化结构。《石家庄市城市总体规划(2010-2020)》，“北水”被列为“构筑‘西山、北水、 绿环、绿廊’都市区生态格局”的四大生态体系。生态景观（二期）工程（东延）即为生态修复一期中涉及到的东延 3 公里岸坡、滩地、浅水区生态绿化，修筑滩地游路、木栈道、亲水平台及河道两岸重要节点游 园、广场等，通过项目实施完善滹沱河生态区整体生态水平。建设以生态保育、休闲漫步为主要功能的绿色开放空间。建立科学的植物群落系统，还原河道生态空间，打造“城市绿肺”。</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firstLine="640" w:firstLineChars="200"/>
        <w:textAlignment w:val="auto"/>
        <w:outlineLvl w:val="9"/>
        <w:rPr>
          <w:rFonts w:hint="eastAsia" w:ascii="楷体" w:hAnsi="楷体" w:eastAsia="楷体" w:cs="楷体"/>
          <w:b w:val="0"/>
          <w:bCs w:val="0"/>
          <w:sz w:val="32"/>
          <w:szCs w:val="32"/>
          <w:lang w:val="en-US" w:eastAsia="zh-CN"/>
        </w:rPr>
      </w:pPr>
      <w:r>
        <w:rPr>
          <w:rFonts w:hint="eastAsia" w:ascii="楷体" w:hAnsi="楷体" w:eastAsia="楷体" w:cs="楷体"/>
          <w:b w:val="0"/>
          <w:bCs w:val="0"/>
          <w:sz w:val="32"/>
          <w:szCs w:val="32"/>
          <w:lang w:val="en-US" w:eastAsia="zh-CN"/>
        </w:rPr>
        <w:t>2、阶段性（当年）的绩效目标和指标</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根据绩效评价内容，19年度确定指标体系共有 4 项一级指标、下设 6个二级指标,10个三级指标，在三级指标下设定具体评价内容，并制定相应评分标准。具体指标详见（三）绩效评价指标体系《市级部门预算项目绩效自评表》。</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firstLine="640" w:firstLineChars="200"/>
        <w:textAlignment w:val="auto"/>
        <w:outlineLvl w:val="9"/>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lang w:eastAsia="zh-CN"/>
        </w:rPr>
        <w:t>二、自评工作情况</w:t>
      </w:r>
    </w:p>
    <w:p>
      <w:pPr>
        <w:keepNext w:val="0"/>
        <w:keepLines w:val="0"/>
        <w:pageBreakBefore w:val="0"/>
        <w:widowControl w:val="0"/>
        <w:kinsoku/>
        <w:wordWrap/>
        <w:overflowPunct/>
        <w:topLinePunct w:val="0"/>
        <w:autoSpaceDE/>
        <w:autoSpaceDN/>
        <w:bidi w:val="0"/>
        <w:spacing w:line="578" w:lineRule="exact"/>
        <w:ind w:left="0" w:leftChars="0" w:right="0" w:firstLine="0" w:firstLineChars="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w:t>
      </w:r>
      <w:r>
        <w:rPr>
          <w:rFonts w:hint="eastAsia" w:ascii="楷体" w:hAnsi="楷体" w:eastAsia="楷体" w:cs="楷体"/>
          <w:b w:val="0"/>
          <w:bCs w:val="0"/>
          <w:sz w:val="32"/>
          <w:szCs w:val="32"/>
          <w:lang w:val="en-US" w:eastAsia="zh-CN"/>
        </w:rPr>
        <w:t xml:space="preserve"> （一）自评的组织工作</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根据《石家庄市市级部门项目绩效自评管理办法》（石财绩[2020]5号）和《石家庄市财政局关于开展2019年度财政专项资金部门绩效自评工作的通知》要求，我单位成立了绩效评价工作组，由石家庄市滹沱河生态绿廊工程筹建处组成。成立了以何三军同志为组长、副主任马继宁为副组长，财务科科长付飞和工程科全体成员为组员的绩效自评价工作组。</w:t>
      </w:r>
    </w:p>
    <w:p>
      <w:pPr>
        <w:keepNext w:val="0"/>
        <w:keepLines w:val="0"/>
        <w:pageBreakBefore w:val="0"/>
        <w:widowControl w:val="0"/>
        <w:kinsoku/>
        <w:wordWrap/>
        <w:overflowPunct/>
        <w:topLinePunct w:val="0"/>
        <w:autoSpaceDE/>
        <w:autoSpaceDN/>
        <w:bidi w:val="0"/>
        <w:adjustRightInd w:val="0"/>
        <w:snapToGrid w:val="0"/>
        <w:spacing w:line="578" w:lineRule="exact"/>
        <w:ind w:right="0" w:firstLine="640" w:firstLineChars="200"/>
        <w:textAlignment w:val="auto"/>
        <w:outlineLvl w:val="9"/>
        <w:rPr>
          <w:rFonts w:hint="eastAsia" w:ascii="楷体" w:hAnsi="楷体" w:eastAsia="楷体" w:cs="楷体"/>
          <w:b w:val="0"/>
          <w:bCs w:val="0"/>
          <w:sz w:val="32"/>
          <w:szCs w:val="32"/>
          <w:lang w:val="en-US" w:eastAsia="zh-CN"/>
        </w:rPr>
      </w:pPr>
      <w:r>
        <w:rPr>
          <w:rFonts w:hint="eastAsia" w:ascii="楷体" w:hAnsi="楷体" w:eastAsia="楷体" w:cs="楷体"/>
          <w:b w:val="0"/>
          <w:bCs w:val="0"/>
          <w:sz w:val="32"/>
          <w:szCs w:val="32"/>
          <w:lang w:val="en-US" w:eastAsia="zh-CN"/>
        </w:rPr>
        <w:t>（二）自评的方法和过程</w:t>
      </w:r>
    </w:p>
    <w:p>
      <w:pPr>
        <w:keepNext w:val="0"/>
        <w:keepLines w:val="0"/>
        <w:pageBreakBefore w:val="0"/>
        <w:widowControl w:val="0"/>
        <w:numPr>
          <w:ilvl w:val="0"/>
          <w:numId w:val="0"/>
        </w:numPr>
        <w:kinsoku/>
        <w:wordWrap/>
        <w:overflowPunct/>
        <w:topLinePunct w:val="0"/>
        <w:autoSpaceDE/>
        <w:autoSpaceDN/>
        <w:bidi w:val="0"/>
        <w:adjustRightInd w:val="0"/>
        <w:snapToGrid w:val="0"/>
        <w:spacing w:line="578" w:lineRule="exact"/>
        <w:ind w:right="0" w:rightChars="0" w:firstLine="640" w:firstLineChars="200"/>
        <w:textAlignment w:val="auto"/>
        <w:outlineLvl w:val="9"/>
        <w:rPr>
          <w:rFonts w:hint="eastAsia" w:ascii="楷体" w:hAnsi="楷体" w:eastAsia="楷体" w:cs="楷体"/>
          <w:b w:val="0"/>
          <w:bCs w:val="0"/>
          <w:sz w:val="32"/>
          <w:szCs w:val="32"/>
        </w:rPr>
      </w:pPr>
      <w:r>
        <w:rPr>
          <w:rFonts w:hint="eastAsia" w:ascii="楷体" w:hAnsi="楷体" w:eastAsia="楷体" w:cs="楷体"/>
          <w:b w:val="0"/>
          <w:bCs w:val="0"/>
          <w:sz w:val="32"/>
          <w:szCs w:val="32"/>
          <w:lang w:val="en-US" w:eastAsia="zh-CN"/>
        </w:rPr>
        <w:t>1、</w:t>
      </w:r>
      <w:r>
        <w:rPr>
          <w:rFonts w:hint="eastAsia" w:ascii="楷体" w:hAnsi="楷体" w:eastAsia="楷体" w:cs="楷体"/>
          <w:b w:val="0"/>
          <w:bCs w:val="0"/>
          <w:sz w:val="32"/>
          <w:szCs w:val="32"/>
        </w:rPr>
        <w:t>制定绩效评价工作方案</w:t>
      </w:r>
    </w:p>
    <w:p>
      <w:pPr>
        <w:keepNext w:val="0"/>
        <w:keepLines w:val="0"/>
        <w:pageBreakBefore w:val="0"/>
        <w:widowControl w:val="0"/>
        <w:numPr>
          <w:ilvl w:val="0"/>
          <w:numId w:val="0"/>
        </w:numPr>
        <w:kinsoku/>
        <w:wordWrap/>
        <w:overflowPunct/>
        <w:topLinePunct w:val="0"/>
        <w:autoSpaceDE/>
        <w:autoSpaceDN/>
        <w:bidi w:val="0"/>
        <w:adjustRightInd w:val="0"/>
        <w:snapToGrid w:val="0"/>
        <w:spacing w:line="578" w:lineRule="exact"/>
        <w:ind w:right="0" w:rightChars="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（1）评价对象：滹沱河生态景观（二期）</w:t>
      </w:r>
    </w:p>
    <w:p>
      <w:pPr>
        <w:keepNext w:val="0"/>
        <w:keepLines w:val="0"/>
        <w:pageBreakBefore w:val="0"/>
        <w:widowControl w:val="0"/>
        <w:kinsoku/>
        <w:wordWrap/>
        <w:overflowPunct/>
        <w:topLinePunct w:val="0"/>
        <w:autoSpaceDE/>
        <w:autoSpaceDN/>
        <w:bidi w:val="0"/>
        <w:adjustRightInd w:val="0"/>
        <w:snapToGrid w:val="0"/>
        <w:spacing w:line="578" w:lineRule="exact"/>
        <w:ind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（2）评价组单位及评价组织方式：项目单位自评</w:t>
      </w:r>
    </w:p>
    <w:p>
      <w:pPr>
        <w:keepNext w:val="0"/>
        <w:keepLines w:val="0"/>
        <w:pageBreakBefore w:val="0"/>
        <w:widowControl w:val="0"/>
        <w:kinsoku/>
        <w:wordWrap/>
        <w:overflowPunct/>
        <w:topLinePunct w:val="0"/>
        <w:autoSpaceDE/>
        <w:autoSpaceDN/>
        <w:bidi w:val="0"/>
        <w:adjustRightInd w:val="0"/>
        <w:snapToGrid w:val="0"/>
        <w:spacing w:line="578" w:lineRule="exact"/>
        <w:ind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（3）评价立项依据：石财绩[2020]5号</w:t>
      </w:r>
    </w:p>
    <w:p>
      <w:pPr>
        <w:keepNext w:val="0"/>
        <w:keepLines w:val="0"/>
        <w:pageBreakBefore w:val="0"/>
        <w:widowControl w:val="0"/>
        <w:kinsoku/>
        <w:wordWrap/>
        <w:overflowPunct/>
        <w:topLinePunct w:val="0"/>
        <w:autoSpaceDE/>
        <w:autoSpaceDN/>
        <w:bidi w:val="0"/>
        <w:adjustRightInd w:val="0"/>
        <w:snapToGrid w:val="0"/>
        <w:spacing w:line="578" w:lineRule="exact"/>
        <w:ind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（4）评价目的：发现问题，积极整改，进一步提高财政资金的使用效益。</w:t>
      </w:r>
    </w:p>
    <w:p>
      <w:pPr>
        <w:keepNext w:val="0"/>
        <w:keepLines w:val="0"/>
        <w:pageBreakBefore w:val="0"/>
        <w:widowControl w:val="0"/>
        <w:kinsoku/>
        <w:wordWrap/>
        <w:overflowPunct/>
        <w:topLinePunct w:val="0"/>
        <w:autoSpaceDE/>
        <w:autoSpaceDN/>
        <w:bidi w:val="0"/>
        <w:adjustRightInd w:val="0"/>
        <w:snapToGrid w:val="0"/>
        <w:spacing w:line="578" w:lineRule="exact"/>
        <w:ind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（5）评价机构：评价工作组</w:t>
      </w:r>
    </w:p>
    <w:p>
      <w:pPr>
        <w:keepNext w:val="0"/>
        <w:keepLines w:val="0"/>
        <w:pageBreakBefore w:val="0"/>
        <w:widowControl w:val="0"/>
        <w:kinsoku/>
        <w:wordWrap/>
        <w:overflowPunct/>
        <w:topLinePunct w:val="0"/>
        <w:autoSpaceDE/>
        <w:autoSpaceDN/>
        <w:bidi w:val="0"/>
        <w:adjustRightInd w:val="0"/>
        <w:snapToGrid w:val="0"/>
        <w:spacing w:line="578" w:lineRule="exact"/>
        <w:ind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（6）实施步骤：一是前期准备阶段。3月 1日前，成立绩效评价工作组，制定绩效评价工作方案，明确绩效评价指标体系，评价方法及步骤时限。二是实施阶段。3 月10日前，项目建设单位实施绩效自评价，确定评价结果等级，撰写绩效评价报告。</w:t>
      </w:r>
    </w:p>
    <w:p>
      <w:pPr>
        <w:keepNext w:val="0"/>
        <w:keepLines w:val="0"/>
        <w:pageBreakBefore w:val="0"/>
        <w:widowControl w:val="0"/>
        <w:kinsoku/>
        <w:wordWrap/>
        <w:overflowPunct/>
        <w:topLinePunct w:val="0"/>
        <w:autoSpaceDE/>
        <w:autoSpaceDN/>
        <w:bidi w:val="0"/>
        <w:adjustRightInd w:val="0"/>
        <w:snapToGrid w:val="0"/>
        <w:spacing w:line="578" w:lineRule="exact"/>
        <w:ind w:right="0" w:firstLine="640" w:firstLineChars="200"/>
        <w:textAlignment w:val="auto"/>
        <w:outlineLvl w:val="9"/>
        <w:rPr>
          <w:rFonts w:hint="eastAsia" w:ascii="楷体" w:hAnsi="楷体" w:eastAsia="楷体" w:cs="楷体"/>
          <w:b w:val="0"/>
          <w:bCs w:val="0"/>
          <w:sz w:val="32"/>
          <w:szCs w:val="32"/>
          <w:lang w:val="en-US" w:eastAsia="zh-CN"/>
        </w:rPr>
      </w:pPr>
      <w:r>
        <w:rPr>
          <w:rFonts w:hint="eastAsia" w:ascii="楷体" w:hAnsi="楷体" w:eastAsia="楷体" w:cs="楷体"/>
          <w:b w:val="0"/>
          <w:bCs w:val="0"/>
          <w:sz w:val="32"/>
          <w:szCs w:val="32"/>
          <w:lang w:val="en-US" w:eastAsia="zh-CN"/>
        </w:rPr>
        <w:t>（三）建立绩效评价指标体系</w:t>
      </w:r>
    </w:p>
    <w:tbl>
      <w:tblPr>
        <w:tblStyle w:val="9"/>
        <w:tblW w:w="8326" w:type="dxa"/>
        <w:tblInd w:w="0" w:type="dxa"/>
        <w:shd w:val="clear" w:color="auto" w:fill="auto"/>
        <w:tblLayout w:type="fixed"/>
        <w:tblCellMar>
          <w:top w:w="0" w:type="dxa"/>
          <w:left w:w="0" w:type="dxa"/>
          <w:bottom w:w="0" w:type="dxa"/>
          <w:right w:w="0" w:type="dxa"/>
        </w:tblCellMar>
      </w:tblPr>
      <w:tblGrid>
        <w:gridCol w:w="816"/>
        <w:gridCol w:w="718"/>
        <w:gridCol w:w="718"/>
        <w:gridCol w:w="1130"/>
        <w:gridCol w:w="1057"/>
        <w:gridCol w:w="1284"/>
        <w:gridCol w:w="1297"/>
        <w:gridCol w:w="1306"/>
      </w:tblGrid>
      <w:tr>
        <w:tblPrEx>
          <w:shd w:val="clear" w:color="auto" w:fill="auto"/>
          <w:tblLayout w:type="fixed"/>
          <w:tblCellMar>
            <w:top w:w="0" w:type="dxa"/>
            <w:left w:w="0" w:type="dxa"/>
            <w:bottom w:w="0" w:type="dxa"/>
            <w:right w:w="0" w:type="dxa"/>
          </w:tblCellMar>
        </w:tblPrEx>
        <w:trPr>
          <w:trHeight w:val="948" w:hRule="atLeast"/>
        </w:trPr>
        <w:tc>
          <w:tcPr>
            <w:tcW w:w="8326" w:type="dxa"/>
            <w:gridSpan w:val="8"/>
            <w:tcBorders>
              <w:top w:val="nil"/>
              <w:left w:val="nil"/>
              <w:bottom w:val="nil"/>
              <w:right w:val="nil"/>
            </w:tcBorders>
            <w:shd w:val="clear" w:color="auto" w:fill="auto"/>
            <w:tcMar>
              <w:top w:w="10" w:type="dxa"/>
              <w:left w:w="10" w:type="dxa"/>
              <w:right w:w="10" w:type="dxa"/>
            </w:tcMar>
            <w:vAlign w:val="center"/>
          </w:tcPr>
          <w:p>
            <w:pPr>
              <w:keepNext w:val="0"/>
              <w:keepLines w:val="0"/>
              <w:widowControl/>
              <w:suppressLineNumbers w:val="0"/>
              <w:jc w:val="center"/>
              <w:textAlignment w:val="center"/>
              <w:rPr>
                <w:rFonts w:ascii="方正小标宋_GBK" w:hAnsi="方正小标宋_GBK" w:eastAsia="方正小标宋_GBK" w:cs="方正小标宋_GBK"/>
                <w:i w:val="0"/>
                <w:color w:val="000000"/>
                <w:sz w:val="40"/>
                <w:szCs w:val="40"/>
                <w:u w:val="none"/>
              </w:rPr>
            </w:pPr>
            <w:r>
              <w:rPr>
                <w:rFonts w:hint="default" w:ascii="方正小标宋_GBK" w:hAnsi="方正小标宋_GBK" w:eastAsia="方正小标宋_GBK" w:cs="方正小标宋_GBK"/>
                <w:i w:val="0"/>
                <w:color w:val="000000"/>
                <w:kern w:val="0"/>
                <w:sz w:val="40"/>
                <w:szCs w:val="40"/>
                <w:u w:val="none"/>
                <w:lang w:val="en-US" w:eastAsia="zh-CN" w:bidi="ar"/>
              </w:rPr>
              <w:t>市级部门预算项目绩效自评表</w:t>
            </w:r>
          </w:p>
        </w:tc>
      </w:tr>
      <w:tr>
        <w:tblPrEx>
          <w:tblLayout w:type="fixed"/>
          <w:tblCellMar>
            <w:top w:w="0" w:type="dxa"/>
            <w:left w:w="0" w:type="dxa"/>
            <w:bottom w:w="0" w:type="dxa"/>
            <w:right w:w="0" w:type="dxa"/>
          </w:tblCellMar>
        </w:tblPrEx>
        <w:trPr>
          <w:trHeight w:val="322" w:hRule="atLeast"/>
        </w:trPr>
        <w:tc>
          <w:tcPr>
            <w:tcW w:w="8326" w:type="dxa"/>
            <w:gridSpan w:val="8"/>
            <w:tcBorders>
              <w:top w:val="nil"/>
              <w:left w:val="nil"/>
              <w:bottom w:val="nil"/>
              <w:right w:val="nil"/>
            </w:tcBorders>
            <w:shd w:val="clear" w:color="auto" w:fill="auto"/>
            <w:tcMar>
              <w:top w:w="10" w:type="dxa"/>
              <w:left w:w="10" w:type="dxa"/>
              <w:right w:w="10" w:type="dxa"/>
            </w:tcMar>
            <w:vAlign w:val="bottom"/>
          </w:tcPr>
          <w:p>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2019    年度）</w:t>
            </w:r>
          </w:p>
        </w:tc>
      </w:tr>
      <w:tr>
        <w:tblPrEx>
          <w:tblLayout w:type="fixed"/>
          <w:tblCellMar>
            <w:top w:w="0" w:type="dxa"/>
            <w:left w:w="0" w:type="dxa"/>
            <w:bottom w:w="0" w:type="dxa"/>
            <w:right w:w="0" w:type="dxa"/>
          </w:tblCellMar>
        </w:tblPrEx>
        <w:trPr>
          <w:trHeight w:val="371" w:hRule="atLeast"/>
        </w:trPr>
        <w:tc>
          <w:tcPr>
            <w:tcW w:w="816" w:type="dxa"/>
            <w:tcBorders>
              <w:top w:val="nil"/>
              <w:left w:val="nil"/>
              <w:bottom w:val="nil"/>
              <w:right w:val="nil"/>
            </w:tcBorders>
            <w:shd w:val="clear" w:color="auto" w:fill="auto"/>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填报单位：</w:t>
            </w:r>
          </w:p>
        </w:tc>
        <w:tc>
          <w:tcPr>
            <w:tcW w:w="2566" w:type="dxa"/>
            <w:gridSpan w:val="3"/>
            <w:tcBorders>
              <w:top w:val="nil"/>
              <w:left w:val="nil"/>
              <w:bottom w:val="nil"/>
              <w:right w:val="nil"/>
            </w:tcBorders>
            <w:shd w:val="clear" w:color="auto" w:fill="auto"/>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石家庄市滹沱河生态绿廊工程筹建处</w:t>
            </w:r>
          </w:p>
        </w:tc>
        <w:tc>
          <w:tcPr>
            <w:tcW w:w="1057" w:type="dxa"/>
            <w:tcBorders>
              <w:top w:val="nil"/>
              <w:left w:val="nil"/>
              <w:bottom w:val="nil"/>
              <w:right w:val="nil"/>
            </w:tcBorders>
            <w:shd w:val="clear" w:color="auto" w:fill="auto"/>
            <w:tcMar>
              <w:top w:w="10" w:type="dxa"/>
              <w:left w:w="10" w:type="dxa"/>
              <w:right w:w="10" w:type="dxa"/>
            </w:tcMar>
            <w:vAlign w:val="center"/>
          </w:tcPr>
          <w:p>
            <w:pPr>
              <w:jc w:val="center"/>
              <w:rPr>
                <w:rFonts w:hint="eastAsia" w:ascii="宋体" w:hAnsi="宋体" w:eastAsia="宋体" w:cs="宋体"/>
                <w:i w:val="0"/>
                <w:color w:val="000000"/>
                <w:sz w:val="16"/>
                <w:szCs w:val="16"/>
                <w:u w:val="none"/>
              </w:rPr>
            </w:pPr>
          </w:p>
        </w:tc>
        <w:tc>
          <w:tcPr>
            <w:tcW w:w="1284" w:type="dxa"/>
            <w:tcBorders>
              <w:top w:val="nil"/>
              <w:left w:val="nil"/>
              <w:bottom w:val="nil"/>
              <w:right w:val="nil"/>
            </w:tcBorders>
            <w:shd w:val="clear" w:color="auto" w:fill="auto"/>
            <w:tcMar>
              <w:top w:w="10" w:type="dxa"/>
              <w:left w:w="10" w:type="dxa"/>
              <w:right w:w="10" w:type="dxa"/>
            </w:tcMar>
            <w:vAlign w:val="center"/>
          </w:tcPr>
          <w:p>
            <w:pPr>
              <w:jc w:val="center"/>
              <w:rPr>
                <w:rFonts w:hint="eastAsia" w:ascii="宋体" w:hAnsi="宋体" w:eastAsia="宋体" w:cs="宋体"/>
                <w:i w:val="0"/>
                <w:color w:val="000000"/>
                <w:sz w:val="16"/>
                <w:szCs w:val="16"/>
                <w:u w:val="none"/>
              </w:rPr>
            </w:pPr>
          </w:p>
        </w:tc>
        <w:tc>
          <w:tcPr>
            <w:tcW w:w="1297" w:type="dxa"/>
            <w:tcBorders>
              <w:top w:val="nil"/>
              <w:left w:val="nil"/>
              <w:bottom w:val="nil"/>
              <w:right w:val="nil"/>
            </w:tcBorders>
            <w:shd w:val="clear" w:color="auto" w:fill="auto"/>
            <w:tcMar>
              <w:top w:w="10" w:type="dxa"/>
              <w:left w:w="10" w:type="dxa"/>
              <w:right w:w="10" w:type="dxa"/>
            </w:tcMar>
            <w:vAlign w:val="center"/>
          </w:tcPr>
          <w:p>
            <w:pPr>
              <w:jc w:val="center"/>
              <w:rPr>
                <w:rFonts w:hint="eastAsia" w:ascii="宋体" w:hAnsi="宋体" w:eastAsia="宋体" w:cs="宋体"/>
                <w:i w:val="0"/>
                <w:color w:val="000000"/>
                <w:sz w:val="16"/>
                <w:szCs w:val="16"/>
                <w:u w:val="none"/>
              </w:rPr>
            </w:pPr>
          </w:p>
        </w:tc>
        <w:tc>
          <w:tcPr>
            <w:tcW w:w="1306" w:type="dxa"/>
            <w:tcBorders>
              <w:top w:val="nil"/>
              <w:left w:val="nil"/>
              <w:bottom w:val="nil"/>
              <w:right w:val="nil"/>
            </w:tcBorders>
            <w:shd w:val="clear" w:color="auto" w:fill="auto"/>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金额单位：万元</w:t>
            </w:r>
          </w:p>
        </w:tc>
      </w:tr>
      <w:tr>
        <w:tblPrEx>
          <w:tblLayout w:type="fixed"/>
          <w:tblCellMar>
            <w:top w:w="0" w:type="dxa"/>
            <w:left w:w="0" w:type="dxa"/>
            <w:bottom w:w="0" w:type="dxa"/>
            <w:right w:w="0" w:type="dxa"/>
          </w:tblCellMar>
        </w:tblPrEx>
        <w:trPr>
          <w:trHeight w:val="822" w:hRule="atLeast"/>
        </w:trPr>
        <w:tc>
          <w:tcPr>
            <w:tcW w:w="816" w:type="dxa"/>
            <w:tcBorders>
              <w:top w:val="single" w:color="000000" w:sz="4" w:space="0"/>
              <w:left w:val="single" w:color="000000" w:sz="4" w:space="0"/>
              <w:bottom w:val="nil"/>
              <w:right w:val="single" w:color="000000" w:sz="4" w:space="0"/>
            </w:tcBorders>
            <w:shd w:val="clear" w:color="auto" w:fill="auto"/>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Style w:val="20"/>
                <w:lang w:val="en-US" w:eastAsia="zh-CN" w:bidi="ar"/>
              </w:rPr>
              <w:t>一、</w:t>
            </w:r>
            <w:r>
              <w:rPr>
                <w:rFonts w:ascii="Calibri" w:hAnsi="Calibri" w:eastAsia="宋体" w:cs="Calibri"/>
                <w:i w:val="0"/>
                <w:color w:val="000000"/>
                <w:kern w:val="0"/>
                <w:sz w:val="16"/>
                <w:szCs w:val="16"/>
                <w:u w:val="none"/>
                <w:lang w:val="en-US" w:eastAsia="zh-CN" w:bidi="ar"/>
              </w:rPr>
              <w:t xml:space="preserve"> </w:t>
            </w:r>
            <w:r>
              <w:rPr>
                <w:rStyle w:val="20"/>
                <w:lang w:val="en-US" w:eastAsia="zh-CN" w:bidi="ar"/>
              </w:rPr>
              <w:t>基本情况</w:t>
            </w:r>
          </w:p>
        </w:tc>
        <w:tc>
          <w:tcPr>
            <w:tcW w:w="71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项目名称</w:t>
            </w:r>
          </w:p>
        </w:tc>
        <w:tc>
          <w:tcPr>
            <w:tcW w:w="1848" w:type="dxa"/>
            <w:gridSpan w:val="2"/>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滹沱河生态景观（二期）工程</w:t>
            </w:r>
          </w:p>
        </w:tc>
        <w:tc>
          <w:tcPr>
            <w:tcW w:w="105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实施(主管）单位</w:t>
            </w:r>
          </w:p>
        </w:tc>
        <w:tc>
          <w:tcPr>
            <w:tcW w:w="3887" w:type="dxa"/>
            <w:gridSpan w:val="3"/>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市园林局、市滹沱河生态绿廊工程筹建处</w:t>
            </w:r>
          </w:p>
        </w:tc>
      </w:tr>
      <w:tr>
        <w:tblPrEx>
          <w:tblLayout w:type="fixed"/>
          <w:tblCellMar>
            <w:top w:w="0" w:type="dxa"/>
            <w:left w:w="0" w:type="dxa"/>
            <w:bottom w:w="0" w:type="dxa"/>
            <w:right w:w="0" w:type="dxa"/>
          </w:tblCellMar>
        </w:tblPrEx>
        <w:trPr>
          <w:trHeight w:val="822" w:hRule="atLeast"/>
        </w:trPr>
        <w:tc>
          <w:tcPr>
            <w:tcW w:w="816" w:type="dxa"/>
            <w:vMerge w:val="restart"/>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二、预算执行情况</w:t>
            </w:r>
          </w:p>
        </w:tc>
        <w:tc>
          <w:tcPr>
            <w:tcW w:w="1436" w:type="dxa"/>
            <w:gridSpan w:val="2"/>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预算安排情况（调整后）</w:t>
            </w:r>
          </w:p>
        </w:tc>
        <w:tc>
          <w:tcPr>
            <w:tcW w:w="2187" w:type="dxa"/>
            <w:gridSpan w:val="2"/>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资金到位情况</w:t>
            </w:r>
          </w:p>
        </w:tc>
        <w:tc>
          <w:tcPr>
            <w:tcW w:w="2581" w:type="dxa"/>
            <w:gridSpan w:val="2"/>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资金执行情况</w:t>
            </w:r>
          </w:p>
        </w:tc>
        <w:tc>
          <w:tcPr>
            <w:tcW w:w="1306"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预算执行进度</w:t>
            </w:r>
          </w:p>
        </w:tc>
      </w:tr>
      <w:tr>
        <w:tblPrEx>
          <w:tblLayout w:type="fixed"/>
          <w:tblCellMar>
            <w:top w:w="0" w:type="dxa"/>
            <w:left w:w="0" w:type="dxa"/>
            <w:bottom w:w="0" w:type="dxa"/>
            <w:right w:w="0" w:type="dxa"/>
          </w:tblCellMar>
        </w:tblPrEx>
        <w:trPr>
          <w:trHeight w:val="822" w:hRule="atLeast"/>
        </w:trPr>
        <w:tc>
          <w:tcPr>
            <w:tcW w:w="8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center"/>
              <w:rPr>
                <w:rFonts w:hint="eastAsia" w:ascii="宋体" w:hAnsi="宋体" w:eastAsia="宋体" w:cs="宋体"/>
                <w:i w:val="0"/>
                <w:color w:val="000000"/>
                <w:sz w:val="16"/>
                <w:szCs w:val="16"/>
                <w:u w:val="none"/>
              </w:rPr>
            </w:pPr>
          </w:p>
        </w:tc>
        <w:tc>
          <w:tcPr>
            <w:tcW w:w="71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预算数：</w:t>
            </w:r>
          </w:p>
        </w:tc>
        <w:tc>
          <w:tcPr>
            <w:tcW w:w="71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30000</w:t>
            </w:r>
          </w:p>
        </w:tc>
        <w:tc>
          <w:tcPr>
            <w:tcW w:w="113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到位数：</w:t>
            </w:r>
          </w:p>
        </w:tc>
        <w:tc>
          <w:tcPr>
            <w:tcW w:w="105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30000</w:t>
            </w:r>
          </w:p>
        </w:tc>
        <w:tc>
          <w:tcPr>
            <w:tcW w:w="128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执行数：</w:t>
            </w:r>
          </w:p>
        </w:tc>
        <w:tc>
          <w:tcPr>
            <w:tcW w:w="129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keepNext w:val="0"/>
              <w:keepLines w:val="0"/>
              <w:widowControl/>
              <w:suppressLineNumbers w:val="0"/>
              <w:jc w:val="center"/>
              <w:textAlignment w:val="center"/>
              <w:rPr>
                <w:rFonts w:ascii="仿宋" w:hAnsi="仿宋" w:eastAsia="仿宋" w:cs="仿宋"/>
                <w:i w:val="0"/>
                <w:color w:val="000000"/>
                <w:sz w:val="16"/>
                <w:szCs w:val="16"/>
                <w:u w:val="none"/>
              </w:rPr>
            </w:pPr>
            <w:r>
              <w:rPr>
                <w:rFonts w:hint="eastAsia" w:ascii="仿宋" w:hAnsi="仿宋" w:eastAsia="仿宋" w:cs="仿宋"/>
                <w:i w:val="0"/>
                <w:color w:val="000000"/>
                <w:kern w:val="0"/>
                <w:sz w:val="16"/>
                <w:szCs w:val="16"/>
                <w:u w:val="none"/>
                <w:lang w:val="en-US" w:eastAsia="zh-CN" w:bidi="ar"/>
              </w:rPr>
              <w:t>29220</w:t>
            </w:r>
          </w:p>
        </w:tc>
        <w:tc>
          <w:tcPr>
            <w:tcW w:w="1306" w:type="dxa"/>
            <w:vMerge w:val="restart"/>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97.40%</w:t>
            </w:r>
          </w:p>
        </w:tc>
      </w:tr>
      <w:tr>
        <w:tblPrEx>
          <w:tblLayout w:type="fixed"/>
          <w:tblCellMar>
            <w:top w:w="0" w:type="dxa"/>
            <w:left w:w="0" w:type="dxa"/>
            <w:bottom w:w="0" w:type="dxa"/>
            <w:right w:w="0" w:type="dxa"/>
          </w:tblCellMar>
        </w:tblPrEx>
        <w:trPr>
          <w:trHeight w:val="822" w:hRule="atLeast"/>
        </w:trPr>
        <w:tc>
          <w:tcPr>
            <w:tcW w:w="8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center"/>
              <w:rPr>
                <w:rFonts w:hint="eastAsia" w:ascii="宋体" w:hAnsi="宋体" w:eastAsia="宋体" w:cs="宋体"/>
                <w:i w:val="0"/>
                <w:color w:val="000000"/>
                <w:sz w:val="16"/>
                <w:szCs w:val="16"/>
                <w:u w:val="none"/>
              </w:rPr>
            </w:pPr>
          </w:p>
        </w:tc>
        <w:tc>
          <w:tcPr>
            <w:tcW w:w="71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71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30000</w:t>
            </w:r>
          </w:p>
        </w:tc>
        <w:tc>
          <w:tcPr>
            <w:tcW w:w="113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05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30000</w:t>
            </w:r>
          </w:p>
        </w:tc>
        <w:tc>
          <w:tcPr>
            <w:tcW w:w="128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29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29220</w:t>
            </w:r>
          </w:p>
        </w:tc>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center"/>
              <w:rPr>
                <w:rFonts w:hint="eastAsia" w:ascii="宋体" w:hAnsi="宋体" w:eastAsia="宋体" w:cs="宋体"/>
                <w:i w:val="0"/>
                <w:color w:val="000000"/>
                <w:sz w:val="16"/>
                <w:szCs w:val="16"/>
                <w:u w:val="none"/>
              </w:rPr>
            </w:pPr>
          </w:p>
        </w:tc>
      </w:tr>
      <w:tr>
        <w:tblPrEx>
          <w:tblLayout w:type="fixed"/>
          <w:tblCellMar>
            <w:top w:w="0" w:type="dxa"/>
            <w:left w:w="0" w:type="dxa"/>
            <w:bottom w:w="0" w:type="dxa"/>
            <w:right w:w="0" w:type="dxa"/>
          </w:tblCellMar>
        </w:tblPrEx>
        <w:trPr>
          <w:trHeight w:val="822" w:hRule="atLeast"/>
        </w:trPr>
        <w:tc>
          <w:tcPr>
            <w:tcW w:w="8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center"/>
              <w:rPr>
                <w:rFonts w:hint="eastAsia" w:ascii="宋体" w:hAnsi="宋体" w:eastAsia="宋体" w:cs="宋体"/>
                <w:i w:val="0"/>
                <w:color w:val="000000"/>
                <w:sz w:val="16"/>
                <w:szCs w:val="16"/>
                <w:u w:val="none"/>
              </w:rPr>
            </w:pPr>
          </w:p>
        </w:tc>
        <w:tc>
          <w:tcPr>
            <w:tcW w:w="71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71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rPr>
                <w:rFonts w:hint="default" w:ascii="Calibri" w:hAnsi="Calibri" w:eastAsia="宋体" w:cs="Calibri"/>
                <w:i w:val="0"/>
                <w:color w:val="000000"/>
                <w:sz w:val="21"/>
                <w:szCs w:val="21"/>
                <w:u w:val="none"/>
              </w:rPr>
            </w:pPr>
          </w:p>
        </w:tc>
        <w:tc>
          <w:tcPr>
            <w:tcW w:w="113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05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rPr>
                <w:rFonts w:hint="eastAsia" w:ascii="宋体" w:hAnsi="宋体" w:eastAsia="宋体" w:cs="宋体"/>
                <w:i w:val="0"/>
                <w:color w:val="000000"/>
                <w:sz w:val="16"/>
                <w:szCs w:val="16"/>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29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rPr>
                <w:rFonts w:hint="eastAsia" w:ascii="宋体" w:hAnsi="宋体" w:eastAsia="宋体" w:cs="宋体"/>
                <w:i w:val="0"/>
                <w:color w:val="000000"/>
                <w:sz w:val="16"/>
                <w:szCs w:val="16"/>
                <w:u w:val="none"/>
              </w:rPr>
            </w:pPr>
          </w:p>
        </w:tc>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center"/>
              <w:rPr>
                <w:rFonts w:hint="eastAsia" w:ascii="宋体" w:hAnsi="宋体" w:eastAsia="宋体" w:cs="宋体"/>
                <w:i w:val="0"/>
                <w:color w:val="000000"/>
                <w:sz w:val="16"/>
                <w:szCs w:val="16"/>
                <w:u w:val="none"/>
              </w:rPr>
            </w:pPr>
          </w:p>
        </w:tc>
      </w:tr>
      <w:tr>
        <w:tblPrEx>
          <w:tblLayout w:type="fixed"/>
          <w:tblCellMar>
            <w:top w:w="0" w:type="dxa"/>
            <w:left w:w="0" w:type="dxa"/>
            <w:bottom w:w="0" w:type="dxa"/>
            <w:right w:w="0" w:type="dxa"/>
          </w:tblCellMar>
        </w:tblPrEx>
        <w:trPr>
          <w:trHeight w:val="822" w:hRule="atLeast"/>
        </w:trPr>
        <w:tc>
          <w:tcPr>
            <w:tcW w:w="816" w:type="dxa"/>
            <w:vMerge w:val="restart"/>
            <w:tcBorders>
              <w:top w:val="single" w:color="000000" w:sz="4" w:space="0"/>
              <w:left w:val="single" w:color="000000" w:sz="4" w:space="0"/>
              <w:bottom w:val="nil"/>
              <w:right w:val="single" w:color="000000" w:sz="4" w:space="0"/>
            </w:tcBorders>
            <w:shd w:val="clear" w:color="auto" w:fill="auto"/>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三、目标完成情况</w:t>
            </w:r>
          </w:p>
        </w:tc>
        <w:tc>
          <w:tcPr>
            <w:tcW w:w="2566" w:type="dxa"/>
            <w:gridSpan w:val="3"/>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年度预期目标</w:t>
            </w:r>
          </w:p>
        </w:tc>
        <w:tc>
          <w:tcPr>
            <w:tcW w:w="3638" w:type="dxa"/>
            <w:gridSpan w:val="3"/>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具体完成情况</w:t>
            </w:r>
          </w:p>
        </w:tc>
        <w:tc>
          <w:tcPr>
            <w:tcW w:w="1306"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总体完成率</w:t>
            </w:r>
          </w:p>
        </w:tc>
      </w:tr>
      <w:tr>
        <w:tblPrEx>
          <w:tblLayout w:type="fixed"/>
          <w:tblCellMar>
            <w:top w:w="0" w:type="dxa"/>
            <w:left w:w="0" w:type="dxa"/>
            <w:bottom w:w="0" w:type="dxa"/>
            <w:right w:w="0" w:type="dxa"/>
          </w:tblCellMar>
        </w:tblPrEx>
        <w:trPr>
          <w:trHeight w:val="822" w:hRule="atLeast"/>
        </w:trPr>
        <w:tc>
          <w:tcPr>
            <w:tcW w:w="816" w:type="dxa"/>
            <w:vMerge w:val="continue"/>
            <w:tcBorders>
              <w:top w:val="single" w:color="000000" w:sz="4" w:space="0"/>
              <w:left w:val="single" w:color="000000" w:sz="4" w:space="0"/>
              <w:bottom w:val="nil"/>
              <w:right w:val="single" w:color="000000" w:sz="4" w:space="0"/>
            </w:tcBorders>
            <w:shd w:val="clear" w:color="auto" w:fill="auto"/>
            <w:tcMar>
              <w:top w:w="10" w:type="dxa"/>
              <w:left w:w="10" w:type="dxa"/>
              <w:right w:w="10" w:type="dxa"/>
            </w:tcMar>
            <w:vAlign w:val="center"/>
          </w:tcPr>
          <w:p>
            <w:pPr>
              <w:jc w:val="center"/>
              <w:rPr>
                <w:rFonts w:hint="eastAsia" w:ascii="宋体" w:hAnsi="宋体" w:eastAsia="宋体" w:cs="宋体"/>
                <w:i w:val="0"/>
                <w:color w:val="000000"/>
                <w:sz w:val="16"/>
                <w:szCs w:val="16"/>
                <w:u w:val="none"/>
              </w:rPr>
            </w:pPr>
          </w:p>
        </w:tc>
        <w:tc>
          <w:tcPr>
            <w:tcW w:w="2566" w:type="dxa"/>
            <w:gridSpan w:val="3"/>
            <w:vMerge w:val="restart"/>
            <w:tcBorders>
              <w:top w:val="single" w:color="000000" w:sz="4" w:space="0"/>
              <w:left w:val="single" w:color="000000" w:sz="4" w:space="0"/>
              <w:bottom w:val="nil"/>
              <w:right w:val="single" w:color="000000" w:sz="4" w:space="0"/>
            </w:tcBorders>
            <w:shd w:val="clear" w:color="auto" w:fill="auto"/>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通过城建专项资金，促进该项目顺利推进，完善滹沱河生态区整体生态水平。建设以生态保育、休闲漫步为主要功能的绿色开放空间。建立科学的植物群落系统，还原河道生态空间，打造“城市绿肺”。</w:t>
            </w:r>
          </w:p>
        </w:tc>
        <w:tc>
          <w:tcPr>
            <w:tcW w:w="3638" w:type="dxa"/>
            <w:gridSpan w:val="3"/>
            <w:vMerge w:val="restart"/>
            <w:tcBorders>
              <w:top w:val="single" w:color="000000" w:sz="4" w:space="0"/>
              <w:left w:val="single" w:color="000000" w:sz="4" w:space="0"/>
              <w:bottom w:val="nil"/>
              <w:right w:val="single" w:color="000000" w:sz="4" w:space="0"/>
            </w:tcBorders>
            <w:shd w:val="clear" w:color="auto" w:fill="auto"/>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已基本完成通过城建专项资金，促进该项目顺利推进，完善滹沱河生态区整体生态水平。建设以生态保育、休闲漫步为主要功能的绿色开放空间。建立科学的植物群落系统，还原河道生态空间，打造“城市绿肺”。</w:t>
            </w:r>
          </w:p>
        </w:tc>
        <w:tc>
          <w:tcPr>
            <w:tcW w:w="1306" w:type="dxa"/>
            <w:vMerge w:val="restart"/>
            <w:tcBorders>
              <w:top w:val="single" w:color="000000" w:sz="4" w:space="0"/>
              <w:left w:val="single" w:color="000000" w:sz="4" w:space="0"/>
              <w:bottom w:val="nil"/>
              <w:right w:val="single" w:color="000000" w:sz="4" w:space="0"/>
            </w:tcBorders>
            <w:shd w:val="clear" w:color="auto" w:fill="auto"/>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92.50%</w:t>
            </w:r>
          </w:p>
        </w:tc>
      </w:tr>
      <w:tr>
        <w:tblPrEx>
          <w:tblLayout w:type="fixed"/>
          <w:tblCellMar>
            <w:top w:w="0" w:type="dxa"/>
            <w:left w:w="0" w:type="dxa"/>
            <w:bottom w:w="0" w:type="dxa"/>
            <w:right w:w="0" w:type="dxa"/>
          </w:tblCellMar>
        </w:tblPrEx>
        <w:trPr>
          <w:trHeight w:val="702" w:hRule="atLeast"/>
        </w:trPr>
        <w:tc>
          <w:tcPr>
            <w:tcW w:w="816" w:type="dxa"/>
            <w:vMerge w:val="continue"/>
            <w:tcBorders>
              <w:top w:val="single" w:color="000000" w:sz="4" w:space="0"/>
              <w:left w:val="single" w:color="000000" w:sz="4" w:space="0"/>
              <w:bottom w:val="nil"/>
              <w:right w:val="single" w:color="000000" w:sz="4" w:space="0"/>
            </w:tcBorders>
            <w:shd w:val="clear" w:color="auto" w:fill="auto"/>
            <w:tcMar>
              <w:top w:w="10" w:type="dxa"/>
              <w:left w:w="10" w:type="dxa"/>
              <w:right w:w="10" w:type="dxa"/>
            </w:tcMar>
            <w:vAlign w:val="center"/>
          </w:tcPr>
          <w:p>
            <w:pPr>
              <w:jc w:val="center"/>
              <w:rPr>
                <w:rFonts w:hint="eastAsia" w:ascii="宋体" w:hAnsi="宋体" w:eastAsia="宋体" w:cs="宋体"/>
                <w:i w:val="0"/>
                <w:color w:val="000000"/>
                <w:sz w:val="16"/>
                <w:szCs w:val="16"/>
                <w:u w:val="none"/>
              </w:rPr>
            </w:pPr>
          </w:p>
        </w:tc>
        <w:tc>
          <w:tcPr>
            <w:tcW w:w="2566" w:type="dxa"/>
            <w:gridSpan w:val="3"/>
            <w:vMerge w:val="continue"/>
            <w:tcBorders>
              <w:top w:val="single" w:color="000000" w:sz="4" w:space="0"/>
              <w:left w:val="single" w:color="000000" w:sz="4" w:space="0"/>
              <w:bottom w:val="nil"/>
              <w:right w:val="single" w:color="000000" w:sz="4" w:space="0"/>
            </w:tcBorders>
            <w:shd w:val="clear" w:color="auto" w:fill="auto"/>
            <w:tcMar>
              <w:top w:w="10" w:type="dxa"/>
              <w:left w:w="10" w:type="dxa"/>
              <w:right w:w="10" w:type="dxa"/>
            </w:tcMar>
            <w:vAlign w:val="center"/>
          </w:tcPr>
          <w:p>
            <w:pPr>
              <w:jc w:val="center"/>
              <w:rPr>
                <w:rFonts w:hint="eastAsia" w:ascii="宋体" w:hAnsi="宋体" w:eastAsia="宋体" w:cs="宋体"/>
                <w:i w:val="0"/>
                <w:color w:val="000000"/>
                <w:sz w:val="16"/>
                <w:szCs w:val="16"/>
                <w:u w:val="none"/>
              </w:rPr>
            </w:pPr>
          </w:p>
        </w:tc>
        <w:tc>
          <w:tcPr>
            <w:tcW w:w="3638" w:type="dxa"/>
            <w:gridSpan w:val="3"/>
            <w:vMerge w:val="continue"/>
            <w:tcBorders>
              <w:top w:val="single" w:color="000000" w:sz="4" w:space="0"/>
              <w:left w:val="single" w:color="000000" w:sz="4" w:space="0"/>
              <w:bottom w:val="nil"/>
              <w:right w:val="single" w:color="000000" w:sz="4" w:space="0"/>
            </w:tcBorders>
            <w:shd w:val="clear" w:color="auto" w:fill="auto"/>
            <w:tcMar>
              <w:top w:w="10" w:type="dxa"/>
              <w:left w:w="10" w:type="dxa"/>
              <w:right w:w="10" w:type="dxa"/>
            </w:tcMar>
            <w:vAlign w:val="center"/>
          </w:tcPr>
          <w:p>
            <w:pPr>
              <w:jc w:val="center"/>
              <w:rPr>
                <w:rFonts w:hint="eastAsia" w:ascii="宋体" w:hAnsi="宋体" w:eastAsia="宋体" w:cs="宋体"/>
                <w:i w:val="0"/>
                <w:color w:val="000000"/>
                <w:sz w:val="16"/>
                <w:szCs w:val="16"/>
                <w:u w:val="none"/>
              </w:rPr>
            </w:pPr>
          </w:p>
        </w:tc>
        <w:tc>
          <w:tcPr>
            <w:tcW w:w="1306" w:type="dxa"/>
            <w:vMerge w:val="continue"/>
            <w:tcBorders>
              <w:top w:val="single" w:color="000000" w:sz="4" w:space="0"/>
              <w:left w:val="single" w:color="000000" w:sz="4" w:space="0"/>
              <w:bottom w:val="nil"/>
              <w:right w:val="single" w:color="000000" w:sz="4" w:space="0"/>
            </w:tcBorders>
            <w:shd w:val="clear" w:color="auto" w:fill="auto"/>
            <w:tcMar>
              <w:top w:w="10" w:type="dxa"/>
              <w:left w:w="10" w:type="dxa"/>
              <w:right w:w="10" w:type="dxa"/>
            </w:tcMar>
            <w:vAlign w:val="center"/>
          </w:tcPr>
          <w:p>
            <w:pPr>
              <w:jc w:val="center"/>
              <w:rPr>
                <w:rFonts w:hint="eastAsia" w:ascii="宋体" w:hAnsi="宋体" w:eastAsia="宋体" w:cs="宋体"/>
                <w:i w:val="0"/>
                <w:color w:val="000000"/>
                <w:sz w:val="16"/>
                <w:szCs w:val="16"/>
                <w:u w:val="none"/>
              </w:rPr>
            </w:pPr>
          </w:p>
        </w:tc>
      </w:tr>
      <w:tr>
        <w:tblPrEx>
          <w:tblLayout w:type="fixed"/>
          <w:tblCellMar>
            <w:top w:w="0" w:type="dxa"/>
            <w:left w:w="0" w:type="dxa"/>
            <w:bottom w:w="0" w:type="dxa"/>
            <w:right w:w="0" w:type="dxa"/>
          </w:tblCellMar>
        </w:tblPrEx>
        <w:trPr>
          <w:trHeight w:val="822" w:hRule="atLeast"/>
        </w:trPr>
        <w:tc>
          <w:tcPr>
            <w:tcW w:w="816" w:type="dxa"/>
            <w:vMerge w:val="restart"/>
            <w:tcBorders>
              <w:top w:val="single" w:color="000000" w:sz="4" w:space="0"/>
              <w:left w:val="single" w:color="000000" w:sz="4" w:space="0"/>
              <w:bottom w:val="single" w:color="000000" w:sz="4" w:space="0"/>
              <w:right w:val="nil"/>
            </w:tcBorders>
            <w:shd w:val="clear" w:color="auto" w:fill="auto"/>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Style w:val="20"/>
                <w:lang w:val="en-US" w:eastAsia="zh-CN" w:bidi="ar"/>
              </w:rPr>
              <w:t>四、</w:t>
            </w:r>
            <w:r>
              <w:rPr>
                <w:rFonts w:ascii="Calibri" w:hAnsi="Calibri" w:eastAsia="宋体" w:cs="Calibri"/>
                <w:i w:val="0"/>
                <w:color w:val="000000"/>
                <w:kern w:val="0"/>
                <w:sz w:val="16"/>
                <w:szCs w:val="16"/>
                <w:u w:val="none"/>
                <w:lang w:val="en-US" w:eastAsia="zh-CN" w:bidi="ar"/>
              </w:rPr>
              <w:t xml:space="preserve"> </w:t>
            </w:r>
            <w:r>
              <w:rPr>
                <w:rStyle w:val="20"/>
                <w:lang w:val="en-US" w:eastAsia="zh-CN" w:bidi="ar"/>
              </w:rPr>
              <w:t>年度绩效指标完成情况</w:t>
            </w:r>
          </w:p>
        </w:tc>
        <w:tc>
          <w:tcPr>
            <w:tcW w:w="71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一级指标</w:t>
            </w:r>
          </w:p>
        </w:tc>
        <w:tc>
          <w:tcPr>
            <w:tcW w:w="71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二级指标</w:t>
            </w:r>
          </w:p>
        </w:tc>
        <w:tc>
          <w:tcPr>
            <w:tcW w:w="2187" w:type="dxa"/>
            <w:gridSpan w:val="2"/>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三级指标</w:t>
            </w:r>
          </w:p>
        </w:tc>
        <w:tc>
          <w:tcPr>
            <w:tcW w:w="128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预期指标值</w:t>
            </w:r>
          </w:p>
        </w:tc>
        <w:tc>
          <w:tcPr>
            <w:tcW w:w="129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实际完成值</w:t>
            </w:r>
          </w:p>
        </w:tc>
        <w:tc>
          <w:tcPr>
            <w:tcW w:w="1306"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自评得分</w:t>
            </w:r>
          </w:p>
        </w:tc>
      </w:tr>
      <w:tr>
        <w:tblPrEx>
          <w:tblLayout w:type="fixed"/>
          <w:tblCellMar>
            <w:top w:w="0" w:type="dxa"/>
            <w:left w:w="0" w:type="dxa"/>
            <w:bottom w:w="0" w:type="dxa"/>
            <w:right w:w="0" w:type="dxa"/>
          </w:tblCellMar>
        </w:tblPrEx>
        <w:trPr>
          <w:trHeight w:val="822" w:hRule="atLeast"/>
        </w:trPr>
        <w:tc>
          <w:tcPr>
            <w:tcW w:w="816" w:type="dxa"/>
            <w:vMerge w:val="continue"/>
            <w:tcBorders>
              <w:top w:val="single" w:color="000000" w:sz="4" w:space="0"/>
              <w:left w:val="single" w:color="000000" w:sz="4" w:space="0"/>
              <w:bottom w:val="single" w:color="000000" w:sz="4" w:space="0"/>
              <w:right w:val="nil"/>
            </w:tcBorders>
            <w:shd w:val="clear" w:color="auto" w:fill="auto"/>
            <w:tcMar>
              <w:top w:w="10" w:type="dxa"/>
              <w:left w:w="10" w:type="dxa"/>
              <w:right w:w="10" w:type="dxa"/>
            </w:tcMar>
            <w:vAlign w:val="center"/>
          </w:tcPr>
          <w:p>
            <w:pPr>
              <w:jc w:val="center"/>
              <w:rPr>
                <w:rFonts w:hint="eastAsia" w:ascii="宋体" w:hAnsi="宋体" w:eastAsia="宋体" w:cs="宋体"/>
                <w:i w:val="0"/>
                <w:color w:val="000000"/>
                <w:sz w:val="16"/>
                <w:szCs w:val="16"/>
                <w:u w:val="none"/>
              </w:rPr>
            </w:pPr>
          </w:p>
        </w:tc>
        <w:tc>
          <w:tcPr>
            <w:tcW w:w="718" w:type="dxa"/>
            <w:vMerge w:val="restart"/>
            <w:tcBorders>
              <w:top w:val="single" w:color="000000" w:sz="4" w:space="0"/>
              <w:left w:val="single" w:color="000000" w:sz="4" w:space="0"/>
              <w:bottom w:val="nil"/>
              <w:right w:val="single" w:color="000000" w:sz="4" w:space="0"/>
            </w:tcBorders>
            <w:shd w:val="clear" w:color="auto" w:fill="auto"/>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产出指标（40）</w:t>
            </w:r>
          </w:p>
        </w:tc>
        <w:tc>
          <w:tcPr>
            <w:tcW w:w="718" w:type="dxa"/>
            <w:vMerge w:val="restart"/>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数量指标</w:t>
            </w:r>
          </w:p>
        </w:tc>
        <w:tc>
          <w:tcPr>
            <w:tcW w:w="2187" w:type="dxa"/>
            <w:gridSpan w:val="2"/>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绿化面积</w:t>
            </w:r>
          </w:p>
        </w:tc>
        <w:tc>
          <w:tcPr>
            <w:tcW w:w="128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keepNext w:val="0"/>
              <w:keepLines w:val="0"/>
              <w:widowControl/>
              <w:suppressLineNumbers w:val="0"/>
              <w:jc w:val="center"/>
              <w:textAlignment w:val="center"/>
              <w:rPr>
                <w:rFonts w:hint="eastAsia" w:ascii="仿宋" w:hAnsi="仿宋" w:eastAsia="仿宋" w:cs="仿宋"/>
                <w:i w:val="0"/>
                <w:color w:val="000000"/>
                <w:sz w:val="16"/>
                <w:szCs w:val="16"/>
                <w:u w:val="none"/>
              </w:rPr>
            </w:pPr>
            <w:r>
              <w:rPr>
                <w:rFonts w:hint="eastAsia" w:ascii="仿宋" w:hAnsi="仿宋" w:eastAsia="仿宋" w:cs="仿宋"/>
                <w:i w:val="0"/>
                <w:color w:val="000000"/>
                <w:kern w:val="0"/>
                <w:sz w:val="16"/>
                <w:szCs w:val="16"/>
                <w:u w:val="none"/>
                <w:lang w:val="en-US" w:eastAsia="zh-CN" w:bidi="ar"/>
              </w:rPr>
              <w:t>≥7977883.191㎡</w:t>
            </w:r>
          </w:p>
        </w:tc>
        <w:tc>
          <w:tcPr>
            <w:tcW w:w="129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keepNext w:val="0"/>
              <w:keepLines w:val="0"/>
              <w:widowControl/>
              <w:suppressLineNumbers w:val="0"/>
              <w:jc w:val="center"/>
              <w:textAlignment w:val="center"/>
              <w:rPr>
                <w:rFonts w:hint="eastAsia" w:ascii="仿宋" w:hAnsi="仿宋" w:eastAsia="仿宋" w:cs="仿宋"/>
                <w:i w:val="0"/>
                <w:color w:val="000000"/>
                <w:sz w:val="16"/>
                <w:szCs w:val="16"/>
                <w:u w:val="none"/>
              </w:rPr>
            </w:pPr>
            <w:r>
              <w:rPr>
                <w:rFonts w:hint="eastAsia" w:ascii="仿宋" w:hAnsi="仿宋" w:eastAsia="仿宋" w:cs="仿宋"/>
                <w:i w:val="0"/>
                <w:color w:val="000000"/>
                <w:kern w:val="0"/>
                <w:sz w:val="16"/>
                <w:szCs w:val="16"/>
                <w:u w:val="none"/>
                <w:lang w:val="en-US" w:eastAsia="zh-CN" w:bidi="ar"/>
              </w:rPr>
              <w:t>6513059.89㎡</w:t>
            </w:r>
          </w:p>
        </w:tc>
        <w:tc>
          <w:tcPr>
            <w:tcW w:w="1306"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keepNext w:val="0"/>
              <w:keepLines w:val="0"/>
              <w:widowControl/>
              <w:suppressLineNumbers w:val="0"/>
              <w:jc w:val="center"/>
              <w:textAlignment w:val="center"/>
              <w:rPr>
                <w:rFonts w:hint="eastAsia" w:ascii="仿宋" w:hAnsi="仿宋" w:eastAsia="仿宋" w:cs="仿宋"/>
                <w:i w:val="0"/>
                <w:color w:val="000000"/>
                <w:sz w:val="16"/>
                <w:szCs w:val="16"/>
                <w:u w:val="none"/>
              </w:rPr>
            </w:pPr>
            <w:r>
              <w:rPr>
                <w:rFonts w:hint="eastAsia" w:ascii="仿宋" w:hAnsi="仿宋" w:eastAsia="仿宋" w:cs="仿宋"/>
                <w:i w:val="0"/>
                <w:color w:val="000000"/>
                <w:kern w:val="0"/>
                <w:sz w:val="16"/>
                <w:szCs w:val="16"/>
                <w:u w:val="none"/>
                <w:lang w:val="en-US" w:eastAsia="zh-CN" w:bidi="ar"/>
              </w:rPr>
              <w:t>8</w:t>
            </w:r>
          </w:p>
        </w:tc>
      </w:tr>
      <w:tr>
        <w:tblPrEx>
          <w:tblLayout w:type="fixed"/>
          <w:tblCellMar>
            <w:top w:w="0" w:type="dxa"/>
            <w:left w:w="0" w:type="dxa"/>
            <w:bottom w:w="0" w:type="dxa"/>
            <w:right w:w="0" w:type="dxa"/>
          </w:tblCellMar>
        </w:tblPrEx>
        <w:trPr>
          <w:trHeight w:val="822" w:hRule="atLeast"/>
        </w:trPr>
        <w:tc>
          <w:tcPr>
            <w:tcW w:w="816" w:type="dxa"/>
            <w:vMerge w:val="continue"/>
            <w:tcBorders>
              <w:top w:val="single" w:color="000000" w:sz="4" w:space="0"/>
              <w:left w:val="single" w:color="000000" w:sz="4" w:space="0"/>
              <w:bottom w:val="single" w:color="000000" w:sz="4" w:space="0"/>
              <w:right w:val="nil"/>
            </w:tcBorders>
            <w:shd w:val="clear" w:color="auto" w:fill="auto"/>
            <w:tcMar>
              <w:top w:w="10" w:type="dxa"/>
              <w:left w:w="10" w:type="dxa"/>
              <w:right w:w="10" w:type="dxa"/>
            </w:tcMar>
            <w:vAlign w:val="center"/>
          </w:tcPr>
          <w:p>
            <w:pPr>
              <w:jc w:val="center"/>
              <w:rPr>
                <w:rFonts w:hint="eastAsia" w:ascii="宋体" w:hAnsi="宋体" w:eastAsia="宋体" w:cs="宋体"/>
                <w:i w:val="0"/>
                <w:color w:val="000000"/>
                <w:sz w:val="16"/>
                <w:szCs w:val="16"/>
                <w:u w:val="none"/>
              </w:rPr>
            </w:pPr>
          </w:p>
        </w:tc>
        <w:tc>
          <w:tcPr>
            <w:tcW w:w="718" w:type="dxa"/>
            <w:vMerge w:val="continue"/>
            <w:tcBorders>
              <w:top w:val="single" w:color="000000" w:sz="4" w:space="0"/>
              <w:left w:val="single" w:color="000000" w:sz="4" w:space="0"/>
              <w:bottom w:val="nil"/>
              <w:right w:val="single" w:color="000000" w:sz="4" w:space="0"/>
            </w:tcBorders>
            <w:shd w:val="clear" w:color="auto" w:fill="auto"/>
            <w:tcMar>
              <w:top w:w="10" w:type="dxa"/>
              <w:left w:w="10" w:type="dxa"/>
              <w:right w:w="10" w:type="dxa"/>
            </w:tcMar>
            <w:vAlign w:val="center"/>
          </w:tcPr>
          <w:p>
            <w:pPr>
              <w:jc w:val="center"/>
              <w:rPr>
                <w:rFonts w:hint="eastAsia" w:ascii="宋体" w:hAnsi="宋体" w:eastAsia="宋体" w:cs="宋体"/>
                <w:i w:val="0"/>
                <w:color w:val="000000"/>
                <w:sz w:val="16"/>
                <w:szCs w:val="16"/>
                <w:u w:val="none"/>
              </w:rPr>
            </w:pPr>
          </w:p>
        </w:tc>
        <w:tc>
          <w:tcPr>
            <w:tcW w:w="7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center"/>
              <w:rPr>
                <w:rFonts w:hint="eastAsia" w:ascii="宋体" w:hAnsi="宋体" w:eastAsia="宋体" w:cs="宋体"/>
                <w:i w:val="0"/>
                <w:color w:val="000000"/>
                <w:sz w:val="16"/>
                <w:szCs w:val="16"/>
                <w:u w:val="none"/>
              </w:rPr>
            </w:pPr>
          </w:p>
        </w:tc>
        <w:tc>
          <w:tcPr>
            <w:tcW w:w="2187" w:type="dxa"/>
            <w:gridSpan w:val="2"/>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园路广场面积</w:t>
            </w:r>
          </w:p>
        </w:tc>
        <w:tc>
          <w:tcPr>
            <w:tcW w:w="128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keepNext w:val="0"/>
              <w:keepLines w:val="0"/>
              <w:widowControl/>
              <w:suppressLineNumbers w:val="0"/>
              <w:jc w:val="center"/>
              <w:textAlignment w:val="center"/>
              <w:rPr>
                <w:rFonts w:hint="eastAsia" w:ascii="仿宋" w:hAnsi="仿宋" w:eastAsia="仿宋" w:cs="仿宋"/>
                <w:i w:val="0"/>
                <w:color w:val="000000"/>
                <w:sz w:val="16"/>
                <w:szCs w:val="16"/>
                <w:u w:val="none"/>
              </w:rPr>
            </w:pPr>
            <w:r>
              <w:rPr>
                <w:rFonts w:hint="eastAsia" w:ascii="仿宋" w:hAnsi="仿宋" w:eastAsia="仿宋" w:cs="仿宋"/>
                <w:i w:val="0"/>
                <w:color w:val="000000"/>
                <w:kern w:val="0"/>
                <w:sz w:val="16"/>
                <w:szCs w:val="16"/>
                <w:u w:val="none"/>
                <w:lang w:val="en-US" w:eastAsia="zh-CN" w:bidi="ar"/>
              </w:rPr>
              <w:t>≥563772.07㎡</w:t>
            </w:r>
          </w:p>
        </w:tc>
        <w:tc>
          <w:tcPr>
            <w:tcW w:w="129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keepNext w:val="0"/>
              <w:keepLines w:val="0"/>
              <w:widowControl/>
              <w:suppressLineNumbers w:val="0"/>
              <w:jc w:val="center"/>
              <w:textAlignment w:val="center"/>
              <w:rPr>
                <w:rFonts w:hint="eastAsia" w:ascii="仿宋" w:hAnsi="仿宋" w:eastAsia="仿宋" w:cs="仿宋"/>
                <w:i w:val="0"/>
                <w:color w:val="000000"/>
                <w:sz w:val="16"/>
                <w:szCs w:val="16"/>
                <w:u w:val="none"/>
              </w:rPr>
            </w:pPr>
            <w:r>
              <w:rPr>
                <w:rFonts w:hint="eastAsia" w:ascii="仿宋" w:hAnsi="仿宋" w:eastAsia="仿宋" w:cs="仿宋"/>
                <w:i w:val="0"/>
                <w:color w:val="000000"/>
                <w:kern w:val="0"/>
                <w:sz w:val="16"/>
                <w:szCs w:val="16"/>
                <w:u w:val="none"/>
                <w:lang w:val="en-US" w:eastAsia="zh-CN" w:bidi="ar"/>
              </w:rPr>
              <w:t>396141.89㎡</w:t>
            </w:r>
          </w:p>
        </w:tc>
        <w:tc>
          <w:tcPr>
            <w:tcW w:w="1306"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keepNext w:val="0"/>
              <w:keepLines w:val="0"/>
              <w:widowControl/>
              <w:suppressLineNumbers w:val="0"/>
              <w:jc w:val="center"/>
              <w:textAlignment w:val="center"/>
              <w:rPr>
                <w:rFonts w:hint="eastAsia" w:ascii="仿宋" w:hAnsi="仿宋" w:eastAsia="仿宋" w:cs="仿宋"/>
                <w:i w:val="0"/>
                <w:color w:val="000000"/>
                <w:sz w:val="16"/>
                <w:szCs w:val="16"/>
                <w:u w:val="none"/>
              </w:rPr>
            </w:pPr>
            <w:r>
              <w:rPr>
                <w:rFonts w:hint="eastAsia" w:ascii="仿宋" w:hAnsi="仿宋" w:eastAsia="仿宋" w:cs="仿宋"/>
                <w:i w:val="0"/>
                <w:color w:val="000000"/>
                <w:kern w:val="0"/>
                <w:sz w:val="16"/>
                <w:szCs w:val="16"/>
                <w:u w:val="none"/>
                <w:lang w:val="en-US" w:eastAsia="zh-CN" w:bidi="ar"/>
              </w:rPr>
              <w:t>7</w:t>
            </w:r>
          </w:p>
        </w:tc>
      </w:tr>
      <w:tr>
        <w:tblPrEx>
          <w:tblLayout w:type="fixed"/>
          <w:tblCellMar>
            <w:top w:w="0" w:type="dxa"/>
            <w:left w:w="0" w:type="dxa"/>
            <w:bottom w:w="0" w:type="dxa"/>
            <w:right w:w="0" w:type="dxa"/>
          </w:tblCellMar>
        </w:tblPrEx>
        <w:trPr>
          <w:trHeight w:val="822" w:hRule="atLeast"/>
        </w:trPr>
        <w:tc>
          <w:tcPr>
            <w:tcW w:w="816" w:type="dxa"/>
            <w:vMerge w:val="continue"/>
            <w:tcBorders>
              <w:top w:val="single" w:color="000000" w:sz="4" w:space="0"/>
              <w:left w:val="single" w:color="000000" w:sz="4" w:space="0"/>
              <w:bottom w:val="single" w:color="000000" w:sz="4" w:space="0"/>
              <w:right w:val="nil"/>
            </w:tcBorders>
            <w:shd w:val="clear" w:color="auto" w:fill="auto"/>
            <w:tcMar>
              <w:top w:w="10" w:type="dxa"/>
              <w:left w:w="10" w:type="dxa"/>
              <w:right w:w="10" w:type="dxa"/>
            </w:tcMar>
            <w:vAlign w:val="center"/>
          </w:tcPr>
          <w:p>
            <w:pPr>
              <w:jc w:val="center"/>
              <w:rPr>
                <w:rFonts w:hint="eastAsia" w:ascii="宋体" w:hAnsi="宋体" w:eastAsia="宋体" w:cs="宋体"/>
                <w:i w:val="0"/>
                <w:color w:val="000000"/>
                <w:sz w:val="16"/>
                <w:szCs w:val="16"/>
                <w:u w:val="none"/>
              </w:rPr>
            </w:pPr>
          </w:p>
        </w:tc>
        <w:tc>
          <w:tcPr>
            <w:tcW w:w="718" w:type="dxa"/>
            <w:vMerge w:val="continue"/>
            <w:tcBorders>
              <w:top w:val="single" w:color="000000" w:sz="4" w:space="0"/>
              <w:left w:val="single" w:color="000000" w:sz="4" w:space="0"/>
              <w:bottom w:val="nil"/>
              <w:right w:val="single" w:color="000000" w:sz="4" w:space="0"/>
            </w:tcBorders>
            <w:shd w:val="clear" w:color="auto" w:fill="auto"/>
            <w:tcMar>
              <w:top w:w="10" w:type="dxa"/>
              <w:left w:w="10" w:type="dxa"/>
              <w:right w:w="10" w:type="dxa"/>
            </w:tcMar>
            <w:vAlign w:val="center"/>
          </w:tcPr>
          <w:p>
            <w:pPr>
              <w:jc w:val="center"/>
              <w:rPr>
                <w:rFonts w:hint="eastAsia" w:ascii="宋体" w:hAnsi="宋体" w:eastAsia="宋体" w:cs="宋体"/>
                <w:i w:val="0"/>
                <w:color w:val="000000"/>
                <w:sz w:val="16"/>
                <w:szCs w:val="16"/>
                <w:u w:val="none"/>
              </w:rPr>
            </w:pPr>
          </w:p>
        </w:tc>
        <w:tc>
          <w:tcPr>
            <w:tcW w:w="7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center"/>
              <w:rPr>
                <w:rFonts w:hint="eastAsia" w:ascii="宋体" w:hAnsi="宋体" w:eastAsia="宋体" w:cs="宋体"/>
                <w:i w:val="0"/>
                <w:color w:val="000000"/>
                <w:sz w:val="16"/>
                <w:szCs w:val="16"/>
                <w:u w:val="none"/>
              </w:rPr>
            </w:pPr>
          </w:p>
        </w:tc>
        <w:tc>
          <w:tcPr>
            <w:tcW w:w="2187" w:type="dxa"/>
            <w:gridSpan w:val="2"/>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景观小品</w:t>
            </w:r>
          </w:p>
        </w:tc>
        <w:tc>
          <w:tcPr>
            <w:tcW w:w="128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keepNext w:val="0"/>
              <w:keepLines w:val="0"/>
              <w:widowControl/>
              <w:suppressLineNumbers w:val="0"/>
              <w:jc w:val="center"/>
              <w:textAlignment w:val="center"/>
              <w:rPr>
                <w:rFonts w:hint="eastAsia" w:ascii="仿宋" w:hAnsi="仿宋" w:eastAsia="仿宋" w:cs="仿宋"/>
                <w:i w:val="0"/>
                <w:color w:val="000000"/>
                <w:sz w:val="16"/>
                <w:szCs w:val="16"/>
                <w:u w:val="none"/>
              </w:rPr>
            </w:pPr>
            <w:r>
              <w:rPr>
                <w:rFonts w:hint="eastAsia" w:ascii="仿宋" w:hAnsi="仿宋" w:eastAsia="仿宋" w:cs="仿宋"/>
                <w:i w:val="0"/>
                <w:color w:val="000000"/>
                <w:kern w:val="0"/>
                <w:sz w:val="16"/>
                <w:szCs w:val="16"/>
                <w:u w:val="none"/>
                <w:lang w:val="en-US" w:eastAsia="zh-CN" w:bidi="ar"/>
              </w:rPr>
              <w:t>≥42921.493㎡</w:t>
            </w:r>
          </w:p>
        </w:tc>
        <w:tc>
          <w:tcPr>
            <w:tcW w:w="129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keepNext w:val="0"/>
              <w:keepLines w:val="0"/>
              <w:widowControl/>
              <w:suppressLineNumbers w:val="0"/>
              <w:jc w:val="center"/>
              <w:textAlignment w:val="center"/>
              <w:rPr>
                <w:rFonts w:hint="eastAsia" w:ascii="仿宋" w:hAnsi="仿宋" w:eastAsia="仿宋" w:cs="仿宋"/>
                <w:i w:val="0"/>
                <w:color w:val="000000"/>
                <w:sz w:val="16"/>
                <w:szCs w:val="16"/>
                <w:u w:val="none"/>
              </w:rPr>
            </w:pPr>
            <w:r>
              <w:rPr>
                <w:rFonts w:hint="eastAsia" w:ascii="仿宋" w:hAnsi="仿宋" w:eastAsia="仿宋" w:cs="仿宋"/>
                <w:i w:val="0"/>
                <w:color w:val="000000"/>
                <w:kern w:val="0"/>
                <w:sz w:val="16"/>
                <w:szCs w:val="16"/>
                <w:u w:val="none"/>
                <w:lang w:val="en-US" w:eastAsia="zh-CN" w:bidi="ar"/>
              </w:rPr>
              <w:t>30180.83㎡</w:t>
            </w:r>
          </w:p>
        </w:tc>
        <w:tc>
          <w:tcPr>
            <w:tcW w:w="1306"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keepNext w:val="0"/>
              <w:keepLines w:val="0"/>
              <w:widowControl/>
              <w:suppressLineNumbers w:val="0"/>
              <w:jc w:val="center"/>
              <w:textAlignment w:val="center"/>
              <w:rPr>
                <w:rFonts w:hint="eastAsia" w:ascii="仿宋" w:hAnsi="仿宋" w:eastAsia="仿宋" w:cs="仿宋"/>
                <w:i w:val="0"/>
                <w:color w:val="000000"/>
                <w:sz w:val="16"/>
                <w:szCs w:val="16"/>
                <w:u w:val="none"/>
              </w:rPr>
            </w:pPr>
            <w:r>
              <w:rPr>
                <w:rFonts w:hint="eastAsia" w:ascii="仿宋" w:hAnsi="仿宋" w:eastAsia="仿宋" w:cs="仿宋"/>
                <w:i w:val="0"/>
                <w:color w:val="000000"/>
                <w:kern w:val="0"/>
                <w:sz w:val="16"/>
                <w:szCs w:val="16"/>
                <w:u w:val="none"/>
                <w:lang w:val="en-US" w:eastAsia="zh-CN" w:bidi="ar"/>
              </w:rPr>
              <w:t>8</w:t>
            </w:r>
          </w:p>
        </w:tc>
      </w:tr>
      <w:tr>
        <w:tblPrEx>
          <w:tblLayout w:type="fixed"/>
          <w:tblCellMar>
            <w:top w:w="0" w:type="dxa"/>
            <w:left w:w="0" w:type="dxa"/>
            <w:bottom w:w="0" w:type="dxa"/>
            <w:right w:w="0" w:type="dxa"/>
          </w:tblCellMar>
        </w:tblPrEx>
        <w:trPr>
          <w:trHeight w:val="822" w:hRule="atLeast"/>
        </w:trPr>
        <w:tc>
          <w:tcPr>
            <w:tcW w:w="816" w:type="dxa"/>
            <w:vMerge w:val="continue"/>
            <w:tcBorders>
              <w:top w:val="single" w:color="000000" w:sz="4" w:space="0"/>
              <w:left w:val="single" w:color="000000" w:sz="4" w:space="0"/>
              <w:bottom w:val="single" w:color="000000" w:sz="4" w:space="0"/>
              <w:right w:val="nil"/>
            </w:tcBorders>
            <w:shd w:val="clear" w:color="auto" w:fill="auto"/>
            <w:tcMar>
              <w:top w:w="10" w:type="dxa"/>
              <w:left w:w="10" w:type="dxa"/>
              <w:right w:w="10" w:type="dxa"/>
            </w:tcMar>
            <w:vAlign w:val="center"/>
          </w:tcPr>
          <w:p>
            <w:pPr>
              <w:jc w:val="center"/>
              <w:rPr>
                <w:rFonts w:hint="eastAsia" w:ascii="宋体" w:hAnsi="宋体" w:eastAsia="宋体" w:cs="宋体"/>
                <w:i w:val="0"/>
                <w:color w:val="000000"/>
                <w:sz w:val="16"/>
                <w:szCs w:val="16"/>
                <w:u w:val="none"/>
              </w:rPr>
            </w:pPr>
          </w:p>
        </w:tc>
        <w:tc>
          <w:tcPr>
            <w:tcW w:w="718" w:type="dxa"/>
            <w:vMerge w:val="continue"/>
            <w:tcBorders>
              <w:top w:val="single" w:color="000000" w:sz="4" w:space="0"/>
              <w:left w:val="single" w:color="000000" w:sz="4" w:space="0"/>
              <w:bottom w:val="nil"/>
              <w:right w:val="single" w:color="000000" w:sz="4" w:space="0"/>
            </w:tcBorders>
            <w:shd w:val="clear" w:color="auto" w:fill="auto"/>
            <w:tcMar>
              <w:top w:w="10" w:type="dxa"/>
              <w:left w:w="10" w:type="dxa"/>
              <w:right w:w="10" w:type="dxa"/>
            </w:tcMar>
            <w:vAlign w:val="center"/>
          </w:tcPr>
          <w:p>
            <w:pPr>
              <w:jc w:val="center"/>
              <w:rPr>
                <w:rFonts w:hint="eastAsia" w:ascii="宋体" w:hAnsi="宋体" w:eastAsia="宋体" w:cs="宋体"/>
                <w:i w:val="0"/>
                <w:color w:val="000000"/>
                <w:sz w:val="16"/>
                <w:szCs w:val="16"/>
                <w:u w:val="none"/>
              </w:rPr>
            </w:pPr>
          </w:p>
        </w:tc>
        <w:tc>
          <w:tcPr>
            <w:tcW w:w="7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center"/>
              <w:rPr>
                <w:rFonts w:hint="eastAsia" w:ascii="宋体" w:hAnsi="宋体" w:eastAsia="宋体" w:cs="宋体"/>
                <w:i w:val="0"/>
                <w:color w:val="000000"/>
                <w:sz w:val="16"/>
                <w:szCs w:val="16"/>
                <w:u w:val="none"/>
              </w:rPr>
            </w:pPr>
          </w:p>
        </w:tc>
        <w:tc>
          <w:tcPr>
            <w:tcW w:w="2187" w:type="dxa"/>
            <w:gridSpan w:val="2"/>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水面面积</w:t>
            </w:r>
          </w:p>
        </w:tc>
        <w:tc>
          <w:tcPr>
            <w:tcW w:w="128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keepNext w:val="0"/>
              <w:keepLines w:val="0"/>
              <w:widowControl/>
              <w:suppressLineNumbers w:val="0"/>
              <w:jc w:val="center"/>
              <w:textAlignment w:val="center"/>
              <w:rPr>
                <w:rFonts w:hint="eastAsia" w:ascii="仿宋" w:hAnsi="仿宋" w:eastAsia="仿宋" w:cs="仿宋"/>
                <w:i w:val="0"/>
                <w:color w:val="000000"/>
                <w:sz w:val="16"/>
                <w:szCs w:val="16"/>
                <w:u w:val="none"/>
              </w:rPr>
            </w:pPr>
            <w:r>
              <w:rPr>
                <w:rFonts w:hint="eastAsia" w:ascii="仿宋" w:hAnsi="仿宋" w:eastAsia="仿宋" w:cs="仿宋"/>
                <w:i w:val="0"/>
                <w:color w:val="000000"/>
                <w:kern w:val="0"/>
                <w:sz w:val="16"/>
                <w:szCs w:val="16"/>
                <w:u w:val="none"/>
                <w:lang w:val="en-US" w:eastAsia="zh-CN" w:bidi="ar"/>
              </w:rPr>
              <w:t>≥240866.222㎡</w:t>
            </w:r>
          </w:p>
        </w:tc>
        <w:tc>
          <w:tcPr>
            <w:tcW w:w="129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keepNext w:val="0"/>
              <w:keepLines w:val="0"/>
              <w:widowControl/>
              <w:suppressLineNumbers w:val="0"/>
              <w:jc w:val="center"/>
              <w:textAlignment w:val="center"/>
              <w:rPr>
                <w:rFonts w:hint="eastAsia" w:ascii="仿宋" w:hAnsi="仿宋" w:eastAsia="仿宋" w:cs="仿宋"/>
                <w:i w:val="0"/>
                <w:color w:val="000000"/>
                <w:sz w:val="16"/>
                <w:szCs w:val="16"/>
                <w:u w:val="none"/>
              </w:rPr>
            </w:pPr>
            <w:r>
              <w:rPr>
                <w:rFonts w:hint="eastAsia" w:ascii="仿宋" w:hAnsi="仿宋" w:eastAsia="仿宋" w:cs="仿宋"/>
                <w:i w:val="0"/>
                <w:color w:val="000000"/>
                <w:kern w:val="0"/>
                <w:sz w:val="16"/>
                <w:szCs w:val="16"/>
                <w:u w:val="none"/>
                <w:lang w:val="en-US" w:eastAsia="zh-CN" w:bidi="ar"/>
              </w:rPr>
              <w:t>248577.39㎡</w:t>
            </w:r>
          </w:p>
        </w:tc>
        <w:tc>
          <w:tcPr>
            <w:tcW w:w="1306"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keepNext w:val="0"/>
              <w:keepLines w:val="0"/>
              <w:widowControl/>
              <w:suppressLineNumbers w:val="0"/>
              <w:jc w:val="center"/>
              <w:textAlignment w:val="center"/>
              <w:rPr>
                <w:rFonts w:hint="eastAsia" w:ascii="仿宋" w:hAnsi="仿宋" w:eastAsia="仿宋" w:cs="仿宋"/>
                <w:i w:val="0"/>
                <w:color w:val="000000"/>
                <w:sz w:val="16"/>
                <w:szCs w:val="16"/>
                <w:u w:val="none"/>
              </w:rPr>
            </w:pPr>
            <w:r>
              <w:rPr>
                <w:rFonts w:hint="eastAsia" w:ascii="仿宋" w:hAnsi="仿宋" w:eastAsia="仿宋" w:cs="仿宋"/>
                <w:i w:val="0"/>
                <w:color w:val="000000"/>
                <w:kern w:val="0"/>
                <w:sz w:val="16"/>
                <w:szCs w:val="16"/>
                <w:u w:val="none"/>
                <w:lang w:val="en-US" w:eastAsia="zh-CN" w:bidi="ar"/>
              </w:rPr>
              <w:t>2.5</w:t>
            </w:r>
          </w:p>
        </w:tc>
      </w:tr>
      <w:tr>
        <w:tblPrEx>
          <w:tblLayout w:type="fixed"/>
          <w:tblCellMar>
            <w:top w:w="0" w:type="dxa"/>
            <w:left w:w="0" w:type="dxa"/>
            <w:bottom w:w="0" w:type="dxa"/>
            <w:right w:w="0" w:type="dxa"/>
          </w:tblCellMar>
        </w:tblPrEx>
        <w:trPr>
          <w:trHeight w:val="822" w:hRule="atLeast"/>
        </w:trPr>
        <w:tc>
          <w:tcPr>
            <w:tcW w:w="816" w:type="dxa"/>
            <w:vMerge w:val="continue"/>
            <w:tcBorders>
              <w:top w:val="single" w:color="000000" w:sz="4" w:space="0"/>
              <w:left w:val="single" w:color="000000" w:sz="4" w:space="0"/>
              <w:bottom w:val="single" w:color="000000" w:sz="4" w:space="0"/>
              <w:right w:val="nil"/>
            </w:tcBorders>
            <w:shd w:val="clear" w:color="auto" w:fill="auto"/>
            <w:tcMar>
              <w:top w:w="10" w:type="dxa"/>
              <w:left w:w="10" w:type="dxa"/>
              <w:right w:w="10" w:type="dxa"/>
            </w:tcMar>
            <w:vAlign w:val="center"/>
          </w:tcPr>
          <w:p>
            <w:pPr>
              <w:jc w:val="center"/>
              <w:rPr>
                <w:rFonts w:hint="eastAsia" w:ascii="宋体" w:hAnsi="宋体" w:eastAsia="宋体" w:cs="宋体"/>
                <w:i w:val="0"/>
                <w:color w:val="000000"/>
                <w:sz w:val="16"/>
                <w:szCs w:val="16"/>
                <w:u w:val="none"/>
              </w:rPr>
            </w:pPr>
          </w:p>
        </w:tc>
        <w:tc>
          <w:tcPr>
            <w:tcW w:w="718" w:type="dxa"/>
            <w:vMerge w:val="continue"/>
            <w:tcBorders>
              <w:top w:val="single" w:color="000000" w:sz="4" w:space="0"/>
              <w:left w:val="single" w:color="000000" w:sz="4" w:space="0"/>
              <w:bottom w:val="nil"/>
              <w:right w:val="single" w:color="000000" w:sz="4" w:space="0"/>
            </w:tcBorders>
            <w:shd w:val="clear" w:color="auto" w:fill="auto"/>
            <w:tcMar>
              <w:top w:w="10" w:type="dxa"/>
              <w:left w:w="10" w:type="dxa"/>
              <w:right w:w="10" w:type="dxa"/>
            </w:tcMar>
            <w:vAlign w:val="center"/>
          </w:tcPr>
          <w:p>
            <w:pPr>
              <w:jc w:val="center"/>
              <w:rPr>
                <w:rFonts w:hint="eastAsia" w:ascii="宋体" w:hAnsi="宋体" w:eastAsia="宋体" w:cs="宋体"/>
                <w:i w:val="0"/>
                <w:color w:val="000000"/>
                <w:sz w:val="16"/>
                <w:szCs w:val="16"/>
                <w:u w:val="none"/>
              </w:rPr>
            </w:pPr>
          </w:p>
        </w:tc>
        <w:tc>
          <w:tcPr>
            <w:tcW w:w="71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质量指标</w:t>
            </w:r>
          </w:p>
        </w:tc>
        <w:tc>
          <w:tcPr>
            <w:tcW w:w="2187" w:type="dxa"/>
            <w:gridSpan w:val="2"/>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验收合格率</w:t>
            </w:r>
          </w:p>
        </w:tc>
        <w:tc>
          <w:tcPr>
            <w:tcW w:w="128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keepNext w:val="0"/>
              <w:keepLines w:val="0"/>
              <w:widowControl/>
              <w:suppressLineNumbers w:val="0"/>
              <w:jc w:val="center"/>
              <w:textAlignment w:val="center"/>
              <w:rPr>
                <w:rFonts w:hint="eastAsia" w:ascii="仿宋" w:hAnsi="仿宋" w:eastAsia="仿宋" w:cs="仿宋"/>
                <w:i w:val="0"/>
                <w:color w:val="000000"/>
                <w:sz w:val="16"/>
                <w:szCs w:val="16"/>
                <w:u w:val="none"/>
              </w:rPr>
            </w:pPr>
            <w:r>
              <w:rPr>
                <w:rFonts w:hint="eastAsia" w:ascii="仿宋" w:hAnsi="仿宋" w:eastAsia="仿宋" w:cs="仿宋"/>
                <w:i w:val="0"/>
                <w:color w:val="000000"/>
                <w:kern w:val="0"/>
                <w:sz w:val="16"/>
                <w:szCs w:val="16"/>
                <w:u w:val="none"/>
                <w:lang w:val="en-US" w:eastAsia="zh-CN" w:bidi="ar"/>
              </w:rPr>
              <w:t>≥95%</w:t>
            </w:r>
          </w:p>
        </w:tc>
        <w:tc>
          <w:tcPr>
            <w:tcW w:w="129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keepNext w:val="0"/>
              <w:keepLines w:val="0"/>
              <w:widowControl/>
              <w:suppressLineNumbers w:val="0"/>
              <w:jc w:val="center"/>
              <w:textAlignment w:val="center"/>
              <w:rPr>
                <w:rFonts w:hint="eastAsia" w:ascii="仿宋" w:hAnsi="仿宋" w:eastAsia="仿宋" w:cs="仿宋"/>
                <w:i w:val="0"/>
                <w:color w:val="000000"/>
                <w:sz w:val="16"/>
                <w:szCs w:val="16"/>
                <w:u w:val="none"/>
              </w:rPr>
            </w:pPr>
            <w:r>
              <w:rPr>
                <w:rFonts w:hint="eastAsia" w:ascii="仿宋" w:hAnsi="仿宋" w:eastAsia="仿宋" w:cs="仿宋"/>
                <w:i w:val="0"/>
                <w:color w:val="000000"/>
                <w:kern w:val="0"/>
                <w:sz w:val="16"/>
                <w:szCs w:val="16"/>
                <w:u w:val="none"/>
                <w:lang w:val="en-US" w:eastAsia="zh-CN" w:bidi="ar"/>
              </w:rPr>
              <w:t>98%</w:t>
            </w:r>
          </w:p>
        </w:tc>
        <w:tc>
          <w:tcPr>
            <w:tcW w:w="1306"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keepNext w:val="0"/>
              <w:keepLines w:val="0"/>
              <w:widowControl/>
              <w:suppressLineNumbers w:val="0"/>
              <w:jc w:val="center"/>
              <w:textAlignment w:val="center"/>
              <w:rPr>
                <w:rFonts w:hint="eastAsia" w:ascii="仿宋" w:hAnsi="仿宋" w:eastAsia="仿宋" w:cs="仿宋"/>
                <w:i w:val="0"/>
                <w:color w:val="000000"/>
                <w:sz w:val="16"/>
                <w:szCs w:val="16"/>
                <w:u w:val="none"/>
              </w:rPr>
            </w:pPr>
            <w:r>
              <w:rPr>
                <w:rFonts w:hint="eastAsia" w:ascii="仿宋" w:hAnsi="仿宋" w:eastAsia="仿宋" w:cs="仿宋"/>
                <w:i w:val="0"/>
                <w:color w:val="000000"/>
                <w:kern w:val="0"/>
                <w:sz w:val="16"/>
                <w:szCs w:val="16"/>
                <w:u w:val="none"/>
                <w:lang w:val="en-US" w:eastAsia="zh-CN" w:bidi="ar"/>
              </w:rPr>
              <w:t>2.5</w:t>
            </w:r>
          </w:p>
        </w:tc>
      </w:tr>
      <w:tr>
        <w:tblPrEx>
          <w:tblLayout w:type="fixed"/>
          <w:tblCellMar>
            <w:top w:w="0" w:type="dxa"/>
            <w:left w:w="0" w:type="dxa"/>
            <w:bottom w:w="0" w:type="dxa"/>
            <w:right w:w="0" w:type="dxa"/>
          </w:tblCellMar>
        </w:tblPrEx>
        <w:trPr>
          <w:trHeight w:val="822" w:hRule="atLeast"/>
        </w:trPr>
        <w:tc>
          <w:tcPr>
            <w:tcW w:w="816" w:type="dxa"/>
            <w:vMerge w:val="continue"/>
            <w:tcBorders>
              <w:top w:val="single" w:color="000000" w:sz="4" w:space="0"/>
              <w:left w:val="single" w:color="000000" w:sz="4" w:space="0"/>
              <w:bottom w:val="single" w:color="000000" w:sz="4" w:space="0"/>
              <w:right w:val="nil"/>
            </w:tcBorders>
            <w:shd w:val="clear" w:color="auto" w:fill="auto"/>
            <w:tcMar>
              <w:top w:w="10" w:type="dxa"/>
              <w:left w:w="10" w:type="dxa"/>
              <w:right w:w="10" w:type="dxa"/>
            </w:tcMar>
            <w:vAlign w:val="center"/>
          </w:tcPr>
          <w:p>
            <w:pPr>
              <w:jc w:val="center"/>
              <w:rPr>
                <w:rFonts w:hint="eastAsia" w:ascii="宋体" w:hAnsi="宋体" w:eastAsia="宋体" w:cs="宋体"/>
                <w:i w:val="0"/>
                <w:color w:val="000000"/>
                <w:sz w:val="16"/>
                <w:szCs w:val="16"/>
                <w:u w:val="none"/>
              </w:rPr>
            </w:pPr>
          </w:p>
        </w:tc>
        <w:tc>
          <w:tcPr>
            <w:tcW w:w="718" w:type="dxa"/>
            <w:vMerge w:val="continue"/>
            <w:tcBorders>
              <w:top w:val="single" w:color="000000" w:sz="4" w:space="0"/>
              <w:left w:val="single" w:color="000000" w:sz="4" w:space="0"/>
              <w:bottom w:val="nil"/>
              <w:right w:val="single" w:color="000000" w:sz="4" w:space="0"/>
            </w:tcBorders>
            <w:shd w:val="clear" w:color="auto" w:fill="auto"/>
            <w:tcMar>
              <w:top w:w="10" w:type="dxa"/>
              <w:left w:w="10" w:type="dxa"/>
              <w:right w:w="10" w:type="dxa"/>
            </w:tcMar>
            <w:vAlign w:val="center"/>
          </w:tcPr>
          <w:p>
            <w:pPr>
              <w:jc w:val="center"/>
              <w:rPr>
                <w:rFonts w:hint="eastAsia" w:ascii="宋体" w:hAnsi="宋体" w:eastAsia="宋体" w:cs="宋体"/>
                <w:i w:val="0"/>
                <w:color w:val="000000"/>
                <w:sz w:val="16"/>
                <w:szCs w:val="16"/>
                <w:u w:val="none"/>
              </w:rPr>
            </w:pPr>
          </w:p>
        </w:tc>
        <w:tc>
          <w:tcPr>
            <w:tcW w:w="718" w:type="dxa"/>
            <w:vMerge w:val="restart"/>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时效指标</w:t>
            </w:r>
          </w:p>
        </w:tc>
        <w:tc>
          <w:tcPr>
            <w:tcW w:w="2187" w:type="dxa"/>
            <w:gridSpan w:val="2"/>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晚于合同约定开工天数（≤10天）</w:t>
            </w:r>
          </w:p>
        </w:tc>
        <w:tc>
          <w:tcPr>
            <w:tcW w:w="128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keepNext w:val="0"/>
              <w:keepLines w:val="0"/>
              <w:widowControl/>
              <w:suppressLineNumbers w:val="0"/>
              <w:jc w:val="center"/>
              <w:textAlignment w:val="center"/>
              <w:rPr>
                <w:rFonts w:hint="eastAsia" w:ascii="仿宋" w:hAnsi="仿宋" w:eastAsia="仿宋" w:cs="仿宋"/>
                <w:i w:val="0"/>
                <w:color w:val="000000"/>
                <w:sz w:val="16"/>
                <w:szCs w:val="16"/>
                <w:u w:val="none"/>
              </w:rPr>
            </w:pPr>
            <w:r>
              <w:rPr>
                <w:rFonts w:hint="eastAsia" w:ascii="仿宋" w:hAnsi="仿宋" w:eastAsia="仿宋" w:cs="仿宋"/>
                <w:i w:val="0"/>
                <w:color w:val="000000"/>
                <w:kern w:val="0"/>
                <w:sz w:val="16"/>
                <w:szCs w:val="16"/>
                <w:u w:val="none"/>
                <w:lang w:val="en-US" w:eastAsia="zh-CN" w:bidi="ar"/>
              </w:rPr>
              <w:t>≤10天</w:t>
            </w:r>
          </w:p>
        </w:tc>
        <w:tc>
          <w:tcPr>
            <w:tcW w:w="129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keepNext w:val="0"/>
              <w:keepLines w:val="0"/>
              <w:widowControl/>
              <w:suppressLineNumbers w:val="0"/>
              <w:jc w:val="center"/>
              <w:textAlignment w:val="center"/>
              <w:rPr>
                <w:rFonts w:hint="eastAsia" w:ascii="仿宋" w:hAnsi="仿宋" w:eastAsia="仿宋" w:cs="仿宋"/>
                <w:i w:val="0"/>
                <w:color w:val="000000"/>
                <w:sz w:val="16"/>
                <w:szCs w:val="16"/>
                <w:u w:val="none"/>
              </w:rPr>
            </w:pPr>
            <w:r>
              <w:rPr>
                <w:rFonts w:hint="eastAsia" w:ascii="仿宋" w:hAnsi="仿宋" w:eastAsia="仿宋" w:cs="仿宋"/>
                <w:i w:val="0"/>
                <w:color w:val="000000"/>
                <w:kern w:val="0"/>
                <w:sz w:val="16"/>
                <w:szCs w:val="16"/>
                <w:u w:val="none"/>
                <w:lang w:val="en-US" w:eastAsia="zh-CN" w:bidi="ar"/>
              </w:rPr>
              <w:t>10天</w:t>
            </w:r>
          </w:p>
        </w:tc>
        <w:tc>
          <w:tcPr>
            <w:tcW w:w="1306"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keepNext w:val="0"/>
              <w:keepLines w:val="0"/>
              <w:widowControl/>
              <w:suppressLineNumbers w:val="0"/>
              <w:jc w:val="center"/>
              <w:textAlignment w:val="center"/>
              <w:rPr>
                <w:rFonts w:hint="eastAsia" w:ascii="仿宋" w:hAnsi="仿宋" w:eastAsia="仿宋" w:cs="仿宋"/>
                <w:i w:val="0"/>
                <w:color w:val="000000"/>
                <w:sz w:val="16"/>
                <w:szCs w:val="16"/>
                <w:u w:val="none"/>
              </w:rPr>
            </w:pPr>
            <w:r>
              <w:rPr>
                <w:rFonts w:hint="eastAsia" w:ascii="仿宋" w:hAnsi="仿宋" w:eastAsia="仿宋" w:cs="仿宋"/>
                <w:i w:val="0"/>
                <w:color w:val="000000"/>
                <w:kern w:val="0"/>
                <w:sz w:val="16"/>
                <w:szCs w:val="16"/>
                <w:u w:val="none"/>
                <w:lang w:val="en-US" w:eastAsia="zh-CN" w:bidi="ar"/>
              </w:rPr>
              <w:t>2.5</w:t>
            </w:r>
          </w:p>
        </w:tc>
      </w:tr>
      <w:tr>
        <w:tblPrEx>
          <w:tblLayout w:type="fixed"/>
          <w:tblCellMar>
            <w:top w:w="0" w:type="dxa"/>
            <w:left w:w="0" w:type="dxa"/>
            <w:bottom w:w="0" w:type="dxa"/>
            <w:right w:w="0" w:type="dxa"/>
          </w:tblCellMar>
        </w:tblPrEx>
        <w:trPr>
          <w:trHeight w:val="822" w:hRule="atLeast"/>
        </w:trPr>
        <w:tc>
          <w:tcPr>
            <w:tcW w:w="816" w:type="dxa"/>
            <w:vMerge w:val="continue"/>
            <w:tcBorders>
              <w:top w:val="single" w:color="000000" w:sz="4" w:space="0"/>
              <w:left w:val="single" w:color="000000" w:sz="4" w:space="0"/>
              <w:bottom w:val="single" w:color="000000" w:sz="4" w:space="0"/>
              <w:right w:val="nil"/>
            </w:tcBorders>
            <w:shd w:val="clear" w:color="auto" w:fill="auto"/>
            <w:tcMar>
              <w:top w:w="10" w:type="dxa"/>
              <w:left w:w="10" w:type="dxa"/>
              <w:right w:w="10" w:type="dxa"/>
            </w:tcMar>
            <w:vAlign w:val="center"/>
          </w:tcPr>
          <w:p>
            <w:pPr>
              <w:jc w:val="center"/>
              <w:rPr>
                <w:rFonts w:hint="eastAsia" w:ascii="宋体" w:hAnsi="宋体" w:eastAsia="宋体" w:cs="宋体"/>
                <w:i w:val="0"/>
                <w:color w:val="000000"/>
                <w:sz w:val="16"/>
                <w:szCs w:val="16"/>
                <w:u w:val="none"/>
              </w:rPr>
            </w:pPr>
          </w:p>
        </w:tc>
        <w:tc>
          <w:tcPr>
            <w:tcW w:w="718" w:type="dxa"/>
            <w:vMerge w:val="continue"/>
            <w:tcBorders>
              <w:top w:val="single" w:color="000000" w:sz="4" w:space="0"/>
              <w:left w:val="single" w:color="000000" w:sz="4" w:space="0"/>
              <w:bottom w:val="nil"/>
              <w:right w:val="single" w:color="000000" w:sz="4" w:space="0"/>
            </w:tcBorders>
            <w:shd w:val="clear" w:color="auto" w:fill="auto"/>
            <w:tcMar>
              <w:top w:w="10" w:type="dxa"/>
              <w:left w:w="10" w:type="dxa"/>
              <w:right w:w="10" w:type="dxa"/>
            </w:tcMar>
            <w:vAlign w:val="center"/>
          </w:tcPr>
          <w:p>
            <w:pPr>
              <w:jc w:val="center"/>
              <w:rPr>
                <w:rFonts w:hint="eastAsia" w:ascii="宋体" w:hAnsi="宋体" w:eastAsia="宋体" w:cs="宋体"/>
                <w:i w:val="0"/>
                <w:color w:val="000000"/>
                <w:sz w:val="16"/>
                <w:szCs w:val="16"/>
                <w:u w:val="none"/>
              </w:rPr>
            </w:pPr>
          </w:p>
        </w:tc>
        <w:tc>
          <w:tcPr>
            <w:tcW w:w="7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center"/>
              <w:rPr>
                <w:rFonts w:hint="eastAsia" w:ascii="宋体" w:hAnsi="宋体" w:eastAsia="宋体" w:cs="宋体"/>
                <w:i w:val="0"/>
                <w:color w:val="000000"/>
                <w:sz w:val="16"/>
                <w:szCs w:val="16"/>
                <w:u w:val="none"/>
              </w:rPr>
            </w:pPr>
          </w:p>
        </w:tc>
        <w:tc>
          <w:tcPr>
            <w:tcW w:w="2187" w:type="dxa"/>
            <w:gridSpan w:val="2"/>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晚于合同约定完工天数</w:t>
            </w:r>
          </w:p>
        </w:tc>
        <w:tc>
          <w:tcPr>
            <w:tcW w:w="128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keepNext w:val="0"/>
              <w:keepLines w:val="0"/>
              <w:widowControl/>
              <w:suppressLineNumbers w:val="0"/>
              <w:jc w:val="center"/>
              <w:textAlignment w:val="center"/>
              <w:rPr>
                <w:rFonts w:hint="eastAsia" w:ascii="仿宋" w:hAnsi="仿宋" w:eastAsia="仿宋" w:cs="仿宋"/>
                <w:i w:val="0"/>
                <w:color w:val="000000"/>
                <w:sz w:val="16"/>
                <w:szCs w:val="16"/>
                <w:u w:val="none"/>
              </w:rPr>
            </w:pPr>
            <w:r>
              <w:rPr>
                <w:rFonts w:hint="eastAsia" w:ascii="仿宋" w:hAnsi="仿宋" w:eastAsia="仿宋" w:cs="仿宋"/>
                <w:i w:val="0"/>
                <w:color w:val="000000"/>
                <w:kern w:val="0"/>
                <w:sz w:val="16"/>
                <w:szCs w:val="16"/>
                <w:u w:val="none"/>
                <w:lang w:val="en-US" w:eastAsia="zh-CN" w:bidi="ar"/>
              </w:rPr>
              <w:t>按照城建计划时间完工</w:t>
            </w:r>
          </w:p>
        </w:tc>
        <w:tc>
          <w:tcPr>
            <w:tcW w:w="129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keepNext w:val="0"/>
              <w:keepLines w:val="0"/>
              <w:widowControl/>
              <w:suppressLineNumbers w:val="0"/>
              <w:jc w:val="center"/>
              <w:textAlignment w:val="center"/>
              <w:rPr>
                <w:rFonts w:hint="eastAsia" w:ascii="仿宋" w:hAnsi="仿宋" w:eastAsia="仿宋" w:cs="仿宋"/>
                <w:i w:val="0"/>
                <w:color w:val="000000"/>
                <w:sz w:val="16"/>
                <w:szCs w:val="16"/>
                <w:u w:val="none"/>
              </w:rPr>
            </w:pPr>
            <w:r>
              <w:rPr>
                <w:rFonts w:hint="eastAsia" w:ascii="仿宋" w:hAnsi="仿宋" w:eastAsia="仿宋" w:cs="仿宋"/>
                <w:i w:val="0"/>
                <w:color w:val="000000"/>
                <w:kern w:val="0"/>
                <w:sz w:val="16"/>
                <w:szCs w:val="16"/>
                <w:u w:val="none"/>
                <w:lang w:val="en-US" w:eastAsia="zh-CN" w:bidi="ar"/>
              </w:rPr>
              <w:t>按照城建计划时间完工</w:t>
            </w:r>
          </w:p>
        </w:tc>
        <w:tc>
          <w:tcPr>
            <w:tcW w:w="1306"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keepNext w:val="0"/>
              <w:keepLines w:val="0"/>
              <w:widowControl/>
              <w:suppressLineNumbers w:val="0"/>
              <w:jc w:val="center"/>
              <w:textAlignment w:val="center"/>
              <w:rPr>
                <w:rFonts w:hint="eastAsia" w:ascii="仿宋" w:hAnsi="仿宋" w:eastAsia="仿宋" w:cs="仿宋"/>
                <w:i w:val="0"/>
                <w:color w:val="000000"/>
                <w:sz w:val="16"/>
                <w:szCs w:val="16"/>
                <w:u w:val="none"/>
              </w:rPr>
            </w:pPr>
            <w:r>
              <w:rPr>
                <w:rFonts w:hint="eastAsia" w:ascii="仿宋" w:hAnsi="仿宋" w:eastAsia="仿宋" w:cs="仿宋"/>
                <w:i w:val="0"/>
                <w:color w:val="000000"/>
                <w:kern w:val="0"/>
                <w:sz w:val="16"/>
                <w:szCs w:val="16"/>
                <w:u w:val="none"/>
                <w:lang w:val="en-US" w:eastAsia="zh-CN" w:bidi="ar"/>
              </w:rPr>
              <w:t>2</w:t>
            </w:r>
          </w:p>
        </w:tc>
      </w:tr>
      <w:tr>
        <w:tblPrEx>
          <w:tblLayout w:type="fixed"/>
          <w:tblCellMar>
            <w:top w:w="0" w:type="dxa"/>
            <w:left w:w="0" w:type="dxa"/>
            <w:bottom w:w="0" w:type="dxa"/>
            <w:right w:w="0" w:type="dxa"/>
          </w:tblCellMar>
        </w:tblPrEx>
        <w:trPr>
          <w:trHeight w:val="958" w:hRule="atLeast"/>
        </w:trPr>
        <w:tc>
          <w:tcPr>
            <w:tcW w:w="816" w:type="dxa"/>
            <w:vMerge w:val="continue"/>
            <w:tcBorders>
              <w:top w:val="single" w:color="000000" w:sz="4" w:space="0"/>
              <w:left w:val="single" w:color="000000" w:sz="4" w:space="0"/>
              <w:bottom w:val="single" w:color="000000" w:sz="4" w:space="0"/>
              <w:right w:val="nil"/>
            </w:tcBorders>
            <w:shd w:val="clear" w:color="auto" w:fill="auto"/>
            <w:tcMar>
              <w:top w:w="10" w:type="dxa"/>
              <w:left w:w="10" w:type="dxa"/>
              <w:right w:w="10" w:type="dxa"/>
            </w:tcMar>
            <w:vAlign w:val="center"/>
          </w:tcPr>
          <w:p>
            <w:pPr>
              <w:jc w:val="center"/>
              <w:rPr>
                <w:rFonts w:hint="eastAsia" w:ascii="宋体" w:hAnsi="宋体" w:eastAsia="宋体" w:cs="宋体"/>
                <w:i w:val="0"/>
                <w:color w:val="000000"/>
                <w:sz w:val="16"/>
                <w:szCs w:val="16"/>
                <w:u w:val="none"/>
              </w:rPr>
            </w:pPr>
          </w:p>
        </w:tc>
        <w:tc>
          <w:tcPr>
            <w:tcW w:w="71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预算执行率指标</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（10分）</w:t>
            </w:r>
          </w:p>
        </w:tc>
        <w:tc>
          <w:tcPr>
            <w:tcW w:w="718" w:type="dxa"/>
            <w:tcBorders>
              <w:top w:val="nil"/>
              <w:left w:val="nil"/>
              <w:bottom w:val="single" w:color="000000" w:sz="4" w:space="0"/>
              <w:right w:val="single" w:color="000000" w:sz="4" w:space="0"/>
            </w:tcBorders>
            <w:shd w:val="clear" w:color="auto" w:fill="auto"/>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2187" w:type="dxa"/>
            <w:gridSpan w:val="2"/>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预算资金执行率</w:t>
            </w:r>
          </w:p>
        </w:tc>
        <w:tc>
          <w:tcPr>
            <w:tcW w:w="128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keepNext w:val="0"/>
              <w:keepLines w:val="0"/>
              <w:widowControl/>
              <w:suppressLineNumbers w:val="0"/>
              <w:jc w:val="center"/>
              <w:textAlignment w:val="center"/>
              <w:rPr>
                <w:rFonts w:hint="eastAsia" w:ascii="仿宋" w:hAnsi="仿宋" w:eastAsia="仿宋" w:cs="仿宋"/>
                <w:i w:val="0"/>
                <w:color w:val="000000"/>
                <w:sz w:val="16"/>
                <w:szCs w:val="16"/>
                <w:u w:val="none"/>
              </w:rPr>
            </w:pPr>
            <w:r>
              <w:rPr>
                <w:rFonts w:hint="eastAsia" w:ascii="仿宋" w:hAnsi="仿宋" w:eastAsia="仿宋" w:cs="仿宋"/>
                <w:i w:val="0"/>
                <w:color w:val="000000"/>
                <w:kern w:val="0"/>
                <w:sz w:val="16"/>
                <w:szCs w:val="16"/>
                <w:u w:val="none"/>
                <w:lang w:val="en-US" w:eastAsia="zh-CN" w:bidi="ar"/>
              </w:rPr>
              <w:t>≥95%</w:t>
            </w:r>
          </w:p>
        </w:tc>
        <w:tc>
          <w:tcPr>
            <w:tcW w:w="129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keepNext w:val="0"/>
              <w:keepLines w:val="0"/>
              <w:widowControl/>
              <w:suppressLineNumbers w:val="0"/>
              <w:jc w:val="center"/>
              <w:textAlignment w:val="center"/>
              <w:rPr>
                <w:rFonts w:hint="eastAsia" w:ascii="仿宋" w:hAnsi="仿宋" w:eastAsia="仿宋" w:cs="仿宋"/>
                <w:i w:val="0"/>
                <w:color w:val="000000"/>
                <w:sz w:val="16"/>
                <w:szCs w:val="16"/>
                <w:u w:val="none"/>
              </w:rPr>
            </w:pPr>
            <w:r>
              <w:rPr>
                <w:rFonts w:hint="eastAsia" w:ascii="仿宋" w:hAnsi="仿宋" w:eastAsia="仿宋" w:cs="仿宋"/>
                <w:i w:val="0"/>
                <w:color w:val="000000"/>
                <w:kern w:val="0"/>
                <w:sz w:val="16"/>
                <w:szCs w:val="16"/>
                <w:u w:val="none"/>
                <w:lang w:val="en-US" w:eastAsia="zh-CN" w:bidi="ar"/>
              </w:rPr>
              <w:t>95%</w:t>
            </w:r>
          </w:p>
        </w:tc>
        <w:tc>
          <w:tcPr>
            <w:tcW w:w="1306"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keepNext w:val="0"/>
              <w:keepLines w:val="0"/>
              <w:widowControl/>
              <w:suppressLineNumbers w:val="0"/>
              <w:jc w:val="center"/>
              <w:textAlignment w:val="center"/>
              <w:rPr>
                <w:rFonts w:hint="eastAsia" w:ascii="仿宋" w:hAnsi="仿宋" w:eastAsia="仿宋" w:cs="仿宋"/>
                <w:i w:val="0"/>
                <w:color w:val="000000"/>
                <w:sz w:val="16"/>
                <w:szCs w:val="16"/>
                <w:u w:val="none"/>
              </w:rPr>
            </w:pPr>
            <w:r>
              <w:rPr>
                <w:rFonts w:hint="eastAsia" w:ascii="仿宋" w:hAnsi="仿宋" w:eastAsia="仿宋" w:cs="仿宋"/>
                <w:i w:val="0"/>
                <w:color w:val="000000"/>
                <w:kern w:val="0"/>
                <w:sz w:val="16"/>
                <w:szCs w:val="16"/>
                <w:u w:val="none"/>
                <w:lang w:val="en-US" w:eastAsia="zh-CN" w:bidi="ar"/>
              </w:rPr>
              <w:t>10</w:t>
            </w:r>
          </w:p>
        </w:tc>
      </w:tr>
      <w:tr>
        <w:tblPrEx>
          <w:tblLayout w:type="fixed"/>
          <w:tblCellMar>
            <w:top w:w="0" w:type="dxa"/>
            <w:left w:w="0" w:type="dxa"/>
            <w:bottom w:w="0" w:type="dxa"/>
            <w:right w:w="0" w:type="dxa"/>
          </w:tblCellMar>
        </w:tblPrEx>
        <w:trPr>
          <w:trHeight w:val="822" w:hRule="atLeast"/>
        </w:trPr>
        <w:tc>
          <w:tcPr>
            <w:tcW w:w="816" w:type="dxa"/>
            <w:vMerge w:val="continue"/>
            <w:tcBorders>
              <w:top w:val="single" w:color="000000" w:sz="4" w:space="0"/>
              <w:left w:val="single" w:color="000000" w:sz="4" w:space="0"/>
              <w:bottom w:val="single" w:color="000000" w:sz="4" w:space="0"/>
              <w:right w:val="nil"/>
            </w:tcBorders>
            <w:shd w:val="clear" w:color="auto" w:fill="auto"/>
            <w:tcMar>
              <w:top w:w="10" w:type="dxa"/>
              <w:left w:w="10" w:type="dxa"/>
              <w:right w:w="10" w:type="dxa"/>
            </w:tcMar>
            <w:vAlign w:val="center"/>
          </w:tcPr>
          <w:p>
            <w:pPr>
              <w:jc w:val="center"/>
              <w:rPr>
                <w:rFonts w:hint="eastAsia" w:ascii="宋体" w:hAnsi="宋体" w:eastAsia="宋体" w:cs="宋体"/>
                <w:i w:val="0"/>
                <w:color w:val="000000"/>
                <w:sz w:val="16"/>
                <w:szCs w:val="16"/>
                <w:u w:val="none"/>
              </w:rPr>
            </w:pPr>
          </w:p>
        </w:tc>
        <w:tc>
          <w:tcPr>
            <w:tcW w:w="718" w:type="dxa"/>
            <w:tcBorders>
              <w:top w:val="nil"/>
              <w:left w:val="single" w:color="000000" w:sz="4" w:space="0"/>
              <w:bottom w:val="nil"/>
              <w:right w:val="single" w:color="000000" w:sz="4" w:space="0"/>
            </w:tcBorders>
            <w:shd w:val="clear" w:color="auto" w:fill="auto"/>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效果指标（40分）</w:t>
            </w:r>
          </w:p>
        </w:tc>
        <w:tc>
          <w:tcPr>
            <w:tcW w:w="718" w:type="dxa"/>
            <w:tcBorders>
              <w:top w:val="single" w:color="000000" w:sz="4" w:space="0"/>
              <w:left w:val="nil"/>
              <w:bottom w:val="nil"/>
              <w:right w:val="single" w:color="000000" w:sz="4" w:space="0"/>
            </w:tcBorders>
            <w:shd w:val="clear" w:color="auto" w:fill="auto"/>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社会效益指标</w:t>
            </w:r>
          </w:p>
        </w:tc>
        <w:tc>
          <w:tcPr>
            <w:tcW w:w="2187" w:type="dxa"/>
            <w:gridSpan w:val="2"/>
            <w:tcBorders>
              <w:top w:val="single" w:color="000000" w:sz="4" w:space="0"/>
              <w:left w:val="single" w:color="000000" w:sz="4" w:space="0"/>
              <w:bottom w:val="nil"/>
              <w:right w:val="single" w:color="000000" w:sz="4" w:space="0"/>
            </w:tcBorders>
            <w:shd w:val="clear" w:color="auto" w:fill="auto"/>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两公里范围内居住人口（≥300000人）</w:t>
            </w:r>
          </w:p>
        </w:tc>
        <w:tc>
          <w:tcPr>
            <w:tcW w:w="128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keepNext w:val="0"/>
              <w:keepLines w:val="0"/>
              <w:widowControl/>
              <w:suppressLineNumbers w:val="0"/>
              <w:jc w:val="center"/>
              <w:textAlignment w:val="center"/>
              <w:rPr>
                <w:rFonts w:hint="eastAsia" w:ascii="仿宋" w:hAnsi="仿宋" w:eastAsia="仿宋" w:cs="仿宋"/>
                <w:i w:val="0"/>
                <w:color w:val="000000"/>
                <w:sz w:val="16"/>
                <w:szCs w:val="16"/>
                <w:u w:val="none"/>
              </w:rPr>
            </w:pPr>
            <w:r>
              <w:rPr>
                <w:rFonts w:hint="eastAsia" w:ascii="仿宋" w:hAnsi="仿宋" w:eastAsia="仿宋" w:cs="仿宋"/>
                <w:i w:val="0"/>
                <w:color w:val="000000"/>
                <w:kern w:val="0"/>
                <w:sz w:val="16"/>
                <w:szCs w:val="16"/>
                <w:u w:val="none"/>
                <w:lang w:val="en-US" w:eastAsia="zh-CN" w:bidi="ar"/>
              </w:rPr>
              <w:t>≥300000人</w:t>
            </w:r>
          </w:p>
        </w:tc>
        <w:tc>
          <w:tcPr>
            <w:tcW w:w="129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keepNext w:val="0"/>
              <w:keepLines w:val="0"/>
              <w:widowControl/>
              <w:suppressLineNumbers w:val="0"/>
              <w:jc w:val="center"/>
              <w:textAlignment w:val="center"/>
              <w:rPr>
                <w:rFonts w:hint="eastAsia" w:ascii="仿宋" w:hAnsi="仿宋" w:eastAsia="仿宋" w:cs="仿宋"/>
                <w:i w:val="0"/>
                <w:color w:val="000000"/>
                <w:sz w:val="16"/>
                <w:szCs w:val="16"/>
                <w:u w:val="none"/>
              </w:rPr>
            </w:pPr>
            <w:r>
              <w:rPr>
                <w:rFonts w:hint="eastAsia" w:ascii="仿宋" w:hAnsi="仿宋" w:eastAsia="仿宋" w:cs="仿宋"/>
                <w:i w:val="0"/>
                <w:color w:val="000000"/>
                <w:kern w:val="0"/>
                <w:sz w:val="16"/>
                <w:szCs w:val="16"/>
                <w:u w:val="none"/>
                <w:lang w:val="en-US" w:eastAsia="zh-CN" w:bidi="ar"/>
              </w:rPr>
              <w:t>300000人</w:t>
            </w:r>
          </w:p>
        </w:tc>
        <w:tc>
          <w:tcPr>
            <w:tcW w:w="1306"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keepNext w:val="0"/>
              <w:keepLines w:val="0"/>
              <w:widowControl/>
              <w:suppressLineNumbers w:val="0"/>
              <w:jc w:val="center"/>
              <w:textAlignment w:val="center"/>
              <w:rPr>
                <w:rFonts w:hint="eastAsia" w:ascii="仿宋" w:hAnsi="仿宋" w:eastAsia="仿宋" w:cs="仿宋"/>
                <w:i w:val="0"/>
                <w:color w:val="000000"/>
                <w:sz w:val="16"/>
                <w:szCs w:val="16"/>
                <w:u w:val="none"/>
              </w:rPr>
            </w:pPr>
            <w:r>
              <w:rPr>
                <w:rFonts w:hint="eastAsia" w:ascii="仿宋" w:hAnsi="仿宋" w:eastAsia="仿宋" w:cs="仿宋"/>
                <w:i w:val="0"/>
                <w:color w:val="000000"/>
                <w:kern w:val="0"/>
                <w:sz w:val="16"/>
                <w:szCs w:val="16"/>
                <w:u w:val="none"/>
                <w:lang w:val="en-US" w:eastAsia="zh-CN" w:bidi="ar"/>
              </w:rPr>
              <w:t>40</w:t>
            </w:r>
          </w:p>
        </w:tc>
      </w:tr>
      <w:tr>
        <w:tblPrEx>
          <w:tblLayout w:type="fixed"/>
          <w:tblCellMar>
            <w:top w:w="0" w:type="dxa"/>
            <w:left w:w="0" w:type="dxa"/>
            <w:bottom w:w="0" w:type="dxa"/>
            <w:right w:w="0" w:type="dxa"/>
          </w:tblCellMar>
        </w:tblPrEx>
        <w:trPr>
          <w:trHeight w:val="822" w:hRule="atLeast"/>
        </w:trPr>
        <w:tc>
          <w:tcPr>
            <w:tcW w:w="816" w:type="dxa"/>
            <w:vMerge w:val="continue"/>
            <w:tcBorders>
              <w:top w:val="single" w:color="000000" w:sz="4" w:space="0"/>
              <w:left w:val="single" w:color="000000" w:sz="4" w:space="0"/>
              <w:bottom w:val="single" w:color="000000" w:sz="4" w:space="0"/>
              <w:right w:val="nil"/>
            </w:tcBorders>
            <w:shd w:val="clear" w:color="auto" w:fill="auto"/>
            <w:tcMar>
              <w:top w:w="10" w:type="dxa"/>
              <w:left w:w="10" w:type="dxa"/>
              <w:right w:w="10" w:type="dxa"/>
            </w:tcMar>
            <w:vAlign w:val="center"/>
          </w:tcPr>
          <w:p>
            <w:pPr>
              <w:jc w:val="center"/>
              <w:rPr>
                <w:rFonts w:hint="eastAsia" w:ascii="宋体" w:hAnsi="宋体" w:eastAsia="宋体" w:cs="宋体"/>
                <w:i w:val="0"/>
                <w:color w:val="000000"/>
                <w:sz w:val="16"/>
                <w:szCs w:val="16"/>
                <w:u w:val="none"/>
              </w:rPr>
            </w:pPr>
          </w:p>
        </w:tc>
        <w:tc>
          <w:tcPr>
            <w:tcW w:w="71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（10分）</w:t>
            </w:r>
          </w:p>
        </w:tc>
        <w:tc>
          <w:tcPr>
            <w:tcW w:w="718" w:type="dxa"/>
            <w:tcBorders>
              <w:top w:val="single" w:color="000000" w:sz="4" w:space="0"/>
              <w:left w:val="nil"/>
              <w:bottom w:val="single" w:color="000000" w:sz="4" w:space="0"/>
              <w:right w:val="single" w:color="000000" w:sz="4" w:space="0"/>
            </w:tcBorders>
            <w:shd w:val="clear" w:color="auto" w:fill="auto"/>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w:t>
            </w:r>
          </w:p>
        </w:tc>
        <w:tc>
          <w:tcPr>
            <w:tcW w:w="2187" w:type="dxa"/>
            <w:gridSpan w:val="2"/>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群众满意度</w:t>
            </w:r>
          </w:p>
        </w:tc>
        <w:tc>
          <w:tcPr>
            <w:tcW w:w="128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keepNext w:val="0"/>
              <w:keepLines w:val="0"/>
              <w:widowControl/>
              <w:suppressLineNumbers w:val="0"/>
              <w:jc w:val="center"/>
              <w:textAlignment w:val="center"/>
              <w:rPr>
                <w:rFonts w:hint="eastAsia" w:ascii="仿宋" w:hAnsi="仿宋" w:eastAsia="仿宋" w:cs="仿宋"/>
                <w:i w:val="0"/>
                <w:color w:val="000000"/>
                <w:sz w:val="16"/>
                <w:szCs w:val="16"/>
                <w:u w:val="none"/>
              </w:rPr>
            </w:pPr>
            <w:r>
              <w:rPr>
                <w:rFonts w:hint="eastAsia" w:ascii="仿宋" w:hAnsi="仿宋" w:eastAsia="仿宋" w:cs="仿宋"/>
                <w:i w:val="0"/>
                <w:color w:val="000000"/>
                <w:kern w:val="0"/>
                <w:sz w:val="16"/>
                <w:szCs w:val="16"/>
                <w:u w:val="none"/>
                <w:lang w:val="en-US" w:eastAsia="zh-CN" w:bidi="ar"/>
              </w:rPr>
              <w:t>≥95%</w:t>
            </w:r>
          </w:p>
        </w:tc>
        <w:tc>
          <w:tcPr>
            <w:tcW w:w="129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keepNext w:val="0"/>
              <w:keepLines w:val="0"/>
              <w:widowControl/>
              <w:suppressLineNumbers w:val="0"/>
              <w:jc w:val="center"/>
              <w:textAlignment w:val="center"/>
              <w:rPr>
                <w:rFonts w:hint="eastAsia" w:ascii="仿宋" w:hAnsi="仿宋" w:eastAsia="仿宋" w:cs="仿宋"/>
                <w:i w:val="0"/>
                <w:color w:val="000000"/>
                <w:sz w:val="16"/>
                <w:szCs w:val="16"/>
                <w:u w:val="none"/>
              </w:rPr>
            </w:pPr>
            <w:r>
              <w:rPr>
                <w:rFonts w:hint="eastAsia" w:ascii="仿宋" w:hAnsi="仿宋" w:eastAsia="仿宋" w:cs="仿宋"/>
                <w:i w:val="0"/>
                <w:color w:val="000000"/>
                <w:kern w:val="0"/>
                <w:sz w:val="16"/>
                <w:szCs w:val="16"/>
                <w:u w:val="none"/>
                <w:lang w:val="en-US" w:eastAsia="zh-CN" w:bidi="ar"/>
              </w:rPr>
              <w:t>95%</w:t>
            </w:r>
          </w:p>
        </w:tc>
        <w:tc>
          <w:tcPr>
            <w:tcW w:w="1306"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keepNext w:val="0"/>
              <w:keepLines w:val="0"/>
              <w:widowControl/>
              <w:suppressLineNumbers w:val="0"/>
              <w:jc w:val="center"/>
              <w:textAlignment w:val="center"/>
              <w:rPr>
                <w:rFonts w:hint="eastAsia" w:ascii="仿宋" w:hAnsi="仿宋" w:eastAsia="仿宋" w:cs="仿宋"/>
                <w:i w:val="0"/>
                <w:color w:val="000000"/>
                <w:sz w:val="16"/>
                <w:szCs w:val="16"/>
                <w:u w:val="none"/>
              </w:rPr>
            </w:pPr>
            <w:r>
              <w:rPr>
                <w:rFonts w:hint="eastAsia" w:ascii="仿宋" w:hAnsi="仿宋" w:eastAsia="仿宋" w:cs="仿宋"/>
                <w:i w:val="0"/>
                <w:color w:val="000000"/>
                <w:kern w:val="0"/>
                <w:sz w:val="16"/>
                <w:szCs w:val="16"/>
                <w:u w:val="none"/>
                <w:lang w:val="en-US" w:eastAsia="zh-CN" w:bidi="ar"/>
              </w:rPr>
              <w:t>10</w:t>
            </w:r>
          </w:p>
        </w:tc>
      </w:tr>
      <w:tr>
        <w:tblPrEx>
          <w:tblLayout w:type="fixed"/>
          <w:tblCellMar>
            <w:top w:w="0" w:type="dxa"/>
            <w:left w:w="0" w:type="dxa"/>
            <w:bottom w:w="0" w:type="dxa"/>
            <w:right w:w="0" w:type="dxa"/>
          </w:tblCellMar>
        </w:tblPrEx>
        <w:trPr>
          <w:trHeight w:val="822" w:hRule="atLeast"/>
        </w:trPr>
        <w:tc>
          <w:tcPr>
            <w:tcW w:w="816" w:type="dxa"/>
            <w:vMerge w:val="continue"/>
            <w:tcBorders>
              <w:top w:val="single" w:color="000000" w:sz="4" w:space="0"/>
              <w:left w:val="single" w:color="000000" w:sz="4" w:space="0"/>
              <w:bottom w:val="single" w:color="000000" w:sz="4" w:space="0"/>
              <w:right w:val="nil"/>
            </w:tcBorders>
            <w:shd w:val="clear" w:color="auto" w:fill="auto"/>
            <w:tcMar>
              <w:top w:w="10" w:type="dxa"/>
              <w:left w:w="10" w:type="dxa"/>
              <w:right w:w="10" w:type="dxa"/>
            </w:tcMar>
            <w:vAlign w:val="center"/>
          </w:tcPr>
          <w:p>
            <w:pPr>
              <w:jc w:val="center"/>
              <w:rPr>
                <w:rFonts w:hint="eastAsia" w:ascii="宋体" w:hAnsi="宋体" w:eastAsia="宋体" w:cs="宋体"/>
                <w:i w:val="0"/>
                <w:color w:val="000000"/>
                <w:sz w:val="16"/>
                <w:szCs w:val="16"/>
                <w:u w:val="none"/>
              </w:rPr>
            </w:pPr>
          </w:p>
        </w:tc>
        <w:tc>
          <w:tcPr>
            <w:tcW w:w="6204" w:type="dxa"/>
            <w:gridSpan w:val="6"/>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总分</w:t>
            </w:r>
          </w:p>
        </w:tc>
        <w:tc>
          <w:tcPr>
            <w:tcW w:w="1306"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keepNext w:val="0"/>
              <w:keepLines w:val="0"/>
              <w:widowControl/>
              <w:suppressLineNumbers w:val="0"/>
              <w:jc w:val="center"/>
              <w:textAlignment w:val="center"/>
              <w:rPr>
                <w:rFonts w:hint="eastAsia" w:ascii="仿宋" w:hAnsi="仿宋" w:eastAsia="仿宋" w:cs="仿宋"/>
                <w:i w:val="0"/>
                <w:color w:val="000000"/>
                <w:sz w:val="16"/>
                <w:szCs w:val="16"/>
                <w:u w:val="none"/>
              </w:rPr>
            </w:pPr>
            <w:r>
              <w:rPr>
                <w:rFonts w:hint="eastAsia" w:ascii="仿宋" w:hAnsi="仿宋" w:eastAsia="仿宋" w:cs="仿宋"/>
                <w:i w:val="0"/>
                <w:color w:val="000000"/>
                <w:kern w:val="0"/>
                <w:sz w:val="16"/>
                <w:szCs w:val="16"/>
                <w:u w:val="none"/>
                <w:lang w:val="en-US" w:eastAsia="zh-CN" w:bidi="ar"/>
              </w:rPr>
              <w:t>92.5</w:t>
            </w:r>
          </w:p>
        </w:tc>
      </w:tr>
      <w:tr>
        <w:tblPrEx>
          <w:tblLayout w:type="fixed"/>
          <w:tblCellMar>
            <w:top w:w="0" w:type="dxa"/>
            <w:left w:w="0" w:type="dxa"/>
            <w:bottom w:w="0" w:type="dxa"/>
            <w:right w:w="0" w:type="dxa"/>
          </w:tblCellMar>
        </w:tblPrEx>
        <w:trPr>
          <w:trHeight w:val="958" w:hRule="atLeast"/>
        </w:trPr>
        <w:tc>
          <w:tcPr>
            <w:tcW w:w="816" w:type="dxa"/>
            <w:tcBorders>
              <w:top w:val="nil"/>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五、</w:t>
            </w:r>
            <w:r>
              <w:rPr>
                <w:rFonts w:ascii="Calibri" w:hAnsi="Calibri" w:eastAsia="宋体" w:cs="Calibri"/>
                <w:i w:val="0"/>
                <w:color w:val="000000"/>
                <w:kern w:val="0"/>
                <w:sz w:val="16"/>
                <w:szCs w:val="16"/>
                <w:u w:val="none"/>
                <w:lang w:val="en-US" w:eastAsia="zh-CN" w:bidi="ar"/>
              </w:rPr>
              <w:t xml:space="preserve"> </w:t>
            </w:r>
            <w:r>
              <w:rPr>
                <w:rStyle w:val="20"/>
                <w:lang w:val="en-US" w:eastAsia="zh-CN" w:bidi="ar"/>
              </w:rPr>
              <w:t>存在问题、原因及下一步整改措施</w:t>
            </w:r>
          </w:p>
        </w:tc>
        <w:tc>
          <w:tcPr>
            <w:tcW w:w="7510" w:type="dxa"/>
            <w:gridSpan w:val="7"/>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lang w:eastAsia="zh-CN"/>
              </w:rPr>
            </w:pPr>
            <w:r>
              <w:rPr>
                <w:rFonts w:hint="eastAsia" w:ascii="宋体" w:hAnsi="宋体" w:cs="宋体"/>
                <w:i w:val="0"/>
                <w:color w:val="000000"/>
                <w:sz w:val="16"/>
                <w:szCs w:val="16"/>
                <w:u w:val="none"/>
                <w:lang w:eastAsia="zh-CN"/>
              </w:rPr>
              <w:t>详见下文</w:t>
            </w:r>
          </w:p>
        </w:tc>
      </w:tr>
    </w:tbl>
    <w:p>
      <w:pPr>
        <w:keepNext w:val="0"/>
        <w:keepLines w:val="0"/>
        <w:pageBreakBefore w:val="0"/>
        <w:widowControl w:val="0"/>
        <w:kinsoku/>
        <w:wordWrap/>
        <w:overflowPunct/>
        <w:topLinePunct w:val="0"/>
        <w:autoSpaceDE/>
        <w:autoSpaceDN/>
        <w:bidi w:val="0"/>
        <w:adjustRightInd w:val="0"/>
        <w:snapToGrid w:val="0"/>
        <w:spacing w:line="560" w:lineRule="exact"/>
        <w:ind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根据市级预算项目绩效表指标评价内容，从项目预算执行情况、目标完成情况、年度绩效指标完成情况等方面进行深入分析评价。在开展预算自评工作时，针对具体绩效评价对象的特点，设计能够体现项目特点绩效评价指标体系。绩效指标权重由各部门根据评价对象实际情况确定，总分设定为100分。原则上一级指标权重统一设置为：产出指标40分（包含数量、质量、时效）、预算执行率指标10分、效果指标40分、满意度指标10分。</w:t>
      </w:r>
    </w:p>
    <w:p>
      <w:pPr>
        <w:keepNext w:val="0"/>
        <w:keepLines w:val="0"/>
        <w:pageBreakBefore w:val="0"/>
        <w:widowControl w:val="0"/>
        <w:numPr>
          <w:ilvl w:val="0"/>
          <w:numId w:val="1"/>
        </w:numPr>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楷体" w:hAnsi="楷体" w:eastAsia="楷体" w:cs="楷体"/>
          <w:b w:val="0"/>
          <w:bCs w:val="0"/>
          <w:sz w:val="32"/>
          <w:szCs w:val="32"/>
          <w:lang w:val="en-US" w:eastAsia="zh-CN"/>
        </w:rPr>
      </w:pPr>
      <w:r>
        <w:rPr>
          <w:rFonts w:hint="eastAsia" w:ascii="楷体" w:hAnsi="楷体" w:eastAsia="楷体" w:cs="楷体"/>
          <w:b w:val="0"/>
          <w:bCs w:val="0"/>
          <w:sz w:val="32"/>
          <w:szCs w:val="32"/>
          <w:lang w:val="en-US" w:eastAsia="zh-CN"/>
        </w:rPr>
        <w:t>评价方法及组织实施</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right="0" w:rightChars="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为保证绩效评价工作的科学、客观、公正和实事求是， 评价组延伸到资金的最末端，实地核查。开展了以下工作：</w:t>
      </w:r>
    </w:p>
    <w:p>
      <w:pPr>
        <w:pStyle w:val="2"/>
        <w:keepNext w:val="0"/>
        <w:keepLines w:val="0"/>
        <w:pageBreakBefore w:val="0"/>
        <w:widowControl w:val="0"/>
        <w:kinsoku/>
        <w:wordWrap/>
        <w:overflowPunct/>
        <w:topLinePunct w:val="0"/>
        <w:autoSpaceDE/>
        <w:autoSpaceDN/>
        <w:bidi w:val="0"/>
        <w:adjustRightInd/>
        <w:snapToGrid/>
        <w:spacing w:before="3" w:line="560" w:lineRule="exact"/>
        <w:ind w:left="0" w:leftChars="0" w:right="272" w:firstLine="608" w:firstLineChars="200"/>
        <w:textAlignment w:val="auto"/>
        <w:rPr>
          <w:b w:val="0"/>
          <w:bCs w:val="0"/>
        </w:rPr>
      </w:pPr>
      <w:r>
        <w:rPr>
          <w:rFonts w:hint="eastAsia"/>
          <w:b w:val="0"/>
          <w:bCs w:val="0"/>
          <w:w w:val="95"/>
          <w:lang w:val="en-US" w:eastAsia="zh-CN"/>
        </w:rPr>
        <w:t>1、</w:t>
      </w:r>
      <w:r>
        <w:rPr>
          <w:b w:val="0"/>
          <w:bCs w:val="0"/>
          <w:spacing w:val="-5"/>
          <w:w w:val="95"/>
        </w:rPr>
        <w:t>对</w:t>
      </w:r>
      <w:r>
        <w:rPr>
          <w:rFonts w:hint="eastAsia"/>
          <w:b w:val="0"/>
          <w:bCs w:val="0"/>
          <w:spacing w:val="-5"/>
          <w:w w:val="95"/>
          <w:lang w:eastAsia="zh-CN"/>
        </w:rPr>
        <w:t>滹沱河生态景观（二期）项目</w:t>
      </w:r>
      <w:r>
        <w:rPr>
          <w:b w:val="0"/>
          <w:bCs w:val="0"/>
          <w:spacing w:val="-5"/>
        </w:rPr>
        <w:t>进行了监督核查</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一是了解了各标段施工工程量清单及实际完成工程量情况，特别是对已完工程量，监理的监管情况；二是核查了各标段的资金拨付情况。</w:t>
      </w:r>
    </w:p>
    <w:p>
      <w:pPr>
        <w:pStyle w:val="2"/>
        <w:keepNext w:val="0"/>
        <w:keepLines w:val="0"/>
        <w:pageBreakBefore w:val="0"/>
        <w:widowControl w:val="0"/>
        <w:numPr>
          <w:ilvl w:val="0"/>
          <w:numId w:val="0"/>
        </w:numPr>
        <w:kinsoku/>
        <w:wordWrap/>
        <w:overflowPunct/>
        <w:topLinePunct w:val="0"/>
        <w:autoSpaceDE/>
        <w:autoSpaceDN/>
        <w:bidi w:val="0"/>
        <w:adjustRightInd/>
        <w:snapToGrid/>
        <w:spacing w:before="3" w:line="560" w:lineRule="exact"/>
        <w:ind w:right="272" w:rightChars="0" w:firstLine="608" w:firstLineChars="200"/>
        <w:textAlignment w:val="auto"/>
        <w:rPr>
          <w:rFonts w:hint="eastAsia"/>
          <w:b w:val="0"/>
          <w:bCs w:val="0"/>
          <w:w w:val="95"/>
          <w:lang w:val="en-US" w:eastAsia="zh-CN"/>
        </w:rPr>
      </w:pPr>
      <w:r>
        <w:rPr>
          <w:rFonts w:hint="eastAsia"/>
          <w:b w:val="0"/>
          <w:bCs w:val="0"/>
          <w:w w:val="95"/>
          <w:lang w:val="en-US" w:eastAsia="zh-CN"/>
        </w:rPr>
        <w:t>2、对生态景观（二期）涉及标段进行实地核查</w:t>
      </w:r>
    </w:p>
    <w:p>
      <w:pPr>
        <w:pStyle w:val="2"/>
        <w:keepNext w:val="0"/>
        <w:keepLines w:val="0"/>
        <w:pageBreakBefore w:val="0"/>
        <w:widowControl w:val="0"/>
        <w:numPr>
          <w:ilvl w:val="0"/>
          <w:numId w:val="0"/>
        </w:numPr>
        <w:kinsoku/>
        <w:wordWrap/>
        <w:overflowPunct/>
        <w:topLinePunct w:val="0"/>
        <w:autoSpaceDE/>
        <w:autoSpaceDN/>
        <w:bidi w:val="0"/>
        <w:adjustRightInd/>
        <w:snapToGrid/>
        <w:spacing w:before="3" w:line="560" w:lineRule="exact"/>
        <w:ind w:right="272" w:rightChars="0" w:firstLine="640" w:firstLineChars="20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我们从项目涉及到的8个标段进行实地核查。主要内容为施工进度、完成的工程量、验收情况等，统筹整合使用方案，资金管理办法，信息公开制度，监督检查制度建设等相关佐证档案资料进行查阅。落实项目招投标制、监理制、公示制、管护制度和财政资金报账制度等执行情况；查看项目建设及实际运行情况，包括项目的建设内容、建设质量、利用率等；除此之外，评价组就生态景观（二期）项目进行如何做好绩效自评工作政策落实的工作座谈，了解其施工状况和进度款情况。</w:t>
      </w:r>
    </w:p>
    <w:p>
      <w:pPr>
        <w:pStyle w:val="2"/>
        <w:keepNext w:val="0"/>
        <w:keepLines w:val="0"/>
        <w:pageBreakBefore w:val="0"/>
        <w:widowControl w:val="0"/>
        <w:kinsoku/>
        <w:wordWrap/>
        <w:overflowPunct/>
        <w:topLinePunct w:val="0"/>
        <w:autoSpaceDE/>
        <w:autoSpaceDN/>
        <w:bidi w:val="0"/>
        <w:adjustRightInd/>
        <w:snapToGrid/>
        <w:spacing w:before="3" w:line="560" w:lineRule="exact"/>
        <w:ind w:left="0" w:leftChars="0" w:right="272" w:firstLine="608" w:firstLineChars="200"/>
        <w:textAlignment w:val="auto"/>
        <w:rPr>
          <w:rFonts w:hint="eastAsia"/>
          <w:b w:val="0"/>
          <w:bCs w:val="0"/>
          <w:w w:val="95"/>
          <w:lang w:val="en-US" w:eastAsia="zh-CN"/>
        </w:rPr>
      </w:pPr>
      <w:r>
        <w:rPr>
          <w:rFonts w:hint="eastAsia"/>
          <w:b w:val="0"/>
          <w:bCs w:val="0"/>
          <w:w w:val="95"/>
          <w:lang w:val="en-US" w:eastAsia="zh-CN"/>
        </w:rPr>
        <w:t>3、通过发放满意度调查表进行问卷调查</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我们对来滹沱河生态景观（二期）游玩的市民，通过发放满意度调查问卷的形式，进行信息收集反馈。问卷主要涉及市民对绿地数量、绿地质量、绿地使用、环境质量是否满意，及对下一步工作的意见建议等8 个问题。</w:t>
      </w:r>
    </w:p>
    <w:p>
      <w:pPr>
        <w:keepNext w:val="0"/>
        <w:keepLines w:val="0"/>
        <w:pageBreakBefore w:val="0"/>
        <w:widowControl w:val="0"/>
        <w:kinsoku/>
        <w:wordWrap/>
        <w:overflowPunct/>
        <w:topLinePunct w:val="0"/>
        <w:autoSpaceDE/>
        <w:autoSpaceDN/>
        <w:bidi w:val="0"/>
        <w:spacing w:line="560" w:lineRule="exact"/>
        <w:ind w:left="0" w:leftChars="0" w:right="0"/>
        <w:textAlignment w:val="auto"/>
        <w:outlineLvl w:val="9"/>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lang w:val="en-US" w:eastAsia="zh-CN"/>
        </w:rPr>
        <w:t xml:space="preserve">    三、</w:t>
      </w:r>
      <w:r>
        <w:rPr>
          <w:rFonts w:hint="eastAsia" w:ascii="黑体" w:hAnsi="黑体" w:eastAsia="黑体" w:cs="黑体"/>
          <w:b w:val="0"/>
          <w:bCs w:val="0"/>
          <w:sz w:val="32"/>
          <w:szCs w:val="32"/>
          <w:lang w:eastAsia="zh-CN"/>
        </w:rPr>
        <w:t>项目执行及绩效实现情况</w:t>
      </w:r>
    </w:p>
    <w:p>
      <w:pPr>
        <w:keepNext w:val="0"/>
        <w:keepLines w:val="0"/>
        <w:pageBreakBefore w:val="0"/>
        <w:widowControl w:val="0"/>
        <w:numPr>
          <w:ilvl w:val="0"/>
          <w:numId w:val="2"/>
        </w:numPr>
        <w:kinsoku/>
        <w:wordWrap/>
        <w:overflowPunct/>
        <w:topLinePunct w:val="0"/>
        <w:autoSpaceDE/>
        <w:autoSpaceDN/>
        <w:bidi w:val="0"/>
        <w:spacing w:line="560" w:lineRule="exact"/>
        <w:ind w:left="0" w:leftChars="0" w:right="0" w:firstLine="640" w:firstLineChars="200"/>
        <w:textAlignment w:val="auto"/>
        <w:outlineLvl w:val="9"/>
        <w:rPr>
          <w:rFonts w:hint="eastAsia" w:ascii="楷体" w:hAnsi="楷体" w:eastAsia="楷体" w:cs="楷体"/>
          <w:b w:val="0"/>
          <w:bCs w:val="0"/>
          <w:sz w:val="32"/>
          <w:szCs w:val="32"/>
          <w:lang w:val="en-US" w:eastAsia="zh-CN"/>
        </w:rPr>
      </w:pPr>
      <w:r>
        <w:rPr>
          <w:rFonts w:hint="eastAsia" w:ascii="楷体" w:hAnsi="楷体" w:eastAsia="楷体" w:cs="楷体"/>
          <w:b w:val="0"/>
          <w:bCs w:val="0"/>
          <w:sz w:val="32"/>
          <w:szCs w:val="32"/>
          <w:lang w:val="en-US" w:eastAsia="zh-CN"/>
        </w:rPr>
        <w:t>预算执行情况</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严格按照合同规定拨付项目进度款，2019年安排城建资金计划，生态景观（二期）项目建设资金30000万元，已拨付29220万元，预算执行率97.4%，该项绩效考核指标分值为10分。</w:t>
      </w:r>
    </w:p>
    <w:p>
      <w:pPr>
        <w:keepNext w:val="0"/>
        <w:keepLines w:val="0"/>
        <w:pageBreakBefore w:val="0"/>
        <w:widowControl w:val="0"/>
        <w:numPr>
          <w:ilvl w:val="0"/>
          <w:numId w:val="0"/>
        </w:numPr>
        <w:kinsoku/>
        <w:wordWrap/>
        <w:overflowPunct/>
        <w:topLinePunct w:val="0"/>
        <w:autoSpaceDE/>
        <w:autoSpaceDN/>
        <w:bidi w:val="0"/>
        <w:spacing w:line="560" w:lineRule="exact"/>
        <w:ind w:left="0" w:leftChars="0" w:right="0" w:firstLine="640" w:firstLineChars="200"/>
        <w:textAlignment w:val="auto"/>
        <w:outlineLvl w:val="9"/>
        <w:rPr>
          <w:rFonts w:hint="eastAsia" w:ascii="楷体" w:hAnsi="楷体" w:eastAsia="楷体" w:cs="楷体"/>
          <w:b w:val="0"/>
          <w:bCs w:val="0"/>
          <w:sz w:val="32"/>
          <w:szCs w:val="32"/>
          <w:lang w:val="en-US" w:eastAsia="zh-CN"/>
        </w:rPr>
      </w:pPr>
      <w:r>
        <w:rPr>
          <w:rFonts w:hint="eastAsia" w:ascii="楷体" w:hAnsi="楷体" w:eastAsia="楷体" w:cs="楷体"/>
          <w:b w:val="0"/>
          <w:bCs w:val="0"/>
          <w:sz w:val="32"/>
          <w:szCs w:val="32"/>
          <w:lang w:val="en-US" w:eastAsia="zh-CN"/>
        </w:rPr>
        <w:t>（二）项目产出</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对项目的产出指标、效果指标、满意度指标等情况进行分析后，我单位进行了数量指标、质量指标、时效指标、社会效益指标、服务对象满意度等进行了标准的分析，成立绩效评价工作组，组织有关人员对项目过程进行考核。其中数量指标考核了绿化面积、园路广场面积、景观小品、水面面积等工作完成量，质量指标考核了验收合格率。实效指标考核了按期开完工情况。经过考核本年绿化面积应完成7977883.191平方米，实际绿化面积完成6513059.89平米，完成率为82%，该项指标评分8分；园路广场面积应完成563772.07平米，实际园路广场面积完成396141.89平米，完成率为70%，该项指标评分7分；景观小品应完成42921.493平米，实际景观小品完成30180.83平米，完成率为95%，该项指标评分8分；（因设计方案调整，为避免影响行洪安全，绩效值进行了缩减,现景观小品已基本完成）。水面面积应完成240866.222平米，实际水面面积完成248577.39平米，完成率为100%，该项指标评分2.5分；经考核质量达标率完成98%。该项指标评分2.5分；该项目于2019年1月开工，该项指标评分为2.5分。因征迁交地、大气污染防治工作、环保、新冠肺炎疫情等多种因素影响施工进度，目前该项目工程尚未完工。该项指标评分为2分。但是已完工部分均经质监站进行了分部验收，所有指标均合格。</w:t>
      </w:r>
    </w:p>
    <w:p>
      <w:pPr>
        <w:keepNext w:val="0"/>
        <w:keepLines w:val="0"/>
        <w:pageBreakBefore w:val="0"/>
        <w:widowControl w:val="0"/>
        <w:kinsoku/>
        <w:wordWrap/>
        <w:overflowPunct/>
        <w:topLinePunct w:val="0"/>
        <w:autoSpaceDE/>
        <w:autoSpaceDN/>
        <w:bidi w:val="0"/>
        <w:spacing w:line="560" w:lineRule="exact"/>
        <w:ind w:left="0" w:leftChars="0" w:right="0" w:firstLine="640" w:firstLineChars="200"/>
        <w:textAlignment w:val="auto"/>
        <w:outlineLvl w:val="9"/>
        <w:rPr>
          <w:rFonts w:hint="eastAsia" w:ascii="楷体" w:hAnsi="楷体" w:eastAsia="楷体" w:cs="楷体"/>
          <w:b w:val="0"/>
          <w:bCs w:val="0"/>
          <w:sz w:val="32"/>
          <w:szCs w:val="32"/>
          <w:lang w:val="en-US" w:eastAsia="zh-CN"/>
        </w:rPr>
      </w:pPr>
      <w:r>
        <w:rPr>
          <w:rFonts w:hint="eastAsia" w:ascii="楷体" w:hAnsi="楷体" w:eastAsia="楷体" w:cs="楷体"/>
          <w:b w:val="0"/>
          <w:bCs w:val="0"/>
          <w:sz w:val="32"/>
          <w:szCs w:val="32"/>
          <w:lang w:val="en-US" w:eastAsia="zh-CN"/>
        </w:rPr>
        <w:t>（三）项目效益</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项目建成后社会效益为全年可接待天数，该项效益指标评价分值为20分；全年可接待人数大于等于4000000人次，该项效益指标评价分值为20分。</w:t>
      </w:r>
    </w:p>
    <w:p>
      <w:pPr>
        <w:keepNext w:val="0"/>
        <w:keepLines w:val="0"/>
        <w:pageBreakBefore w:val="0"/>
        <w:widowControl w:val="0"/>
        <w:numPr>
          <w:ilvl w:val="0"/>
          <w:numId w:val="0"/>
        </w:numPr>
        <w:kinsoku/>
        <w:wordWrap/>
        <w:overflowPunct/>
        <w:topLinePunct w:val="0"/>
        <w:autoSpaceDE/>
        <w:autoSpaceDN/>
        <w:bidi w:val="0"/>
        <w:spacing w:line="560" w:lineRule="exact"/>
        <w:ind w:leftChars="200" w:right="0" w:rightChars="0"/>
        <w:textAlignment w:val="auto"/>
        <w:outlineLvl w:val="9"/>
        <w:rPr>
          <w:rFonts w:hint="eastAsia" w:ascii="楷体" w:hAnsi="楷体" w:eastAsia="楷体" w:cs="楷体"/>
          <w:b w:val="0"/>
          <w:bCs w:val="0"/>
          <w:sz w:val="32"/>
          <w:szCs w:val="32"/>
          <w:lang w:val="en-US" w:eastAsia="zh-CN"/>
        </w:rPr>
      </w:pPr>
      <w:r>
        <w:rPr>
          <w:rFonts w:hint="eastAsia" w:ascii="楷体" w:hAnsi="楷体" w:eastAsia="楷体" w:cs="楷体"/>
          <w:b w:val="0"/>
          <w:bCs w:val="0"/>
          <w:sz w:val="32"/>
          <w:szCs w:val="32"/>
          <w:lang w:val="en-US" w:eastAsia="zh-CN"/>
        </w:rPr>
        <w:t>（四）项目满意度</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本项目建成后，将完善滹沱河生态区整体生态水平。带动周边两公里内常住人口并提供近距离的休闲场所，丰富科学的植物群落系统，还原河道生态空间，打造“城市绿肺”。营建出舒适健康的生态环境,创造丰富多彩的绿地景观，从而带动周边经济发展。具有良好的生态效益、社会效益、经济效益。服务对象满意度指标通过发放调查问卷，进行满意度调查。对服务对象满意度指标我们发放了200份满意度调查问卷，收回200份。满意度为98%。市民普遍认为滹沱河生态景观（二期）的实施，有效改善了周边的生态环境。符合该项效益指标评价分值10分。</w:t>
      </w:r>
    </w:p>
    <w:p>
      <w:pPr>
        <w:keepNext w:val="0"/>
        <w:keepLines w:val="0"/>
        <w:pageBreakBefore w:val="0"/>
        <w:widowControl w:val="0"/>
        <w:numPr>
          <w:ilvl w:val="0"/>
          <w:numId w:val="0"/>
        </w:numPr>
        <w:kinsoku/>
        <w:wordWrap/>
        <w:overflowPunct/>
        <w:topLinePunct w:val="0"/>
        <w:autoSpaceDE/>
        <w:autoSpaceDN/>
        <w:bidi w:val="0"/>
        <w:spacing w:line="560" w:lineRule="exact"/>
        <w:ind w:left="0" w:leftChars="0" w:right="0" w:firstLine="640" w:firstLineChars="200"/>
        <w:textAlignment w:val="auto"/>
        <w:outlineLvl w:val="9"/>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四、项目综合评价结论和评价等级</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滹沱河生态景观（二期）工程项目整体绩效较好，在资金分配、使用、监管等方面都取得了良好效果，大部分标段能够实现绩效目标，按时完成工作量。</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根据绩效评价指标及评价标准，对滹沱河生态景观（二期）工程项目进行综合评价，综合自评得分92.5分。评价为优。</w:t>
      </w:r>
    </w:p>
    <w:p>
      <w:pPr>
        <w:keepNext w:val="0"/>
        <w:keepLines w:val="0"/>
        <w:pageBreakBefore w:val="0"/>
        <w:widowControl w:val="0"/>
        <w:numPr>
          <w:ilvl w:val="0"/>
          <w:numId w:val="0"/>
        </w:numPr>
        <w:kinsoku/>
        <w:wordWrap/>
        <w:overflowPunct/>
        <w:topLinePunct w:val="0"/>
        <w:autoSpaceDE/>
        <w:autoSpaceDN/>
        <w:bidi w:val="0"/>
        <w:spacing w:line="560" w:lineRule="exact"/>
        <w:ind w:left="0" w:leftChars="0" w:right="0" w:firstLine="640" w:firstLineChars="200"/>
        <w:textAlignment w:val="auto"/>
        <w:outlineLvl w:val="9"/>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五、存在的问题及改进措施</w:t>
      </w:r>
    </w:p>
    <w:p>
      <w:pPr>
        <w:keepNext w:val="0"/>
        <w:keepLines w:val="0"/>
        <w:pageBreakBefore w:val="0"/>
        <w:widowControl w:val="0"/>
        <w:numPr>
          <w:ilvl w:val="0"/>
          <w:numId w:val="0"/>
        </w:numPr>
        <w:kinsoku/>
        <w:wordWrap/>
        <w:overflowPunct/>
        <w:topLinePunct w:val="0"/>
        <w:autoSpaceDE/>
        <w:autoSpaceDN/>
        <w:bidi w:val="0"/>
        <w:spacing w:line="560" w:lineRule="exact"/>
        <w:ind w:left="0" w:leftChars="0" w:right="0" w:firstLine="640" w:firstLineChars="200"/>
        <w:textAlignment w:val="auto"/>
        <w:outlineLvl w:val="9"/>
        <w:rPr>
          <w:rFonts w:hint="eastAsia" w:ascii="楷体" w:hAnsi="楷体" w:eastAsia="楷体" w:cs="楷体"/>
          <w:b w:val="0"/>
          <w:bCs w:val="0"/>
          <w:sz w:val="32"/>
          <w:szCs w:val="32"/>
          <w:lang w:val="en-US" w:eastAsia="zh-CN"/>
        </w:rPr>
      </w:pPr>
      <w:r>
        <w:rPr>
          <w:rFonts w:hint="eastAsia" w:ascii="楷体" w:hAnsi="楷体" w:eastAsia="楷体" w:cs="楷体"/>
          <w:b w:val="0"/>
          <w:bCs w:val="0"/>
          <w:sz w:val="32"/>
          <w:szCs w:val="32"/>
          <w:lang w:val="en-US" w:eastAsia="zh-CN"/>
        </w:rPr>
        <w:t>（一）项目存在的主要问题</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楷体" w:hAnsi="楷体" w:eastAsia="楷体" w:cs="楷体"/>
          <w:b w:val="0"/>
          <w:bCs w:val="0"/>
          <w:sz w:val="32"/>
          <w:szCs w:val="32"/>
          <w:lang w:val="en-US" w:eastAsia="zh-CN"/>
        </w:rPr>
      </w:pPr>
      <w:r>
        <w:rPr>
          <w:rFonts w:hint="eastAsia" w:ascii="楷体" w:hAnsi="楷体" w:eastAsia="楷体" w:cs="楷体"/>
          <w:b w:val="0"/>
          <w:bCs w:val="0"/>
          <w:sz w:val="32"/>
          <w:szCs w:val="32"/>
          <w:lang w:val="en-US" w:eastAsia="zh-CN"/>
        </w:rPr>
        <w:t>1、征迁交地影响施工进度</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由于滹沱河生态景观（二期）项目实施的征迁主体是各区县政府，现场环境复杂，需要各区县进行紧密配合。征迁下来的地块移交后才能进行施工建设。土地征迁问题制约着施工进度。</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楷体" w:hAnsi="楷体" w:eastAsia="楷体" w:cs="楷体"/>
          <w:b w:val="0"/>
          <w:bCs w:val="0"/>
          <w:sz w:val="32"/>
          <w:szCs w:val="32"/>
          <w:lang w:val="en-US" w:eastAsia="zh-CN"/>
        </w:rPr>
      </w:pPr>
      <w:r>
        <w:rPr>
          <w:rFonts w:hint="eastAsia" w:ascii="楷体" w:hAnsi="楷体" w:eastAsia="楷体" w:cs="楷体"/>
          <w:b w:val="0"/>
          <w:bCs w:val="0"/>
          <w:sz w:val="32"/>
          <w:szCs w:val="32"/>
          <w:lang w:val="en-US" w:eastAsia="zh-CN"/>
        </w:rPr>
        <w:t>2、管理风险</w:t>
      </w:r>
    </w:p>
    <w:p>
      <w:pPr>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时间紧迫、需求变更、工程返工以及施工安全等问题，项目采用系统的管理方案，向各方人员灌输安全意识，布置现场安全措施、制定后备措施、制定协调工作制度、通过项目监理的检查和承包商管理团队对工程细节进行质量管理和控制、执行现场建设日志制度、在计划的基础上，加快建设速度，缩短工期。</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楷体" w:hAnsi="楷体" w:eastAsia="楷体" w:cs="楷体"/>
          <w:b w:val="0"/>
          <w:bCs w:val="0"/>
          <w:sz w:val="32"/>
          <w:szCs w:val="32"/>
          <w:lang w:val="en-US" w:eastAsia="zh-CN"/>
        </w:rPr>
      </w:pPr>
      <w:r>
        <w:rPr>
          <w:rFonts w:hint="eastAsia" w:ascii="楷体" w:hAnsi="楷体" w:eastAsia="楷体" w:cs="楷体"/>
          <w:b w:val="0"/>
          <w:bCs w:val="0"/>
          <w:sz w:val="32"/>
          <w:szCs w:val="32"/>
          <w:lang w:val="en-US" w:eastAsia="zh-CN"/>
        </w:rPr>
        <w:t>3、项目管理规范性尚有不足</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如：项目前期工作不足；项目中期监督不全面；项目后期管理不完善。</w:t>
      </w:r>
    </w:p>
    <w:p>
      <w:pPr>
        <w:keepNext w:val="0"/>
        <w:keepLines w:val="0"/>
        <w:pageBreakBefore w:val="0"/>
        <w:widowControl w:val="0"/>
        <w:kinsoku/>
        <w:wordWrap/>
        <w:overflowPunct/>
        <w:topLinePunct w:val="0"/>
        <w:autoSpaceDE/>
        <w:autoSpaceDN/>
        <w:bidi w:val="0"/>
        <w:adjustRightInd w:val="0"/>
        <w:snapToGrid w:val="0"/>
        <w:spacing w:line="560" w:lineRule="exact"/>
        <w:ind w:right="0" w:firstLine="640" w:firstLineChars="200"/>
        <w:textAlignment w:val="auto"/>
        <w:outlineLvl w:val="9"/>
        <w:rPr>
          <w:rFonts w:hint="eastAsia" w:ascii="楷体" w:hAnsi="楷体" w:eastAsia="楷体" w:cs="楷体"/>
          <w:b w:val="0"/>
          <w:bCs w:val="0"/>
          <w:sz w:val="32"/>
          <w:szCs w:val="32"/>
          <w:lang w:val="en-US" w:eastAsia="zh-CN"/>
        </w:rPr>
      </w:pPr>
      <w:r>
        <w:rPr>
          <w:rFonts w:hint="eastAsia" w:ascii="楷体" w:hAnsi="楷体" w:eastAsia="楷体" w:cs="楷体"/>
          <w:b w:val="0"/>
          <w:bCs w:val="0"/>
          <w:sz w:val="32"/>
          <w:szCs w:val="32"/>
          <w:lang w:val="en-US" w:eastAsia="zh-CN"/>
        </w:rPr>
        <w:t>（二）针对问题提出具体的改进措施或建议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楷体" w:hAnsi="楷体" w:eastAsia="楷体" w:cs="楷体"/>
          <w:b w:val="0"/>
          <w:bCs w:val="0"/>
          <w:sz w:val="32"/>
          <w:szCs w:val="32"/>
          <w:lang w:val="en-US" w:eastAsia="zh-CN"/>
        </w:rPr>
      </w:pPr>
      <w:r>
        <w:rPr>
          <w:rFonts w:hint="eastAsia" w:ascii="楷体" w:hAnsi="楷体" w:eastAsia="楷体" w:cs="楷体"/>
          <w:b w:val="0"/>
          <w:bCs w:val="0"/>
          <w:sz w:val="32"/>
          <w:szCs w:val="32"/>
          <w:lang w:val="en-US" w:eastAsia="zh-CN"/>
        </w:rPr>
        <w:t>1、加强工作管理建议</w:t>
      </w:r>
    </w:p>
    <w:p>
      <w:pPr>
        <w:keepNext w:val="0"/>
        <w:keepLines w:val="0"/>
        <w:pageBreakBefore w:val="0"/>
        <w:widowControl w:val="0"/>
        <w:kinsoku/>
        <w:wordWrap/>
        <w:overflowPunct/>
        <w:topLinePunct w:val="0"/>
        <w:autoSpaceDE/>
        <w:autoSpaceDN/>
        <w:bidi w:val="0"/>
        <w:adjustRightInd w:val="0"/>
        <w:snapToGrid w:val="0"/>
        <w:spacing w:line="560" w:lineRule="exact"/>
        <w:ind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（1）加强项目档案管理，确保完整、准确、系统、安全及有效利用。现场核查发现部分档案管理资料不全、监理日志缺少日期等细节问题。</w:t>
      </w:r>
    </w:p>
    <w:p>
      <w:pPr>
        <w:keepNext w:val="0"/>
        <w:keepLines w:val="0"/>
        <w:pageBreakBefore w:val="0"/>
        <w:widowControl w:val="0"/>
        <w:kinsoku/>
        <w:wordWrap/>
        <w:overflowPunct/>
        <w:topLinePunct w:val="0"/>
        <w:autoSpaceDE/>
        <w:autoSpaceDN/>
        <w:bidi w:val="0"/>
        <w:adjustRightInd w:val="0"/>
        <w:snapToGrid w:val="0"/>
        <w:spacing w:line="560" w:lineRule="exact"/>
        <w:ind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（2）强化项目实施管理，特别是对实施主体的选择与监督，以及对项目质量与实施进度的把控等方面，以保证项目顺利实施。</w:t>
      </w:r>
    </w:p>
    <w:p>
      <w:pPr>
        <w:keepNext w:val="0"/>
        <w:keepLines w:val="0"/>
        <w:pageBreakBefore w:val="0"/>
        <w:widowControl w:val="0"/>
        <w:kinsoku/>
        <w:wordWrap/>
        <w:overflowPunct/>
        <w:topLinePunct w:val="0"/>
        <w:autoSpaceDE/>
        <w:autoSpaceDN/>
        <w:bidi w:val="0"/>
        <w:adjustRightInd w:val="0"/>
        <w:snapToGrid w:val="0"/>
        <w:spacing w:line="560" w:lineRule="exact"/>
        <w:ind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（3）坚持项目后期跟踪，及时发现和了解项目运行中存在的问题，增强项目资金的使用效益。</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楷体" w:hAnsi="楷体" w:eastAsia="楷体" w:cs="楷体"/>
          <w:b w:val="0"/>
          <w:bCs w:val="0"/>
          <w:sz w:val="32"/>
          <w:szCs w:val="32"/>
          <w:lang w:val="en-US" w:eastAsia="zh-CN"/>
        </w:rPr>
      </w:pPr>
      <w:r>
        <w:rPr>
          <w:rFonts w:hint="eastAsia" w:ascii="楷体" w:hAnsi="楷体" w:eastAsia="楷体" w:cs="楷体"/>
          <w:b w:val="0"/>
          <w:bCs w:val="0"/>
          <w:sz w:val="32"/>
          <w:szCs w:val="32"/>
          <w:lang w:val="en-US" w:eastAsia="zh-CN"/>
        </w:rPr>
        <w:t>2、加强资金管理建议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（1）要紧密结合产业发展，生态效益、社会效益双促进。</w:t>
      </w:r>
    </w:p>
    <w:p>
      <w:pPr>
        <w:keepNext w:val="0"/>
        <w:keepLines w:val="0"/>
        <w:pageBreakBefore w:val="0"/>
        <w:widowControl w:val="0"/>
        <w:kinsoku/>
        <w:wordWrap/>
        <w:overflowPunct/>
        <w:topLinePunct w:val="0"/>
        <w:autoSpaceDE/>
        <w:autoSpaceDN/>
        <w:bidi w:val="0"/>
        <w:adjustRightInd w:val="0"/>
        <w:snapToGrid w:val="0"/>
        <w:spacing w:line="560" w:lineRule="exact"/>
        <w:ind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要充分考虑项目风险，预防管理两不误。建立完善的项目管理体系。加快建立围绕滹沱河生态景观（二期）项目的管理体系，具体包括项目咨询设计机构、项目建设监理机构、项目资金概算决算审核小组等，组织这些机构从不同的环节实施对项目的管理，保障项目建设、应用、运行、安全、资金等方面的工作。</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Chars="200" w:right="0" w:rightChars="0"/>
        <w:textAlignment w:val="auto"/>
        <w:outlineLvl w:val="9"/>
        <w:rPr>
          <w:rFonts w:hint="eastAsia" w:ascii="仿宋_GB2312" w:eastAsia="仿宋_GB2312"/>
          <w:sz w:val="32"/>
          <w:szCs w:val="32"/>
        </w:rPr>
      </w:pPr>
      <w:r>
        <w:rPr>
          <w:rFonts w:hint="eastAsia" w:ascii="黑体" w:hAnsi="黑体" w:eastAsia="黑体" w:cs="黑体"/>
          <w:b w:val="0"/>
          <w:bCs w:val="0"/>
          <w:sz w:val="32"/>
          <w:szCs w:val="32"/>
          <w:lang w:val="en-US" w:eastAsia="zh-CN"/>
        </w:rPr>
        <w:t>六、评价工作组人员名单及签字（</w:t>
      </w:r>
      <w:r>
        <w:rPr>
          <w:rFonts w:hint="eastAsia" w:ascii="仿宋_GB2312" w:eastAsia="仿宋_GB2312"/>
          <w:sz w:val="32"/>
          <w:szCs w:val="32"/>
        </w:rPr>
        <w:t>姓名、工作单位、职务、职称）</w:t>
      </w:r>
    </w:p>
    <w:tbl>
      <w:tblPr>
        <w:tblStyle w:val="10"/>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30"/>
        <w:gridCol w:w="2130"/>
        <w:gridCol w:w="2131"/>
        <w:gridCol w:w="213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130" w:type="dxa"/>
            <w:vAlign w:val="center"/>
          </w:tcPr>
          <w:p>
            <w:pPr>
              <w:widowControl w:val="0"/>
              <w:numPr>
                <w:ilvl w:val="0"/>
                <w:numId w:val="0"/>
              </w:numPr>
              <w:wordWrap/>
              <w:adjustRightInd w:val="0"/>
              <w:snapToGrid w:val="0"/>
              <w:spacing w:line="360" w:lineRule="auto"/>
              <w:ind w:right="0" w:rightChars="0"/>
              <w:jc w:val="center"/>
              <w:textAlignment w:val="auto"/>
              <w:outlineLvl w:val="9"/>
              <w:rPr>
                <w:rFonts w:hint="eastAsia" w:ascii="仿宋_GB2312" w:eastAsia="仿宋_GB2312"/>
                <w:sz w:val="32"/>
                <w:szCs w:val="32"/>
                <w:vertAlign w:val="baseline"/>
                <w:lang w:eastAsia="zh-CN"/>
              </w:rPr>
            </w:pPr>
            <w:r>
              <w:rPr>
                <w:rFonts w:hint="eastAsia" w:ascii="仿宋_GB2312" w:eastAsia="仿宋_GB2312"/>
                <w:sz w:val="32"/>
                <w:szCs w:val="32"/>
                <w:vertAlign w:val="baseline"/>
                <w:lang w:eastAsia="zh-CN"/>
              </w:rPr>
              <w:t>姓名</w:t>
            </w:r>
          </w:p>
        </w:tc>
        <w:tc>
          <w:tcPr>
            <w:tcW w:w="2130" w:type="dxa"/>
            <w:vAlign w:val="center"/>
          </w:tcPr>
          <w:p>
            <w:pPr>
              <w:widowControl w:val="0"/>
              <w:numPr>
                <w:ilvl w:val="0"/>
                <w:numId w:val="0"/>
              </w:numPr>
              <w:wordWrap/>
              <w:adjustRightInd w:val="0"/>
              <w:snapToGrid w:val="0"/>
              <w:spacing w:line="360" w:lineRule="auto"/>
              <w:ind w:right="0" w:rightChars="0"/>
              <w:jc w:val="center"/>
              <w:textAlignment w:val="auto"/>
              <w:outlineLvl w:val="9"/>
              <w:rPr>
                <w:rFonts w:hint="eastAsia" w:ascii="仿宋_GB2312" w:eastAsia="仿宋_GB2312"/>
                <w:sz w:val="32"/>
                <w:szCs w:val="32"/>
                <w:vertAlign w:val="baseline"/>
                <w:lang w:eastAsia="zh-CN"/>
              </w:rPr>
            </w:pPr>
            <w:r>
              <w:rPr>
                <w:rFonts w:hint="eastAsia" w:ascii="仿宋_GB2312" w:eastAsia="仿宋_GB2312"/>
                <w:sz w:val="32"/>
                <w:szCs w:val="32"/>
                <w:vertAlign w:val="baseline"/>
                <w:lang w:eastAsia="zh-CN"/>
              </w:rPr>
              <w:t>工作单位</w:t>
            </w:r>
          </w:p>
        </w:tc>
        <w:tc>
          <w:tcPr>
            <w:tcW w:w="2131" w:type="dxa"/>
            <w:vAlign w:val="center"/>
          </w:tcPr>
          <w:p>
            <w:pPr>
              <w:widowControl w:val="0"/>
              <w:numPr>
                <w:ilvl w:val="0"/>
                <w:numId w:val="0"/>
              </w:numPr>
              <w:wordWrap/>
              <w:adjustRightInd w:val="0"/>
              <w:snapToGrid w:val="0"/>
              <w:spacing w:line="360" w:lineRule="auto"/>
              <w:ind w:right="0" w:rightChars="0"/>
              <w:jc w:val="center"/>
              <w:textAlignment w:val="auto"/>
              <w:outlineLvl w:val="9"/>
              <w:rPr>
                <w:rFonts w:hint="eastAsia" w:ascii="仿宋_GB2312" w:eastAsia="仿宋_GB2312"/>
                <w:sz w:val="32"/>
                <w:szCs w:val="32"/>
                <w:vertAlign w:val="baseline"/>
                <w:lang w:eastAsia="zh-CN"/>
              </w:rPr>
            </w:pPr>
            <w:r>
              <w:rPr>
                <w:rFonts w:hint="eastAsia" w:ascii="仿宋_GB2312" w:eastAsia="仿宋_GB2312"/>
                <w:sz w:val="32"/>
                <w:szCs w:val="32"/>
                <w:vertAlign w:val="baseline"/>
                <w:lang w:eastAsia="zh-CN"/>
              </w:rPr>
              <w:t>职务职称</w:t>
            </w:r>
          </w:p>
        </w:tc>
        <w:tc>
          <w:tcPr>
            <w:tcW w:w="2131" w:type="dxa"/>
            <w:vAlign w:val="center"/>
          </w:tcPr>
          <w:p>
            <w:pPr>
              <w:widowControl w:val="0"/>
              <w:numPr>
                <w:ilvl w:val="0"/>
                <w:numId w:val="0"/>
              </w:numPr>
              <w:wordWrap/>
              <w:adjustRightInd w:val="0"/>
              <w:snapToGrid w:val="0"/>
              <w:spacing w:line="360" w:lineRule="auto"/>
              <w:ind w:right="0" w:rightChars="0"/>
              <w:jc w:val="center"/>
              <w:textAlignment w:val="auto"/>
              <w:outlineLvl w:val="9"/>
              <w:rPr>
                <w:rFonts w:hint="eastAsia" w:ascii="仿宋_GB2312" w:eastAsia="仿宋_GB2312"/>
                <w:sz w:val="32"/>
                <w:szCs w:val="32"/>
                <w:vertAlign w:val="baseline"/>
                <w:lang w:eastAsia="zh-CN"/>
              </w:rPr>
            </w:pPr>
            <w:r>
              <w:rPr>
                <w:rFonts w:hint="eastAsia" w:ascii="仿宋_GB2312" w:eastAsia="仿宋_GB2312"/>
                <w:sz w:val="32"/>
                <w:szCs w:val="32"/>
                <w:vertAlign w:val="baseline"/>
                <w:lang w:eastAsia="zh-CN"/>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130" w:type="dxa"/>
            <w:vAlign w:val="center"/>
          </w:tcPr>
          <w:p>
            <w:pPr>
              <w:widowControl w:val="0"/>
              <w:numPr>
                <w:ilvl w:val="0"/>
                <w:numId w:val="0"/>
              </w:numPr>
              <w:wordWrap/>
              <w:adjustRightInd w:val="0"/>
              <w:snapToGrid w:val="0"/>
              <w:spacing w:line="360" w:lineRule="auto"/>
              <w:ind w:right="0" w:rightChars="0"/>
              <w:jc w:val="center"/>
              <w:textAlignment w:val="auto"/>
              <w:outlineLvl w:val="9"/>
              <w:rPr>
                <w:rFonts w:hint="eastAsia" w:ascii="仿宋_GB2312" w:eastAsia="仿宋_GB2312"/>
                <w:sz w:val="32"/>
                <w:szCs w:val="32"/>
                <w:vertAlign w:val="baseline"/>
                <w:lang w:eastAsia="zh-CN"/>
              </w:rPr>
            </w:pPr>
            <w:r>
              <w:rPr>
                <w:rFonts w:hint="eastAsia" w:ascii="仿宋_GB2312" w:eastAsia="仿宋_GB2312"/>
                <w:sz w:val="32"/>
                <w:szCs w:val="32"/>
                <w:vertAlign w:val="baseline"/>
                <w:lang w:eastAsia="zh-CN"/>
              </w:rPr>
              <w:t>何三军</w:t>
            </w:r>
          </w:p>
        </w:tc>
        <w:tc>
          <w:tcPr>
            <w:tcW w:w="2130" w:type="dxa"/>
            <w:vAlign w:val="center"/>
          </w:tcPr>
          <w:p>
            <w:pPr>
              <w:widowControl w:val="0"/>
              <w:numPr>
                <w:ilvl w:val="0"/>
                <w:numId w:val="0"/>
              </w:numPr>
              <w:wordWrap/>
              <w:adjustRightInd w:val="0"/>
              <w:snapToGrid w:val="0"/>
              <w:spacing w:line="360" w:lineRule="auto"/>
              <w:ind w:right="0" w:rightChars="0"/>
              <w:jc w:val="center"/>
              <w:textAlignment w:val="auto"/>
              <w:outlineLvl w:val="9"/>
              <w:rPr>
                <w:rFonts w:hint="eastAsia" w:ascii="仿宋_GB2312" w:eastAsia="仿宋_GB2312"/>
                <w:sz w:val="32"/>
                <w:szCs w:val="32"/>
                <w:vertAlign w:val="baseline"/>
                <w:lang w:eastAsia="zh-CN"/>
              </w:rPr>
            </w:pPr>
            <w:r>
              <w:rPr>
                <w:rFonts w:hint="eastAsia" w:ascii="仿宋_GB2312" w:eastAsia="仿宋_GB2312"/>
                <w:sz w:val="18"/>
                <w:szCs w:val="18"/>
                <w:vertAlign w:val="baseline"/>
                <w:lang w:eastAsia="zh-CN"/>
              </w:rPr>
              <w:t>石家庄市滹沱河生态区管理处（市滹沱河生态绿廊工程筹建处）</w:t>
            </w:r>
          </w:p>
        </w:tc>
        <w:tc>
          <w:tcPr>
            <w:tcW w:w="2131" w:type="dxa"/>
            <w:vAlign w:val="center"/>
          </w:tcPr>
          <w:p>
            <w:pPr>
              <w:widowControl w:val="0"/>
              <w:numPr>
                <w:ilvl w:val="0"/>
                <w:numId w:val="0"/>
              </w:numPr>
              <w:wordWrap/>
              <w:adjustRightInd w:val="0"/>
              <w:snapToGrid w:val="0"/>
              <w:spacing w:line="360" w:lineRule="auto"/>
              <w:ind w:right="0" w:rightChars="0"/>
              <w:jc w:val="center"/>
              <w:textAlignment w:val="auto"/>
              <w:outlineLvl w:val="9"/>
              <w:rPr>
                <w:rFonts w:hint="eastAsia" w:ascii="仿宋_GB2312" w:eastAsia="仿宋_GB2312"/>
                <w:sz w:val="30"/>
                <w:szCs w:val="30"/>
                <w:vertAlign w:val="baseline"/>
                <w:lang w:eastAsia="zh-CN"/>
              </w:rPr>
            </w:pPr>
            <w:r>
              <w:rPr>
                <w:rFonts w:hint="eastAsia" w:ascii="仿宋_GB2312" w:eastAsia="仿宋_GB2312"/>
                <w:sz w:val="30"/>
                <w:szCs w:val="30"/>
                <w:vertAlign w:val="baseline"/>
                <w:lang w:eastAsia="zh-CN"/>
              </w:rPr>
              <w:t>主任（正高工）</w:t>
            </w:r>
          </w:p>
        </w:tc>
        <w:tc>
          <w:tcPr>
            <w:tcW w:w="2131" w:type="dxa"/>
            <w:vAlign w:val="center"/>
          </w:tcPr>
          <w:p>
            <w:pPr>
              <w:widowControl w:val="0"/>
              <w:numPr>
                <w:ilvl w:val="0"/>
                <w:numId w:val="0"/>
              </w:numPr>
              <w:wordWrap/>
              <w:adjustRightInd w:val="0"/>
              <w:snapToGrid w:val="0"/>
              <w:spacing w:line="360" w:lineRule="auto"/>
              <w:ind w:right="0" w:rightChars="0"/>
              <w:jc w:val="center"/>
              <w:textAlignment w:val="auto"/>
              <w:outlineLvl w:val="9"/>
              <w:rPr>
                <w:rFonts w:hint="eastAsia" w:ascii="仿宋_GB2312" w:eastAsia="仿宋_GB2312"/>
                <w:sz w:val="32"/>
                <w:szCs w:val="32"/>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130" w:type="dxa"/>
            <w:vAlign w:val="center"/>
          </w:tcPr>
          <w:p>
            <w:pPr>
              <w:widowControl w:val="0"/>
              <w:numPr>
                <w:ilvl w:val="0"/>
                <w:numId w:val="0"/>
              </w:numPr>
              <w:wordWrap/>
              <w:adjustRightInd w:val="0"/>
              <w:snapToGrid w:val="0"/>
              <w:spacing w:line="360" w:lineRule="auto"/>
              <w:ind w:right="0" w:rightChars="0"/>
              <w:jc w:val="center"/>
              <w:textAlignment w:val="auto"/>
              <w:outlineLvl w:val="9"/>
              <w:rPr>
                <w:rFonts w:hint="eastAsia" w:ascii="仿宋_GB2312" w:eastAsia="仿宋_GB2312"/>
                <w:sz w:val="32"/>
                <w:szCs w:val="32"/>
                <w:vertAlign w:val="baseline"/>
                <w:lang w:eastAsia="zh-CN"/>
              </w:rPr>
            </w:pPr>
            <w:r>
              <w:rPr>
                <w:rFonts w:hint="eastAsia" w:ascii="仿宋_GB2312" w:eastAsia="仿宋_GB2312"/>
                <w:sz w:val="32"/>
                <w:szCs w:val="32"/>
                <w:vertAlign w:val="baseline"/>
                <w:lang w:eastAsia="zh-CN"/>
              </w:rPr>
              <w:t>马继宁</w:t>
            </w:r>
          </w:p>
        </w:tc>
        <w:tc>
          <w:tcPr>
            <w:tcW w:w="2130" w:type="dxa"/>
            <w:vAlign w:val="center"/>
          </w:tcPr>
          <w:p>
            <w:pPr>
              <w:widowControl w:val="0"/>
              <w:numPr>
                <w:ilvl w:val="0"/>
                <w:numId w:val="0"/>
              </w:numPr>
              <w:wordWrap/>
              <w:adjustRightInd w:val="0"/>
              <w:snapToGrid w:val="0"/>
              <w:spacing w:line="360" w:lineRule="auto"/>
              <w:ind w:right="0" w:rightChars="0"/>
              <w:jc w:val="center"/>
              <w:textAlignment w:val="auto"/>
              <w:outlineLvl w:val="9"/>
              <w:rPr>
                <w:rFonts w:hint="eastAsia" w:ascii="仿宋_GB2312" w:eastAsia="仿宋_GB2312"/>
                <w:sz w:val="32"/>
                <w:szCs w:val="32"/>
                <w:vertAlign w:val="baseline"/>
              </w:rPr>
            </w:pPr>
            <w:r>
              <w:rPr>
                <w:rFonts w:hint="eastAsia" w:ascii="仿宋_GB2312" w:eastAsia="仿宋_GB2312"/>
                <w:sz w:val="18"/>
                <w:szCs w:val="18"/>
                <w:vertAlign w:val="baseline"/>
                <w:lang w:eastAsia="zh-CN"/>
              </w:rPr>
              <w:t>石家庄市滹沱河生态区管理处（市滹沱河生态绿廊工程筹建处）</w:t>
            </w:r>
          </w:p>
        </w:tc>
        <w:tc>
          <w:tcPr>
            <w:tcW w:w="2131" w:type="dxa"/>
            <w:vAlign w:val="center"/>
          </w:tcPr>
          <w:p>
            <w:pPr>
              <w:widowControl w:val="0"/>
              <w:numPr>
                <w:ilvl w:val="0"/>
                <w:numId w:val="0"/>
              </w:numPr>
              <w:wordWrap/>
              <w:adjustRightInd w:val="0"/>
              <w:snapToGrid w:val="0"/>
              <w:spacing w:line="360" w:lineRule="auto"/>
              <w:ind w:right="0" w:rightChars="0"/>
              <w:jc w:val="center"/>
              <w:textAlignment w:val="auto"/>
              <w:outlineLvl w:val="9"/>
              <w:rPr>
                <w:rFonts w:hint="eastAsia" w:ascii="仿宋_GB2312" w:eastAsia="仿宋_GB2312"/>
                <w:sz w:val="30"/>
                <w:szCs w:val="30"/>
                <w:vertAlign w:val="baseline"/>
                <w:lang w:eastAsia="zh-CN"/>
              </w:rPr>
            </w:pPr>
            <w:r>
              <w:rPr>
                <w:rFonts w:hint="eastAsia" w:ascii="仿宋_GB2312" w:eastAsia="仿宋_GB2312"/>
                <w:sz w:val="30"/>
                <w:szCs w:val="30"/>
                <w:vertAlign w:val="baseline"/>
                <w:lang w:eastAsia="zh-CN"/>
              </w:rPr>
              <w:t>副主任</w:t>
            </w:r>
          </w:p>
        </w:tc>
        <w:tc>
          <w:tcPr>
            <w:tcW w:w="2131" w:type="dxa"/>
            <w:vAlign w:val="center"/>
          </w:tcPr>
          <w:p>
            <w:pPr>
              <w:widowControl w:val="0"/>
              <w:numPr>
                <w:ilvl w:val="0"/>
                <w:numId w:val="0"/>
              </w:numPr>
              <w:wordWrap/>
              <w:adjustRightInd w:val="0"/>
              <w:snapToGrid w:val="0"/>
              <w:spacing w:line="360" w:lineRule="auto"/>
              <w:ind w:right="0" w:rightChars="0"/>
              <w:jc w:val="center"/>
              <w:textAlignment w:val="auto"/>
              <w:outlineLvl w:val="9"/>
              <w:rPr>
                <w:rFonts w:hint="eastAsia" w:ascii="仿宋_GB2312" w:eastAsia="仿宋_GB2312"/>
                <w:sz w:val="32"/>
                <w:szCs w:val="32"/>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130" w:type="dxa"/>
            <w:vAlign w:val="center"/>
          </w:tcPr>
          <w:p>
            <w:pPr>
              <w:widowControl w:val="0"/>
              <w:numPr>
                <w:ilvl w:val="0"/>
                <w:numId w:val="0"/>
              </w:numPr>
              <w:wordWrap/>
              <w:adjustRightInd w:val="0"/>
              <w:snapToGrid w:val="0"/>
              <w:spacing w:line="360" w:lineRule="auto"/>
              <w:ind w:right="0" w:rightChars="0"/>
              <w:jc w:val="center"/>
              <w:textAlignment w:val="auto"/>
              <w:outlineLvl w:val="9"/>
              <w:rPr>
                <w:rFonts w:hint="eastAsia" w:ascii="仿宋_GB2312" w:eastAsia="仿宋_GB2312"/>
                <w:sz w:val="32"/>
                <w:szCs w:val="32"/>
                <w:vertAlign w:val="baseline"/>
                <w:lang w:eastAsia="zh-CN"/>
              </w:rPr>
            </w:pPr>
            <w:r>
              <w:rPr>
                <w:rFonts w:hint="eastAsia" w:ascii="仿宋_GB2312" w:eastAsia="仿宋_GB2312"/>
                <w:sz w:val="32"/>
                <w:szCs w:val="32"/>
                <w:vertAlign w:val="baseline"/>
                <w:lang w:eastAsia="zh-CN"/>
              </w:rPr>
              <w:t>付飞</w:t>
            </w:r>
          </w:p>
        </w:tc>
        <w:tc>
          <w:tcPr>
            <w:tcW w:w="2130" w:type="dxa"/>
            <w:vAlign w:val="center"/>
          </w:tcPr>
          <w:p>
            <w:pPr>
              <w:widowControl w:val="0"/>
              <w:numPr>
                <w:ilvl w:val="0"/>
                <w:numId w:val="0"/>
              </w:numPr>
              <w:wordWrap/>
              <w:adjustRightInd w:val="0"/>
              <w:snapToGrid w:val="0"/>
              <w:spacing w:line="360" w:lineRule="auto"/>
              <w:ind w:right="0" w:rightChars="0"/>
              <w:jc w:val="center"/>
              <w:textAlignment w:val="auto"/>
              <w:outlineLvl w:val="9"/>
              <w:rPr>
                <w:rFonts w:hint="eastAsia" w:ascii="仿宋_GB2312" w:eastAsia="仿宋_GB2312"/>
                <w:sz w:val="32"/>
                <w:szCs w:val="32"/>
                <w:vertAlign w:val="baseline"/>
              </w:rPr>
            </w:pPr>
            <w:r>
              <w:rPr>
                <w:rFonts w:hint="eastAsia" w:ascii="仿宋_GB2312" w:eastAsia="仿宋_GB2312"/>
                <w:sz w:val="18"/>
                <w:szCs w:val="18"/>
                <w:vertAlign w:val="baseline"/>
                <w:lang w:eastAsia="zh-CN"/>
              </w:rPr>
              <w:t>石家庄市滹沱河生态区管理处（市滹沱河生态绿廊工程筹建处）</w:t>
            </w:r>
          </w:p>
        </w:tc>
        <w:tc>
          <w:tcPr>
            <w:tcW w:w="2131" w:type="dxa"/>
            <w:vAlign w:val="center"/>
          </w:tcPr>
          <w:p>
            <w:pPr>
              <w:widowControl w:val="0"/>
              <w:numPr>
                <w:ilvl w:val="0"/>
                <w:numId w:val="0"/>
              </w:numPr>
              <w:wordWrap/>
              <w:adjustRightInd w:val="0"/>
              <w:snapToGrid w:val="0"/>
              <w:spacing w:line="360" w:lineRule="auto"/>
              <w:ind w:right="0" w:rightChars="0"/>
              <w:jc w:val="center"/>
              <w:textAlignment w:val="auto"/>
              <w:outlineLvl w:val="9"/>
              <w:rPr>
                <w:rFonts w:hint="eastAsia" w:ascii="仿宋_GB2312" w:eastAsia="仿宋_GB2312"/>
                <w:sz w:val="30"/>
                <w:szCs w:val="30"/>
                <w:vertAlign w:val="baseline"/>
                <w:lang w:eastAsia="zh-CN"/>
              </w:rPr>
            </w:pPr>
            <w:r>
              <w:rPr>
                <w:rFonts w:hint="eastAsia" w:ascii="仿宋_GB2312" w:eastAsia="仿宋_GB2312"/>
                <w:sz w:val="30"/>
                <w:szCs w:val="30"/>
                <w:vertAlign w:val="baseline"/>
                <w:lang w:eastAsia="zh-CN"/>
              </w:rPr>
              <w:t>财务科长</w:t>
            </w:r>
          </w:p>
        </w:tc>
        <w:tc>
          <w:tcPr>
            <w:tcW w:w="2131" w:type="dxa"/>
            <w:vAlign w:val="center"/>
          </w:tcPr>
          <w:p>
            <w:pPr>
              <w:widowControl w:val="0"/>
              <w:numPr>
                <w:ilvl w:val="0"/>
                <w:numId w:val="0"/>
              </w:numPr>
              <w:wordWrap/>
              <w:adjustRightInd w:val="0"/>
              <w:snapToGrid w:val="0"/>
              <w:spacing w:line="360" w:lineRule="auto"/>
              <w:ind w:right="0" w:rightChars="0"/>
              <w:jc w:val="center"/>
              <w:textAlignment w:val="auto"/>
              <w:outlineLvl w:val="9"/>
              <w:rPr>
                <w:rFonts w:hint="eastAsia" w:ascii="仿宋_GB2312" w:eastAsia="仿宋_GB2312"/>
                <w:sz w:val="32"/>
                <w:szCs w:val="32"/>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130" w:type="dxa"/>
            <w:vAlign w:val="center"/>
          </w:tcPr>
          <w:p>
            <w:pPr>
              <w:widowControl w:val="0"/>
              <w:numPr>
                <w:ilvl w:val="0"/>
                <w:numId w:val="0"/>
              </w:numPr>
              <w:wordWrap/>
              <w:adjustRightInd w:val="0"/>
              <w:snapToGrid w:val="0"/>
              <w:spacing w:line="360" w:lineRule="auto"/>
              <w:ind w:right="0" w:rightChars="0"/>
              <w:jc w:val="center"/>
              <w:textAlignment w:val="auto"/>
              <w:outlineLvl w:val="9"/>
              <w:rPr>
                <w:rFonts w:hint="eastAsia" w:ascii="仿宋_GB2312" w:eastAsia="仿宋_GB2312"/>
                <w:sz w:val="32"/>
                <w:szCs w:val="32"/>
                <w:vertAlign w:val="baseline"/>
                <w:lang w:eastAsia="zh-CN"/>
              </w:rPr>
            </w:pPr>
            <w:r>
              <w:rPr>
                <w:rFonts w:hint="eastAsia" w:ascii="仿宋_GB2312" w:eastAsia="仿宋_GB2312"/>
                <w:sz w:val="32"/>
                <w:szCs w:val="32"/>
                <w:vertAlign w:val="baseline"/>
                <w:lang w:eastAsia="zh-CN"/>
              </w:rPr>
              <w:t>张颖建</w:t>
            </w:r>
          </w:p>
        </w:tc>
        <w:tc>
          <w:tcPr>
            <w:tcW w:w="2130" w:type="dxa"/>
            <w:vAlign w:val="center"/>
          </w:tcPr>
          <w:p>
            <w:pPr>
              <w:widowControl w:val="0"/>
              <w:numPr>
                <w:ilvl w:val="0"/>
                <w:numId w:val="0"/>
              </w:numPr>
              <w:wordWrap/>
              <w:adjustRightInd w:val="0"/>
              <w:snapToGrid w:val="0"/>
              <w:spacing w:line="360" w:lineRule="auto"/>
              <w:ind w:right="0" w:rightChars="0"/>
              <w:jc w:val="center"/>
              <w:textAlignment w:val="auto"/>
              <w:outlineLvl w:val="9"/>
              <w:rPr>
                <w:rFonts w:hint="eastAsia" w:ascii="仿宋_GB2312" w:eastAsia="仿宋_GB2312"/>
                <w:sz w:val="18"/>
                <w:szCs w:val="18"/>
                <w:vertAlign w:val="baseline"/>
                <w:lang w:eastAsia="zh-CN"/>
              </w:rPr>
            </w:pPr>
            <w:r>
              <w:rPr>
                <w:rFonts w:hint="eastAsia" w:ascii="仿宋_GB2312" w:eastAsia="仿宋_GB2312"/>
                <w:sz w:val="18"/>
                <w:szCs w:val="18"/>
                <w:vertAlign w:val="baseline"/>
                <w:lang w:eastAsia="zh-CN"/>
              </w:rPr>
              <w:t>石家庄市滹沱河生态区管理处（市滹沱河生态绿廊工程筹建处）</w:t>
            </w:r>
          </w:p>
        </w:tc>
        <w:tc>
          <w:tcPr>
            <w:tcW w:w="2131" w:type="dxa"/>
            <w:vAlign w:val="center"/>
          </w:tcPr>
          <w:p>
            <w:pPr>
              <w:widowControl w:val="0"/>
              <w:numPr>
                <w:ilvl w:val="0"/>
                <w:numId w:val="0"/>
              </w:numPr>
              <w:wordWrap/>
              <w:adjustRightInd w:val="0"/>
              <w:snapToGrid w:val="0"/>
              <w:spacing w:line="360" w:lineRule="auto"/>
              <w:ind w:right="0" w:rightChars="0"/>
              <w:jc w:val="center"/>
              <w:textAlignment w:val="auto"/>
              <w:outlineLvl w:val="9"/>
              <w:rPr>
                <w:rFonts w:hint="eastAsia" w:ascii="仿宋_GB2312" w:eastAsia="仿宋_GB2312"/>
                <w:sz w:val="30"/>
                <w:szCs w:val="30"/>
                <w:vertAlign w:val="baseline"/>
                <w:lang w:eastAsia="zh-CN"/>
              </w:rPr>
            </w:pPr>
            <w:r>
              <w:rPr>
                <w:rFonts w:hint="eastAsia" w:ascii="仿宋_GB2312" w:eastAsia="仿宋_GB2312"/>
                <w:sz w:val="30"/>
                <w:szCs w:val="30"/>
                <w:vertAlign w:val="baseline"/>
                <w:lang w:eastAsia="zh-CN"/>
              </w:rPr>
              <w:t>办公室主任</w:t>
            </w:r>
          </w:p>
        </w:tc>
        <w:tc>
          <w:tcPr>
            <w:tcW w:w="2131" w:type="dxa"/>
            <w:vAlign w:val="center"/>
          </w:tcPr>
          <w:p>
            <w:pPr>
              <w:widowControl w:val="0"/>
              <w:numPr>
                <w:ilvl w:val="0"/>
                <w:numId w:val="0"/>
              </w:numPr>
              <w:wordWrap/>
              <w:adjustRightInd w:val="0"/>
              <w:snapToGrid w:val="0"/>
              <w:spacing w:line="360" w:lineRule="auto"/>
              <w:ind w:right="0" w:rightChars="0"/>
              <w:jc w:val="center"/>
              <w:textAlignment w:val="auto"/>
              <w:outlineLvl w:val="9"/>
              <w:rPr>
                <w:rFonts w:hint="eastAsia" w:ascii="仿宋_GB2312" w:eastAsia="仿宋_GB2312"/>
                <w:sz w:val="32"/>
                <w:szCs w:val="32"/>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130" w:type="dxa"/>
            <w:vAlign w:val="center"/>
          </w:tcPr>
          <w:p>
            <w:pPr>
              <w:widowControl w:val="0"/>
              <w:numPr>
                <w:ilvl w:val="0"/>
                <w:numId w:val="0"/>
              </w:numPr>
              <w:wordWrap/>
              <w:adjustRightInd w:val="0"/>
              <w:snapToGrid w:val="0"/>
              <w:spacing w:line="360" w:lineRule="auto"/>
              <w:ind w:right="0" w:rightChars="0"/>
              <w:jc w:val="center"/>
              <w:textAlignment w:val="auto"/>
              <w:outlineLvl w:val="9"/>
              <w:rPr>
                <w:rFonts w:hint="eastAsia" w:ascii="仿宋_GB2312" w:eastAsia="仿宋_GB2312"/>
                <w:sz w:val="32"/>
                <w:szCs w:val="32"/>
                <w:vertAlign w:val="baseline"/>
                <w:lang w:eastAsia="zh-CN"/>
              </w:rPr>
            </w:pPr>
            <w:r>
              <w:rPr>
                <w:rFonts w:hint="eastAsia" w:ascii="仿宋_GB2312" w:eastAsia="仿宋_GB2312"/>
                <w:sz w:val="32"/>
                <w:szCs w:val="32"/>
                <w:vertAlign w:val="baseline"/>
                <w:lang w:eastAsia="zh-CN"/>
              </w:rPr>
              <w:t>韩博文</w:t>
            </w:r>
          </w:p>
        </w:tc>
        <w:tc>
          <w:tcPr>
            <w:tcW w:w="2130" w:type="dxa"/>
            <w:vAlign w:val="center"/>
          </w:tcPr>
          <w:p>
            <w:pPr>
              <w:widowControl w:val="0"/>
              <w:numPr>
                <w:ilvl w:val="0"/>
                <w:numId w:val="0"/>
              </w:numPr>
              <w:wordWrap/>
              <w:adjustRightInd w:val="0"/>
              <w:snapToGrid w:val="0"/>
              <w:spacing w:line="360" w:lineRule="auto"/>
              <w:ind w:right="0" w:rightChars="0"/>
              <w:jc w:val="center"/>
              <w:textAlignment w:val="auto"/>
              <w:outlineLvl w:val="9"/>
              <w:rPr>
                <w:rFonts w:hint="eastAsia" w:ascii="仿宋_GB2312" w:eastAsia="仿宋_GB2312"/>
                <w:sz w:val="18"/>
                <w:szCs w:val="18"/>
                <w:vertAlign w:val="baseline"/>
                <w:lang w:eastAsia="zh-CN"/>
              </w:rPr>
            </w:pPr>
            <w:r>
              <w:rPr>
                <w:rFonts w:hint="eastAsia" w:ascii="仿宋_GB2312" w:eastAsia="仿宋_GB2312"/>
                <w:sz w:val="18"/>
                <w:szCs w:val="18"/>
                <w:vertAlign w:val="baseline"/>
                <w:lang w:eastAsia="zh-CN"/>
              </w:rPr>
              <w:t>石家庄市滹沱河生态区管理处（市滹沱河生态绿廊工程筹建处）</w:t>
            </w:r>
          </w:p>
        </w:tc>
        <w:tc>
          <w:tcPr>
            <w:tcW w:w="2131" w:type="dxa"/>
            <w:vAlign w:val="center"/>
          </w:tcPr>
          <w:p>
            <w:pPr>
              <w:widowControl w:val="0"/>
              <w:numPr>
                <w:ilvl w:val="0"/>
                <w:numId w:val="0"/>
              </w:numPr>
              <w:wordWrap/>
              <w:adjustRightInd w:val="0"/>
              <w:snapToGrid w:val="0"/>
              <w:spacing w:line="360" w:lineRule="auto"/>
              <w:ind w:right="0" w:rightChars="0"/>
              <w:jc w:val="center"/>
              <w:textAlignment w:val="auto"/>
              <w:outlineLvl w:val="9"/>
              <w:rPr>
                <w:rFonts w:hint="eastAsia" w:ascii="仿宋_GB2312" w:eastAsia="仿宋_GB2312"/>
                <w:sz w:val="30"/>
                <w:szCs w:val="30"/>
                <w:vertAlign w:val="baseline"/>
                <w:lang w:eastAsia="zh-CN"/>
              </w:rPr>
            </w:pPr>
            <w:r>
              <w:rPr>
                <w:rFonts w:hint="eastAsia" w:ascii="仿宋_GB2312" w:eastAsia="仿宋_GB2312"/>
                <w:sz w:val="30"/>
                <w:szCs w:val="30"/>
                <w:vertAlign w:val="baseline"/>
                <w:lang w:eastAsia="zh-CN"/>
              </w:rPr>
              <w:t>工程科科长</w:t>
            </w:r>
          </w:p>
        </w:tc>
        <w:tc>
          <w:tcPr>
            <w:tcW w:w="2131" w:type="dxa"/>
            <w:vAlign w:val="center"/>
          </w:tcPr>
          <w:p>
            <w:pPr>
              <w:widowControl w:val="0"/>
              <w:numPr>
                <w:ilvl w:val="0"/>
                <w:numId w:val="0"/>
              </w:numPr>
              <w:wordWrap/>
              <w:adjustRightInd w:val="0"/>
              <w:snapToGrid w:val="0"/>
              <w:spacing w:line="360" w:lineRule="auto"/>
              <w:ind w:right="0" w:rightChars="0"/>
              <w:jc w:val="center"/>
              <w:textAlignment w:val="auto"/>
              <w:outlineLvl w:val="9"/>
              <w:rPr>
                <w:rFonts w:hint="eastAsia" w:ascii="仿宋_GB2312" w:eastAsia="仿宋_GB2312"/>
                <w:sz w:val="32"/>
                <w:szCs w:val="32"/>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130" w:type="dxa"/>
            <w:vAlign w:val="center"/>
          </w:tcPr>
          <w:p>
            <w:pPr>
              <w:widowControl w:val="0"/>
              <w:numPr>
                <w:ilvl w:val="0"/>
                <w:numId w:val="0"/>
              </w:numPr>
              <w:wordWrap/>
              <w:adjustRightInd w:val="0"/>
              <w:snapToGrid w:val="0"/>
              <w:spacing w:line="360" w:lineRule="auto"/>
              <w:ind w:right="0" w:rightChars="0"/>
              <w:jc w:val="center"/>
              <w:textAlignment w:val="auto"/>
              <w:outlineLvl w:val="9"/>
              <w:rPr>
                <w:rFonts w:hint="eastAsia" w:ascii="仿宋_GB2312" w:eastAsia="仿宋_GB2312"/>
                <w:sz w:val="32"/>
                <w:szCs w:val="32"/>
                <w:vertAlign w:val="baseline"/>
                <w:lang w:eastAsia="zh-CN"/>
              </w:rPr>
            </w:pPr>
            <w:r>
              <w:rPr>
                <w:rFonts w:hint="eastAsia" w:ascii="仿宋_GB2312" w:eastAsia="仿宋_GB2312"/>
                <w:sz w:val="32"/>
                <w:szCs w:val="32"/>
                <w:vertAlign w:val="baseline"/>
                <w:lang w:eastAsia="zh-CN"/>
              </w:rPr>
              <w:t>张博</w:t>
            </w:r>
          </w:p>
        </w:tc>
        <w:tc>
          <w:tcPr>
            <w:tcW w:w="2130" w:type="dxa"/>
            <w:vAlign w:val="center"/>
          </w:tcPr>
          <w:p>
            <w:pPr>
              <w:widowControl w:val="0"/>
              <w:numPr>
                <w:ilvl w:val="0"/>
                <w:numId w:val="0"/>
              </w:numPr>
              <w:wordWrap/>
              <w:adjustRightInd w:val="0"/>
              <w:snapToGrid w:val="0"/>
              <w:spacing w:line="360" w:lineRule="auto"/>
              <w:ind w:right="0" w:rightChars="0"/>
              <w:jc w:val="center"/>
              <w:textAlignment w:val="auto"/>
              <w:outlineLvl w:val="9"/>
              <w:rPr>
                <w:rFonts w:hint="eastAsia" w:ascii="仿宋_GB2312" w:eastAsia="仿宋_GB2312"/>
                <w:sz w:val="32"/>
                <w:szCs w:val="32"/>
                <w:vertAlign w:val="baseline"/>
              </w:rPr>
            </w:pPr>
            <w:r>
              <w:rPr>
                <w:rFonts w:hint="eastAsia" w:ascii="仿宋_GB2312" w:eastAsia="仿宋_GB2312"/>
                <w:sz w:val="18"/>
                <w:szCs w:val="18"/>
                <w:vertAlign w:val="baseline"/>
                <w:lang w:eastAsia="zh-CN"/>
              </w:rPr>
              <w:t>石家庄市滹沱河生态区管理处（市滹沱河生态绿廊工程筹建处）</w:t>
            </w:r>
          </w:p>
        </w:tc>
        <w:tc>
          <w:tcPr>
            <w:tcW w:w="2131" w:type="dxa"/>
            <w:vAlign w:val="center"/>
          </w:tcPr>
          <w:p>
            <w:pPr>
              <w:widowControl w:val="0"/>
              <w:numPr>
                <w:ilvl w:val="0"/>
                <w:numId w:val="0"/>
              </w:numPr>
              <w:wordWrap/>
              <w:adjustRightInd w:val="0"/>
              <w:snapToGrid w:val="0"/>
              <w:spacing w:line="360" w:lineRule="auto"/>
              <w:ind w:right="0" w:rightChars="0"/>
              <w:jc w:val="center"/>
              <w:textAlignment w:val="auto"/>
              <w:outlineLvl w:val="9"/>
              <w:rPr>
                <w:rFonts w:hint="eastAsia" w:ascii="仿宋_GB2312" w:eastAsia="仿宋_GB2312"/>
                <w:sz w:val="30"/>
                <w:szCs w:val="30"/>
                <w:vertAlign w:val="baseline"/>
                <w:lang w:eastAsia="zh-CN"/>
              </w:rPr>
            </w:pPr>
            <w:r>
              <w:rPr>
                <w:rFonts w:hint="eastAsia" w:ascii="仿宋_GB2312" w:eastAsia="仿宋_GB2312"/>
                <w:sz w:val="30"/>
                <w:szCs w:val="30"/>
                <w:vertAlign w:val="baseline"/>
                <w:lang w:eastAsia="zh-CN"/>
              </w:rPr>
              <w:t>工程科副科长</w:t>
            </w:r>
          </w:p>
        </w:tc>
        <w:tc>
          <w:tcPr>
            <w:tcW w:w="2131" w:type="dxa"/>
            <w:vAlign w:val="center"/>
          </w:tcPr>
          <w:p>
            <w:pPr>
              <w:widowControl w:val="0"/>
              <w:numPr>
                <w:ilvl w:val="0"/>
                <w:numId w:val="0"/>
              </w:numPr>
              <w:wordWrap/>
              <w:adjustRightInd w:val="0"/>
              <w:snapToGrid w:val="0"/>
              <w:spacing w:line="360" w:lineRule="auto"/>
              <w:ind w:right="0" w:rightChars="0"/>
              <w:jc w:val="center"/>
              <w:textAlignment w:val="auto"/>
              <w:outlineLvl w:val="9"/>
              <w:rPr>
                <w:rFonts w:hint="eastAsia" w:ascii="仿宋_GB2312" w:eastAsia="仿宋_GB2312"/>
                <w:sz w:val="32"/>
                <w:szCs w:val="32"/>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130" w:type="dxa"/>
            <w:vAlign w:val="center"/>
          </w:tcPr>
          <w:p>
            <w:pPr>
              <w:widowControl w:val="0"/>
              <w:numPr>
                <w:ilvl w:val="0"/>
                <w:numId w:val="0"/>
              </w:numPr>
              <w:wordWrap/>
              <w:adjustRightInd w:val="0"/>
              <w:snapToGrid w:val="0"/>
              <w:spacing w:line="360" w:lineRule="auto"/>
              <w:ind w:right="0" w:rightChars="0"/>
              <w:jc w:val="center"/>
              <w:textAlignment w:val="auto"/>
              <w:outlineLvl w:val="9"/>
              <w:rPr>
                <w:rFonts w:hint="eastAsia" w:ascii="仿宋_GB2312" w:eastAsia="仿宋_GB2312"/>
                <w:sz w:val="32"/>
                <w:szCs w:val="32"/>
                <w:vertAlign w:val="baseline"/>
                <w:lang w:eastAsia="zh-CN"/>
              </w:rPr>
            </w:pPr>
            <w:r>
              <w:rPr>
                <w:rFonts w:hint="eastAsia" w:ascii="仿宋_GB2312" w:eastAsia="仿宋_GB2312"/>
                <w:sz w:val="32"/>
                <w:szCs w:val="32"/>
                <w:vertAlign w:val="baseline"/>
                <w:lang w:eastAsia="zh-CN"/>
              </w:rPr>
              <w:t>杜鑫亮</w:t>
            </w:r>
          </w:p>
        </w:tc>
        <w:tc>
          <w:tcPr>
            <w:tcW w:w="2130" w:type="dxa"/>
            <w:vAlign w:val="center"/>
          </w:tcPr>
          <w:p>
            <w:pPr>
              <w:widowControl w:val="0"/>
              <w:numPr>
                <w:ilvl w:val="0"/>
                <w:numId w:val="0"/>
              </w:numPr>
              <w:wordWrap/>
              <w:adjustRightInd w:val="0"/>
              <w:snapToGrid w:val="0"/>
              <w:spacing w:line="360" w:lineRule="auto"/>
              <w:ind w:right="0" w:rightChars="0"/>
              <w:jc w:val="center"/>
              <w:textAlignment w:val="auto"/>
              <w:outlineLvl w:val="9"/>
              <w:rPr>
                <w:rFonts w:hint="eastAsia" w:ascii="仿宋_GB2312" w:eastAsia="仿宋_GB2312"/>
                <w:sz w:val="32"/>
                <w:szCs w:val="32"/>
                <w:vertAlign w:val="baseline"/>
              </w:rPr>
            </w:pPr>
            <w:r>
              <w:rPr>
                <w:rFonts w:hint="eastAsia" w:ascii="仿宋_GB2312" w:eastAsia="仿宋_GB2312"/>
                <w:sz w:val="18"/>
                <w:szCs w:val="18"/>
                <w:vertAlign w:val="baseline"/>
                <w:lang w:eastAsia="zh-CN"/>
              </w:rPr>
              <w:t>石家庄市滹沱河生态区管理处（市滹沱河生态绿廊工程筹建处）</w:t>
            </w:r>
          </w:p>
        </w:tc>
        <w:tc>
          <w:tcPr>
            <w:tcW w:w="2131" w:type="dxa"/>
            <w:vAlign w:val="center"/>
          </w:tcPr>
          <w:p>
            <w:pPr>
              <w:widowControl w:val="0"/>
              <w:numPr>
                <w:ilvl w:val="0"/>
                <w:numId w:val="0"/>
              </w:numPr>
              <w:wordWrap/>
              <w:adjustRightInd w:val="0"/>
              <w:snapToGrid w:val="0"/>
              <w:spacing w:line="360" w:lineRule="auto"/>
              <w:ind w:right="0" w:rightChars="0"/>
              <w:jc w:val="center"/>
              <w:textAlignment w:val="auto"/>
              <w:outlineLvl w:val="9"/>
              <w:rPr>
                <w:rFonts w:hint="eastAsia" w:ascii="仿宋_GB2312" w:eastAsia="仿宋_GB2312"/>
                <w:sz w:val="30"/>
                <w:szCs w:val="30"/>
                <w:vertAlign w:val="baseline"/>
                <w:lang w:eastAsia="zh-CN"/>
              </w:rPr>
            </w:pPr>
            <w:r>
              <w:rPr>
                <w:rFonts w:hint="eastAsia" w:ascii="仿宋_GB2312" w:eastAsia="仿宋_GB2312"/>
                <w:sz w:val="30"/>
                <w:szCs w:val="30"/>
                <w:vertAlign w:val="baseline"/>
                <w:lang w:eastAsia="zh-CN"/>
              </w:rPr>
              <w:t>工程科副科长</w:t>
            </w:r>
          </w:p>
        </w:tc>
        <w:tc>
          <w:tcPr>
            <w:tcW w:w="2131" w:type="dxa"/>
            <w:vAlign w:val="center"/>
          </w:tcPr>
          <w:p>
            <w:pPr>
              <w:widowControl w:val="0"/>
              <w:numPr>
                <w:ilvl w:val="0"/>
                <w:numId w:val="0"/>
              </w:numPr>
              <w:wordWrap/>
              <w:adjustRightInd w:val="0"/>
              <w:snapToGrid w:val="0"/>
              <w:spacing w:line="360" w:lineRule="auto"/>
              <w:ind w:right="0" w:rightChars="0"/>
              <w:jc w:val="center"/>
              <w:textAlignment w:val="auto"/>
              <w:outlineLvl w:val="9"/>
              <w:rPr>
                <w:rFonts w:hint="eastAsia" w:ascii="仿宋_GB2312" w:eastAsia="仿宋_GB2312"/>
                <w:sz w:val="32"/>
                <w:szCs w:val="32"/>
                <w:vertAlign w:val="baseline"/>
              </w:rPr>
            </w:pPr>
          </w:p>
        </w:tc>
      </w:tr>
    </w:tbl>
    <w:p>
      <w:pPr>
        <w:keepNext w:val="0"/>
        <w:keepLines w:val="0"/>
        <w:pageBreakBefore w:val="0"/>
        <w:widowControl w:val="0"/>
        <w:kinsoku/>
        <w:wordWrap/>
        <w:overflowPunct/>
        <w:topLinePunct w:val="0"/>
        <w:autoSpaceDE/>
        <w:autoSpaceDN/>
        <w:bidi w:val="0"/>
        <w:adjustRightInd w:val="0"/>
        <w:snapToGrid w:val="0"/>
        <w:spacing w:line="560" w:lineRule="exact"/>
        <w:ind w:right="0"/>
        <w:textAlignment w:val="auto"/>
        <w:outlineLvl w:val="9"/>
        <w:rPr>
          <w:rFonts w:hint="eastAsia" w:ascii="仿宋" w:hAnsi="仿宋" w:eastAsia="仿宋" w:cs="仿宋"/>
          <w:sz w:val="32"/>
          <w:szCs w:val="32"/>
          <w:lang w:val="en-US" w:eastAsia="zh-CN"/>
        </w:rPr>
      </w:pPr>
      <w:bookmarkStart w:id="0" w:name="_GoBack"/>
      <w:bookmarkEnd w:id="0"/>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石家庄市滹沱河生态绿廊工程筹建处</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2020年3月30日</w:t>
      </w:r>
    </w:p>
    <w:sectPr>
      <w:headerReference r:id="rId3" w:type="default"/>
      <w:footerReference r:id="rId4" w:type="default"/>
      <w:pgSz w:w="11906" w:h="16838"/>
      <w:pgMar w:top="2098" w:right="1474" w:bottom="1984" w:left="1587" w:header="851" w:footer="992" w:gutter="0"/>
      <w:pgNumType w:fmt="numberInDash"/>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楷体">
    <w:panose1 w:val="02010609060101010101"/>
    <w:charset w:val="86"/>
    <w:family w:val="modern"/>
    <w:pitch w:val="default"/>
    <w:sig w:usb0="800002BF" w:usb1="38CF7CFA" w:usb2="00000016" w:usb3="00000000" w:csb0="00040001" w:csb1="00000000"/>
  </w:font>
  <w:font w:name="Microsoft JhengHei">
    <w:panose1 w:val="020B0604030504040204"/>
    <w:charset w:val="88"/>
    <w:family w:val="swiss"/>
    <w:pitch w:val="default"/>
    <w:sig w:usb0="00000087" w:usb1="28AF4000" w:usb2="00000016" w:usb3="00000000" w:csb0="00100009"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方正小标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- 1 -</w:t>
                          </w:r>
                          <w:r>
                            <w:rPr>
                              <w:rFonts w:hint="eastAsia"/>
                              <w:sz w:val="18"/>
                              <w:lang w:eastAsia="zh-CN"/>
                            </w:rPr>
                            <w:fldChar w:fldCharType="end"/>
                          </w:r>
                        </w:p>
                      </w:txbxContent>
                    </wps:txbx>
                    <wps:bodyPr wrap="none" lIns="0" tIns="0" rIns="0" bIns="0" upright="0">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M6pebnP&#10;AAAABQEAAA8AAAAAAAAAAQAgAAAAIgAAAGRycy9kb3ducmV2LnhtbFBLAQIUABQAAAAIAIdO4kAj&#10;0coStwEAAFcDAAAOAAAAAAAAAAEAIAAAAB4BAABkcnMvZTJvRG9jLnhtbFBLBQYAAAAABgAGAFkB&#10;AABHBQAAAAA=&#10;">
              <v:fill on="f" focussize="0,0"/>
              <v:stroke on="f"/>
              <v:imagedata o:title=""/>
              <o:lock v:ext="edit" aspectratio="f"/>
              <v:textbox inset="0mm,0mm,0mm,0mm" style="mso-fit-shape-to-text:t;">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- 1 -</w:t>
                    </w:r>
                    <w:r>
                      <w:rPr>
                        <w:rFonts w:hint="eastAsia"/>
                        <w:sz w:val="18"/>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00A9C36"/>
    <w:multiLevelType w:val="singleLevel"/>
    <w:tmpl w:val="C00A9C36"/>
    <w:lvl w:ilvl="0" w:tentative="0">
      <w:start w:val="4"/>
      <w:numFmt w:val="chineseCounting"/>
      <w:suff w:val="nothing"/>
      <w:lvlText w:val="（%1）"/>
      <w:lvlJc w:val="left"/>
      <w:rPr>
        <w:rFonts w:hint="eastAsia"/>
      </w:rPr>
    </w:lvl>
  </w:abstractNum>
  <w:abstractNum w:abstractNumId="1">
    <w:nsid w:val="5E68489B"/>
    <w:multiLevelType w:val="singleLevel"/>
    <w:tmpl w:val="5E68489B"/>
    <w:lvl w:ilvl="0" w:tentative="0">
      <w:start w:val="1"/>
      <w:numFmt w:val="chineseCounting"/>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5"/>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EBD2122"/>
    <w:rsid w:val="016E4E3E"/>
    <w:rsid w:val="020937D2"/>
    <w:rsid w:val="02944788"/>
    <w:rsid w:val="02B43A28"/>
    <w:rsid w:val="05792671"/>
    <w:rsid w:val="05F733CD"/>
    <w:rsid w:val="06C52531"/>
    <w:rsid w:val="07C65D62"/>
    <w:rsid w:val="08243816"/>
    <w:rsid w:val="08AE729B"/>
    <w:rsid w:val="0AD51E33"/>
    <w:rsid w:val="0E0427BE"/>
    <w:rsid w:val="0E1443BF"/>
    <w:rsid w:val="0E5A5B48"/>
    <w:rsid w:val="0EBD2122"/>
    <w:rsid w:val="0F5C1D40"/>
    <w:rsid w:val="11735D2C"/>
    <w:rsid w:val="11B71E6A"/>
    <w:rsid w:val="16E041BC"/>
    <w:rsid w:val="172C3310"/>
    <w:rsid w:val="175166DB"/>
    <w:rsid w:val="1BBB14EC"/>
    <w:rsid w:val="1BE140DE"/>
    <w:rsid w:val="1E11647C"/>
    <w:rsid w:val="1FFD6386"/>
    <w:rsid w:val="21E93AF0"/>
    <w:rsid w:val="253656E9"/>
    <w:rsid w:val="25C307FD"/>
    <w:rsid w:val="25EC08D9"/>
    <w:rsid w:val="25F630E3"/>
    <w:rsid w:val="26FD67B2"/>
    <w:rsid w:val="29FA5302"/>
    <w:rsid w:val="2B8D11C6"/>
    <w:rsid w:val="2D041EEB"/>
    <w:rsid w:val="2D600AD7"/>
    <w:rsid w:val="30B6585D"/>
    <w:rsid w:val="337020B5"/>
    <w:rsid w:val="33825F74"/>
    <w:rsid w:val="33EB6CFF"/>
    <w:rsid w:val="351F5F66"/>
    <w:rsid w:val="35D1501A"/>
    <w:rsid w:val="36107824"/>
    <w:rsid w:val="36BB1CE7"/>
    <w:rsid w:val="372B2948"/>
    <w:rsid w:val="377E3AD3"/>
    <w:rsid w:val="3A0909E5"/>
    <w:rsid w:val="3C2F3758"/>
    <w:rsid w:val="3CE9317E"/>
    <w:rsid w:val="3CEE1963"/>
    <w:rsid w:val="434F4DF7"/>
    <w:rsid w:val="44332755"/>
    <w:rsid w:val="444E47F6"/>
    <w:rsid w:val="474716E5"/>
    <w:rsid w:val="4A0036D3"/>
    <w:rsid w:val="4A880F9D"/>
    <w:rsid w:val="4C6F5263"/>
    <w:rsid w:val="4CD44102"/>
    <w:rsid w:val="4E2E1397"/>
    <w:rsid w:val="4E8E625C"/>
    <w:rsid w:val="512260B4"/>
    <w:rsid w:val="529245B1"/>
    <w:rsid w:val="537A68B3"/>
    <w:rsid w:val="53E41A24"/>
    <w:rsid w:val="58645D0D"/>
    <w:rsid w:val="58D35BF2"/>
    <w:rsid w:val="59271046"/>
    <w:rsid w:val="5A0E7512"/>
    <w:rsid w:val="5C1631F1"/>
    <w:rsid w:val="5CB45F07"/>
    <w:rsid w:val="5D3D4D8F"/>
    <w:rsid w:val="5D4F257E"/>
    <w:rsid w:val="62A93165"/>
    <w:rsid w:val="66601EB3"/>
    <w:rsid w:val="66AF0CE5"/>
    <w:rsid w:val="66E43B3D"/>
    <w:rsid w:val="672E4E23"/>
    <w:rsid w:val="692C24FC"/>
    <w:rsid w:val="6A10743B"/>
    <w:rsid w:val="6BE02EFB"/>
    <w:rsid w:val="6C4A7313"/>
    <w:rsid w:val="6CB7384D"/>
    <w:rsid w:val="6D9C27E9"/>
    <w:rsid w:val="6E5B14A6"/>
    <w:rsid w:val="6E690234"/>
    <w:rsid w:val="6F106813"/>
    <w:rsid w:val="74F03AE1"/>
    <w:rsid w:val="750941F7"/>
    <w:rsid w:val="76BF1BAA"/>
    <w:rsid w:val="76F205C3"/>
    <w:rsid w:val="7BB51E06"/>
    <w:rsid w:val="7C387F7C"/>
    <w:rsid w:val="7D991964"/>
  </w:rsids>
  <m:mathPr>
    <m:lMargin m:val="0"/>
    <m:rMargin m:val="0"/>
    <m:wrapIndent m:val="1440"/>
    <m:brkBin m:val="before"/>
    <m:brkBinSub m:val="--"/>
    <m:defJc m:val="centerGroup"/>
    <m:intLim m:val="subSup"/>
    <m:naryLim m:val="undOvr"/>
    <m:smallFrac m:val="0"/>
    <m:dispDef/>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1" w:semiHidden="0" w:name="heading 1"/>
    <w:lsdException w:qFormat="1" w:unhideWhenUsed="0" w:uiPriority="1"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paragraph" w:styleId="2">
    <w:name w:val="heading 1"/>
    <w:basedOn w:val="1"/>
    <w:next w:val="1"/>
    <w:qFormat/>
    <w:uiPriority w:val="1"/>
    <w:pPr>
      <w:ind w:left="220"/>
      <w:outlineLvl w:val="1"/>
    </w:pPr>
    <w:rPr>
      <w:rFonts w:ascii="楷体" w:hAnsi="楷体" w:eastAsia="楷体" w:cs="楷体"/>
      <w:b/>
      <w:bCs/>
      <w:sz w:val="32"/>
      <w:szCs w:val="32"/>
      <w:lang w:val="zh-CN" w:eastAsia="zh-CN" w:bidi="zh-CN"/>
    </w:rPr>
  </w:style>
  <w:style w:type="paragraph" w:styleId="3">
    <w:name w:val="heading 2"/>
    <w:basedOn w:val="1"/>
    <w:next w:val="1"/>
    <w:qFormat/>
    <w:uiPriority w:val="1"/>
    <w:pPr>
      <w:ind w:left="816"/>
      <w:outlineLvl w:val="2"/>
    </w:pPr>
    <w:rPr>
      <w:rFonts w:ascii="Microsoft JhengHei" w:hAnsi="Microsoft JhengHei" w:eastAsia="Microsoft JhengHei" w:cs="Microsoft JhengHei"/>
      <w:b/>
      <w:bCs/>
      <w:sz w:val="32"/>
      <w:szCs w:val="32"/>
      <w:lang w:val="zh-CN" w:eastAsia="zh-CN" w:bidi="zh-CN"/>
    </w:rPr>
  </w:style>
  <w:style w:type="character" w:default="1" w:styleId="8">
    <w:name w:val="Default Paragraph Font"/>
    <w:semiHidden/>
    <w:qFormat/>
    <w:uiPriority w:val="0"/>
  </w:style>
  <w:style w:type="table" w:default="1" w:styleId="9">
    <w:name w:val="Normal Table"/>
    <w:semiHidden/>
    <w:qFormat/>
    <w:uiPriority w:val="0"/>
    <w:tblPr>
      <w:tblLayout w:type="fixed"/>
      <w:tblCellMar>
        <w:top w:w="0" w:type="dxa"/>
        <w:left w:w="108" w:type="dxa"/>
        <w:bottom w:w="0" w:type="dxa"/>
        <w:right w:w="108" w:type="dxa"/>
      </w:tblCellMar>
    </w:tblPr>
  </w:style>
  <w:style w:type="paragraph" w:styleId="4">
    <w:name w:val="Body Text"/>
    <w:basedOn w:val="1"/>
    <w:qFormat/>
    <w:uiPriority w:val="1"/>
    <w:pPr>
      <w:ind w:left="206"/>
    </w:pPr>
    <w:rPr>
      <w:rFonts w:ascii="宋体" w:hAnsi="宋体" w:eastAsia="宋体" w:cs="宋体"/>
      <w:sz w:val="32"/>
      <w:szCs w:val="32"/>
      <w:lang w:val="zh-CN" w:eastAsia="zh-CN" w:bidi="zh-CN"/>
    </w:r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styleId="7">
    <w:name w:val="Normal (Web)"/>
    <w:basedOn w:val="1"/>
    <w:qFormat/>
    <w:uiPriority w:val="0"/>
    <w:pPr>
      <w:spacing w:before="0" w:beforeAutospacing="1" w:after="0" w:afterAutospacing="1"/>
      <w:ind w:left="0" w:right="0"/>
      <w:jc w:val="left"/>
    </w:pPr>
    <w:rPr>
      <w:kern w:val="0"/>
      <w:sz w:val="24"/>
      <w:lang w:val="en-US" w:eastAsia="zh-CN" w:bidi="ar"/>
    </w:rPr>
  </w:style>
  <w:style w:type="table" w:styleId="10">
    <w:name w:val="Table Grid"/>
    <w:basedOn w:val="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paragraph" w:customStyle="1" w:styleId="11">
    <w:name w:val="List Paragraph"/>
    <w:basedOn w:val="1"/>
    <w:qFormat/>
    <w:uiPriority w:val="1"/>
    <w:pPr>
      <w:ind w:left="1248" w:hanging="401"/>
    </w:pPr>
    <w:rPr>
      <w:rFonts w:ascii="宋体" w:hAnsi="宋体" w:eastAsia="宋体" w:cs="宋体"/>
      <w:lang w:val="zh-CN" w:eastAsia="zh-CN" w:bidi="zh-CN"/>
    </w:rPr>
  </w:style>
  <w:style w:type="paragraph" w:customStyle="1" w:styleId="12">
    <w:name w:val="Table Paragraph"/>
    <w:basedOn w:val="1"/>
    <w:qFormat/>
    <w:uiPriority w:val="1"/>
    <w:rPr>
      <w:rFonts w:ascii="宋体" w:hAnsi="宋体" w:eastAsia="宋体" w:cs="宋体"/>
      <w:lang w:val="zh-CN" w:eastAsia="zh-CN" w:bidi="zh-CN"/>
    </w:rPr>
  </w:style>
  <w:style w:type="character" w:customStyle="1" w:styleId="13">
    <w:name w:val="font81"/>
    <w:basedOn w:val="8"/>
    <w:qFormat/>
    <w:uiPriority w:val="0"/>
    <w:rPr>
      <w:rFonts w:hint="eastAsia" w:ascii="宋体" w:hAnsi="宋体" w:eastAsia="宋体" w:cs="宋体"/>
      <w:color w:val="000000"/>
      <w:sz w:val="16"/>
      <w:szCs w:val="16"/>
      <w:u w:val="none"/>
    </w:rPr>
  </w:style>
  <w:style w:type="character" w:customStyle="1" w:styleId="14">
    <w:name w:val="font171"/>
    <w:basedOn w:val="8"/>
    <w:qFormat/>
    <w:uiPriority w:val="0"/>
    <w:rPr>
      <w:rFonts w:ascii="Calibri" w:hAnsi="Calibri" w:cs="Calibri"/>
      <w:color w:val="000000"/>
      <w:sz w:val="16"/>
      <w:szCs w:val="16"/>
      <w:u w:val="none"/>
    </w:rPr>
  </w:style>
  <w:style w:type="character" w:customStyle="1" w:styleId="15">
    <w:name w:val="font51"/>
    <w:basedOn w:val="8"/>
    <w:qFormat/>
    <w:uiPriority w:val="0"/>
    <w:rPr>
      <w:rFonts w:hint="eastAsia" w:ascii="宋体" w:hAnsi="宋体" w:eastAsia="宋体" w:cs="宋体"/>
      <w:color w:val="000000"/>
      <w:sz w:val="14"/>
      <w:szCs w:val="14"/>
      <w:u w:val="none"/>
    </w:rPr>
  </w:style>
  <w:style w:type="character" w:customStyle="1" w:styleId="16">
    <w:name w:val="font41"/>
    <w:basedOn w:val="8"/>
    <w:qFormat/>
    <w:uiPriority w:val="0"/>
    <w:rPr>
      <w:rFonts w:hint="default" w:ascii="Calibri" w:hAnsi="Calibri" w:cs="Calibri"/>
      <w:color w:val="000000"/>
      <w:sz w:val="14"/>
      <w:szCs w:val="14"/>
      <w:u w:val="none"/>
    </w:rPr>
  </w:style>
  <w:style w:type="character" w:customStyle="1" w:styleId="17">
    <w:name w:val="font131"/>
    <w:basedOn w:val="8"/>
    <w:qFormat/>
    <w:uiPriority w:val="0"/>
    <w:rPr>
      <w:rFonts w:hint="eastAsia" w:ascii="宋体" w:hAnsi="宋体" w:eastAsia="宋体" w:cs="宋体"/>
      <w:color w:val="000000"/>
      <w:sz w:val="14"/>
      <w:szCs w:val="14"/>
      <w:u w:val="none"/>
    </w:rPr>
  </w:style>
  <w:style w:type="character" w:customStyle="1" w:styleId="18">
    <w:name w:val="font181"/>
    <w:basedOn w:val="8"/>
    <w:qFormat/>
    <w:uiPriority w:val="0"/>
    <w:rPr>
      <w:rFonts w:hint="default" w:ascii="Calibri" w:hAnsi="Calibri" w:cs="Calibri"/>
      <w:color w:val="000000"/>
      <w:sz w:val="21"/>
      <w:szCs w:val="21"/>
      <w:u w:val="none"/>
    </w:rPr>
  </w:style>
  <w:style w:type="character" w:customStyle="1" w:styleId="19">
    <w:name w:val="font21"/>
    <w:basedOn w:val="8"/>
    <w:qFormat/>
    <w:uiPriority w:val="0"/>
    <w:rPr>
      <w:rFonts w:ascii="Calibri" w:hAnsi="Calibri" w:cs="Calibri"/>
      <w:color w:val="000000"/>
      <w:sz w:val="16"/>
      <w:szCs w:val="16"/>
      <w:u w:val="none"/>
    </w:rPr>
  </w:style>
  <w:style w:type="character" w:customStyle="1" w:styleId="20">
    <w:name w:val="font31"/>
    <w:basedOn w:val="8"/>
    <w:qFormat/>
    <w:uiPriority w:val="0"/>
    <w:rPr>
      <w:rFonts w:hint="eastAsia" w:ascii="宋体" w:hAnsi="宋体" w:eastAsia="宋体" w:cs="宋体"/>
      <w:color w:val="000000"/>
      <w:sz w:val="16"/>
      <w:szCs w:val="16"/>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Office_10.8.0.5761_F1E327BC-269C-435d-A152-05C5408002CA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2020-03-30T00:46:00Z</cp:lastPrinted>
  <dcterms:modified xsi:type="dcterms:W3CDTF">2020-06-08T09:45:17Z</dcterms:modified>
  <dc:title>附件3：</dc:title>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2052-10.8.0.5761</vt:lpwstr>
  </property>
</Properties>
</file>