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黑体" w:hAnsi="黑体" w:eastAsia="黑体"/>
          <w:color w:val="auto"/>
          <w:position w:val="0"/>
          <w:sz w:val="88"/>
          <w:szCs w:val="88"/>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7" w:after="1" w:line="240" w:lineRule="auto"/>
        <w:ind w:right="0" w:firstLine="0"/>
        <w:jc w:val="left"/>
        <w:rPr>
          <w:rFonts w:hint="default" w:ascii="Times New Roman" w:hAnsi="仿宋" w:eastAsia="仿宋"/>
          <w:color w:val="auto"/>
          <w:position w:val="0"/>
          <w:sz w:val="15"/>
          <w:szCs w:val="15"/>
        </w:rPr>
      </w:pPr>
    </w:p>
    <w:p>
      <w:pPr>
        <w:pStyle w:val="12"/>
        <w:numPr>
          <w:ilvl w:val="0"/>
          <w:numId w:val="0"/>
        </w:numPr>
        <w:autoSpaceDE w:val="0"/>
        <w:autoSpaceDN w:val="0"/>
        <w:spacing w:before="0" w:after="0" w:line="240" w:lineRule="auto"/>
        <w:ind w:left="80" w:right="0" w:firstLine="0"/>
        <w:jc w:val="left"/>
        <w:rPr>
          <w:rFonts w:hint="default" w:ascii="Times New Roman" w:hAnsi="仿宋" w:eastAsia="仿宋"/>
          <w:color w:val="auto"/>
          <w:position w:val="0"/>
          <w:sz w:val="20"/>
          <w:szCs w:val="20"/>
        </w:rPr>
      </w:pPr>
      <w:r>
        <w:rPr>
          <w:rFonts w:hint="default" w:ascii="黑体" w:hAnsi="黑体" w:eastAsia="黑体"/>
          <w:color w:val="auto"/>
          <w:position w:val="0"/>
          <w:sz w:val="88"/>
          <w:szCs w:val="88"/>
        </w:rPr>
        <w:t>2017年度部门决算公开</w:t>
      </w: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Times New Roman" w:hAnsi="仿宋" w:eastAsia="仿宋"/>
          <w:color w:val="auto"/>
          <w:position w:val="0"/>
          <w:sz w:val="20"/>
          <w:szCs w:val="20"/>
        </w:rPr>
      </w:pPr>
    </w:p>
    <w:p>
      <w:pPr>
        <w:pStyle w:val="2"/>
        <w:numPr>
          <w:ilvl w:val="0"/>
          <w:numId w:val="0"/>
        </w:numPr>
        <w:autoSpaceDE w:val="0"/>
        <w:autoSpaceDN w:val="0"/>
        <w:spacing w:before="190" w:after="0" w:line="240" w:lineRule="auto"/>
        <w:ind w:left="2766" w:right="0" w:firstLine="0"/>
        <w:jc w:val="left"/>
        <w:outlineLvl w:val="0"/>
        <w:rPr>
          <w:rFonts w:hint="default" w:ascii="宋体" w:hAnsi="宋体" w:eastAsia="宋体"/>
          <w:b/>
          <w:color w:val="auto"/>
          <w:position w:val="0"/>
          <w:sz w:val="44"/>
          <w:szCs w:val="44"/>
        </w:rPr>
      </w:pPr>
      <w:r>
        <w:rPr>
          <w:rFonts w:hint="default" w:ascii="宋体" w:hAnsi="宋体" w:eastAsia="宋体"/>
          <w:b/>
          <w:color w:val="auto"/>
          <w:position w:val="0"/>
          <w:sz w:val="44"/>
          <w:szCs w:val="44"/>
        </w:rPr>
        <w:t>石家庄市人民会堂</w:t>
      </w:r>
    </w:p>
    <w:p>
      <w:pPr>
        <w:numPr>
          <w:ilvl w:val="0"/>
          <w:numId w:val="0"/>
        </w:numPr>
        <w:autoSpaceDE w:val="0"/>
        <w:autoSpaceDN w:val="0"/>
        <w:spacing w:before="236" w:after="0" w:line="240" w:lineRule="auto"/>
        <w:ind w:left="2820" w:right="0" w:firstLine="0"/>
        <w:jc w:val="left"/>
        <w:rPr>
          <w:rFonts w:hint="default" w:ascii="宋体" w:hAnsi="宋体" w:eastAsia="宋体"/>
          <w:b/>
          <w:color w:val="auto"/>
          <w:position w:val="0"/>
          <w:sz w:val="44"/>
          <w:szCs w:val="44"/>
        </w:rPr>
      </w:pPr>
      <w:r>
        <w:rPr>
          <w:rFonts w:hint="default" w:ascii="宋体" w:hAnsi="宋体" w:eastAsia="宋体"/>
          <w:b/>
          <w:color w:val="auto"/>
          <w:spacing w:val="-3"/>
          <w:position w:val="0"/>
          <w:sz w:val="44"/>
          <w:szCs w:val="44"/>
        </w:rPr>
        <w:t>2018</w:t>
      </w:r>
      <w:r>
        <w:rPr>
          <w:rFonts w:hint="default" w:ascii="宋体" w:hAnsi="宋体" w:eastAsia="宋体"/>
          <w:b/>
          <w:color w:val="auto"/>
          <w:spacing w:val="-76"/>
          <w:position w:val="0"/>
          <w:sz w:val="44"/>
          <w:szCs w:val="44"/>
        </w:rPr>
        <w:t xml:space="preserve"> 年 </w:t>
      </w:r>
      <w:r>
        <w:rPr>
          <w:rFonts w:hint="default" w:ascii="宋体" w:hAnsi="宋体" w:eastAsia="宋体"/>
          <w:b/>
          <w:color w:val="auto"/>
          <w:position w:val="0"/>
          <w:sz w:val="44"/>
          <w:szCs w:val="44"/>
        </w:rPr>
        <w:t>9</w:t>
      </w:r>
      <w:r>
        <w:rPr>
          <w:rFonts w:hint="default" w:ascii="宋体" w:hAnsi="宋体" w:eastAsia="宋体"/>
          <w:b/>
          <w:color w:val="auto"/>
          <w:spacing w:val="-76"/>
          <w:position w:val="0"/>
          <w:sz w:val="44"/>
          <w:szCs w:val="44"/>
        </w:rPr>
        <w:t xml:space="preserve"> 月 </w:t>
      </w:r>
      <w:r>
        <w:rPr>
          <w:rFonts w:hint="default" w:ascii="宋体" w:hAnsi="宋体" w:eastAsia="宋体"/>
          <w:b/>
          <w:color w:val="auto"/>
          <w:spacing w:val="1"/>
          <w:position w:val="0"/>
          <w:sz w:val="44"/>
          <w:szCs w:val="44"/>
        </w:rPr>
        <w:t>14</w:t>
      </w:r>
      <w:r>
        <w:rPr>
          <w:rFonts w:hint="default" w:ascii="宋体" w:hAnsi="宋体" w:eastAsia="宋体"/>
          <w:b/>
          <w:color w:val="auto"/>
          <w:spacing w:val="-55"/>
          <w:position w:val="0"/>
          <w:sz w:val="44"/>
          <w:szCs w:val="44"/>
        </w:rPr>
        <w:t xml:space="preserve"> 日</w:t>
      </w:r>
    </w:p>
    <w:p>
      <w:pPr>
        <w:numPr>
          <w:ilvl w:val="0"/>
          <w:numId w:val="0"/>
        </w:numPr>
        <w:autoSpaceDE w:val="0"/>
        <w:autoSpaceDN w:val="0"/>
        <w:spacing w:before="236" w:after="0" w:line="240" w:lineRule="auto"/>
        <w:ind w:left="2820" w:right="0" w:firstLine="0"/>
        <w:jc w:val="left"/>
        <w:rPr>
          <w:rFonts w:hint="default" w:ascii="宋体" w:hAnsi="宋体" w:eastAsia="宋体"/>
          <w:color w:val="auto"/>
          <w:position w:val="0"/>
          <w:sz w:val="44"/>
          <w:szCs w:val="44"/>
        </w:rPr>
        <w:sectPr>
          <w:type w:val="continuous"/>
          <w:pgSz w:w="11900" w:h="16840"/>
          <w:pgMar w:top="1600" w:right="1140" w:bottom="280" w:left="1500" w:header="720" w:footer="720" w:gutter="0"/>
          <w:pgNumType w:fmt="decimal"/>
          <w:docGrid w:linePitch="360" w:charSpace="6144"/>
        </w:sectPr>
      </w:pPr>
    </w:p>
    <w:p>
      <w:pPr>
        <w:numPr>
          <w:ilvl w:val="0"/>
          <w:numId w:val="0"/>
        </w:numPr>
        <w:autoSpaceDE w:val="0"/>
        <w:autoSpaceDN w:val="0"/>
        <w:spacing w:before="195" w:after="0" w:line="240" w:lineRule="auto"/>
        <w:ind w:left="2766" w:right="0" w:firstLine="0"/>
        <w:jc w:val="left"/>
        <w:rPr>
          <w:rFonts w:hint="default" w:ascii="黑体" w:hAnsi="黑体" w:eastAsia="黑体"/>
          <w:color w:val="auto"/>
          <w:position w:val="0"/>
          <w:sz w:val="44"/>
          <w:szCs w:val="44"/>
        </w:rPr>
      </w:pPr>
      <w:r>
        <w:rPr>
          <w:rFonts w:hint="default" w:ascii="黑体" w:hAnsi="黑体" w:eastAsia="黑体"/>
          <w:color w:val="auto"/>
          <w:position w:val="0"/>
          <w:sz w:val="44"/>
          <w:szCs w:val="44"/>
        </w:rPr>
        <w:t>部门决算公开目录</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44"/>
          <w:szCs w:val="44"/>
        </w:rPr>
      </w:pP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40"/>
          <w:szCs w:val="40"/>
        </w:rPr>
      </w:pPr>
    </w:p>
    <w:p>
      <w:pPr>
        <w:pStyle w:val="12"/>
        <w:numPr>
          <w:ilvl w:val="0"/>
          <w:numId w:val="0"/>
        </w:numPr>
        <w:tabs>
          <w:tab w:val="left" w:pos="2499"/>
        </w:tabs>
        <w:autoSpaceDE w:val="0"/>
        <w:autoSpaceDN w:val="0"/>
        <w:spacing w:before="0" w:after="0" w:line="240" w:lineRule="auto"/>
        <w:ind w:left="740" w:right="0" w:firstLine="0"/>
        <w:jc w:val="left"/>
        <w:rPr>
          <w:rFonts w:hint="default" w:ascii="黑体" w:hAnsi="黑体" w:eastAsia="黑体"/>
          <w:color w:val="auto"/>
          <w:position w:val="0"/>
          <w:sz w:val="32"/>
          <w:szCs w:val="32"/>
        </w:rPr>
      </w:pPr>
      <w:r>
        <w:rPr>
          <w:rFonts w:hint="default" w:ascii="黑体" w:hAnsi="黑体" w:eastAsia="黑体"/>
          <w:color w:val="auto"/>
          <w:position w:val="0"/>
          <w:sz w:val="32"/>
          <w:szCs w:val="32"/>
        </w:rPr>
        <w:t>第一部分</w:t>
      </w:r>
      <w:r>
        <w:rPr>
          <w:rFonts w:hint="default" w:ascii="黑体" w:hAnsi="黑体" w:eastAsia="黑体"/>
          <w:color w:val="auto"/>
          <w:position w:val="0"/>
          <w:sz w:val="32"/>
          <w:szCs w:val="32"/>
        </w:rPr>
        <w:tab/>
      </w:r>
      <w:r>
        <w:rPr>
          <w:rFonts w:hint="default" w:ascii="黑体" w:hAnsi="黑体" w:eastAsia="黑体"/>
          <w:color w:val="auto"/>
          <w:position w:val="0"/>
          <w:sz w:val="32"/>
          <w:szCs w:val="32"/>
        </w:rPr>
        <w:t>石家庄人民会堂部门概况</w:t>
      </w:r>
    </w:p>
    <w:p>
      <w:pPr>
        <w:pStyle w:val="12"/>
        <w:numPr>
          <w:ilvl w:val="0"/>
          <w:numId w:val="0"/>
        </w:numPr>
        <w:autoSpaceDE w:val="0"/>
        <w:autoSpaceDN w:val="0"/>
        <w:spacing w:before="9" w:after="0" w:line="240" w:lineRule="auto"/>
        <w:ind w:right="0" w:firstLine="0"/>
        <w:jc w:val="left"/>
        <w:rPr>
          <w:rFonts w:hint="default" w:ascii="黑体" w:hAnsi="仿宋" w:eastAsia="仿宋"/>
          <w:color w:val="auto"/>
          <w:position w:val="0"/>
          <w:sz w:val="25"/>
          <w:szCs w:val="25"/>
        </w:rPr>
      </w:pPr>
    </w:p>
    <w:p>
      <w:pPr>
        <w:pStyle w:val="12"/>
        <w:numPr>
          <w:ilvl w:val="0"/>
          <w:numId w:val="0"/>
        </w:numPr>
        <w:autoSpaceDE w:val="0"/>
        <w:autoSpaceDN w:val="0"/>
        <w:spacing w:before="0" w:after="0" w:line="240" w:lineRule="auto"/>
        <w:ind w:left="138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一、部门职责</w:t>
      </w:r>
    </w:p>
    <w:p>
      <w:pPr>
        <w:pStyle w:val="12"/>
        <w:numPr>
          <w:ilvl w:val="0"/>
          <w:numId w:val="0"/>
        </w:numPr>
        <w:autoSpaceDE w:val="0"/>
        <w:autoSpaceDN w:val="0"/>
        <w:spacing w:before="10" w:after="0" w:line="240" w:lineRule="auto"/>
        <w:ind w:right="0" w:firstLine="0"/>
        <w:jc w:val="left"/>
        <w:rPr>
          <w:rFonts w:hint="default" w:ascii="仿宋" w:hAnsi="仿宋" w:eastAsia="仿宋"/>
          <w:color w:val="auto"/>
          <w:position w:val="0"/>
          <w:sz w:val="25"/>
          <w:szCs w:val="25"/>
        </w:rPr>
      </w:pPr>
    </w:p>
    <w:p>
      <w:pPr>
        <w:pStyle w:val="12"/>
        <w:numPr>
          <w:ilvl w:val="0"/>
          <w:numId w:val="0"/>
        </w:numPr>
        <w:autoSpaceDE w:val="0"/>
        <w:autoSpaceDN w:val="0"/>
        <w:spacing w:before="0" w:after="0" w:line="240" w:lineRule="auto"/>
        <w:ind w:left="138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二、部门决算单位构成</w:t>
      </w:r>
    </w:p>
    <w:p>
      <w:pPr>
        <w:pStyle w:val="12"/>
        <w:numPr>
          <w:ilvl w:val="0"/>
          <w:numId w:val="0"/>
        </w:numPr>
        <w:autoSpaceDE w:val="0"/>
        <w:autoSpaceDN w:val="0"/>
        <w:spacing w:before="10" w:after="0" w:line="240" w:lineRule="auto"/>
        <w:ind w:right="0" w:firstLine="0"/>
        <w:jc w:val="left"/>
        <w:rPr>
          <w:rFonts w:hint="default" w:ascii="仿宋" w:hAnsi="仿宋" w:eastAsia="仿宋"/>
          <w:color w:val="auto"/>
          <w:position w:val="0"/>
          <w:sz w:val="25"/>
          <w:szCs w:val="25"/>
        </w:rPr>
      </w:pPr>
    </w:p>
    <w:p>
      <w:pPr>
        <w:pStyle w:val="12"/>
        <w:numPr>
          <w:ilvl w:val="0"/>
          <w:numId w:val="0"/>
        </w:numPr>
        <w:tabs>
          <w:tab w:val="left" w:pos="2499"/>
        </w:tabs>
        <w:autoSpaceDE w:val="0"/>
        <w:autoSpaceDN w:val="0"/>
        <w:spacing w:before="0" w:after="0" w:line="240" w:lineRule="auto"/>
        <w:ind w:left="740" w:right="0" w:firstLine="0"/>
        <w:jc w:val="left"/>
        <w:rPr>
          <w:rFonts w:hint="default" w:ascii="黑体" w:hAnsi="黑体" w:eastAsia="黑体"/>
          <w:color w:val="auto"/>
          <w:position w:val="0"/>
          <w:sz w:val="32"/>
          <w:szCs w:val="32"/>
        </w:rPr>
      </w:pPr>
      <w:r>
        <w:rPr>
          <w:rFonts w:hint="default" w:ascii="黑体" w:hAnsi="黑体" w:eastAsia="黑体"/>
          <w:color w:val="auto"/>
          <w:position w:val="0"/>
          <w:sz w:val="32"/>
          <w:szCs w:val="32"/>
        </w:rPr>
        <w:t>第二部分</w:t>
      </w:r>
      <w:r>
        <w:rPr>
          <w:rFonts w:hint="default" w:ascii="黑体" w:hAnsi="黑体" w:eastAsia="黑体"/>
          <w:color w:val="auto"/>
          <w:position w:val="0"/>
          <w:sz w:val="32"/>
          <w:szCs w:val="32"/>
        </w:rPr>
        <w:tab/>
      </w:r>
      <w:r>
        <w:rPr>
          <w:rFonts w:hint="default" w:ascii="黑体" w:hAnsi="黑体" w:eastAsia="黑体"/>
          <w:color w:val="auto"/>
          <w:position w:val="0"/>
          <w:sz w:val="32"/>
          <w:szCs w:val="32"/>
        </w:rPr>
        <w:t>石家庄人民会堂</w:t>
      </w:r>
      <w:r>
        <w:rPr>
          <w:rFonts w:hint="default" w:ascii="黑体" w:hAnsi="黑体" w:eastAsia="黑体"/>
          <w:color w:val="auto"/>
          <w:spacing w:val="-80"/>
          <w:position w:val="0"/>
          <w:sz w:val="32"/>
          <w:szCs w:val="32"/>
        </w:rPr>
        <w:t xml:space="preserve"> </w:t>
      </w:r>
      <w:r>
        <w:rPr>
          <w:rFonts w:hint="default" w:ascii="Times New Roman" w:hAnsi="Times New Roman" w:eastAsia="Times New Roman"/>
          <w:color w:val="auto"/>
          <w:position w:val="0"/>
          <w:sz w:val="32"/>
          <w:szCs w:val="32"/>
        </w:rPr>
        <w:t xml:space="preserve">2017 </w:t>
      </w:r>
      <w:r>
        <w:rPr>
          <w:rFonts w:hint="default" w:ascii="黑体" w:hAnsi="黑体" w:eastAsia="黑体"/>
          <w:color w:val="auto"/>
          <w:position w:val="0"/>
          <w:sz w:val="32"/>
          <w:szCs w:val="32"/>
        </w:rPr>
        <w:t>年度部门决算报表</w:t>
      </w:r>
    </w:p>
    <w:p>
      <w:pPr>
        <w:pStyle w:val="12"/>
        <w:numPr>
          <w:ilvl w:val="0"/>
          <w:numId w:val="0"/>
        </w:numPr>
        <w:autoSpaceDE w:val="0"/>
        <w:autoSpaceDN w:val="0"/>
        <w:spacing w:before="9" w:after="0" w:line="240" w:lineRule="auto"/>
        <w:ind w:right="0" w:firstLine="0"/>
        <w:jc w:val="left"/>
        <w:rPr>
          <w:rFonts w:hint="default" w:ascii="黑体" w:hAnsi="仿宋" w:eastAsia="仿宋"/>
          <w:color w:val="auto"/>
          <w:position w:val="0"/>
          <w:sz w:val="25"/>
          <w:szCs w:val="25"/>
        </w:rPr>
      </w:pPr>
    </w:p>
    <w:p>
      <w:pPr>
        <w:pStyle w:val="12"/>
        <w:numPr>
          <w:ilvl w:val="0"/>
          <w:numId w:val="0"/>
        </w:numPr>
        <w:autoSpaceDE w:val="0"/>
        <w:autoSpaceDN w:val="0"/>
        <w:spacing w:before="0" w:after="0" w:line="432" w:lineRule="auto"/>
        <w:ind w:left="1380" w:right="4679"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一、收入支出决算总表二、收入决算表</w:t>
      </w:r>
    </w:p>
    <w:p>
      <w:pPr>
        <w:pStyle w:val="12"/>
        <w:numPr>
          <w:ilvl w:val="0"/>
          <w:numId w:val="0"/>
        </w:numPr>
        <w:autoSpaceDE w:val="0"/>
        <w:autoSpaceDN w:val="0"/>
        <w:spacing w:before="4" w:after="0" w:line="240" w:lineRule="auto"/>
        <w:ind w:left="138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三、支出决算表</w:t>
      </w:r>
    </w:p>
    <w:p>
      <w:pPr>
        <w:pStyle w:val="12"/>
        <w:numPr>
          <w:ilvl w:val="0"/>
          <w:numId w:val="0"/>
        </w:numPr>
        <w:autoSpaceDE w:val="0"/>
        <w:autoSpaceDN w:val="0"/>
        <w:spacing w:before="10" w:after="0" w:line="240" w:lineRule="auto"/>
        <w:ind w:right="0" w:firstLine="0"/>
        <w:jc w:val="left"/>
        <w:rPr>
          <w:rFonts w:hint="default" w:ascii="仿宋" w:hAnsi="仿宋" w:eastAsia="仿宋"/>
          <w:color w:val="auto"/>
          <w:position w:val="0"/>
          <w:sz w:val="25"/>
          <w:szCs w:val="25"/>
        </w:rPr>
      </w:pPr>
    </w:p>
    <w:p>
      <w:pPr>
        <w:pStyle w:val="12"/>
        <w:numPr>
          <w:ilvl w:val="0"/>
          <w:numId w:val="0"/>
        </w:numPr>
        <w:autoSpaceDE w:val="0"/>
        <w:autoSpaceDN w:val="0"/>
        <w:spacing w:before="0" w:after="0" w:line="240" w:lineRule="auto"/>
        <w:ind w:left="138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四、财政拨款收入支出决算总表</w:t>
      </w:r>
    </w:p>
    <w:p>
      <w:pPr>
        <w:pStyle w:val="12"/>
        <w:numPr>
          <w:ilvl w:val="0"/>
          <w:numId w:val="0"/>
        </w:numPr>
        <w:autoSpaceDE w:val="0"/>
        <w:autoSpaceDN w:val="0"/>
        <w:spacing w:before="10" w:after="0" w:line="240" w:lineRule="auto"/>
        <w:ind w:right="0" w:firstLine="0"/>
        <w:jc w:val="left"/>
        <w:rPr>
          <w:rFonts w:hint="default" w:ascii="仿宋" w:hAnsi="仿宋" w:eastAsia="仿宋"/>
          <w:color w:val="auto"/>
          <w:position w:val="0"/>
          <w:sz w:val="25"/>
          <w:szCs w:val="25"/>
        </w:rPr>
      </w:pPr>
    </w:p>
    <w:p>
      <w:pPr>
        <w:pStyle w:val="12"/>
        <w:numPr>
          <w:ilvl w:val="0"/>
          <w:numId w:val="0"/>
        </w:numPr>
        <w:autoSpaceDE w:val="0"/>
        <w:autoSpaceDN w:val="0"/>
        <w:spacing w:before="0" w:after="0" w:line="240" w:lineRule="auto"/>
        <w:ind w:left="138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五、一般公共预算财政拨款收入支出决算表</w:t>
      </w:r>
    </w:p>
    <w:p>
      <w:pPr>
        <w:pStyle w:val="12"/>
        <w:numPr>
          <w:ilvl w:val="0"/>
          <w:numId w:val="0"/>
        </w:numPr>
        <w:autoSpaceDE w:val="0"/>
        <w:autoSpaceDN w:val="0"/>
        <w:spacing w:before="9" w:after="0" w:line="240" w:lineRule="auto"/>
        <w:ind w:right="0" w:firstLine="0"/>
        <w:jc w:val="left"/>
        <w:rPr>
          <w:rFonts w:hint="default" w:ascii="仿宋" w:hAnsi="仿宋" w:eastAsia="仿宋"/>
          <w:color w:val="auto"/>
          <w:position w:val="0"/>
          <w:sz w:val="25"/>
          <w:szCs w:val="25"/>
        </w:rPr>
      </w:pPr>
    </w:p>
    <w:p>
      <w:pPr>
        <w:pStyle w:val="12"/>
        <w:numPr>
          <w:ilvl w:val="0"/>
          <w:numId w:val="0"/>
        </w:numPr>
        <w:autoSpaceDE w:val="0"/>
        <w:autoSpaceDN w:val="0"/>
        <w:spacing w:before="1" w:after="0" w:line="432" w:lineRule="auto"/>
        <w:ind w:left="1380" w:right="519"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六、一般公共预算财政拨款基本支出决算经济分类表七、政府性基金预算财政拨款收入支出决算表</w:t>
      </w:r>
    </w:p>
    <w:p>
      <w:pPr>
        <w:pStyle w:val="12"/>
        <w:numPr>
          <w:ilvl w:val="0"/>
          <w:numId w:val="0"/>
        </w:numPr>
        <w:autoSpaceDE w:val="0"/>
        <w:autoSpaceDN w:val="0"/>
        <w:spacing w:before="4" w:after="0" w:line="432" w:lineRule="auto"/>
        <w:ind w:left="1380" w:right="1159"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八、国有资本经营预算财政拨款收入支出决算表九、</w:t>
      </w:r>
      <w:r>
        <w:rPr>
          <w:rFonts w:hint="default" w:ascii="Times New Roman" w:hAnsi="Times New Roman" w:eastAsia="Times New Roman"/>
          <w:color w:val="auto"/>
          <w:position w:val="0"/>
          <w:sz w:val="32"/>
          <w:szCs w:val="32"/>
        </w:rPr>
        <w:t>“</w:t>
      </w:r>
      <w:r>
        <w:rPr>
          <w:rFonts w:hint="default" w:ascii="仿宋" w:hAnsi="仿宋" w:eastAsia="仿宋"/>
          <w:color w:val="auto"/>
          <w:position w:val="0"/>
          <w:sz w:val="32"/>
          <w:szCs w:val="32"/>
        </w:rPr>
        <w:t>三公</w:t>
      </w:r>
      <w:r>
        <w:rPr>
          <w:rFonts w:hint="default" w:ascii="Times New Roman" w:hAnsi="Times New Roman" w:eastAsia="Times New Roman"/>
          <w:color w:val="auto"/>
          <w:position w:val="0"/>
          <w:sz w:val="32"/>
          <w:szCs w:val="32"/>
        </w:rPr>
        <w:t>”</w:t>
      </w:r>
      <w:r>
        <w:rPr>
          <w:rFonts w:hint="default" w:ascii="仿宋" w:hAnsi="仿宋" w:eastAsia="仿宋"/>
          <w:color w:val="auto"/>
          <w:position w:val="0"/>
          <w:sz w:val="32"/>
          <w:szCs w:val="32"/>
        </w:rPr>
        <w:t>经费等相关信息统计表</w:t>
      </w:r>
    </w:p>
    <w:p>
      <w:pPr>
        <w:pStyle w:val="12"/>
        <w:numPr>
          <w:ilvl w:val="0"/>
          <w:numId w:val="0"/>
        </w:numPr>
        <w:autoSpaceDE w:val="0"/>
        <w:autoSpaceDN w:val="0"/>
        <w:spacing w:before="4" w:after="0" w:line="240" w:lineRule="auto"/>
        <w:ind w:left="138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十、政府采购情况表</w:t>
      </w:r>
    </w:p>
    <w:p>
      <w:pPr>
        <w:numPr>
          <w:ilvl w:val="0"/>
          <w:numId w:val="0"/>
        </w:numPr>
        <w:autoSpaceDE w:val="0"/>
        <w:autoSpaceDN w:val="0"/>
        <w:spacing w:before="4" w:after="0" w:line="240" w:lineRule="auto"/>
        <w:ind w:left="1380" w:right="0" w:firstLine="0"/>
        <w:jc w:val="left"/>
        <w:rPr>
          <w:rFonts w:hint="default" w:ascii="宋体" w:hAnsi="宋体" w:eastAsia="宋体"/>
          <w:color w:val="auto"/>
          <w:position w:val="0"/>
          <w:sz w:val="22"/>
          <w:szCs w:val="22"/>
        </w:rPr>
        <w:sectPr>
          <w:pgSz w:w="11900" w:h="16840"/>
          <w:pgMar w:top="1600" w:right="1140" w:bottom="280" w:left="1500" w:header="720" w:footer="720" w:gutter="0"/>
          <w:pgNumType w:fmt="decimal"/>
          <w:docGrid w:linePitch="360" w:charSpace="6144"/>
        </w:sect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65" w:after="0" w:line="240" w:lineRule="auto"/>
        <w:ind w:left="740" w:right="0" w:firstLine="0"/>
        <w:jc w:val="left"/>
        <w:rPr>
          <w:rFonts w:hint="default" w:ascii="黑体" w:hAnsi="黑体" w:eastAsia="黑体"/>
          <w:color w:val="auto"/>
          <w:position w:val="0"/>
          <w:sz w:val="32"/>
          <w:szCs w:val="32"/>
        </w:rPr>
      </w:pPr>
      <w:r>
        <w:rPr>
          <w:rFonts w:hint="default" w:ascii="黑体" w:hAnsi="黑体" w:eastAsia="黑体"/>
          <w:color w:val="auto"/>
          <w:position w:val="0"/>
          <w:sz w:val="32"/>
          <w:szCs w:val="32"/>
        </w:rPr>
        <w:t xml:space="preserve">第三部分 石家庄人民会堂 </w:t>
      </w:r>
      <w:r>
        <w:rPr>
          <w:rFonts w:hint="default" w:ascii="Times New Roman" w:hAnsi="Times New Roman" w:eastAsia="Times New Roman"/>
          <w:color w:val="auto"/>
          <w:position w:val="0"/>
          <w:sz w:val="32"/>
          <w:szCs w:val="32"/>
        </w:rPr>
        <w:t xml:space="preserve">2017 </w:t>
      </w:r>
      <w:r>
        <w:rPr>
          <w:rFonts w:hint="default" w:ascii="黑体" w:hAnsi="黑体" w:eastAsia="黑体"/>
          <w:color w:val="auto"/>
          <w:position w:val="0"/>
          <w:sz w:val="32"/>
          <w:szCs w:val="32"/>
        </w:rPr>
        <w:t>年部门决算情况说明</w:t>
      </w:r>
    </w:p>
    <w:p>
      <w:pPr>
        <w:pStyle w:val="12"/>
        <w:numPr>
          <w:ilvl w:val="0"/>
          <w:numId w:val="0"/>
        </w:numPr>
        <w:autoSpaceDE w:val="0"/>
        <w:autoSpaceDN w:val="0"/>
        <w:spacing w:before="9" w:after="0" w:line="240" w:lineRule="auto"/>
        <w:ind w:right="0" w:firstLine="0"/>
        <w:jc w:val="left"/>
        <w:rPr>
          <w:rFonts w:hint="default" w:ascii="黑体" w:hAnsi="仿宋" w:eastAsia="仿宋"/>
          <w:color w:val="auto"/>
          <w:position w:val="0"/>
          <w:sz w:val="25"/>
          <w:szCs w:val="25"/>
        </w:rPr>
      </w:pPr>
    </w:p>
    <w:p>
      <w:pPr>
        <w:pStyle w:val="12"/>
        <w:numPr>
          <w:ilvl w:val="0"/>
          <w:numId w:val="0"/>
        </w:numPr>
        <w:autoSpaceDE w:val="0"/>
        <w:autoSpaceDN w:val="0"/>
        <w:spacing w:before="1" w:after="0" w:line="432" w:lineRule="auto"/>
        <w:ind w:left="1380" w:right="3399"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一、收入支出决算总体情况说明二、收入决算情况说明</w:t>
      </w:r>
    </w:p>
    <w:p>
      <w:pPr>
        <w:pStyle w:val="12"/>
        <w:numPr>
          <w:ilvl w:val="0"/>
          <w:numId w:val="0"/>
        </w:numPr>
        <w:autoSpaceDE w:val="0"/>
        <w:autoSpaceDN w:val="0"/>
        <w:spacing w:before="4" w:after="0" w:line="240" w:lineRule="auto"/>
        <w:ind w:left="138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三、支出决算情况说明</w:t>
      </w:r>
    </w:p>
    <w:p>
      <w:pPr>
        <w:pStyle w:val="12"/>
        <w:numPr>
          <w:ilvl w:val="0"/>
          <w:numId w:val="0"/>
        </w:numPr>
        <w:autoSpaceDE w:val="0"/>
        <w:autoSpaceDN w:val="0"/>
        <w:spacing w:before="9" w:after="0" w:line="240" w:lineRule="auto"/>
        <w:ind w:right="0" w:firstLine="0"/>
        <w:jc w:val="left"/>
        <w:rPr>
          <w:rFonts w:hint="default" w:ascii="仿宋" w:hAnsi="仿宋" w:eastAsia="仿宋"/>
          <w:color w:val="auto"/>
          <w:position w:val="0"/>
          <w:sz w:val="25"/>
          <w:szCs w:val="25"/>
        </w:rPr>
      </w:pPr>
    </w:p>
    <w:p>
      <w:pPr>
        <w:pStyle w:val="12"/>
        <w:numPr>
          <w:ilvl w:val="0"/>
          <w:numId w:val="0"/>
        </w:numPr>
        <w:autoSpaceDE w:val="0"/>
        <w:autoSpaceDN w:val="0"/>
        <w:spacing w:before="0" w:after="0" w:line="432" w:lineRule="auto"/>
        <w:ind w:left="1380" w:right="2119"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四、财政拨款收入支出决算总体情况说明五、</w:t>
      </w:r>
      <w:r>
        <w:rPr>
          <w:rFonts w:hint="default" w:ascii="Times New Roman" w:hAnsi="Times New Roman" w:eastAsia="Times New Roman"/>
          <w:color w:val="auto"/>
          <w:position w:val="0"/>
          <w:sz w:val="32"/>
          <w:szCs w:val="32"/>
        </w:rPr>
        <w:t>“</w:t>
      </w:r>
      <w:r>
        <w:rPr>
          <w:rFonts w:hint="default" w:ascii="仿宋" w:hAnsi="仿宋" w:eastAsia="仿宋"/>
          <w:color w:val="auto"/>
          <w:position w:val="0"/>
          <w:sz w:val="32"/>
          <w:szCs w:val="32"/>
        </w:rPr>
        <w:t>三公</w:t>
      </w:r>
      <w:r>
        <w:rPr>
          <w:rFonts w:hint="default" w:ascii="Times New Roman" w:hAnsi="Times New Roman" w:eastAsia="Times New Roman"/>
          <w:color w:val="auto"/>
          <w:position w:val="0"/>
          <w:sz w:val="32"/>
          <w:szCs w:val="32"/>
        </w:rPr>
        <w:t>”</w:t>
      </w:r>
      <w:r>
        <w:rPr>
          <w:rFonts w:hint="default" w:ascii="仿宋" w:hAnsi="仿宋" w:eastAsia="仿宋"/>
          <w:color w:val="auto"/>
          <w:position w:val="0"/>
          <w:sz w:val="32"/>
          <w:szCs w:val="32"/>
        </w:rPr>
        <w:t>经费支出决算情况说明</w:t>
      </w:r>
    </w:p>
    <w:p>
      <w:pPr>
        <w:pStyle w:val="12"/>
        <w:numPr>
          <w:ilvl w:val="0"/>
          <w:numId w:val="0"/>
        </w:numPr>
        <w:autoSpaceDE w:val="0"/>
        <w:autoSpaceDN w:val="0"/>
        <w:spacing w:before="4" w:after="0" w:line="432" w:lineRule="auto"/>
        <w:ind w:left="1380" w:right="2759"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六、预算绩效管理工作开展情况说明七、其他重要事项的说明</w:t>
      </w:r>
    </w:p>
    <w:p>
      <w:pPr>
        <w:pStyle w:val="12"/>
        <w:numPr>
          <w:ilvl w:val="0"/>
          <w:numId w:val="0"/>
        </w:numPr>
        <w:autoSpaceDE w:val="0"/>
        <w:autoSpaceDN w:val="0"/>
        <w:spacing w:before="4" w:after="0" w:line="240" w:lineRule="auto"/>
        <w:ind w:left="2086" w:right="0" w:firstLine="0"/>
        <w:jc w:val="left"/>
        <w:rPr>
          <w:rFonts w:hint="default" w:ascii="仿宋" w:hAnsi="仿宋" w:eastAsia="仿宋"/>
          <w:color w:val="auto"/>
          <w:position w:val="0"/>
          <w:sz w:val="32"/>
          <w:szCs w:val="32"/>
        </w:rPr>
      </w:pPr>
      <w:r>
        <w:rPr>
          <w:rFonts w:hint="default" w:ascii="Times New Roman" w:hAnsi="Times New Roman" w:eastAsia="Times New Roman"/>
          <w:color w:val="auto"/>
          <w:position w:val="0"/>
          <w:sz w:val="32"/>
          <w:szCs w:val="32"/>
        </w:rPr>
        <w:t>1.</w:t>
      </w:r>
      <w:r>
        <w:rPr>
          <w:rFonts w:hint="default" w:ascii="仿宋" w:hAnsi="仿宋" w:eastAsia="仿宋"/>
          <w:color w:val="auto"/>
          <w:position w:val="0"/>
          <w:sz w:val="32"/>
          <w:szCs w:val="32"/>
        </w:rPr>
        <w:t>机关运行经费情况</w:t>
      </w:r>
    </w:p>
    <w:p>
      <w:pPr>
        <w:pStyle w:val="12"/>
        <w:numPr>
          <w:ilvl w:val="0"/>
          <w:numId w:val="0"/>
        </w:numPr>
        <w:autoSpaceDE w:val="0"/>
        <w:autoSpaceDN w:val="0"/>
        <w:spacing w:before="10" w:after="0" w:line="240" w:lineRule="auto"/>
        <w:ind w:right="0" w:firstLine="0"/>
        <w:jc w:val="left"/>
        <w:rPr>
          <w:rFonts w:hint="default" w:ascii="仿宋" w:hAnsi="仿宋" w:eastAsia="仿宋"/>
          <w:color w:val="auto"/>
          <w:position w:val="0"/>
          <w:sz w:val="25"/>
          <w:szCs w:val="25"/>
        </w:rPr>
      </w:pPr>
    </w:p>
    <w:p>
      <w:pPr>
        <w:pStyle w:val="12"/>
        <w:numPr>
          <w:ilvl w:val="0"/>
          <w:numId w:val="0"/>
        </w:numPr>
        <w:autoSpaceDE w:val="0"/>
        <w:autoSpaceDN w:val="0"/>
        <w:spacing w:before="0" w:after="0" w:line="240" w:lineRule="auto"/>
        <w:ind w:left="2086" w:right="0" w:firstLine="0"/>
        <w:jc w:val="left"/>
        <w:rPr>
          <w:rFonts w:hint="default" w:ascii="仿宋" w:hAnsi="仿宋" w:eastAsia="仿宋"/>
          <w:color w:val="auto"/>
          <w:position w:val="0"/>
          <w:sz w:val="32"/>
          <w:szCs w:val="32"/>
        </w:rPr>
      </w:pPr>
      <w:r>
        <w:rPr>
          <w:rFonts w:hint="default" w:ascii="Times New Roman" w:hAnsi="Times New Roman" w:eastAsia="Times New Roman"/>
          <w:color w:val="auto"/>
          <w:position w:val="0"/>
          <w:sz w:val="32"/>
          <w:szCs w:val="32"/>
        </w:rPr>
        <w:t>2.</w:t>
      </w:r>
      <w:r>
        <w:rPr>
          <w:rFonts w:hint="default" w:ascii="仿宋" w:hAnsi="仿宋" w:eastAsia="仿宋"/>
          <w:color w:val="auto"/>
          <w:position w:val="0"/>
          <w:sz w:val="32"/>
          <w:szCs w:val="32"/>
        </w:rPr>
        <w:t>政府采购情况</w:t>
      </w:r>
    </w:p>
    <w:p>
      <w:pPr>
        <w:pStyle w:val="12"/>
        <w:numPr>
          <w:ilvl w:val="0"/>
          <w:numId w:val="0"/>
        </w:numPr>
        <w:autoSpaceDE w:val="0"/>
        <w:autoSpaceDN w:val="0"/>
        <w:spacing w:before="10" w:after="0" w:line="240" w:lineRule="auto"/>
        <w:ind w:right="0" w:firstLine="0"/>
        <w:jc w:val="left"/>
        <w:rPr>
          <w:rFonts w:hint="default" w:ascii="仿宋" w:hAnsi="仿宋" w:eastAsia="仿宋"/>
          <w:color w:val="auto"/>
          <w:position w:val="0"/>
          <w:sz w:val="25"/>
          <w:szCs w:val="25"/>
        </w:rPr>
      </w:pPr>
    </w:p>
    <w:p>
      <w:pPr>
        <w:pStyle w:val="12"/>
        <w:numPr>
          <w:ilvl w:val="0"/>
          <w:numId w:val="0"/>
        </w:numPr>
        <w:autoSpaceDE w:val="0"/>
        <w:autoSpaceDN w:val="0"/>
        <w:spacing w:before="0" w:after="0" w:line="240" w:lineRule="auto"/>
        <w:ind w:left="2086" w:right="0" w:firstLine="0"/>
        <w:jc w:val="left"/>
        <w:rPr>
          <w:rFonts w:hint="default" w:ascii="仿宋" w:hAnsi="仿宋" w:eastAsia="仿宋"/>
          <w:color w:val="auto"/>
          <w:position w:val="0"/>
          <w:sz w:val="32"/>
          <w:szCs w:val="32"/>
        </w:rPr>
      </w:pPr>
      <w:r>
        <w:rPr>
          <w:rFonts w:hint="default" w:ascii="Times New Roman" w:hAnsi="Times New Roman" w:eastAsia="Times New Roman"/>
          <w:color w:val="auto"/>
          <w:position w:val="0"/>
          <w:sz w:val="32"/>
          <w:szCs w:val="32"/>
        </w:rPr>
        <w:t>3.</w:t>
      </w:r>
      <w:r>
        <w:rPr>
          <w:rFonts w:hint="default" w:ascii="仿宋" w:hAnsi="仿宋" w:eastAsia="仿宋"/>
          <w:color w:val="auto"/>
          <w:position w:val="0"/>
          <w:sz w:val="32"/>
          <w:szCs w:val="32"/>
        </w:rPr>
        <w:t>国有资产占用情况</w:t>
      </w:r>
    </w:p>
    <w:p>
      <w:pPr>
        <w:pStyle w:val="12"/>
        <w:numPr>
          <w:ilvl w:val="0"/>
          <w:numId w:val="0"/>
        </w:numPr>
        <w:autoSpaceDE w:val="0"/>
        <w:autoSpaceDN w:val="0"/>
        <w:spacing w:before="9" w:after="0" w:line="240" w:lineRule="auto"/>
        <w:ind w:right="0" w:firstLine="0"/>
        <w:jc w:val="left"/>
        <w:rPr>
          <w:rFonts w:hint="default" w:ascii="仿宋" w:hAnsi="仿宋" w:eastAsia="仿宋"/>
          <w:color w:val="auto"/>
          <w:position w:val="0"/>
          <w:sz w:val="25"/>
          <w:szCs w:val="25"/>
        </w:rPr>
      </w:pPr>
    </w:p>
    <w:p>
      <w:pPr>
        <w:pStyle w:val="12"/>
        <w:numPr>
          <w:ilvl w:val="0"/>
          <w:numId w:val="0"/>
        </w:numPr>
        <w:autoSpaceDE w:val="0"/>
        <w:autoSpaceDN w:val="0"/>
        <w:spacing w:before="0" w:after="0" w:line="240" w:lineRule="auto"/>
        <w:ind w:left="2086" w:right="0" w:firstLine="0"/>
        <w:jc w:val="left"/>
        <w:rPr>
          <w:rFonts w:hint="default" w:ascii="仿宋" w:hAnsi="仿宋" w:eastAsia="仿宋"/>
          <w:color w:val="auto"/>
          <w:position w:val="0"/>
          <w:sz w:val="32"/>
          <w:szCs w:val="32"/>
        </w:rPr>
      </w:pPr>
      <w:r>
        <w:rPr>
          <w:rFonts w:hint="default" w:ascii="Times New Roman" w:hAnsi="Times New Roman" w:eastAsia="Times New Roman"/>
          <w:color w:val="auto"/>
          <w:position w:val="0"/>
          <w:sz w:val="32"/>
          <w:szCs w:val="32"/>
        </w:rPr>
        <w:t>4.</w:t>
      </w:r>
      <w:r>
        <w:rPr>
          <w:rFonts w:hint="default" w:ascii="仿宋" w:hAnsi="仿宋" w:eastAsia="仿宋"/>
          <w:color w:val="auto"/>
          <w:position w:val="0"/>
          <w:sz w:val="32"/>
          <w:szCs w:val="32"/>
        </w:rPr>
        <w:t>其他需要说明的情况</w:t>
      </w:r>
    </w:p>
    <w:p>
      <w:pPr>
        <w:pStyle w:val="12"/>
        <w:numPr>
          <w:ilvl w:val="0"/>
          <w:numId w:val="0"/>
        </w:numPr>
        <w:autoSpaceDE w:val="0"/>
        <w:autoSpaceDN w:val="0"/>
        <w:spacing w:before="10" w:after="0" w:line="240" w:lineRule="auto"/>
        <w:ind w:right="0" w:firstLine="0"/>
        <w:jc w:val="left"/>
        <w:rPr>
          <w:rFonts w:hint="default" w:ascii="仿宋" w:hAnsi="仿宋" w:eastAsia="仿宋"/>
          <w:color w:val="auto"/>
          <w:position w:val="0"/>
          <w:sz w:val="25"/>
          <w:szCs w:val="25"/>
        </w:rPr>
      </w:pPr>
    </w:p>
    <w:p>
      <w:pPr>
        <w:pStyle w:val="12"/>
        <w:numPr>
          <w:ilvl w:val="0"/>
          <w:numId w:val="0"/>
        </w:numPr>
        <w:tabs>
          <w:tab w:val="left" w:pos="2339"/>
        </w:tabs>
        <w:autoSpaceDE w:val="0"/>
        <w:autoSpaceDN w:val="0"/>
        <w:spacing w:before="0" w:after="0" w:line="240" w:lineRule="auto"/>
        <w:ind w:left="740" w:right="0" w:firstLine="0"/>
        <w:jc w:val="left"/>
        <w:rPr>
          <w:rFonts w:hint="default" w:ascii="黑体" w:hAnsi="黑体" w:eastAsia="黑体"/>
          <w:color w:val="auto"/>
          <w:position w:val="0"/>
          <w:sz w:val="32"/>
          <w:szCs w:val="32"/>
        </w:rPr>
      </w:pPr>
      <w:r>
        <w:rPr>
          <w:rFonts w:hint="default" w:ascii="黑体" w:hAnsi="黑体" w:eastAsia="黑体"/>
          <w:color w:val="auto"/>
          <w:position w:val="0"/>
          <w:sz w:val="32"/>
          <w:szCs w:val="32"/>
        </w:rPr>
        <w:t>第四部分</w:t>
      </w:r>
      <w:r>
        <w:rPr>
          <w:rFonts w:hint="default" w:ascii="黑体" w:hAnsi="黑体" w:eastAsia="黑体"/>
          <w:color w:val="auto"/>
          <w:position w:val="0"/>
          <w:sz w:val="32"/>
          <w:szCs w:val="32"/>
        </w:rPr>
        <w:tab/>
      </w:r>
      <w:r>
        <w:rPr>
          <w:rFonts w:hint="default" w:ascii="黑体" w:hAnsi="黑体" w:eastAsia="黑体"/>
          <w:color w:val="auto"/>
          <w:position w:val="0"/>
          <w:sz w:val="32"/>
          <w:szCs w:val="32"/>
        </w:rPr>
        <w:t>名词解释</w:t>
      </w:r>
    </w:p>
    <w:p>
      <w:pPr>
        <w:numPr>
          <w:ilvl w:val="0"/>
          <w:numId w:val="0"/>
        </w:numPr>
        <w:tabs>
          <w:tab w:val="left" w:pos="2339"/>
        </w:tabs>
        <w:autoSpaceDE w:val="0"/>
        <w:autoSpaceDN w:val="0"/>
        <w:spacing w:before="0" w:after="0" w:line="240" w:lineRule="auto"/>
        <w:ind w:left="740" w:right="0" w:firstLine="0"/>
        <w:jc w:val="left"/>
        <w:rPr>
          <w:rFonts w:hint="default" w:ascii="黑体" w:hAnsi="黑体" w:eastAsia="黑体"/>
          <w:color w:val="auto"/>
          <w:position w:val="0"/>
          <w:sz w:val="22"/>
          <w:szCs w:val="22"/>
        </w:rPr>
        <w:sectPr>
          <w:pgSz w:w="11900" w:h="16840"/>
          <w:pgMar w:top="1600" w:right="1140" w:bottom="280" w:left="1500" w:header="720" w:footer="720" w:gutter="0"/>
          <w:pgNumType w:fmt="decimal"/>
          <w:docGrid w:linePitch="360" w:charSpace="6144"/>
        </w:sectPr>
      </w:pP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pStyle w:val="2"/>
        <w:numPr>
          <w:ilvl w:val="0"/>
          <w:numId w:val="0"/>
        </w:numPr>
        <w:autoSpaceDE w:val="0"/>
        <w:autoSpaceDN w:val="0"/>
        <w:spacing w:before="39" w:after="0" w:line="240" w:lineRule="auto"/>
        <w:ind w:left="2646" w:right="0" w:firstLine="0"/>
        <w:jc w:val="left"/>
        <w:outlineLvl w:val="0"/>
        <w:rPr>
          <w:rFonts w:hint="default" w:ascii="宋体" w:hAnsi="宋体" w:eastAsia="宋体"/>
          <w:b/>
          <w:color w:val="auto"/>
          <w:position w:val="0"/>
          <w:sz w:val="44"/>
          <w:szCs w:val="44"/>
        </w:rPr>
      </w:pPr>
      <w:r>
        <w:rPr>
          <w:rFonts w:hint="default" w:ascii="宋体" w:hAnsi="宋体" w:eastAsia="宋体"/>
          <w:b/>
          <w:color w:val="auto"/>
          <w:position w:val="0"/>
          <w:sz w:val="44"/>
          <w:szCs w:val="44"/>
        </w:rPr>
        <w:t>第一部分 部门概况</w:t>
      </w:r>
    </w:p>
    <w:p>
      <w:pPr>
        <w:numPr>
          <w:ilvl w:val="0"/>
          <w:numId w:val="0"/>
        </w:numPr>
        <w:autoSpaceDE w:val="0"/>
        <w:autoSpaceDN w:val="0"/>
        <w:spacing w:before="9" w:after="0" w:line="240" w:lineRule="auto"/>
        <w:ind w:right="0" w:firstLine="0"/>
        <w:jc w:val="left"/>
        <w:rPr>
          <w:rFonts w:hint="default" w:ascii="宋体" w:hAnsi="宋体" w:eastAsia="宋体"/>
          <w:b/>
          <w:color w:val="auto"/>
          <w:position w:val="0"/>
          <w:sz w:val="38"/>
          <w:szCs w:val="38"/>
        </w:rPr>
      </w:pPr>
    </w:p>
    <w:p>
      <w:pPr>
        <w:pStyle w:val="3"/>
        <w:numPr>
          <w:ilvl w:val="0"/>
          <w:numId w:val="0"/>
        </w:numPr>
        <w:autoSpaceDE w:val="0"/>
        <w:autoSpaceDN w:val="0"/>
        <w:spacing w:before="0" w:after="0" w:line="240" w:lineRule="auto"/>
        <w:ind w:left="740" w:right="0" w:firstLine="0"/>
        <w:jc w:val="left"/>
        <w:outlineLvl w:val="1"/>
        <w:rPr>
          <w:rFonts w:hint="default" w:ascii="黑体" w:hAnsi="黑体" w:eastAsia="黑体"/>
          <w:b/>
          <w:color w:val="auto"/>
          <w:position w:val="0"/>
          <w:sz w:val="32"/>
          <w:szCs w:val="32"/>
        </w:rPr>
      </w:pPr>
      <w:r>
        <w:rPr>
          <w:rFonts w:hint="default" w:ascii="黑体" w:hAnsi="黑体" w:eastAsia="黑体"/>
          <w:b/>
          <w:color w:val="auto"/>
          <w:position w:val="0"/>
          <w:sz w:val="32"/>
          <w:szCs w:val="32"/>
        </w:rPr>
        <w:t>一、部门职责</w:t>
      </w:r>
    </w:p>
    <w:p>
      <w:pPr>
        <w:pStyle w:val="12"/>
        <w:numPr>
          <w:ilvl w:val="0"/>
          <w:numId w:val="0"/>
        </w:numPr>
        <w:tabs>
          <w:tab w:val="left" w:pos="4899"/>
        </w:tabs>
        <w:autoSpaceDE w:val="0"/>
        <w:autoSpaceDN w:val="0"/>
        <w:spacing w:before="170" w:after="0" w:line="362" w:lineRule="auto"/>
        <w:ind w:left="100" w:right="319" w:firstLine="56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石家庄人民会堂是“全市政治文化活动中心</w:t>
      </w:r>
      <w:r>
        <w:rPr>
          <w:rFonts w:hint="default" w:ascii="仿宋" w:hAnsi="仿宋" w:eastAsia="仿宋"/>
          <w:color w:val="auto"/>
          <w:spacing w:val="-40"/>
          <w:position w:val="0"/>
          <w:sz w:val="32"/>
          <w:szCs w:val="32"/>
        </w:rPr>
        <w:t>、</w:t>
      </w:r>
      <w:r>
        <w:rPr>
          <w:rFonts w:hint="default" w:ascii="仿宋" w:hAnsi="仿宋" w:eastAsia="仿宋"/>
          <w:color w:val="auto"/>
          <w:position w:val="0"/>
          <w:sz w:val="32"/>
          <w:szCs w:val="32"/>
        </w:rPr>
        <w:t>省会精神文明建设窗口、职工和公众活动乐园</w:t>
      </w:r>
      <w:r>
        <w:rPr>
          <w:rFonts w:hint="default" w:ascii="仿宋" w:hAnsi="仿宋" w:eastAsia="仿宋"/>
          <w:color w:val="auto"/>
          <w:position w:val="0"/>
          <w:sz w:val="32"/>
          <w:szCs w:val="32"/>
        </w:rPr>
        <w:tab/>
      </w:r>
      <w:r>
        <w:rPr>
          <w:rFonts w:hint="default" w:ascii="仿宋" w:hAnsi="仿宋" w:eastAsia="仿宋"/>
          <w:color w:val="auto"/>
          <w:position w:val="0"/>
          <w:sz w:val="32"/>
          <w:szCs w:val="32"/>
        </w:rPr>
        <w:t>。</w:t>
      </w:r>
    </w:p>
    <w:p>
      <w:pPr>
        <w:pStyle w:val="12"/>
        <w:numPr>
          <w:ilvl w:val="0"/>
          <w:numId w:val="0"/>
        </w:numPr>
        <w:autoSpaceDE w:val="0"/>
        <w:autoSpaceDN w:val="0"/>
        <w:spacing w:before="2" w:after="0" w:line="240" w:lineRule="auto"/>
        <w:ind w:left="526"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（一）承担全市重要政治会议活动服务</w:t>
      </w:r>
    </w:p>
    <w:p>
      <w:pPr>
        <w:pStyle w:val="12"/>
        <w:numPr>
          <w:ilvl w:val="0"/>
          <w:numId w:val="0"/>
        </w:numPr>
        <w:autoSpaceDE w:val="0"/>
        <w:autoSpaceDN w:val="0"/>
        <w:spacing w:before="210" w:after="0" w:line="362" w:lineRule="auto"/>
        <w:ind w:left="100" w:right="246" w:firstLine="426"/>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1、承担市委、市政府、民主党派、市工青妇重要会议、活动的服务接待工作。</w:t>
      </w:r>
    </w:p>
    <w:p>
      <w:pPr>
        <w:pStyle w:val="12"/>
        <w:numPr>
          <w:ilvl w:val="0"/>
          <w:numId w:val="0"/>
        </w:numPr>
        <w:autoSpaceDE w:val="0"/>
        <w:autoSpaceDN w:val="0"/>
        <w:spacing w:before="22" w:after="0" w:line="240" w:lineRule="auto"/>
        <w:ind w:left="526"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2、做好全市性政治、经济、文化活动的服务保障工作。</w:t>
      </w:r>
    </w:p>
    <w:p>
      <w:pPr>
        <w:pStyle w:val="12"/>
        <w:numPr>
          <w:ilvl w:val="0"/>
          <w:numId w:val="0"/>
        </w:numPr>
        <w:autoSpaceDE w:val="0"/>
        <w:autoSpaceDN w:val="0"/>
        <w:spacing w:before="210" w:after="0" w:line="240" w:lineRule="auto"/>
        <w:ind w:left="526"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3、做好全市各级重大内外宾礼仪服务接待工作。</w:t>
      </w:r>
    </w:p>
    <w:p>
      <w:pPr>
        <w:pStyle w:val="12"/>
        <w:numPr>
          <w:ilvl w:val="0"/>
          <w:numId w:val="0"/>
        </w:numPr>
        <w:autoSpaceDE w:val="0"/>
        <w:autoSpaceDN w:val="0"/>
        <w:spacing w:before="210" w:after="0" w:line="240" w:lineRule="auto"/>
        <w:ind w:left="526"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（二）承担石家庄市精文明建设形象窗口功能。</w:t>
      </w:r>
    </w:p>
    <w:p>
      <w:pPr>
        <w:pStyle w:val="12"/>
        <w:numPr>
          <w:ilvl w:val="0"/>
          <w:numId w:val="0"/>
        </w:numPr>
        <w:autoSpaceDE w:val="0"/>
        <w:autoSpaceDN w:val="0"/>
        <w:spacing w:before="210" w:after="0" w:line="240" w:lineRule="auto"/>
        <w:ind w:left="526"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1、举办或承办展示文明建设成果的展会活动、经贸交易活动</w:t>
      </w:r>
    </w:p>
    <w:p>
      <w:pPr>
        <w:pStyle w:val="12"/>
        <w:numPr>
          <w:ilvl w:val="0"/>
          <w:numId w:val="0"/>
        </w:numPr>
        <w:autoSpaceDE w:val="0"/>
        <w:autoSpaceDN w:val="0"/>
        <w:spacing w:before="210" w:after="0" w:line="240" w:lineRule="auto"/>
        <w:ind w:left="10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、对外交流活动。</w:t>
      </w:r>
    </w:p>
    <w:p>
      <w:pPr>
        <w:pStyle w:val="12"/>
        <w:numPr>
          <w:ilvl w:val="0"/>
          <w:numId w:val="0"/>
        </w:numPr>
        <w:autoSpaceDE w:val="0"/>
        <w:autoSpaceDN w:val="0"/>
        <w:spacing w:before="230" w:after="0" w:line="362" w:lineRule="auto"/>
        <w:ind w:left="100" w:right="238" w:firstLine="426"/>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2、举办或承办公益讲座、公益演出、就业招聘、医疗义诊、慈善捐助等公益性活动。</w:t>
      </w:r>
    </w:p>
    <w:p>
      <w:pPr>
        <w:pStyle w:val="12"/>
        <w:numPr>
          <w:ilvl w:val="0"/>
          <w:numId w:val="0"/>
        </w:numPr>
        <w:autoSpaceDE w:val="0"/>
        <w:autoSpaceDN w:val="0"/>
        <w:spacing w:before="2" w:after="0" w:line="362" w:lineRule="auto"/>
        <w:ind w:left="100" w:right="246" w:firstLine="426"/>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3、引进和承办国内外戏剧、音乐、舞蹈等高雅经典演出的各类演出活动。</w:t>
      </w:r>
    </w:p>
    <w:p>
      <w:pPr>
        <w:pStyle w:val="12"/>
        <w:numPr>
          <w:ilvl w:val="0"/>
          <w:numId w:val="0"/>
        </w:numPr>
        <w:autoSpaceDE w:val="0"/>
        <w:autoSpaceDN w:val="0"/>
        <w:spacing w:before="1" w:after="0" w:line="240" w:lineRule="auto"/>
        <w:ind w:left="526"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(三)承担石家庄市职工和公众文化活动乐园功能。</w:t>
      </w:r>
    </w:p>
    <w:p>
      <w:pPr>
        <w:pStyle w:val="12"/>
        <w:numPr>
          <w:ilvl w:val="0"/>
          <w:numId w:val="0"/>
        </w:numPr>
        <w:autoSpaceDE w:val="0"/>
        <w:autoSpaceDN w:val="0"/>
        <w:spacing w:before="230" w:after="0" w:line="240" w:lineRule="auto"/>
        <w:ind w:left="526"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1、承办企事业和社会团体举办的节庆、庆典、联谊等活动。</w:t>
      </w:r>
    </w:p>
    <w:p>
      <w:pPr>
        <w:numPr>
          <w:ilvl w:val="0"/>
          <w:numId w:val="0"/>
        </w:numPr>
        <w:autoSpaceDE w:val="0"/>
        <w:autoSpaceDN w:val="0"/>
        <w:spacing w:before="230" w:after="0" w:line="240" w:lineRule="auto"/>
        <w:ind w:left="526" w:right="0" w:firstLine="0"/>
        <w:jc w:val="left"/>
        <w:rPr>
          <w:rFonts w:hint="default" w:ascii="宋体" w:hAnsi="宋体" w:eastAsia="宋体"/>
          <w:color w:val="auto"/>
          <w:position w:val="0"/>
          <w:sz w:val="22"/>
          <w:szCs w:val="22"/>
        </w:rPr>
        <w:sectPr>
          <w:pgSz w:w="11900" w:h="16840"/>
          <w:pgMar w:top="1600" w:right="1140" w:bottom="280" w:left="1500" w:header="720" w:footer="720" w:gutter="0"/>
          <w:pgNumType w:fmt="decimal"/>
          <w:docGrid w:linePitch="360" w:charSpace="6144"/>
        </w:sect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8" w:after="0" w:line="240" w:lineRule="auto"/>
        <w:ind w:right="0" w:firstLine="0"/>
        <w:jc w:val="left"/>
        <w:rPr>
          <w:rFonts w:hint="default" w:ascii="仿宋" w:hAnsi="仿宋" w:eastAsia="仿宋"/>
          <w:color w:val="auto"/>
          <w:position w:val="0"/>
          <w:sz w:val="25"/>
          <w:szCs w:val="25"/>
        </w:rPr>
      </w:pPr>
    </w:p>
    <w:p>
      <w:pPr>
        <w:pStyle w:val="12"/>
        <w:numPr>
          <w:ilvl w:val="0"/>
          <w:numId w:val="0"/>
        </w:numPr>
        <w:autoSpaceDE w:val="0"/>
        <w:autoSpaceDN w:val="0"/>
        <w:spacing w:before="55" w:after="0" w:line="362" w:lineRule="auto"/>
        <w:ind w:left="100" w:right="246" w:firstLine="426"/>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2、自办和合办各类素质培训，承办社会各类专业、专题培训活动。</w:t>
      </w:r>
    </w:p>
    <w:p>
      <w:pPr>
        <w:pStyle w:val="12"/>
        <w:numPr>
          <w:ilvl w:val="0"/>
          <w:numId w:val="0"/>
        </w:numPr>
        <w:autoSpaceDE w:val="0"/>
        <w:autoSpaceDN w:val="0"/>
        <w:spacing w:before="2" w:after="0" w:line="240" w:lineRule="auto"/>
        <w:ind w:left="38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（四）场所、设备、动力、人员等综合保障。</w:t>
      </w:r>
    </w:p>
    <w:p>
      <w:pPr>
        <w:pStyle w:val="12"/>
        <w:numPr>
          <w:ilvl w:val="0"/>
          <w:numId w:val="0"/>
        </w:numPr>
        <w:autoSpaceDE w:val="0"/>
        <w:autoSpaceDN w:val="0"/>
        <w:spacing w:before="210" w:after="0" w:line="240" w:lineRule="auto"/>
        <w:ind w:left="66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为承担政治、公益和职工文体活动提供必要的保障。对场地</w:t>
      </w:r>
    </w:p>
    <w:p>
      <w:pPr>
        <w:pStyle w:val="12"/>
        <w:numPr>
          <w:ilvl w:val="0"/>
          <w:numId w:val="0"/>
        </w:numPr>
        <w:autoSpaceDE w:val="0"/>
        <w:autoSpaceDN w:val="0"/>
        <w:spacing w:before="230" w:after="0" w:line="240" w:lineRule="auto"/>
        <w:ind w:left="10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、设备、动力进行维护保养，确保各项设施运转正常。</w:t>
      </w:r>
    </w:p>
    <w:p>
      <w:pPr>
        <w:pStyle w:val="3"/>
        <w:numPr>
          <w:ilvl w:val="0"/>
          <w:numId w:val="0"/>
        </w:numPr>
        <w:autoSpaceDE w:val="0"/>
        <w:autoSpaceDN w:val="0"/>
        <w:spacing w:before="190" w:after="0" w:line="240" w:lineRule="auto"/>
        <w:ind w:left="740" w:right="0" w:firstLine="0"/>
        <w:jc w:val="left"/>
        <w:outlineLvl w:val="1"/>
        <w:rPr>
          <w:rFonts w:hint="default" w:ascii="黑体" w:hAnsi="黑体" w:eastAsia="黑体"/>
          <w:b/>
          <w:color w:val="auto"/>
          <w:position w:val="0"/>
          <w:sz w:val="32"/>
          <w:szCs w:val="32"/>
        </w:rPr>
      </w:pPr>
      <w:r>
        <w:rPr>
          <w:rFonts w:hint="default" w:ascii="黑体" w:hAnsi="黑体" w:eastAsia="黑体"/>
          <w:b/>
          <w:color w:val="auto"/>
          <w:position w:val="0"/>
          <w:sz w:val="32"/>
          <w:szCs w:val="32"/>
        </w:rPr>
        <w:t>二、部门决算单位构成</w:t>
      </w:r>
    </w:p>
    <w:p>
      <w:pPr>
        <w:pStyle w:val="12"/>
        <w:numPr>
          <w:ilvl w:val="0"/>
          <w:numId w:val="0"/>
        </w:numPr>
        <w:autoSpaceDE w:val="0"/>
        <w:autoSpaceDN w:val="0"/>
        <w:spacing w:before="170" w:after="57" w:line="240" w:lineRule="auto"/>
        <w:ind w:left="3308" w:right="3352" w:firstLine="0"/>
        <w:jc w:val="center"/>
        <w:rPr>
          <w:rFonts w:hint="default" w:ascii="仿宋" w:hAnsi="仿宋" w:eastAsia="仿宋"/>
          <w:color w:val="auto"/>
          <w:position w:val="0"/>
          <w:sz w:val="32"/>
          <w:szCs w:val="32"/>
        </w:rPr>
      </w:pPr>
      <w:r>
        <w:rPr>
          <w:rFonts w:hint="default" w:ascii="仿宋" w:hAnsi="仿宋" w:eastAsia="仿宋"/>
          <w:color w:val="auto"/>
          <w:position w:val="0"/>
          <w:sz w:val="32"/>
          <w:szCs w:val="32"/>
        </w:rPr>
        <w:t>部门机构设置情况</w:t>
      </w:r>
    </w:p>
    <w:tbl>
      <w:tblPr>
        <w:tblStyle w:val="39"/>
        <w:tblW w:w="8826" w:type="dxa"/>
        <w:tblInd w:w="3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533"/>
        <w:gridCol w:w="1880"/>
        <w:gridCol w:w="1853"/>
        <w:gridCol w:w="256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76" w:hRule="atLeast"/>
        </w:trPr>
        <w:tc>
          <w:tcPr>
            <w:tcW w:w="2533" w:type="dxa"/>
            <w:vAlign w:val="top"/>
          </w:tcPr>
          <w:p>
            <w:pPr>
              <w:pStyle w:val="40"/>
              <w:numPr>
                <w:ilvl w:val="0"/>
                <w:numId w:val="0"/>
              </w:numPr>
              <w:autoSpaceDE w:val="0"/>
              <w:autoSpaceDN w:val="0"/>
              <w:spacing w:before="143" w:after="0" w:line="240" w:lineRule="auto"/>
              <w:ind w:left="119"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单位名称</w:t>
            </w:r>
          </w:p>
        </w:tc>
        <w:tc>
          <w:tcPr>
            <w:tcW w:w="1880" w:type="dxa"/>
            <w:vAlign w:val="top"/>
          </w:tcPr>
          <w:p>
            <w:pPr>
              <w:pStyle w:val="40"/>
              <w:numPr>
                <w:ilvl w:val="0"/>
                <w:numId w:val="0"/>
              </w:numPr>
              <w:autoSpaceDE w:val="0"/>
              <w:autoSpaceDN w:val="0"/>
              <w:spacing w:before="143" w:after="0" w:line="240" w:lineRule="auto"/>
              <w:ind w:left="12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单位性质</w:t>
            </w:r>
          </w:p>
        </w:tc>
        <w:tc>
          <w:tcPr>
            <w:tcW w:w="1853" w:type="dxa"/>
            <w:vAlign w:val="top"/>
          </w:tcPr>
          <w:p>
            <w:pPr>
              <w:pStyle w:val="40"/>
              <w:numPr>
                <w:ilvl w:val="0"/>
                <w:numId w:val="0"/>
              </w:numPr>
              <w:autoSpaceDE w:val="0"/>
              <w:autoSpaceDN w:val="0"/>
              <w:spacing w:before="143" w:after="0" w:line="240" w:lineRule="auto"/>
              <w:ind w:left="12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单位规格</w:t>
            </w:r>
          </w:p>
        </w:tc>
        <w:tc>
          <w:tcPr>
            <w:tcW w:w="2560" w:type="dxa"/>
            <w:vAlign w:val="top"/>
          </w:tcPr>
          <w:p>
            <w:pPr>
              <w:pStyle w:val="40"/>
              <w:numPr>
                <w:ilvl w:val="0"/>
                <w:numId w:val="0"/>
              </w:numPr>
              <w:autoSpaceDE w:val="0"/>
              <w:autoSpaceDN w:val="0"/>
              <w:spacing w:before="143" w:after="0" w:line="240" w:lineRule="auto"/>
              <w:ind w:left="333"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1163" w:hRule="atLeast"/>
        </w:trPr>
        <w:tc>
          <w:tcPr>
            <w:tcW w:w="2533" w:type="dxa"/>
            <w:vAlign w:val="top"/>
          </w:tcPr>
          <w:p>
            <w:pPr>
              <w:pStyle w:val="40"/>
              <w:numPr>
                <w:ilvl w:val="0"/>
                <w:numId w:val="0"/>
              </w:numPr>
              <w:autoSpaceDE w:val="0"/>
              <w:autoSpaceDN w:val="0"/>
              <w:spacing w:before="136" w:after="0" w:line="240" w:lineRule="auto"/>
              <w:ind w:left="119"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石家庄人民会堂</w:t>
            </w:r>
          </w:p>
        </w:tc>
        <w:tc>
          <w:tcPr>
            <w:tcW w:w="1880" w:type="dxa"/>
            <w:vAlign w:val="top"/>
          </w:tcPr>
          <w:p>
            <w:pPr>
              <w:pStyle w:val="40"/>
              <w:numPr>
                <w:ilvl w:val="0"/>
                <w:numId w:val="0"/>
              </w:numPr>
              <w:autoSpaceDE w:val="0"/>
              <w:autoSpaceDN w:val="0"/>
              <w:spacing w:before="136" w:after="0" w:line="240" w:lineRule="auto"/>
              <w:ind w:left="12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事业</w:t>
            </w:r>
          </w:p>
        </w:tc>
        <w:tc>
          <w:tcPr>
            <w:tcW w:w="1853" w:type="dxa"/>
            <w:vAlign w:val="top"/>
          </w:tcPr>
          <w:p>
            <w:pPr>
              <w:pStyle w:val="40"/>
              <w:numPr>
                <w:ilvl w:val="0"/>
                <w:numId w:val="0"/>
              </w:numPr>
              <w:autoSpaceDE w:val="0"/>
              <w:autoSpaceDN w:val="0"/>
              <w:spacing w:before="136" w:after="0" w:line="240" w:lineRule="auto"/>
              <w:ind w:left="12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副处级</w:t>
            </w:r>
          </w:p>
        </w:tc>
        <w:tc>
          <w:tcPr>
            <w:tcW w:w="2560" w:type="dxa"/>
            <w:vAlign w:val="top"/>
          </w:tcPr>
          <w:p>
            <w:pPr>
              <w:pStyle w:val="40"/>
              <w:numPr>
                <w:ilvl w:val="0"/>
                <w:numId w:val="0"/>
              </w:numPr>
              <w:autoSpaceDE w:val="0"/>
              <w:autoSpaceDN w:val="0"/>
              <w:spacing w:before="6" w:after="0" w:line="560" w:lineRule="atLeast"/>
              <w:ind w:left="493" w:right="134" w:hanging="32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财政性资金定额或定项补助</w:t>
            </w:r>
          </w:p>
        </w:tc>
      </w:tr>
    </w:tbl>
    <w:p>
      <w:pPr>
        <w:pStyle w:val="12"/>
        <w:numPr>
          <w:ilvl w:val="0"/>
          <w:numId w:val="0"/>
        </w:numPr>
        <w:autoSpaceDE w:val="0"/>
        <w:autoSpaceDN w:val="0"/>
        <w:spacing w:before="143" w:after="0" w:line="240" w:lineRule="auto"/>
        <w:ind w:left="66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石家庄人民会堂为一级预算单位，无下属单位。</w:t>
      </w:r>
    </w:p>
    <w:p>
      <w:pPr>
        <w:pStyle w:val="12"/>
        <w:numPr>
          <w:ilvl w:val="0"/>
          <w:numId w:val="0"/>
        </w:numPr>
        <w:autoSpaceDE w:val="0"/>
        <w:autoSpaceDN w:val="0"/>
        <w:spacing w:before="230" w:after="0" w:line="240" w:lineRule="auto"/>
        <w:ind w:left="66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人员情况：石家庄人民会堂事业编制人数 110 人，一般公</w:t>
      </w:r>
    </w:p>
    <w:p>
      <w:pPr>
        <w:pStyle w:val="12"/>
        <w:numPr>
          <w:ilvl w:val="0"/>
          <w:numId w:val="0"/>
        </w:numPr>
        <w:autoSpaceDE w:val="0"/>
        <w:autoSpaceDN w:val="0"/>
        <w:spacing w:before="210" w:after="0" w:line="240" w:lineRule="auto"/>
        <w:ind w:left="10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共预算财政补助开支人数 75 人，经费自理人数 35 人</w:t>
      </w:r>
    </w:p>
    <w:p>
      <w:pPr>
        <w:numPr>
          <w:ilvl w:val="0"/>
          <w:numId w:val="0"/>
        </w:numPr>
        <w:autoSpaceDE w:val="0"/>
        <w:autoSpaceDN w:val="0"/>
        <w:spacing w:before="210" w:after="0" w:line="240" w:lineRule="auto"/>
        <w:ind w:left="100" w:right="0" w:firstLine="0"/>
        <w:jc w:val="left"/>
        <w:rPr>
          <w:rFonts w:hint="default" w:ascii="宋体" w:hAnsi="宋体" w:eastAsia="宋体"/>
          <w:color w:val="auto"/>
          <w:position w:val="0"/>
          <w:sz w:val="22"/>
          <w:szCs w:val="22"/>
        </w:rPr>
        <w:sectPr>
          <w:pgSz w:w="11900" w:h="16840"/>
          <w:pgMar w:top="1600" w:right="1140" w:bottom="280" w:left="1500" w:header="720" w:footer="720" w:gutter="0"/>
          <w:pgNumType w:fmt="decimal"/>
          <w:docGrid w:linePitch="360" w:charSpace="6144"/>
        </w:sect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0"/>
          <w:szCs w:val="20"/>
        </w:rPr>
      </w:pPr>
    </w:p>
    <w:p>
      <w:pPr>
        <w:pStyle w:val="12"/>
        <w:numPr>
          <w:ilvl w:val="0"/>
          <w:numId w:val="0"/>
        </w:numPr>
        <w:autoSpaceDE w:val="0"/>
        <w:autoSpaceDN w:val="0"/>
        <w:spacing w:before="3" w:after="0" w:line="240" w:lineRule="auto"/>
        <w:ind w:right="0" w:firstLine="0"/>
        <w:jc w:val="left"/>
        <w:rPr>
          <w:rFonts w:hint="default" w:ascii="仿宋" w:hAnsi="仿宋" w:eastAsia="仿宋"/>
          <w:color w:val="auto"/>
          <w:position w:val="0"/>
          <w:sz w:val="22"/>
          <w:szCs w:val="22"/>
        </w:rPr>
      </w:pPr>
    </w:p>
    <w:p>
      <w:pPr>
        <w:pStyle w:val="2"/>
        <w:numPr>
          <w:ilvl w:val="0"/>
          <w:numId w:val="0"/>
        </w:numPr>
        <w:autoSpaceDE w:val="0"/>
        <w:autoSpaceDN w:val="0"/>
        <w:spacing w:before="38" w:after="0" w:line="240" w:lineRule="auto"/>
        <w:ind w:left="4778" w:right="0" w:firstLine="0"/>
        <w:jc w:val="left"/>
        <w:outlineLvl w:val="0"/>
        <w:rPr>
          <w:rFonts w:hint="default" w:ascii="宋体" w:hAnsi="宋体" w:eastAsia="宋体"/>
          <w:b/>
          <w:color w:val="auto"/>
          <w:position w:val="0"/>
          <w:sz w:val="44"/>
          <w:szCs w:val="44"/>
        </w:rPr>
      </w:pPr>
      <w:r>
        <w:rPr>
          <w:rFonts w:hint="default" w:ascii="宋体" w:hAnsi="宋体" w:eastAsia="宋体"/>
          <w:b/>
          <w:color w:val="auto"/>
          <w:position w:val="0"/>
          <w:sz w:val="44"/>
          <w:szCs w:val="44"/>
        </w:rPr>
        <w:t>第二部分 2017 年度部门决算报表</w:t>
      </w:r>
    </w:p>
    <w:p>
      <w:pPr>
        <w:numPr>
          <w:ilvl w:val="0"/>
          <w:numId w:val="0"/>
        </w:numPr>
        <w:autoSpaceDE w:val="0"/>
        <w:autoSpaceDN w:val="0"/>
        <w:spacing w:before="38" w:after="0" w:line="240" w:lineRule="auto"/>
        <w:ind w:left="4778" w:right="0" w:firstLine="0"/>
        <w:jc w:val="left"/>
        <w:outlineLvl w:val="0"/>
        <w:rPr>
          <w:rFonts w:hint="default" w:ascii="宋体" w:hAnsi="宋体" w:eastAsia="宋体"/>
          <w:color w:val="auto"/>
          <w:position w:val="0"/>
          <w:sz w:val="22"/>
          <w:szCs w:val="22"/>
        </w:rPr>
        <w:sectPr>
          <w:pgSz w:w="16840" w:h="11900" w:orient="landscape"/>
          <w:pgMar w:top="11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382" w:right="5374" w:firstLine="0"/>
        <w:jc w:val="center"/>
        <w:rPr>
          <w:rFonts w:hint="default" w:ascii="黑体" w:hAnsi="黑体" w:eastAsia="黑体"/>
          <w:color w:val="auto"/>
          <w:position w:val="0"/>
          <w:sz w:val="30"/>
          <w:szCs w:val="30"/>
        </w:rPr>
      </w:pPr>
      <w:bookmarkStart w:id="0" w:name="石家庄人民会堂"/>
      <w:bookmarkEnd w:id="0"/>
      <w:r>
        <w:rPr>
          <w:rFonts w:hint="default" w:ascii="黑体" w:hAnsi="黑体" w:eastAsia="黑体"/>
          <w:color w:val="auto"/>
          <w:position w:val="0"/>
          <w:sz w:val="30"/>
          <w:szCs w:val="30"/>
        </w:rPr>
        <w:t>收入支出决算总表</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numPr>
          <w:ilvl w:val="0"/>
          <w:numId w:val="0"/>
        </w:numPr>
        <w:tabs>
          <w:tab w:val="left" w:pos="1465"/>
        </w:tabs>
        <w:autoSpaceDE w:val="0"/>
        <w:autoSpaceDN w:val="0"/>
        <w:spacing w:before="6" w:after="0" w:line="240" w:lineRule="auto"/>
        <w:ind w:right="0" w:firstLine="0"/>
        <w:jc w:val="left"/>
        <w:rPr>
          <w:rFonts w:hint="eastAsia" w:ascii="黑体" w:hAnsi="宋体" w:eastAsia="宋体"/>
          <w:color w:val="auto"/>
          <w:position w:val="0"/>
          <w:sz w:val="20"/>
          <w:szCs w:val="20"/>
          <w:lang w:eastAsia="zh-CN"/>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108"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公开01表金额单位：万元</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357" w:space="11774"/>
            <w:col w:w="1789"/>
          </w:cols>
          <w:docGrid w:linePitch="360" w:charSpace="6144"/>
        </w:sectPr>
      </w:pPr>
    </w:p>
    <w:p>
      <w:pPr>
        <w:numPr>
          <w:ilvl w:val="0"/>
          <w:numId w:val="0"/>
        </w:numPr>
        <w:autoSpaceDE w:val="0"/>
        <w:autoSpaceDN w:val="0"/>
        <w:spacing w:before="7" w:after="0" w:line="240" w:lineRule="auto"/>
        <w:ind w:right="0" w:firstLine="0"/>
        <w:jc w:val="left"/>
        <w:rPr>
          <w:rFonts w:hint="default" w:ascii="宋体" w:hAnsi="宋体" w:eastAsia="宋体"/>
          <w:color w:val="auto"/>
          <w:position w:val="0"/>
          <w:sz w:val="2"/>
          <w:szCs w:val="2"/>
        </w:rPr>
      </w:pPr>
    </w:p>
    <w:tbl>
      <w:tblPr>
        <w:tblStyle w:val="39"/>
        <w:tblW w:w="15697"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99"/>
        <w:gridCol w:w="638"/>
        <w:gridCol w:w="2510"/>
        <w:gridCol w:w="4706"/>
        <w:gridCol w:w="636"/>
        <w:gridCol w:w="250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4" w:hRule="atLeast"/>
        </w:trPr>
        <w:tc>
          <w:tcPr>
            <w:tcW w:w="7847" w:type="dxa"/>
            <w:gridSpan w:val="3"/>
            <w:vAlign w:val="top"/>
          </w:tcPr>
          <w:p>
            <w:pPr>
              <w:pStyle w:val="40"/>
              <w:numPr>
                <w:ilvl w:val="0"/>
                <w:numId w:val="0"/>
              </w:numPr>
              <w:tabs>
                <w:tab w:val="left" w:pos="5157"/>
              </w:tabs>
              <w:autoSpaceDE w:val="0"/>
              <w:autoSpaceDN w:val="0"/>
              <w:spacing w:before="3" w:after="0" w:line="212" w:lineRule="exact"/>
              <w:ind w:left="250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收</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入</w:t>
            </w:r>
          </w:p>
        </w:tc>
        <w:tc>
          <w:tcPr>
            <w:tcW w:w="7850" w:type="dxa"/>
            <w:gridSpan w:val="3"/>
            <w:vAlign w:val="top"/>
          </w:tcPr>
          <w:p>
            <w:pPr>
              <w:pStyle w:val="40"/>
              <w:numPr>
                <w:ilvl w:val="0"/>
                <w:numId w:val="0"/>
              </w:numPr>
              <w:tabs>
                <w:tab w:val="left" w:pos="5158"/>
              </w:tabs>
              <w:autoSpaceDE w:val="0"/>
              <w:autoSpaceDN w:val="0"/>
              <w:spacing w:before="3" w:after="0" w:line="212" w:lineRule="exact"/>
              <w:ind w:left="2499"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支</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tabs>
                <w:tab w:val="left" w:pos="1605"/>
              </w:tabs>
              <w:autoSpaceDE w:val="0"/>
              <w:autoSpaceDN w:val="0"/>
              <w:spacing w:before="0" w:after="0" w:line="217" w:lineRule="exact"/>
              <w:ind w:right="1435"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项</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目</w:t>
            </w: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行次</w:t>
            </w:r>
          </w:p>
        </w:tc>
        <w:tc>
          <w:tcPr>
            <w:tcW w:w="2510" w:type="dxa"/>
            <w:vAlign w:val="top"/>
          </w:tcPr>
          <w:p>
            <w:pPr>
              <w:pStyle w:val="40"/>
              <w:numPr>
                <w:ilvl w:val="0"/>
                <w:numId w:val="0"/>
              </w:numPr>
              <w:autoSpaceDE w:val="0"/>
              <w:autoSpaceDN w:val="0"/>
              <w:spacing w:before="0" w:after="0" w:line="217" w:lineRule="exact"/>
              <w:ind w:left="1045" w:right="103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金额</w:t>
            </w:r>
          </w:p>
        </w:tc>
        <w:tc>
          <w:tcPr>
            <w:tcW w:w="4706" w:type="dxa"/>
            <w:vAlign w:val="top"/>
          </w:tcPr>
          <w:p>
            <w:pPr>
              <w:pStyle w:val="40"/>
              <w:numPr>
                <w:ilvl w:val="0"/>
                <w:numId w:val="0"/>
              </w:numPr>
              <w:tabs>
                <w:tab w:val="left" w:pos="1610"/>
              </w:tabs>
              <w:autoSpaceDE w:val="0"/>
              <w:autoSpaceDN w:val="0"/>
              <w:spacing w:before="0" w:after="0" w:line="217" w:lineRule="exact"/>
              <w:ind w:right="1438"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项</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目</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行次</w:t>
            </w:r>
          </w:p>
        </w:tc>
        <w:tc>
          <w:tcPr>
            <w:tcW w:w="2508" w:type="dxa"/>
            <w:vAlign w:val="top"/>
          </w:tcPr>
          <w:p>
            <w:pPr>
              <w:pStyle w:val="40"/>
              <w:numPr>
                <w:ilvl w:val="0"/>
                <w:numId w:val="0"/>
              </w:numPr>
              <w:autoSpaceDE w:val="0"/>
              <w:autoSpaceDN w:val="0"/>
              <w:spacing w:before="0" w:after="0" w:line="217" w:lineRule="exact"/>
              <w:ind w:left="1039" w:right="103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4699" w:type="dxa"/>
            <w:vAlign w:val="top"/>
          </w:tcPr>
          <w:p>
            <w:pPr>
              <w:pStyle w:val="40"/>
              <w:numPr>
                <w:ilvl w:val="0"/>
                <w:numId w:val="0"/>
              </w:numPr>
              <w:tabs>
                <w:tab w:val="left" w:pos="1605"/>
              </w:tabs>
              <w:autoSpaceDE w:val="0"/>
              <w:autoSpaceDN w:val="0"/>
              <w:spacing w:before="0" w:after="0" w:line="219" w:lineRule="exact"/>
              <w:ind w:right="1435"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栏</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次</w:t>
            </w:r>
          </w:p>
        </w:tc>
        <w:tc>
          <w:tcPr>
            <w:tcW w:w="63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2510" w:type="dxa"/>
            <w:vAlign w:val="top"/>
          </w:tcPr>
          <w:p>
            <w:pPr>
              <w:pStyle w:val="40"/>
              <w:numPr>
                <w:ilvl w:val="0"/>
                <w:numId w:val="0"/>
              </w:numPr>
              <w:autoSpaceDE w:val="0"/>
              <w:autoSpaceDN w:val="0"/>
              <w:spacing w:before="0" w:after="0" w:line="219" w:lineRule="exact"/>
              <w:ind w:left="7"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4706" w:type="dxa"/>
            <w:vAlign w:val="top"/>
          </w:tcPr>
          <w:p>
            <w:pPr>
              <w:pStyle w:val="40"/>
              <w:numPr>
                <w:ilvl w:val="0"/>
                <w:numId w:val="0"/>
              </w:numPr>
              <w:tabs>
                <w:tab w:val="left" w:pos="1610"/>
              </w:tabs>
              <w:autoSpaceDE w:val="0"/>
              <w:autoSpaceDN w:val="0"/>
              <w:spacing w:before="0" w:after="0" w:line="219" w:lineRule="exact"/>
              <w:ind w:right="1438"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栏</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次</w:t>
            </w:r>
          </w:p>
        </w:tc>
        <w:tc>
          <w:tcPr>
            <w:tcW w:w="63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2508" w:type="dxa"/>
            <w:vAlign w:val="top"/>
          </w:tcPr>
          <w:p>
            <w:pPr>
              <w:pStyle w:val="40"/>
              <w:numPr>
                <w:ilvl w:val="0"/>
                <w:numId w:val="0"/>
              </w:numPr>
              <w:autoSpaceDE w:val="0"/>
              <w:autoSpaceDN w:val="0"/>
              <w:spacing w:before="0" w:after="0" w:line="219" w:lineRule="exact"/>
              <w:ind w:left="1"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17"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一、财政拨款收入</w:t>
            </w:r>
          </w:p>
        </w:tc>
        <w:tc>
          <w:tcPr>
            <w:tcW w:w="638" w:type="dxa"/>
            <w:vAlign w:val="top"/>
          </w:tcPr>
          <w:p>
            <w:pPr>
              <w:pStyle w:val="40"/>
              <w:numPr>
                <w:ilvl w:val="0"/>
                <w:numId w:val="0"/>
              </w:numPr>
              <w:autoSpaceDE w:val="0"/>
              <w:autoSpaceDN w:val="0"/>
              <w:spacing w:before="0" w:after="0" w:line="217"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2510" w:type="dxa"/>
            <w:vAlign w:val="top"/>
          </w:tcPr>
          <w:p>
            <w:pPr>
              <w:pStyle w:val="40"/>
              <w:numPr>
                <w:ilvl w:val="0"/>
                <w:numId w:val="0"/>
              </w:numPr>
              <w:autoSpaceDE w:val="0"/>
              <w:autoSpaceDN w:val="0"/>
              <w:spacing w:before="0" w:after="0" w:line="217"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2,221.40</w:t>
            </w: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一、一般公共服务支出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30</w:t>
            </w:r>
          </w:p>
        </w:tc>
        <w:tc>
          <w:tcPr>
            <w:tcW w:w="2508" w:type="dxa"/>
            <w:vAlign w:val="top"/>
          </w:tcPr>
          <w:p>
            <w:pPr>
              <w:pStyle w:val="40"/>
              <w:numPr>
                <w:ilvl w:val="0"/>
                <w:numId w:val="0"/>
              </w:numPr>
              <w:autoSpaceDE w:val="0"/>
              <w:autoSpaceDN w:val="0"/>
              <w:spacing w:before="0" w:after="0" w:line="217" w:lineRule="exact"/>
              <w:ind w:right="31"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2,175.02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4699" w:type="dxa"/>
            <w:vAlign w:val="top"/>
          </w:tcPr>
          <w:p>
            <w:pPr>
              <w:pStyle w:val="40"/>
              <w:numPr>
                <w:ilvl w:val="0"/>
                <w:numId w:val="0"/>
              </w:numPr>
              <w:autoSpaceDE w:val="0"/>
              <w:autoSpaceDN w:val="0"/>
              <w:spacing w:before="0" w:after="0" w:line="219" w:lineRule="exact"/>
              <w:ind w:left="429"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其中：政府性基金预算财政拨款</w:t>
            </w:r>
          </w:p>
        </w:tc>
        <w:tc>
          <w:tcPr>
            <w:tcW w:w="638" w:type="dxa"/>
            <w:vAlign w:val="top"/>
          </w:tcPr>
          <w:p>
            <w:pPr>
              <w:pStyle w:val="40"/>
              <w:numPr>
                <w:ilvl w:val="0"/>
                <w:numId w:val="0"/>
              </w:numPr>
              <w:autoSpaceDE w:val="0"/>
              <w:autoSpaceDN w:val="0"/>
              <w:spacing w:before="0" w:after="0" w:line="219"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二、外交支出</w:t>
            </w:r>
          </w:p>
        </w:tc>
        <w:tc>
          <w:tcPr>
            <w:tcW w:w="636" w:type="dxa"/>
            <w:vAlign w:val="top"/>
          </w:tcPr>
          <w:p>
            <w:pPr>
              <w:pStyle w:val="40"/>
              <w:numPr>
                <w:ilvl w:val="0"/>
                <w:numId w:val="0"/>
              </w:numPr>
              <w:autoSpaceDE w:val="0"/>
              <w:autoSpaceDN w:val="0"/>
              <w:spacing w:before="0" w:after="0" w:line="219"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31</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17"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二、上级补助收入</w:t>
            </w:r>
          </w:p>
        </w:tc>
        <w:tc>
          <w:tcPr>
            <w:tcW w:w="638" w:type="dxa"/>
            <w:vAlign w:val="top"/>
          </w:tcPr>
          <w:p>
            <w:pPr>
              <w:pStyle w:val="40"/>
              <w:numPr>
                <w:ilvl w:val="0"/>
                <w:numId w:val="0"/>
              </w:numPr>
              <w:autoSpaceDE w:val="0"/>
              <w:autoSpaceDN w:val="0"/>
              <w:spacing w:before="0" w:after="0" w:line="217"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3</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三、国防支出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32</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4699" w:type="dxa"/>
            <w:vAlign w:val="top"/>
          </w:tcPr>
          <w:p>
            <w:pPr>
              <w:pStyle w:val="40"/>
              <w:numPr>
                <w:ilvl w:val="0"/>
                <w:numId w:val="0"/>
              </w:numPr>
              <w:autoSpaceDE w:val="0"/>
              <w:autoSpaceDN w:val="0"/>
              <w:spacing w:before="0" w:after="0" w:line="219"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三、事业收入</w:t>
            </w:r>
          </w:p>
        </w:tc>
        <w:tc>
          <w:tcPr>
            <w:tcW w:w="638" w:type="dxa"/>
            <w:vAlign w:val="top"/>
          </w:tcPr>
          <w:p>
            <w:pPr>
              <w:pStyle w:val="40"/>
              <w:numPr>
                <w:ilvl w:val="0"/>
                <w:numId w:val="0"/>
              </w:numPr>
              <w:autoSpaceDE w:val="0"/>
              <w:autoSpaceDN w:val="0"/>
              <w:spacing w:before="0" w:after="0" w:line="219"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4</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四、公共安全支出</w:t>
            </w:r>
          </w:p>
        </w:tc>
        <w:tc>
          <w:tcPr>
            <w:tcW w:w="636" w:type="dxa"/>
            <w:vAlign w:val="top"/>
          </w:tcPr>
          <w:p>
            <w:pPr>
              <w:pStyle w:val="40"/>
              <w:numPr>
                <w:ilvl w:val="0"/>
                <w:numId w:val="0"/>
              </w:numPr>
              <w:autoSpaceDE w:val="0"/>
              <w:autoSpaceDN w:val="0"/>
              <w:spacing w:before="0" w:after="0" w:line="219"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33</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17"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四、经营收入</w:t>
            </w:r>
          </w:p>
        </w:tc>
        <w:tc>
          <w:tcPr>
            <w:tcW w:w="638" w:type="dxa"/>
            <w:vAlign w:val="top"/>
          </w:tcPr>
          <w:p>
            <w:pPr>
              <w:pStyle w:val="40"/>
              <w:numPr>
                <w:ilvl w:val="0"/>
                <w:numId w:val="0"/>
              </w:numPr>
              <w:autoSpaceDE w:val="0"/>
              <w:autoSpaceDN w:val="0"/>
              <w:spacing w:before="0" w:after="0" w:line="217"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5</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五、教育支出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34</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4699" w:type="dxa"/>
            <w:vAlign w:val="top"/>
          </w:tcPr>
          <w:p>
            <w:pPr>
              <w:pStyle w:val="40"/>
              <w:numPr>
                <w:ilvl w:val="0"/>
                <w:numId w:val="0"/>
              </w:numPr>
              <w:autoSpaceDE w:val="0"/>
              <w:autoSpaceDN w:val="0"/>
              <w:spacing w:before="0" w:after="0" w:line="219"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五、附属单位上缴收入</w:t>
            </w:r>
          </w:p>
        </w:tc>
        <w:tc>
          <w:tcPr>
            <w:tcW w:w="638" w:type="dxa"/>
            <w:vAlign w:val="top"/>
          </w:tcPr>
          <w:p>
            <w:pPr>
              <w:pStyle w:val="40"/>
              <w:numPr>
                <w:ilvl w:val="0"/>
                <w:numId w:val="0"/>
              </w:numPr>
              <w:autoSpaceDE w:val="0"/>
              <w:autoSpaceDN w:val="0"/>
              <w:spacing w:before="0" w:after="0" w:line="219"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6</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六、科学技术支出</w:t>
            </w:r>
          </w:p>
        </w:tc>
        <w:tc>
          <w:tcPr>
            <w:tcW w:w="636" w:type="dxa"/>
            <w:vAlign w:val="top"/>
          </w:tcPr>
          <w:p>
            <w:pPr>
              <w:pStyle w:val="40"/>
              <w:numPr>
                <w:ilvl w:val="0"/>
                <w:numId w:val="0"/>
              </w:numPr>
              <w:autoSpaceDE w:val="0"/>
              <w:autoSpaceDN w:val="0"/>
              <w:spacing w:before="0" w:after="0" w:line="219"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35</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17"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六、其他收入</w:t>
            </w:r>
          </w:p>
        </w:tc>
        <w:tc>
          <w:tcPr>
            <w:tcW w:w="638" w:type="dxa"/>
            <w:vAlign w:val="top"/>
          </w:tcPr>
          <w:p>
            <w:pPr>
              <w:pStyle w:val="40"/>
              <w:numPr>
                <w:ilvl w:val="0"/>
                <w:numId w:val="0"/>
              </w:numPr>
              <w:autoSpaceDE w:val="0"/>
              <w:autoSpaceDN w:val="0"/>
              <w:spacing w:before="0" w:after="0" w:line="217"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7</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七、文化体育与传媒支出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36</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9"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8</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八、社会保障和就业支出</w:t>
            </w:r>
          </w:p>
        </w:tc>
        <w:tc>
          <w:tcPr>
            <w:tcW w:w="636" w:type="dxa"/>
            <w:vAlign w:val="top"/>
          </w:tcPr>
          <w:p>
            <w:pPr>
              <w:pStyle w:val="40"/>
              <w:numPr>
                <w:ilvl w:val="0"/>
                <w:numId w:val="0"/>
              </w:numPr>
              <w:autoSpaceDE w:val="0"/>
              <w:autoSpaceDN w:val="0"/>
              <w:spacing w:before="0" w:after="0" w:line="219"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37</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9</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九、医疗卫生与计划生育支出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38</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9"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10</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十、节能环保支出</w:t>
            </w:r>
          </w:p>
        </w:tc>
        <w:tc>
          <w:tcPr>
            <w:tcW w:w="636" w:type="dxa"/>
            <w:vAlign w:val="top"/>
          </w:tcPr>
          <w:p>
            <w:pPr>
              <w:pStyle w:val="40"/>
              <w:numPr>
                <w:ilvl w:val="0"/>
                <w:numId w:val="0"/>
              </w:numPr>
              <w:autoSpaceDE w:val="0"/>
              <w:autoSpaceDN w:val="0"/>
              <w:spacing w:before="0" w:after="0" w:line="219"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39</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11</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十一、城乡社区支出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40</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12</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十二、农林水支出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41</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13</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十三、交通运输支出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42</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14</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十四、资源勘探信息等支出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43</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15</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十五、商业服务业等支出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44</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16</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十六、金融支出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45</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17</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十七、援助其他地区支出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46</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18</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十八、国土海洋气象等支出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47</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19</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十九、住房保障支出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48</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20</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二十、粮油物资储备支出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49</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21</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二十一、其他支出</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50</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17" w:lineRule="exact"/>
              <w:ind w:left="1761" w:right="1747" w:firstLine="0"/>
              <w:jc w:val="center"/>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本年收入合计</w:t>
            </w: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22</w:t>
            </w:r>
          </w:p>
        </w:tc>
        <w:tc>
          <w:tcPr>
            <w:tcW w:w="2510" w:type="dxa"/>
            <w:vAlign w:val="top"/>
          </w:tcPr>
          <w:p>
            <w:pPr>
              <w:pStyle w:val="40"/>
              <w:numPr>
                <w:ilvl w:val="0"/>
                <w:numId w:val="0"/>
              </w:numPr>
              <w:autoSpaceDE w:val="0"/>
              <w:autoSpaceDN w:val="0"/>
              <w:spacing w:before="0" w:after="0" w:line="217"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2,221.40</w:t>
            </w:r>
          </w:p>
        </w:tc>
        <w:tc>
          <w:tcPr>
            <w:tcW w:w="4706" w:type="dxa"/>
            <w:vAlign w:val="top"/>
          </w:tcPr>
          <w:p>
            <w:pPr>
              <w:pStyle w:val="40"/>
              <w:numPr>
                <w:ilvl w:val="0"/>
                <w:numId w:val="0"/>
              </w:numPr>
              <w:autoSpaceDE w:val="0"/>
              <w:autoSpaceDN w:val="0"/>
              <w:spacing w:before="0" w:after="0" w:line="217" w:lineRule="exact"/>
              <w:ind w:left="1762" w:right="1753" w:firstLine="0"/>
              <w:jc w:val="center"/>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本年支出合计</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51</w:t>
            </w:r>
          </w:p>
        </w:tc>
        <w:tc>
          <w:tcPr>
            <w:tcW w:w="2508" w:type="dxa"/>
            <w:vAlign w:val="top"/>
          </w:tcPr>
          <w:p>
            <w:pPr>
              <w:pStyle w:val="40"/>
              <w:numPr>
                <w:ilvl w:val="0"/>
                <w:numId w:val="0"/>
              </w:numPr>
              <w:autoSpaceDE w:val="0"/>
              <w:autoSpaceDN w:val="0"/>
              <w:spacing w:before="0" w:after="0" w:line="217" w:lineRule="exact"/>
              <w:ind w:right="31"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2,175.02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17"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用事业基金弥补收支差额</w:t>
            </w: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23</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结余分配</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52</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17"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年初结转和结余</w:t>
            </w: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24</w:t>
            </w:r>
          </w:p>
        </w:tc>
        <w:tc>
          <w:tcPr>
            <w:tcW w:w="2510" w:type="dxa"/>
            <w:vAlign w:val="top"/>
          </w:tcPr>
          <w:p>
            <w:pPr>
              <w:pStyle w:val="40"/>
              <w:numPr>
                <w:ilvl w:val="0"/>
                <w:numId w:val="0"/>
              </w:numPr>
              <w:autoSpaceDE w:val="0"/>
              <w:autoSpaceDN w:val="0"/>
              <w:spacing w:before="0" w:after="0" w:line="217" w:lineRule="exact"/>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24.41</w:t>
            </w: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其中：提取职工福利基金</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53</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17"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其中：项目支出结转和结余</w:t>
            </w: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25</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转入事业基金</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54</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26</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年末结转和结余</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55</w:t>
            </w:r>
          </w:p>
        </w:tc>
        <w:tc>
          <w:tcPr>
            <w:tcW w:w="2508" w:type="dxa"/>
            <w:vAlign w:val="top"/>
          </w:tcPr>
          <w:p>
            <w:pPr>
              <w:pStyle w:val="40"/>
              <w:numPr>
                <w:ilvl w:val="0"/>
                <w:numId w:val="0"/>
              </w:numPr>
              <w:autoSpaceDE w:val="0"/>
              <w:autoSpaceDN w:val="0"/>
              <w:spacing w:before="0" w:after="0" w:line="217" w:lineRule="exact"/>
              <w:ind w:right="31"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70.79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27</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其中：项目支出结转和结余</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56</w:t>
            </w:r>
          </w:p>
        </w:tc>
        <w:tc>
          <w:tcPr>
            <w:tcW w:w="2508" w:type="dxa"/>
            <w:vAlign w:val="top"/>
          </w:tcPr>
          <w:p>
            <w:pPr>
              <w:pStyle w:val="40"/>
              <w:numPr>
                <w:ilvl w:val="0"/>
                <w:numId w:val="0"/>
              </w:numPr>
              <w:autoSpaceDE w:val="0"/>
              <w:autoSpaceDN w:val="0"/>
              <w:spacing w:before="0" w:after="0" w:line="217" w:lineRule="exact"/>
              <w:ind w:right="31"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70.79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28</w:t>
            </w:r>
          </w:p>
        </w:tc>
        <w:tc>
          <w:tcPr>
            <w:tcW w:w="251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470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57</w:t>
            </w:r>
          </w:p>
        </w:tc>
        <w:tc>
          <w:tcPr>
            <w:tcW w:w="250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4699" w:type="dxa"/>
            <w:vAlign w:val="top"/>
          </w:tcPr>
          <w:p>
            <w:pPr>
              <w:pStyle w:val="40"/>
              <w:numPr>
                <w:ilvl w:val="0"/>
                <w:numId w:val="0"/>
              </w:numPr>
              <w:tabs>
                <w:tab w:val="left" w:pos="1605"/>
              </w:tabs>
              <w:autoSpaceDE w:val="0"/>
              <w:autoSpaceDN w:val="0"/>
              <w:spacing w:before="0" w:after="0" w:line="217" w:lineRule="exact"/>
              <w:ind w:right="1435" w:firstLine="0"/>
              <w:jc w:val="right"/>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总</w:t>
            </w:r>
            <w:r>
              <w:rPr>
                <w:rFonts w:hint="default" w:ascii="Microsoft JhengHei" w:hAnsi="Microsoft JhengHei" w:eastAsia="Microsoft JhengHei"/>
                <w:b/>
                <w:color w:val="auto"/>
                <w:position w:val="0"/>
                <w:sz w:val="19"/>
                <w:szCs w:val="19"/>
              </w:rPr>
              <w:tab/>
            </w:r>
            <w:r>
              <w:rPr>
                <w:rFonts w:hint="default" w:ascii="Microsoft JhengHei" w:hAnsi="Microsoft JhengHei" w:eastAsia="Microsoft JhengHei"/>
                <w:b/>
                <w:color w:val="auto"/>
                <w:position w:val="0"/>
                <w:sz w:val="19"/>
                <w:szCs w:val="19"/>
              </w:rPr>
              <w:t>计</w:t>
            </w:r>
          </w:p>
        </w:tc>
        <w:tc>
          <w:tcPr>
            <w:tcW w:w="638" w:type="dxa"/>
            <w:vAlign w:val="top"/>
          </w:tcPr>
          <w:p>
            <w:pPr>
              <w:pStyle w:val="40"/>
              <w:numPr>
                <w:ilvl w:val="0"/>
                <w:numId w:val="0"/>
              </w:numPr>
              <w:autoSpaceDE w:val="0"/>
              <w:autoSpaceDN w:val="0"/>
              <w:spacing w:before="0" w:after="0" w:line="217" w:lineRule="exact"/>
              <w:ind w:left="109" w:right="9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29</w:t>
            </w:r>
          </w:p>
        </w:tc>
        <w:tc>
          <w:tcPr>
            <w:tcW w:w="2510" w:type="dxa"/>
            <w:vAlign w:val="top"/>
          </w:tcPr>
          <w:p>
            <w:pPr>
              <w:pStyle w:val="40"/>
              <w:numPr>
                <w:ilvl w:val="0"/>
                <w:numId w:val="0"/>
              </w:numPr>
              <w:autoSpaceDE w:val="0"/>
              <w:autoSpaceDN w:val="0"/>
              <w:spacing w:before="0" w:after="0" w:line="217"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2,245.81</w:t>
            </w:r>
          </w:p>
        </w:tc>
        <w:tc>
          <w:tcPr>
            <w:tcW w:w="4706" w:type="dxa"/>
            <w:vAlign w:val="top"/>
          </w:tcPr>
          <w:p>
            <w:pPr>
              <w:pStyle w:val="40"/>
              <w:numPr>
                <w:ilvl w:val="0"/>
                <w:numId w:val="0"/>
              </w:numPr>
              <w:tabs>
                <w:tab w:val="left" w:pos="1610"/>
              </w:tabs>
              <w:autoSpaceDE w:val="0"/>
              <w:autoSpaceDN w:val="0"/>
              <w:spacing w:before="0" w:after="0" w:line="217" w:lineRule="exact"/>
              <w:ind w:right="1438" w:firstLine="0"/>
              <w:jc w:val="right"/>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总</w:t>
            </w:r>
            <w:r>
              <w:rPr>
                <w:rFonts w:hint="default" w:ascii="Microsoft JhengHei" w:hAnsi="Microsoft JhengHei" w:eastAsia="Microsoft JhengHei"/>
                <w:b/>
                <w:color w:val="auto"/>
                <w:position w:val="0"/>
                <w:sz w:val="19"/>
                <w:szCs w:val="19"/>
              </w:rPr>
              <w:tab/>
            </w:r>
            <w:r>
              <w:rPr>
                <w:rFonts w:hint="default" w:ascii="Microsoft JhengHei" w:hAnsi="Microsoft JhengHei" w:eastAsia="Microsoft JhengHei"/>
                <w:b/>
                <w:color w:val="auto"/>
                <w:position w:val="0"/>
                <w:sz w:val="19"/>
                <w:szCs w:val="19"/>
              </w:rPr>
              <w:t>计</w:t>
            </w:r>
          </w:p>
        </w:tc>
        <w:tc>
          <w:tcPr>
            <w:tcW w:w="636" w:type="dxa"/>
            <w:vAlign w:val="top"/>
          </w:tcPr>
          <w:p>
            <w:pPr>
              <w:pStyle w:val="40"/>
              <w:numPr>
                <w:ilvl w:val="0"/>
                <w:numId w:val="0"/>
              </w:numPr>
              <w:autoSpaceDE w:val="0"/>
              <w:autoSpaceDN w:val="0"/>
              <w:spacing w:before="0" w:after="0" w:line="217" w:lineRule="exact"/>
              <w:ind w:left="108" w:right="9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58</w:t>
            </w:r>
          </w:p>
        </w:tc>
        <w:tc>
          <w:tcPr>
            <w:tcW w:w="2508" w:type="dxa"/>
            <w:vAlign w:val="top"/>
          </w:tcPr>
          <w:p>
            <w:pPr>
              <w:pStyle w:val="40"/>
              <w:numPr>
                <w:ilvl w:val="0"/>
                <w:numId w:val="0"/>
              </w:numPr>
              <w:autoSpaceDE w:val="0"/>
              <w:autoSpaceDN w:val="0"/>
              <w:spacing w:before="0" w:after="0" w:line="217" w:lineRule="exact"/>
              <w:ind w:right="31"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2,245.81</w:t>
            </w:r>
          </w:p>
        </w:tc>
      </w:tr>
    </w:tbl>
    <w:p>
      <w:pPr>
        <w:numPr>
          <w:ilvl w:val="0"/>
          <w:numId w:val="0"/>
        </w:numPr>
        <w:autoSpaceDE w:val="0"/>
        <w:autoSpaceDN w:val="0"/>
        <w:spacing w:before="0" w:after="0" w:line="239" w:lineRule="exact"/>
        <w:ind w:left="15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注：本表反映部门决算本年度的总收支和年末结转结余情况。</w:t>
      </w: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214" w:after="0" w:line="240" w:lineRule="auto"/>
        <w:ind w:left="5332"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 1 —</w:t>
      </w:r>
    </w:p>
    <w:p>
      <w:pPr>
        <w:numPr>
          <w:ilvl w:val="0"/>
          <w:numId w:val="0"/>
        </w:numPr>
        <w:autoSpaceDE w:val="0"/>
        <w:autoSpaceDN w:val="0"/>
        <w:spacing w:before="214" w:after="0" w:line="240" w:lineRule="auto"/>
        <w:ind w:left="5332"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377" w:right="5374" w:firstLine="0"/>
        <w:jc w:val="center"/>
        <w:rPr>
          <w:rFonts w:hint="default" w:ascii="黑体" w:hAnsi="黑体" w:eastAsia="黑体"/>
          <w:color w:val="auto"/>
          <w:position w:val="0"/>
          <w:sz w:val="30"/>
          <w:szCs w:val="30"/>
        </w:rPr>
      </w:pPr>
      <w:r>
        <w:rPr>
          <w:rFonts w:hint="default" w:ascii="黑体" w:hAnsi="黑体" w:eastAsia="黑体"/>
          <w:color w:val="auto"/>
          <w:position w:val="0"/>
          <w:sz w:val="30"/>
          <w:szCs w:val="30"/>
        </w:rPr>
        <w:t>收入决算表</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pStyle w:val="12"/>
        <w:numPr>
          <w:ilvl w:val="0"/>
          <w:numId w:val="0"/>
        </w:numPr>
        <w:autoSpaceDE w:val="0"/>
        <w:autoSpaceDN w:val="0"/>
        <w:spacing w:before="6" w:after="0" w:line="240" w:lineRule="auto"/>
        <w:ind w:right="0" w:firstLine="0"/>
        <w:jc w:val="left"/>
        <w:rPr>
          <w:rFonts w:hint="default" w:ascii="黑体" w:hAnsi="仿宋" w:eastAsia="仿宋"/>
          <w:color w:val="auto"/>
          <w:position w:val="0"/>
          <w:sz w:val="20"/>
          <w:szCs w:val="20"/>
        </w:rPr>
      </w:pPr>
    </w:p>
    <w:p>
      <w:pPr>
        <w:numPr>
          <w:ilvl w:val="0"/>
          <w:numId w:val="0"/>
        </w:numPr>
        <w:autoSpaceDE w:val="0"/>
        <w:autoSpaceDN w:val="0"/>
        <w:spacing w:before="6" w:after="0" w:line="240" w:lineRule="auto"/>
        <w:ind w:right="0" w:firstLine="0"/>
        <w:jc w:val="left"/>
        <w:rPr>
          <w:rFonts w:hint="default" w:ascii="黑体" w:hAnsi="宋体" w:eastAsia="宋体"/>
          <w:color w:val="auto"/>
          <w:position w:val="0"/>
          <w:sz w:val="20"/>
          <w:szCs w:val="20"/>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108"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公开02表金额单位：万元</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357" w:space="11774"/>
            <w:col w:w="1789"/>
          </w:cols>
          <w:docGrid w:linePitch="360" w:charSpace="6144"/>
        </w:sectPr>
      </w:pPr>
    </w:p>
    <w:p>
      <w:pPr>
        <w:numPr>
          <w:ilvl w:val="0"/>
          <w:numId w:val="0"/>
        </w:numPr>
        <w:autoSpaceDE w:val="0"/>
        <w:autoSpaceDN w:val="0"/>
        <w:spacing w:before="7" w:after="0" w:line="240" w:lineRule="auto"/>
        <w:ind w:right="0" w:firstLine="0"/>
        <w:jc w:val="left"/>
        <w:rPr>
          <w:rFonts w:hint="default" w:ascii="宋体" w:hAnsi="宋体" w:eastAsia="宋体"/>
          <w:color w:val="auto"/>
          <w:position w:val="0"/>
          <w:sz w:val="2"/>
          <w:szCs w:val="2"/>
        </w:rPr>
      </w:pPr>
    </w:p>
    <w:tbl>
      <w:tblPr>
        <w:tblStyle w:val="39"/>
        <w:tblW w:w="15699"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3"/>
        <w:gridCol w:w="295"/>
        <w:gridCol w:w="297"/>
        <w:gridCol w:w="3523"/>
        <w:gridCol w:w="1615"/>
        <w:gridCol w:w="1613"/>
        <w:gridCol w:w="1613"/>
        <w:gridCol w:w="1613"/>
        <w:gridCol w:w="1613"/>
        <w:gridCol w:w="1613"/>
        <w:gridCol w:w="161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85" w:hRule="atLeast"/>
        </w:trPr>
        <w:tc>
          <w:tcPr>
            <w:tcW w:w="885" w:type="dxa"/>
            <w:gridSpan w:val="3"/>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5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科目编码</w:t>
            </w:r>
          </w:p>
        </w:tc>
        <w:tc>
          <w:tcPr>
            <w:tcW w:w="3523"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1362" w:right="1351"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科目名称</w:t>
            </w:r>
          </w:p>
        </w:tc>
        <w:tc>
          <w:tcPr>
            <w:tcW w:w="1615"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2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本年收入合计</w:t>
            </w: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2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财政拨款收入</w:t>
            </w: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17" w:right="20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上级补助收入</w:t>
            </w: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16" w:right="20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事业收入</w:t>
            </w: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16" w:right="20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经营收入</w:t>
            </w: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5" w:after="0" w:line="240" w:lineRule="auto"/>
              <w:ind w:right="0" w:firstLine="0"/>
              <w:jc w:val="left"/>
              <w:rPr>
                <w:rFonts w:hint="default" w:ascii="宋体" w:hAnsi="宋体" w:eastAsia="宋体"/>
                <w:color w:val="auto"/>
                <w:position w:val="0"/>
                <w:sz w:val="14"/>
                <w:szCs w:val="14"/>
              </w:rPr>
            </w:pPr>
          </w:p>
          <w:p>
            <w:pPr>
              <w:pStyle w:val="40"/>
              <w:numPr>
                <w:ilvl w:val="0"/>
                <w:numId w:val="0"/>
              </w:numPr>
              <w:autoSpaceDE w:val="0"/>
              <w:autoSpaceDN w:val="0"/>
              <w:spacing w:before="1" w:after="0" w:line="194" w:lineRule="auto"/>
              <w:ind w:left="417" w:right="405"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附属单位上缴收入</w:t>
            </w:r>
          </w:p>
        </w:tc>
        <w:tc>
          <w:tcPr>
            <w:tcW w:w="1611"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399" w:right="401"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其他收入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293"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52"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类</w:t>
            </w:r>
          </w:p>
        </w:tc>
        <w:tc>
          <w:tcPr>
            <w:tcW w:w="295"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49"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款</w:t>
            </w:r>
          </w:p>
        </w:tc>
        <w:tc>
          <w:tcPr>
            <w:tcW w:w="297"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5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项</w:t>
            </w:r>
          </w:p>
        </w:tc>
        <w:tc>
          <w:tcPr>
            <w:tcW w:w="3523" w:type="dxa"/>
            <w:vAlign w:val="top"/>
          </w:tcPr>
          <w:p>
            <w:pPr>
              <w:pStyle w:val="40"/>
              <w:numPr>
                <w:ilvl w:val="0"/>
                <w:numId w:val="0"/>
              </w:numPr>
              <w:tabs>
                <w:tab w:val="left" w:pos="1216"/>
              </w:tabs>
              <w:autoSpaceDE w:val="0"/>
              <w:autoSpaceDN w:val="0"/>
              <w:spacing w:before="27" w:after="0" w:line="243" w:lineRule="exact"/>
              <w:ind w:right="104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栏</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次</w:t>
            </w:r>
          </w:p>
        </w:tc>
        <w:tc>
          <w:tcPr>
            <w:tcW w:w="1615" w:type="dxa"/>
            <w:vAlign w:val="top"/>
          </w:tcPr>
          <w:p>
            <w:pPr>
              <w:pStyle w:val="40"/>
              <w:numPr>
                <w:ilvl w:val="0"/>
                <w:numId w:val="0"/>
              </w:numPr>
              <w:autoSpaceDE w:val="0"/>
              <w:autoSpaceDN w:val="0"/>
              <w:spacing w:before="27" w:after="0" w:line="243" w:lineRule="exact"/>
              <w:ind w:left="10"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1613" w:type="dxa"/>
            <w:vAlign w:val="top"/>
          </w:tcPr>
          <w:p>
            <w:pPr>
              <w:pStyle w:val="40"/>
              <w:numPr>
                <w:ilvl w:val="0"/>
                <w:numId w:val="0"/>
              </w:numPr>
              <w:autoSpaceDE w:val="0"/>
              <w:autoSpaceDN w:val="0"/>
              <w:spacing w:before="27" w:after="0" w:line="243" w:lineRule="exact"/>
              <w:ind w:left="7"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c>
          <w:tcPr>
            <w:tcW w:w="1613" w:type="dxa"/>
            <w:vAlign w:val="top"/>
          </w:tcPr>
          <w:p>
            <w:pPr>
              <w:pStyle w:val="40"/>
              <w:numPr>
                <w:ilvl w:val="0"/>
                <w:numId w:val="0"/>
              </w:numPr>
              <w:autoSpaceDE w:val="0"/>
              <w:autoSpaceDN w:val="0"/>
              <w:spacing w:before="27" w:after="0" w:line="243" w:lineRule="exact"/>
              <w:ind w:left="7"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3</w:t>
            </w:r>
          </w:p>
        </w:tc>
        <w:tc>
          <w:tcPr>
            <w:tcW w:w="1613" w:type="dxa"/>
            <w:vAlign w:val="top"/>
          </w:tcPr>
          <w:p>
            <w:pPr>
              <w:pStyle w:val="40"/>
              <w:numPr>
                <w:ilvl w:val="0"/>
                <w:numId w:val="0"/>
              </w:numPr>
              <w:autoSpaceDE w:val="0"/>
              <w:autoSpaceDN w:val="0"/>
              <w:spacing w:before="27" w:after="0" w:line="243" w:lineRule="exact"/>
              <w:ind w:left="7"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4</w:t>
            </w:r>
          </w:p>
        </w:tc>
        <w:tc>
          <w:tcPr>
            <w:tcW w:w="1613" w:type="dxa"/>
            <w:vAlign w:val="top"/>
          </w:tcPr>
          <w:p>
            <w:pPr>
              <w:pStyle w:val="40"/>
              <w:numPr>
                <w:ilvl w:val="0"/>
                <w:numId w:val="0"/>
              </w:numPr>
              <w:autoSpaceDE w:val="0"/>
              <w:autoSpaceDN w:val="0"/>
              <w:spacing w:before="27" w:after="0" w:line="243"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5</w:t>
            </w:r>
          </w:p>
        </w:tc>
        <w:tc>
          <w:tcPr>
            <w:tcW w:w="1613" w:type="dxa"/>
            <w:vAlign w:val="top"/>
          </w:tcPr>
          <w:p>
            <w:pPr>
              <w:pStyle w:val="40"/>
              <w:numPr>
                <w:ilvl w:val="0"/>
                <w:numId w:val="0"/>
              </w:numPr>
              <w:autoSpaceDE w:val="0"/>
              <w:autoSpaceDN w:val="0"/>
              <w:spacing w:before="27" w:after="0" w:line="243"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6</w:t>
            </w:r>
          </w:p>
        </w:tc>
        <w:tc>
          <w:tcPr>
            <w:tcW w:w="1611" w:type="dxa"/>
            <w:vAlign w:val="top"/>
          </w:tcPr>
          <w:p>
            <w:pPr>
              <w:pStyle w:val="40"/>
              <w:numPr>
                <w:ilvl w:val="0"/>
                <w:numId w:val="0"/>
              </w:numPr>
              <w:autoSpaceDE w:val="0"/>
              <w:autoSpaceDN w:val="0"/>
              <w:spacing w:before="27" w:after="0" w:line="243" w:lineRule="exact"/>
              <w:ind w:right="1"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293" w:type="dxa"/>
            <w:vMerge w:val="continue"/>
            <w:vAlign w:val="top"/>
          </w:tcPr>
          <w:p/>
        </w:tc>
        <w:tc>
          <w:tcPr>
            <w:tcW w:w="295" w:type="dxa"/>
            <w:vMerge w:val="continue"/>
            <w:vAlign w:val="top"/>
          </w:tcPr>
          <w:p/>
        </w:tc>
        <w:tc>
          <w:tcPr>
            <w:tcW w:w="297" w:type="dxa"/>
            <w:vMerge w:val="continue"/>
            <w:vAlign w:val="top"/>
          </w:tcPr>
          <w:p/>
        </w:tc>
        <w:tc>
          <w:tcPr>
            <w:tcW w:w="3523" w:type="dxa"/>
            <w:vAlign w:val="top"/>
          </w:tcPr>
          <w:p>
            <w:pPr>
              <w:pStyle w:val="40"/>
              <w:numPr>
                <w:ilvl w:val="0"/>
                <w:numId w:val="0"/>
              </w:numPr>
              <w:tabs>
                <w:tab w:val="left" w:pos="1216"/>
              </w:tabs>
              <w:autoSpaceDE w:val="0"/>
              <w:autoSpaceDN w:val="0"/>
              <w:spacing w:before="27" w:after="0" w:line="243" w:lineRule="exact"/>
              <w:ind w:right="104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合</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计</w:t>
            </w:r>
          </w:p>
        </w:tc>
        <w:tc>
          <w:tcPr>
            <w:tcW w:w="1615" w:type="dxa"/>
            <w:vAlign w:val="top"/>
          </w:tcPr>
          <w:p>
            <w:pPr>
              <w:pStyle w:val="40"/>
              <w:numPr>
                <w:ilvl w:val="0"/>
                <w:numId w:val="0"/>
              </w:numPr>
              <w:autoSpaceDE w:val="0"/>
              <w:autoSpaceDN w:val="0"/>
              <w:spacing w:before="0" w:after="0" w:line="270" w:lineRule="exact"/>
              <w:ind w:right="59"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2, 221. 40</w:t>
            </w:r>
          </w:p>
        </w:tc>
        <w:tc>
          <w:tcPr>
            <w:tcW w:w="1613" w:type="dxa"/>
            <w:vAlign w:val="top"/>
          </w:tcPr>
          <w:p>
            <w:pPr>
              <w:pStyle w:val="40"/>
              <w:numPr>
                <w:ilvl w:val="0"/>
                <w:numId w:val="0"/>
              </w:numPr>
              <w:autoSpaceDE w:val="0"/>
              <w:autoSpaceDN w:val="0"/>
              <w:spacing w:before="0" w:after="0" w:line="270" w:lineRule="exact"/>
              <w:ind w:right="59"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2, 221. 40</w:t>
            </w: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885" w:type="dxa"/>
            <w:gridSpan w:val="3"/>
            <w:vAlign w:val="top"/>
          </w:tcPr>
          <w:p>
            <w:pPr>
              <w:pStyle w:val="40"/>
              <w:numPr>
                <w:ilvl w:val="0"/>
                <w:numId w:val="0"/>
              </w:numPr>
              <w:autoSpaceDE w:val="0"/>
              <w:autoSpaceDN w:val="0"/>
              <w:spacing w:before="0" w:after="0" w:line="270" w:lineRule="exact"/>
              <w:ind w:left="40"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w w:val="95"/>
                <w:position w:val="0"/>
                <w:sz w:val="19"/>
                <w:szCs w:val="19"/>
              </w:rPr>
              <w:t>201</w:t>
            </w:r>
          </w:p>
        </w:tc>
        <w:tc>
          <w:tcPr>
            <w:tcW w:w="3523" w:type="dxa"/>
            <w:vAlign w:val="top"/>
          </w:tcPr>
          <w:p>
            <w:pPr>
              <w:pStyle w:val="40"/>
              <w:numPr>
                <w:ilvl w:val="0"/>
                <w:numId w:val="0"/>
              </w:numPr>
              <w:autoSpaceDE w:val="0"/>
              <w:autoSpaceDN w:val="0"/>
              <w:spacing w:before="0" w:after="0" w:line="270" w:lineRule="exact"/>
              <w:ind w:left="33" w:right="0" w:firstLine="0"/>
              <w:jc w:val="left"/>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一般公共服务支出</w:t>
            </w:r>
          </w:p>
        </w:tc>
        <w:tc>
          <w:tcPr>
            <w:tcW w:w="1615" w:type="dxa"/>
            <w:vAlign w:val="top"/>
          </w:tcPr>
          <w:p>
            <w:pPr>
              <w:pStyle w:val="40"/>
              <w:numPr>
                <w:ilvl w:val="0"/>
                <w:numId w:val="0"/>
              </w:numPr>
              <w:autoSpaceDE w:val="0"/>
              <w:autoSpaceDN w:val="0"/>
              <w:spacing w:before="0" w:after="0" w:line="270" w:lineRule="exact"/>
              <w:ind w:right="59"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2, 221. 40</w:t>
            </w:r>
          </w:p>
        </w:tc>
        <w:tc>
          <w:tcPr>
            <w:tcW w:w="1613" w:type="dxa"/>
            <w:vAlign w:val="top"/>
          </w:tcPr>
          <w:p>
            <w:pPr>
              <w:pStyle w:val="40"/>
              <w:numPr>
                <w:ilvl w:val="0"/>
                <w:numId w:val="0"/>
              </w:numPr>
              <w:autoSpaceDE w:val="0"/>
              <w:autoSpaceDN w:val="0"/>
              <w:spacing w:before="0" w:after="0" w:line="270" w:lineRule="exact"/>
              <w:ind w:right="59"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2, 221. 40</w:t>
            </w: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885" w:type="dxa"/>
            <w:gridSpan w:val="3"/>
            <w:vAlign w:val="top"/>
          </w:tcPr>
          <w:p>
            <w:pPr>
              <w:pStyle w:val="40"/>
              <w:numPr>
                <w:ilvl w:val="0"/>
                <w:numId w:val="0"/>
              </w:numPr>
              <w:autoSpaceDE w:val="0"/>
              <w:autoSpaceDN w:val="0"/>
              <w:spacing w:before="0" w:after="0" w:line="270" w:lineRule="exact"/>
              <w:ind w:left="40"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w w:val="95"/>
                <w:position w:val="0"/>
                <w:sz w:val="19"/>
                <w:szCs w:val="19"/>
              </w:rPr>
              <w:t>20129</w:t>
            </w:r>
          </w:p>
        </w:tc>
        <w:tc>
          <w:tcPr>
            <w:tcW w:w="3523" w:type="dxa"/>
            <w:vAlign w:val="top"/>
          </w:tcPr>
          <w:p>
            <w:pPr>
              <w:pStyle w:val="40"/>
              <w:numPr>
                <w:ilvl w:val="0"/>
                <w:numId w:val="0"/>
              </w:numPr>
              <w:autoSpaceDE w:val="0"/>
              <w:autoSpaceDN w:val="0"/>
              <w:spacing w:before="0" w:after="0" w:line="270" w:lineRule="exact"/>
              <w:ind w:left="33" w:right="0" w:firstLine="0"/>
              <w:jc w:val="left"/>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群众团体事务</w:t>
            </w:r>
          </w:p>
        </w:tc>
        <w:tc>
          <w:tcPr>
            <w:tcW w:w="1615" w:type="dxa"/>
            <w:vAlign w:val="top"/>
          </w:tcPr>
          <w:p>
            <w:pPr>
              <w:pStyle w:val="40"/>
              <w:numPr>
                <w:ilvl w:val="0"/>
                <w:numId w:val="0"/>
              </w:numPr>
              <w:autoSpaceDE w:val="0"/>
              <w:autoSpaceDN w:val="0"/>
              <w:spacing w:before="0" w:after="0" w:line="270" w:lineRule="exact"/>
              <w:ind w:right="59"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2, 221. 40</w:t>
            </w:r>
          </w:p>
        </w:tc>
        <w:tc>
          <w:tcPr>
            <w:tcW w:w="1613" w:type="dxa"/>
            <w:vAlign w:val="top"/>
          </w:tcPr>
          <w:p>
            <w:pPr>
              <w:pStyle w:val="40"/>
              <w:numPr>
                <w:ilvl w:val="0"/>
                <w:numId w:val="0"/>
              </w:numPr>
              <w:autoSpaceDE w:val="0"/>
              <w:autoSpaceDN w:val="0"/>
              <w:spacing w:before="0" w:after="0" w:line="270" w:lineRule="exact"/>
              <w:ind w:right="59"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2, 221. 40</w:t>
            </w: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885" w:type="dxa"/>
            <w:gridSpan w:val="3"/>
            <w:vAlign w:val="top"/>
          </w:tcPr>
          <w:p>
            <w:pPr>
              <w:pStyle w:val="40"/>
              <w:numPr>
                <w:ilvl w:val="0"/>
                <w:numId w:val="0"/>
              </w:numPr>
              <w:autoSpaceDE w:val="0"/>
              <w:autoSpaceDN w:val="0"/>
              <w:spacing w:before="27" w:after="0" w:line="243"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2012950</w:t>
            </w:r>
          </w:p>
        </w:tc>
        <w:tc>
          <w:tcPr>
            <w:tcW w:w="3523" w:type="dxa"/>
            <w:vAlign w:val="top"/>
          </w:tcPr>
          <w:p>
            <w:pPr>
              <w:pStyle w:val="40"/>
              <w:numPr>
                <w:ilvl w:val="0"/>
                <w:numId w:val="0"/>
              </w:numPr>
              <w:autoSpaceDE w:val="0"/>
              <w:autoSpaceDN w:val="0"/>
              <w:spacing w:before="27" w:after="0" w:line="243"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事业运行</w:t>
            </w:r>
          </w:p>
        </w:tc>
        <w:tc>
          <w:tcPr>
            <w:tcW w:w="1615" w:type="dxa"/>
            <w:vAlign w:val="top"/>
          </w:tcPr>
          <w:p>
            <w:pPr>
              <w:pStyle w:val="40"/>
              <w:numPr>
                <w:ilvl w:val="0"/>
                <w:numId w:val="0"/>
              </w:numPr>
              <w:autoSpaceDE w:val="0"/>
              <w:autoSpaceDN w:val="0"/>
              <w:spacing w:before="27" w:after="0" w:line="243"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2,221.40</w:t>
            </w:r>
          </w:p>
        </w:tc>
        <w:tc>
          <w:tcPr>
            <w:tcW w:w="1613" w:type="dxa"/>
            <w:vAlign w:val="top"/>
          </w:tcPr>
          <w:p>
            <w:pPr>
              <w:pStyle w:val="40"/>
              <w:numPr>
                <w:ilvl w:val="0"/>
                <w:numId w:val="0"/>
              </w:numPr>
              <w:autoSpaceDE w:val="0"/>
              <w:autoSpaceDN w:val="0"/>
              <w:spacing w:before="27" w:after="0" w:line="243" w:lineRule="exact"/>
              <w:ind w:right="22"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2,221.40</w:t>
            </w: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1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bl>
    <w:p>
      <w:pPr>
        <w:numPr>
          <w:ilvl w:val="0"/>
          <w:numId w:val="0"/>
        </w:numPr>
        <w:autoSpaceDE w:val="0"/>
        <w:autoSpaceDN w:val="0"/>
        <w:spacing w:before="21" w:after="0" w:line="240" w:lineRule="auto"/>
        <w:ind w:left="15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注：本表反映部门本年度取得的各项收入情况。</w:t>
      </w: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3" w:after="0" w:line="240" w:lineRule="auto"/>
        <w:ind w:right="0" w:firstLine="0"/>
        <w:jc w:val="left"/>
        <w:rPr>
          <w:rFonts w:hint="default" w:ascii="宋体" w:hAnsi="宋体" w:eastAsia="宋体"/>
          <w:color w:val="auto"/>
          <w:position w:val="0"/>
          <w:sz w:val="17"/>
          <w:szCs w:val="17"/>
        </w:rPr>
      </w:pPr>
    </w:p>
    <w:p>
      <w:pPr>
        <w:numPr>
          <w:ilvl w:val="0"/>
          <w:numId w:val="0"/>
        </w:numPr>
        <w:autoSpaceDE w:val="0"/>
        <w:autoSpaceDN w:val="0"/>
        <w:spacing w:before="70" w:after="0" w:line="240" w:lineRule="auto"/>
        <w:ind w:left="5322"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—2.1 —</w:t>
      </w:r>
    </w:p>
    <w:p>
      <w:pPr>
        <w:numPr>
          <w:ilvl w:val="0"/>
          <w:numId w:val="0"/>
        </w:numPr>
        <w:autoSpaceDE w:val="0"/>
        <w:autoSpaceDN w:val="0"/>
        <w:spacing w:before="70" w:after="0" w:line="240" w:lineRule="auto"/>
        <w:ind w:left="5322"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377" w:right="5374" w:firstLine="0"/>
        <w:jc w:val="center"/>
        <w:rPr>
          <w:rFonts w:hint="default" w:ascii="黑体" w:hAnsi="黑体" w:eastAsia="黑体"/>
          <w:color w:val="auto"/>
          <w:position w:val="0"/>
          <w:sz w:val="30"/>
          <w:szCs w:val="30"/>
        </w:rPr>
      </w:pPr>
      <w:r>
        <w:rPr>
          <w:rFonts w:hint="default" w:ascii="黑体" w:hAnsi="黑体" w:eastAsia="黑体"/>
          <w:color w:val="auto"/>
          <w:position w:val="0"/>
          <w:sz w:val="30"/>
          <w:szCs w:val="30"/>
        </w:rPr>
        <w:t>支出决算表</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pStyle w:val="12"/>
        <w:numPr>
          <w:ilvl w:val="0"/>
          <w:numId w:val="0"/>
        </w:numPr>
        <w:autoSpaceDE w:val="0"/>
        <w:autoSpaceDN w:val="0"/>
        <w:spacing w:before="6" w:after="0" w:line="240" w:lineRule="auto"/>
        <w:ind w:right="0" w:firstLine="0"/>
        <w:jc w:val="left"/>
        <w:rPr>
          <w:rFonts w:hint="default" w:ascii="黑体" w:hAnsi="仿宋" w:eastAsia="仿宋"/>
          <w:color w:val="auto"/>
          <w:position w:val="0"/>
          <w:sz w:val="20"/>
          <w:szCs w:val="20"/>
        </w:rPr>
      </w:pPr>
    </w:p>
    <w:p>
      <w:pPr>
        <w:numPr>
          <w:ilvl w:val="0"/>
          <w:numId w:val="0"/>
        </w:numPr>
        <w:autoSpaceDE w:val="0"/>
        <w:autoSpaceDN w:val="0"/>
        <w:spacing w:before="6" w:after="0" w:line="240" w:lineRule="auto"/>
        <w:ind w:right="0" w:firstLine="0"/>
        <w:jc w:val="left"/>
        <w:rPr>
          <w:rFonts w:hint="default" w:ascii="黑体" w:hAnsi="宋体" w:eastAsia="宋体"/>
          <w:color w:val="auto"/>
          <w:position w:val="0"/>
          <w:sz w:val="20"/>
          <w:szCs w:val="20"/>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108"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公开03表金额单位：万元</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357" w:space="11774"/>
            <w:col w:w="1789"/>
          </w:cols>
          <w:docGrid w:linePitch="360" w:charSpace="6144"/>
        </w:sectPr>
      </w:pPr>
    </w:p>
    <w:p>
      <w:pPr>
        <w:numPr>
          <w:ilvl w:val="0"/>
          <w:numId w:val="0"/>
        </w:numPr>
        <w:autoSpaceDE w:val="0"/>
        <w:autoSpaceDN w:val="0"/>
        <w:spacing w:before="7" w:after="0" w:line="240" w:lineRule="auto"/>
        <w:ind w:right="0" w:firstLine="0"/>
        <w:jc w:val="left"/>
        <w:rPr>
          <w:rFonts w:hint="default" w:ascii="宋体" w:hAnsi="宋体" w:eastAsia="宋体"/>
          <w:color w:val="auto"/>
          <w:position w:val="0"/>
          <w:sz w:val="2"/>
          <w:szCs w:val="2"/>
        </w:rPr>
      </w:pPr>
    </w:p>
    <w:tbl>
      <w:tblPr>
        <w:tblStyle w:val="39"/>
        <w:tblW w:w="15701"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4"/>
        <w:gridCol w:w="331"/>
        <w:gridCol w:w="329"/>
        <w:gridCol w:w="3929"/>
        <w:gridCol w:w="1798"/>
        <w:gridCol w:w="1800"/>
        <w:gridCol w:w="1798"/>
        <w:gridCol w:w="1798"/>
        <w:gridCol w:w="1798"/>
        <w:gridCol w:w="179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85" w:hRule="atLeast"/>
        </w:trPr>
        <w:tc>
          <w:tcPr>
            <w:tcW w:w="984" w:type="dxa"/>
            <w:gridSpan w:val="3"/>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105"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科目编码</w:t>
            </w:r>
          </w:p>
        </w:tc>
        <w:tc>
          <w:tcPr>
            <w:tcW w:w="3929"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1563" w:right="155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科目名称</w:t>
            </w: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31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本年支出合计</w:t>
            </w:r>
          </w:p>
        </w:tc>
        <w:tc>
          <w:tcPr>
            <w:tcW w:w="1800"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51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基本支出</w:t>
            </w: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508"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w:t>
            </w: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306" w:right="302"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上缴上级支出</w:t>
            </w: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306" w:right="302"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经营支出</w:t>
            </w:r>
          </w:p>
        </w:tc>
        <w:tc>
          <w:tcPr>
            <w:tcW w:w="1796"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5" w:after="0" w:line="240" w:lineRule="auto"/>
              <w:ind w:right="0" w:firstLine="0"/>
              <w:jc w:val="left"/>
              <w:rPr>
                <w:rFonts w:hint="default" w:ascii="宋体" w:hAnsi="宋体" w:eastAsia="宋体"/>
                <w:color w:val="auto"/>
                <w:position w:val="0"/>
                <w:sz w:val="14"/>
                <w:szCs w:val="14"/>
              </w:rPr>
            </w:pPr>
          </w:p>
          <w:p>
            <w:pPr>
              <w:pStyle w:val="40"/>
              <w:numPr>
                <w:ilvl w:val="0"/>
                <w:numId w:val="0"/>
              </w:numPr>
              <w:autoSpaceDE w:val="0"/>
              <w:autoSpaceDN w:val="0"/>
              <w:spacing w:before="1" w:after="0" w:line="194" w:lineRule="auto"/>
              <w:ind w:left="502" w:right="408" w:hanging="99"/>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对附属单位补助支出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324"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6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类</w:t>
            </w:r>
          </w:p>
        </w:tc>
        <w:tc>
          <w:tcPr>
            <w:tcW w:w="331"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6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款</w:t>
            </w:r>
          </w:p>
        </w:tc>
        <w:tc>
          <w:tcPr>
            <w:tcW w:w="329"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6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项</w:t>
            </w:r>
          </w:p>
        </w:tc>
        <w:tc>
          <w:tcPr>
            <w:tcW w:w="3929" w:type="dxa"/>
            <w:vAlign w:val="top"/>
          </w:tcPr>
          <w:p>
            <w:pPr>
              <w:pStyle w:val="40"/>
              <w:numPr>
                <w:ilvl w:val="0"/>
                <w:numId w:val="0"/>
              </w:numPr>
              <w:tabs>
                <w:tab w:val="left" w:pos="1351"/>
              </w:tabs>
              <w:autoSpaceDE w:val="0"/>
              <w:autoSpaceDN w:val="0"/>
              <w:spacing w:before="27" w:after="0" w:line="243" w:lineRule="exact"/>
              <w:ind w:right="1181"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栏</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次</w:t>
            </w:r>
          </w:p>
        </w:tc>
        <w:tc>
          <w:tcPr>
            <w:tcW w:w="1798" w:type="dxa"/>
            <w:vAlign w:val="top"/>
          </w:tcPr>
          <w:p>
            <w:pPr>
              <w:pStyle w:val="40"/>
              <w:numPr>
                <w:ilvl w:val="0"/>
                <w:numId w:val="0"/>
              </w:numPr>
              <w:autoSpaceDE w:val="0"/>
              <w:autoSpaceDN w:val="0"/>
              <w:spacing w:before="27" w:after="0" w:line="243" w:lineRule="exact"/>
              <w:ind w:left="7"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1800" w:type="dxa"/>
            <w:vAlign w:val="top"/>
          </w:tcPr>
          <w:p>
            <w:pPr>
              <w:pStyle w:val="40"/>
              <w:numPr>
                <w:ilvl w:val="0"/>
                <w:numId w:val="0"/>
              </w:numPr>
              <w:autoSpaceDE w:val="0"/>
              <w:autoSpaceDN w:val="0"/>
              <w:spacing w:before="27" w:after="0" w:line="243" w:lineRule="exact"/>
              <w:ind w:left="4"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c>
          <w:tcPr>
            <w:tcW w:w="1798" w:type="dxa"/>
            <w:vAlign w:val="top"/>
          </w:tcPr>
          <w:p>
            <w:pPr>
              <w:pStyle w:val="40"/>
              <w:numPr>
                <w:ilvl w:val="0"/>
                <w:numId w:val="0"/>
              </w:numPr>
              <w:autoSpaceDE w:val="0"/>
              <w:autoSpaceDN w:val="0"/>
              <w:spacing w:before="27" w:after="0" w:line="243"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3</w:t>
            </w:r>
          </w:p>
        </w:tc>
        <w:tc>
          <w:tcPr>
            <w:tcW w:w="1798" w:type="dxa"/>
            <w:vAlign w:val="top"/>
          </w:tcPr>
          <w:p>
            <w:pPr>
              <w:pStyle w:val="40"/>
              <w:numPr>
                <w:ilvl w:val="0"/>
                <w:numId w:val="0"/>
              </w:numPr>
              <w:autoSpaceDE w:val="0"/>
              <w:autoSpaceDN w:val="0"/>
              <w:spacing w:before="27" w:after="0" w:line="243"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4</w:t>
            </w:r>
          </w:p>
        </w:tc>
        <w:tc>
          <w:tcPr>
            <w:tcW w:w="1798" w:type="dxa"/>
            <w:vAlign w:val="top"/>
          </w:tcPr>
          <w:p>
            <w:pPr>
              <w:pStyle w:val="40"/>
              <w:numPr>
                <w:ilvl w:val="0"/>
                <w:numId w:val="0"/>
              </w:numPr>
              <w:autoSpaceDE w:val="0"/>
              <w:autoSpaceDN w:val="0"/>
              <w:spacing w:before="27" w:after="0" w:line="243" w:lineRule="exact"/>
              <w:ind w:left="5"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5</w:t>
            </w:r>
          </w:p>
        </w:tc>
        <w:tc>
          <w:tcPr>
            <w:tcW w:w="1796" w:type="dxa"/>
            <w:vAlign w:val="top"/>
          </w:tcPr>
          <w:p>
            <w:pPr>
              <w:pStyle w:val="40"/>
              <w:numPr>
                <w:ilvl w:val="0"/>
                <w:numId w:val="0"/>
              </w:numPr>
              <w:autoSpaceDE w:val="0"/>
              <w:autoSpaceDN w:val="0"/>
              <w:spacing w:before="27" w:after="0" w:line="243" w:lineRule="exact"/>
              <w:ind w:right="7"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324" w:type="dxa"/>
            <w:vMerge w:val="continue"/>
            <w:vAlign w:val="top"/>
          </w:tcPr>
          <w:p/>
        </w:tc>
        <w:tc>
          <w:tcPr>
            <w:tcW w:w="331" w:type="dxa"/>
            <w:vMerge w:val="continue"/>
            <w:vAlign w:val="top"/>
          </w:tcPr>
          <w:p/>
        </w:tc>
        <w:tc>
          <w:tcPr>
            <w:tcW w:w="329" w:type="dxa"/>
            <w:vMerge w:val="continue"/>
            <w:vAlign w:val="top"/>
          </w:tcPr>
          <w:p/>
        </w:tc>
        <w:tc>
          <w:tcPr>
            <w:tcW w:w="3929" w:type="dxa"/>
            <w:vAlign w:val="top"/>
          </w:tcPr>
          <w:p>
            <w:pPr>
              <w:pStyle w:val="40"/>
              <w:numPr>
                <w:ilvl w:val="0"/>
                <w:numId w:val="0"/>
              </w:numPr>
              <w:tabs>
                <w:tab w:val="left" w:pos="1351"/>
              </w:tabs>
              <w:autoSpaceDE w:val="0"/>
              <w:autoSpaceDN w:val="0"/>
              <w:spacing w:before="27" w:after="0" w:line="243" w:lineRule="exact"/>
              <w:ind w:right="1181"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合</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计</w:t>
            </w:r>
          </w:p>
        </w:tc>
        <w:tc>
          <w:tcPr>
            <w:tcW w:w="1798" w:type="dxa"/>
            <w:vAlign w:val="top"/>
          </w:tcPr>
          <w:p>
            <w:pPr>
              <w:pStyle w:val="40"/>
              <w:numPr>
                <w:ilvl w:val="0"/>
                <w:numId w:val="0"/>
              </w:numPr>
              <w:autoSpaceDE w:val="0"/>
              <w:autoSpaceDN w:val="0"/>
              <w:spacing w:before="0" w:after="0" w:line="270" w:lineRule="exact"/>
              <w:ind w:right="61"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2, 175. 02</w:t>
            </w:r>
          </w:p>
        </w:tc>
        <w:tc>
          <w:tcPr>
            <w:tcW w:w="1800" w:type="dxa"/>
            <w:vAlign w:val="top"/>
          </w:tcPr>
          <w:p>
            <w:pPr>
              <w:pStyle w:val="40"/>
              <w:numPr>
                <w:ilvl w:val="0"/>
                <w:numId w:val="0"/>
              </w:numPr>
              <w:autoSpaceDE w:val="0"/>
              <w:autoSpaceDN w:val="0"/>
              <w:spacing w:before="0" w:after="0" w:line="270" w:lineRule="exact"/>
              <w:ind w:right="61"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1, 335. 81</w:t>
            </w:r>
          </w:p>
        </w:tc>
        <w:tc>
          <w:tcPr>
            <w:tcW w:w="1798" w:type="dxa"/>
            <w:vAlign w:val="top"/>
          </w:tcPr>
          <w:p>
            <w:pPr>
              <w:pStyle w:val="40"/>
              <w:numPr>
                <w:ilvl w:val="0"/>
                <w:numId w:val="0"/>
              </w:numPr>
              <w:autoSpaceDE w:val="0"/>
              <w:autoSpaceDN w:val="0"/>
              <w:spacing w:before="0" w:after="0" w:line="270" w:lineRule="exact"/>
              <w:ind w:right="42"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839. 21</w:t>
            </w: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9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984" w:type="dxa"/>
            <w:gridSpan w:val="3"/>
            <w:vAlign w:val="top"/>
          </w:tcPr>
          <w:p>
            <w:pPr>
              <w:pStyle w:val="40"/>
              <w:numPr>
                <w:ilvl w:val="0"/>
                <w:numId w:val="0"/>
              </w:numPr>
              <w:autoSpaceDE w:val="0"/>
              <w:autoSpaceDN w:val="0"/>
              <w:spacing w:before="0" w:after="0" w:line="270" w:lineRule="exact"/>
              <w:ind w:left="40"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w w:val="95"/>
                <w:position w:val="0"/>
                <w:sz w:val="19"/>
                <w:szCs w:val="19"/>
              </w:rPr>
              <w:t>201</w:t>
            </w:r>
          </w:p>
        </w:tc>
        <w:tc>
          <w:tcPr>
            <w:tcW w:w="3929" w:type="dxa"/>
            <w:vAlign w:val="top"/>
          </w:tcPr>
          <w:p>
            <w:pPr>
              <w:pStyle w:val="40"/>
              <w:numPr>
                <w:ilvl w:val="0"/>
                <w:numId w:val="0"/>
              </w:numPr>
              <w:autoSpaceDE w:val="0"/>
              <w:autoSpaceDN w:val="0"/>
              <w:spacing w:before="0" w:after="0" w:line="270" w:lineRule="exact"/>
              <w:ind w:left="33" w:right="0" w:firstLine="0"/>
              <w:jc w:val="left"/>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一般公共服务支出</w:t>
            </w:r>
          </w:p>
        </w:tc>
        <w:tc>
          <w:tcPr>
            <w:tcW w:w="1798" w:type="dxa"/>
            <w:vAlign w:val="top"/>
          </w:tcPr>
          <w:p>
            <w:pPr>
              <w:pStyle w:val="40"/>
              <w:numPr>
                <w:ilvl w:val="0"/>
                <w:numId w:val="0"/>
              </w:numPr>
              <w:autoSpaceDE w:val="0"/>
              <w:autoSpaceDN w:val="0"/>
              <w:spacing w:before="0" w:after="0" w:line="270" w:lineRule="exact"/>
              <w:ind w:right="61"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2, 175. 02</w:t>
            </w:r>
          </w:p>
        </w:tc>
        <w:tc>
          <w:tcPr>
            <w:tcW w:w="1800" w:type="dxa"/>
            <w:vAlign w:val="top"/>
          </w:tcPr>
          <w:p>
            <w:pPr>
              <w:pStyle w:val="40"/>
              <w:numPr>
                <w:ilvl w:val="0"/>
                <w:numId w:val="0"/>
              </w:numPr>
              <w:autoSpaceDE w:val="0"/>
              <w:autoSpaceDN w:val="0"/>
              <w:spacing w:before="0" w:after="0" w:line="270" w:lineRule="exact"/>
              <w:ind w:right="61"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1, 335. 81</w:t>
            </w:r>
          </w:p>
        </w:tc>
        <w:tc>
          <w:tcPr>
            <w:tcW w:w="1798" w:type="dxa"/>
            <w:vAlign w:val="top"/>
          </w:tcPr>
          <w:p>
            <w:pPr>
              <w:pStyle w:val="40"/>
              <w:numPr>
                <w:ilvl w:val="0"/>
                <w:numId w:val="0"/>
              </w:numPr>
              <w:autoSpaceDE w:val="0"/>
              <w:autoSpaceDN w:val="0"/>
              <w:spacing w:before="0" w:after="0" w:line="270" w:lineRule="exact"/>
              <w:ind w:right="42"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839. 21</w:t>
            </w: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9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984" w:type="dxa"/>
            <w:gridSpan w:val="3"/>
            <w:vAlign w:val="top"/>
          </w:tcPr>
          <w:p>
            <w:pPr>
              <w:pStyle w:val="40"/>
              <w:numPr>
                <w:ilvl w:val="0"/>
                <w:numId w:val="0"/>
              </w:numPr>
              <w:autoSpaceDE w:val="0"/>
              <w:autoSpaceDN w:val="0"/>
              <w:spacing w:before="0" w:after="0" w:line="270" w:lineRule="exact"/>
              <w:ind w:left="40"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w w:val="95"/>
                <w:position w:val="0"/>
                <w:sz w:val="19"/>
                <w:szCs w:val="19"/>
              </w:rPr>
              <w:t>20129</w:t>
            </w:r>
          </w:p>
        </w:tc>
        <w:tc>
          <w:tcPr>
            <w:tcW w:w="3929" w:type="dxa"/>
            <w:vAlign w:val="top"/>
          </w:tcPr>
          <w:p>
            <w:pPr>
              <w:pStyle w:val="40"/>
              <w:numPr>
                <w:ilvl w:val="0"/>
                <w:numId w:val="0"/>
              </w:numPr>
              <w:autoSpaceDE w:val="0"/>
              <w:autoSpaceDN w:val="0"/>
              <w:spacing w:before="0" w:after="0" w:line="270" w:lineRule="exact"/>
              <w:ind w:left="33" w:right="0" w:firstLine="0"/>
              <w:jc w:val="left"/>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群众团体事务</w:t>
            </w:r>
          </w:p>
        </w:tc>
        <w:tc>
          <w:tcPr>
            <w:tcW w:w="1798" w:type="dxa"/>
            <w:vAlign w:val="top"/>
          </w:tcPr>
          <w:p>
            <w:pPr>
              <w:pStyle w:val="40"/>
              <w:numPr>
                <w:ilvl w:val="0"/>
                <w:numId w:val="0"/>
              </w:numPr>
              <w:autoSpaceDE w:val="0"/>
              <w:autoSpaceDN w:val="0"/>
              <w:spacing w:before="0" w:after="0" w:line="270" w:lineRule="exact"/>
              <w:ind w:right="61"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2, 175. 02</w:t>
            </w:r>
          </w:p>
        </w:tc>
        <w:tc>
          <w:tcPr>
            <w:tcW w:w="1800" w:type="dxa"/>
            <w:vAlign w:val="top"/>
          </w:tcPr>
          <w:p>
            <w:pPr>
              <w:pStyle w:val="40"/>
              <w:numPr>
                <w:ilvl w:val="0"/>
                <w:numId w:val="0"/>
              </w:numPr>
              <w:autoSpaceDE w:val="0"/>
              <w:autoSpaceDN w:val="0"/>
              <w:spacing w:before="0" w:after="0" w:line="270" w:lineRule="exact"/>
              <w:ind w:right="61"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1, 335. 81</w:t>
            </w:r>
          </w:p>
        </w:tc>
        <w:tc>
          <w:tcPr>
            <w:tcW w:w="1798" w:type="dxa"/>
            <w:vAlign w:val="top"/>
          </w:tcPr>
          <w:p>
            <w:pPr>
              <w:pStyle w:val="40"/>
              <w:numPr>
                <w:ilvl w:val="0"/>
                <w:numId w:val="0"/>
              </w:numPr>
              <w:autoSpaceDE w:val="0"/>
              <w:autoSpaceDN w:val="0"/>
              <w:spacing w:before="0" w:after="0" w:line="270" w:lineRule="exact"/>
              <w:ind w:right="42"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839. 21</w:t>
            </w: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9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984" w:type="dxa"/>
            <w:gridSpan w:val="3"/>
            <w:vAlign w:val="top"/>
          </w:tcPr>
          <w:p>
            <w:pPr>
              <w:pStyle w:val="40"/>
              <w:numPr>
                <w:ilvl w:val="0"/>
                <w:numId w:val="0"/>
              </w:numPr>
              <w:autoSpaceDE w:val="0"/>
              <w:autoSpaceDN w:val="0"/>
              <w:spacing w:before="27" w:after="0" w:line="243"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2012950</w:t>
            </w:r>
          </w:p>
        </w:tc>
        <w:tc>
          <w:tcPr>
            <w:tcW w:w="3929" w:type="dxa"/>
            <w:vAlign w:val="top"/>
          </w:tcPr>
          <w:p>
            <w:pPr>
              <w:pStyle w:val="40"/>
              <w:numPr>
                <w:ilvl w:val="0"/>
                <w:numId w:val="0"/>
              </w:numPr>
              <w:autoSpaceDE w:val="0"/>
              <w:autoSpaceDN w:val="0"/>
              <w:spacing w:before="27" w:after="0" w:line="243"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事业运行</w:t>
            </w:r>
          </w:p>
        </w:tc>
        <w:tc>
          <w:tcPr>
            <w:tcW w:w="1798" w:type="dxa"/>
            <w:vAlign w:val="top"/>
          </w:tcPr>
          <w:p>
            <w:pPr>
              <w:pStyle w:val="40"/>
              <w:numPr>
                <w:ilvl w:val="0"/>
                <w:numId w:val="0"/>
              </w:numPr>
              <w:autoSpaceDE w:val="0"/>
              <w:autoSpaceDN w:val="0"/>
              <w:spacing w:before="27" w:after="0" w:line="243" w:lineRule="exact"/>
              <w:ind w:right="22"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2,175.02</w:t>
            </w:r>
          </w:p>
        </w:tc>
        <w:tc>
          <w:tcPr>
            <w:tcW w:w="1800" w:type="dxa"/>
            <w:vAlign w:val="top"/>
          </w:tcPr>
          <w:p>
            <w:pPr>
              <w:pStyle w:val="40"/>
              <w:numPr>
                <w:ilvl w:val="0"/>
                <w:numId w:val="0"/>
              </w:numPr>
              <w:autoSpaceDE w:val="0"/>
              <w:autoSpaceDN w:val="0"/>
              <w:spacing w:before="27" w:after="0" w:line="243" w:lineRule="exact"/>
              <w:ind w:right="22"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1,335.81</w:t>
            </w:r>
          </w:p>
        </w:tc>
        <w:tc>
          <w:tcPr>
            <w:tcW w:w="1798" w:type="dxa"/>
            <w:vAlign w:val="top"/>
          </w:tcPr>
          <w:p>
            <w:pPr>
              <w:pStyle w:val="40"/>
              <w:numPr>
                <w:ilvl w:val="0"/>
                <w:numId w:val="0"/>
              </w:numPr>
              <w:autoSpaceDE w:val="0"/>
              <w:autoSpaceDN w:val="0"/>
              <w:spacing w:before="27" w:after="0" w:line="243" w:lineRule="exact"/>
              <w:ind w:right="22"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839.21</w:t>
            </w: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9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9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bl>
    <w:p>
      <w:pPr>
        <w:numPr>
          <w:ilvl w:val="0"/>
          <w:numId w:val="0"/>
        </w:numPr>
        <w:autoSpaceDE w:val="0"/>
        <w:autoSpaceDN w:val="0"/>
        <w:spacing w:before="21" w:after="0" w:line="240" w:lineRule="auto"/>
        <w:ind w:left="15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注：本表反映部门本年度各项支出情况。</w:t>
      </w: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3" w:after="0" w:line="240" w:lineRule="auto"/>
        <w:ind w:right="0" w:firstLine="0"/>
        <w:jc w:val="left"/>
        <w:rPr>
          <w:rFonts w:hint="default" w:ascii="宋体" w:hAnsi="宋体" w:eastAsia="宋体"/>
          <w:color w:val="auto"/>
          <w:position w:val="0"/>
          <w:sz w:val="17"/>
          <w:szCs w:val="17"/>
        </w:rPr>
      </w:pP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 3.1 —</w:t>
      </w: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391" w:right="5374" w:firstLine="0"/>
        <w:jc w:val="center"/>
        <w:rPr>
          <w:rFonts w:hint="default" w:ascii="黑体" w:hAnsi="黑体" w:eastAsia="黑体"/>
          <w:color w:val="auto"/>
          <w:position w:val="0"/>
          <w:sz w:val="30"/>
          <w:szCs w:val="30"/>
        </w:rPr>
      </w:pPr>
      <w:r>
        <w:rPr>
          <w:rFonts w:hint="default" w:ascii="黑体" w:hAnsi="黑体" w:eastAsia="黑体"/>
          <w:color w:val="auto"/>
          <w:position w:val="0"/>
          <w:sz w:val="30"/>
          <w:szCs w:val="30"/>
        </w:rPr>
        <w:t>财政拨款收入支出决算总表</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numPr>
          <w:ilvl w:val="0"/>
          <w:numId w:val="0"/>
        </w:numPr>
        <w:autoSpaceDE w:val="0"/>
        <w:autoSpaceDN w:val="0"/>
        <w:spacing w:before="6" w:after="0" w:line="240" w:lineRule="auto"/>
        <w:ind w:right="0" w:firstLine="0"/>
        <w:jc w:val="left"/>
        <w:rPr>
          <w:rFonts w:hint="default" w:ascii="黑体" w:hAnsi="宋体" w:eastAsia="宋体"/>
          <w:color w:val="auto"/>
          <w:position w:val="0"/>
          <w:sz w:val="20"/>
          <w:szCs w:val="20"/>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108"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公开04表金额单位：万元</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357" w:space="11774"/>
            <w:col w:w="1789"/>
          </w:cols>
          <w:docGrid w:linePitch="360" w:charSpace="6144"/>
        </w:sectPr>
      </w:pPr>
    </w:p>
    <w:p>
      <w:pPr>
        <w:numPr>
          <w:ilvl w:val="0"/>
          <w:numId w:val="0"/>
        </w:numPr>
        <w:autoSpaceDE w:val="0"/>
        <w:autoSpaceDN w:val="0"/>
        <w:spacing w:before="7" w:after="0" w:line="240" w:lineRule="auto"/>
        <w:ind w:right="0" w:firstLine="0"/>
        <w:jc w:val="left"/>
        <w:rPr>
          <w:rFonts w:hint="default" w:ascii="宋体" w:hAnsi="宋体" w:eastAsia="宋体"/>
          <w:color w:val="auto"/>
          <w:position w:val="0"/>
          <w:sz w:val="2"/>
          <w:szCs w:val="2"/>
        </w:rPr>
      </w:pPr>
    </w:p>
    <w:tbl>
      <w:tblPr>
        <w:tblStyle w:val="39"/>
        <w:tblW w:w="15693"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624"/>
        <w:gridCol w:w="614"/>
        <w:gridCol w:w="1804"/>
        <w:gridCol w:w="3630"/>
        <w:gridCol w:w="611"/>
        <w:gridCol w:w="1804"/>
        <w:gridCol w:w="1804"/>
        <w:gridCol w:w="18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2" w:hRule="atLeast"/>
        </w:trPr>
        <w:tc>
          <w:tcPr>
            <w:tcW w:w="6042" w:type="dxa"/>
            <w:gridSpan w:val="3"/>
            <w:vAlign w:val="top"/>
          </w:tcPr>
          <w:p>
            <w:pPr>
              <w:pStyle w:val="40"/>
              <w:numPr>
                <w:ilvl w:val="0"/>
                <w:numId w:val="0"/>
              </w:numPr>
              <w:autoSpaceDE w:val="0"/>
              <w:autoSpaceDN w:val="0"/>
              <w:spacing w:before="0" w:after="0" w:line="212" w:lineRule="exact"/>
              <w:ind w:left="2577" w:right="255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收     入</w:t>
            </w:r>
          </w:p>
        </w:tc>
        <w:tc>
          <w:tcPr>
            <w:tcW w:w="9651" w:type="dxa"/>
            <w:gridSpan w:val="5"/>
            <w:vAlign w:val="top"/>
          </w:tcPr>
          <w:p>
            <w:pPr>
              <w:pStyle w:val="40"/>
              <w:numPr>
                <w:ilvl w:val="0"/>
                <w:numId w:val="0"/>
              </w:numPr>
              <w:autoSpaceDE w:val="0"/>
              <w:autoSpaceDN w:val="0"/>
              <w:spacing w:before="0" w:after="0" w:line="212" w:lineRule="exact"/>
              <w:ind w:left="4381" w:right="4365"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支     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24" w:hRule="atLeast"/>
        </w:trPr>
        <w:tc>
          <w:tcPr>
            <w:tcW w:w="3624" w:type="dxa"/>
            <w:vAlign w:val="top"/>
          </w:tcPr>
          <w:p>
            <w:pPr>
              <w:pStyle w:val="40"/>
              <w:numPr>
                <w:ilvl w:val="0"/>
                <w:numId w:val="0"/>
              </w:numPr>
              <w:autoSpaceDE w:val="0"/>
              <w:autoSpaceDN w:val="0"/>
              <w:spacing w:before="12" w:after="0" w:line="240" w:lineRule="auto"/>
              <w:ind w:right="0" w:firstLine="0"/>
              <w:jc w:val="left"/>
              <w:rPr>
                <w:rFonts w:hint="default" w:ascii="宋体" w:hAnsi="宋体" w:eastAsia="宋体"/>
                <w:color w:val="auto"/>
                <w:position w:val="0"/>
                <w:sz w:val="18"/>
                <w:szCs w:val="18"/>
              </w:rPr>
            </w:pPr>
          </w:p>
          <w:p>
            <w:pPr>
              <w:pStyle w:val="40"/>
              <w:numPr>
                <w:ilvl w:val="0"/>
                <w:numId w:val="0"/>
              </w:numPr>
              <w:tabs>
                <w:tab w:val="left" w:pos="1247"/>
              </w:tabs>
              <w:autoSpaceDE w:val="0"/>
              <w:autoSpaceDN w:val="0"/>
              <w:spacing w:before="0" w:after="0" w:line="240" w:lineRule="auto"/>
              <w:ind w:right="1075"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项</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目</w:t>
            </w:r>
          </w:p>
        </w:tc>
        <w:tc>
          <w:tcPr>
            <w:tcW w:w="614" w:type="dxa"/>
            <w:vAlign w:val="top"/>
          </w:tcPr>
          <w:p>
            <w:pPr>
              <w:pStyle w:val="40"/>
              <w:numPr>
                <w:ilvl w:val="0"/>
                <w:numId w:val="0"/>
              </w:numPr>
              <w:autoSpaceDE w:val="0"/>
              <w:autoSpaceDN w:val="0"/>
              <w:spacing w:before="12"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行次</w:t>
            </w:r>
          </w:p>
        </w:tc>
        <w:tc>
          <w:tcPr>
            <w:tcW w:w="1804" w:type="dxa"/>
            <w:vAlign w:val="top"/>
          </w:tcPr>
          <w:p>
            <w:pPr>
              <w:pStyle w:val="40"/>
              <w:numPr>
                <w:ilvl w:val="0"/>
                <w:numId w:val="0"/>
              </w:numPr>
              <w:autoSpaceDE w:val="0"/>
              <w:autoSpaceDN w:val="0"/>
              <w:spacing w:before="12"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689" w:right="67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金额</w:t>
            </w:r>
          </w:p>
        </w:tc>
        <w:tc>
          <w:tcPr>
            <w:tcW w:w="3630" w:type="dxa"/>
            <w:vAlign w:val="top"/>
          </w:tcPr>
          <w:p>
            <w:pPr>
              <w:pStyle w:val="40"/>
              <w:numPr>
                <w:ilvl w:val="0"/>
                <w:numId w:val="0"/>
              </w:numPr>
              <w:autoSpaceDE w:val="0"/>
              <w:autoSpaceDN w:val="0"/>
              <w:spacing w:before="12" w:after="0" w:line="240" w:lineRule="auto"/>
              <w:ind w:right="0" w:firstLine="0"/>
              <w:jc w:val="left"/>
              <w:rPr>
                <w:rFonts w:hint="default" w:ascii="宋体" w:hAnsi="宋体" w:eastAsia="宋体"/>
                <w:color w:val="auto"/>
                <w:position w:val="0"/>
                <w:sz w:val="18"/>
                <w:szCs w:val="18"/>
              </w:rPr>
            </w:pPr>
          </w:p>
          <w:p>
            <w:pPr>
              <w:pStyle w:val="40"/>
              <w:numPr>
                <w:ilvl w:val="0"/>
                <w:numId w:val="0"/>
              </w:numPr>
              <w:tabs>
                <w:tab w:val="left" w:pos="1252"/>
              </w:tabs>
              <w:autoSpaceDE w:val="0"/>
              <w:autoSpaceDN w:val="0"/>
              <w:spacing w:before="0" w:after="0" w:line="240" w:lineRule="auto"/>
              <w:ind w:right="1077"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项</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目</w:t>
            </w:r>
          </w:p>
        </w:tc>
        <w:tc>
          <w:tcPr>
            <w:tcW w:w="611" w:type="dxa"/>
            <w:vAlign w:val="top"/>
          </w:tcPr>
          <w:p>
            <w:pPr>
              <w:pStyle w:val="40"/>
              <w:numPr>
                <w:ilvl w:val="0"/>
                <w:numId w:val="0"/>
              </w:numPr>
              <w:autoSpaceDE w:val="0"/>
              <w:autoSpaceDN w:val="0"/>
              <w:spacing w:before="12"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行次</w:t>
            </w:r>
          </w:p>
        </w:tc>
        <w:tc>
          <w:tcPr>
            <w:tcW w:w="1804" w:type="dxa"/>
            <w:vAlign w:val="top"/>
          </w:tcPr>
          <w:p>
            <w:pPr>
              <w:pStyle w:val="40"/>
              <w:numPr>
                <w:ilvl w:val="0"/>
                <w:numId w:val="0"/>
              </w:numPr>
              <w:autoSpaceDE w:val="0"/>
              <w:autoSpaceDN w:val="0"/>
              <w:spacing w:before="12"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692" w:right="675"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1804" w:type="dxa"/>
            <w:vAlign w:val="top"/>
          </w:tcPr>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4"/>
                <w:szCs w:val="14"/>
              </w:rPr>
            </w:pPr>
          </w:p>
          <w:p>
            <w:pPr>
              <w:pStyle w:val="40"/>
              <w:numPr>
                <w:ilvl w:val="0"/>
                <w:numId w:val="0"/>
              </w:numPr>
              <w:autoSpaceDE w:val="0"/>
              <w:autoSpaceDN w:val="0"/>
              <w:spacing w:before="0" w:after="0" w:line="194" w:lineRule="auto"/>
              <w:ind w:left="517" w:right="302" w:hanging="195"/>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一般公共预算财政拨款</w:t>
            </w:r>
          </w:p>
        </w:tc>
        <w:tc>
          <w:tcPr>
            <w:tcW w:w="1802" w:type="dxa"/>
            <w:vAlign w:val="top"/>
          </w:tcPr>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4"/>
                <w:szCs w:val="14"/>
              </w:rPr>
            </w:pPr>
          </w:p>
          <w:p>
            <w:pPr>
              <w:pStyle w:val="40"/>
              <w:numPr>
                <w:ilvl w:val="0"/>
                <w:numId w:val="0"/>
              </w:numPr>
              <w:autoSpaceDE w:val="0"/>
              <w:autoSpaceDN w:val="0"/>
              <w:spacing w:before="0" w:after="0" w:line="194" w:lineRule="auto"/>
              <w:ind w:left="415" w:right="306" w:hanging="99"/>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政府性基金预算财政拨款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3624" w:type="dxa"/>
            <w:vAlign w:val="top"/>
          </w:tcPr>
          <w:p>
            <w:pPr>
              <w:pStyle w:val="40"/>
              <w:numPr>
                <w:ilvl w:val="0"/>
                <w:numId w:val="0"/>
              </w:numPr>
              <w:tabs>
                <w:tab w:val="left" w:pos="1247"/>
              </w:tabs>
              <w:autoSpaceDE w:val="0"/>
              <w:autoSpaceDN w:val="0"/>
              <w:spacing w:before="0" w:after="0" w:line="219" w:lineRule="exact"/>
              <w:ind w:right="1075"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栏</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次</w:t>
            </w:r>
          </w:p>
        </w:tc>
        <w:tc>
          <w:tcPr>
            <w:tcW w:w="61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19" w:lineRule="exact"/>
              <w:ind w:left="7"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3630" w:type="dxa"/>
            <w:vAlign w:val="top"/>
          </w:tcPr>
          <w:p>
            <w:pPr>
              <w:pStyle w:val="40"/>
              <w:numPr>
                <w:ilvl w:val="0"/>
                <w:numId w:val="0"/>
              </w:numPr>
              <w:tabs>
                <w:tab w:val="left" w:pos="1252"/>
              </w:tabs>
              <w:autoSpaceDE w:val="0"/>
              <w:autoSpaceDN w:val="0"/>
              <w:spacing w:before="0" w:after="0" w:line="219" w:lineRule="exact"/>
              <w:ind w:right="1077"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栏</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次</w:t>
            </w:r>
          </w:p>
        </w:tc>
        <w:tc>
          <w:tcPr>
            <w:tcW w:w="61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19" w:lineRule="exact"/>
              <w:ind w:left="13"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c>
          <w:tcPr>
            <w:tcW w:w="1804" w:type="dxa"/>
            <w:vAlign w:val="top"/>
          </w:tcPr>
          <w:p>
            <w:pPr>
              <w:pStyle w:val="40"/>
              <w:numPr>
                <w:ilvl w:val="0"/>
                <w:numId w:val="0"/>
              </w:numPr>
              <w:autoSpaceDE w:val="0"/>
              <w:autoSpaceDN w:val="0"/>
              <w:spacing w:before="0" w:after="0" w:line="219" w:lineRule="exact"/>
              <w:ind w:left="15"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3</w:t>
            </w:r>
          </w:p>
        </w:tc>
        <w:tc>
          <w:tcPr>
            <w:tcW w:w="1802" w:type="dxa"/>
            <w:vAlign w:val="top"/>
          </w:tcPr>
          <w:p>
            <w:pPr>
              <w:pStyle w:val="40"/>
              <w:numPr>
                <w:ilvl w:val="0"/>
                <w:numId w:val="0"/>
              </w:numPr>
              <w:autoSpaceDE w:val="0"/>
              <w:autoSpaceDN w:val="0"/>
              <w:spacing w:before="0" w:after="0" w:line="219" w:lineRule="exact"/>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17"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一、一般公共预算财政拨款</w:t>
            </w:r>
          </w:p>
        </w:tc>
        <w:tc>
          <w:tcPr>
            <w:tcW w:w="614" w:type="dxa"/>
            <w:vAlign w:val="top"/>
          </w:tcPr>
          <w:p>
            <w:pPr>
              <w:pStyle w:val="40"/>
              <w:numPr>
                <w:ilvl w:val="0"/>
                <w:numId w:val="0"/>
              </w:numPr>
              <w:autoSpaceDE w:val="0"/>
              <w:autoSpaceDN w:val="0"/>
              <w:spacing w:before="0" w:after="0" w:line="217"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1804" w:type="dxa"/>
            <w:vAlign w:val="top"/>
          </w:tcPr>
          <w:p>
            <w:pPr>
              <w:pStyle w:val="40"/>
              <w:numPr>
                <w:ilvl w:val="0"/>
                <w:numId w:val="0"/>
              </w:numPr>
              <w:autoSpaceDE w:val="0"/>
              <w:autoSpaceDN w:val="0"/>
              <w:spacing w:before="0" w:after="0" w:line="217"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2,221.40</w:t>
            </w: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一、一般公共服务支出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28</w:t>
            </w:r>
          </w:p>
        </w:tc>
        <w:tc>
          <w:tcPr>
            <w:tcW w:w="1804" w:type="dxa"/>
            <w:vAlign w:val="top"/>
          </w:tcPr>
          <w:p>
            <w:pPr>
              <w:pStyle w:val="40"/>
              <w:numPr>
                <w:ilvl w:val="0"/>
                <w:numId w:val="0"/>
              </w:numPr>
              <w:autoSpaceDE w:val="0"/>
              <w:autoSpaceDN w:val="0"/>
              <w:spacing w:before="0" w:after="0" w:line="217" w:lineRule="exact"/>
              <w:ind w:right="17"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2,175.02</w:t>
            </w:r>
          </w:p>
        </w:tc>
        <w:tc>
          <w:tcPr>
            <w:tcW w:w="1804" w:type="dxa"/>
            <w:vAlign w:val="top"/>
          </w:tcPr>
          <w:p>
            <w:pPr>
              <w:pStyle w:val="40"/>
              <w:numPr>
                <w:ilvl w:val="0"/>
                <w:numId w:val="0"/>
              </w:numPr>
              <w:autoSpaceDE w:val="0"/>
              <w:autoSpaceDN w:val="0"/>
              <w:spacing w:before="0" w:after="0" w:line="217" w:lineRule="exact"/>
              <w:ind w:right="16"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2,175.02</w:t>
            </w: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3624" w:type="dxa"/>
            <w:vAlign w:val="top"/>
          </w:tcPr>
          <w:p>
            <w:pPr>
              <w:pStyle w:val="40"/>
              <w:numPr>
                <w:ilvl w:val="0"/>
                <w:numId w:val="0"/>
              </w:numPr>
              <w:autoSpaceDE w:val="0"/>
              <w:autoSpaceDN w:val="0"/>
              <w:spacing w:before="0" w:after="0" w:line="219"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二、政府性基金预算财政拨款</w:t>
            </w:r>
          </w:p>
        </w:tc>
        <w:tc>
          <w:tcPr>
            <w:tcW w:w="614" w:type="dxa"/>
            <w:vAlign w:val="top"/>
          </w:tcPr>
          <w:p>
            <w:pPr>
              <w:pStyle w:val="40"/>
              <w:numPr>
                <w:ilvl w:val="0"/>
                <w:numId w:val="0"/>
              </w:numPr>
              <w:autoSpaceDE w:val="0"/>
              <w:autoSpaceDN w:val="0"/>
              <w:spacing w:before="0" w:after="0" w:line="219"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二、外交支出</w:t>
            </w:r>
          </w:p>
        </w:tc>
        <w:tc>
          <w:tcPr>
            <w:tcW w:w="611" w:type="dxa"/>
            <w:vAlign w:val="top"/>
          </w:tcPr>
          <w:p>
            <w:pPr>
              <w:pStyle w:val="40"/>
              <w:numPr>
                <w:ilvl w:val="0"/>
                <w:numId w:val="0"/>
              </w:numPr>
              <w:autoSpaceDE w:val="0"/>
              <w:autoSpaceDN w:val="0"/>
              <w:spacing w:before="0" w:after="0" w:line="219"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29</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3</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三、国防支出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30</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9"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4</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四、公共安全支出</w:t>
            </w:r>
          </w:p>
        </w:tc>
        <w:tc>
          <w:tcPr>
            <w:tcW w:w="611" w:type="dxa"/>
            <w:vAlign w:val="top"/>
          </w:tcPr>
          <w:p>
            <w:pPr>
              <w:pStyle w:val="40"/>
              <w:numPr>
                <w:ilvl w:val="0"/>
                <w:numId w:val="0"/>
              </w:numPr>
              <w:autoSpaceDE w:val="0"/>
              <w:autoSpaceDN w:val="0"/>
              <w:spacing w:before="0" w:after="0" w:line="219"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31</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5</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五、教育支出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32</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9"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6</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六、科学技术支出</w:t>
            </w:r>
          </w:p>
        </w:tc>
        <w:tc>
          <w:tcPr>
            <w:tcW w:w="611" w:type="dxa"/>
            <w:vAlign w:val="top"/>
          </w:tcPr>
          <w:p>
            <w:pPr>
              <w:pStyle w:val="40"/>
              <w:numPr>
                <w:ilvl w:val="0"/>
                <w:numId w:val="0"/>
              </w:numPr>
              <w:autoSpaceDE w:val="0"/>
              <w:autoSpaceDN w:val="0"/>
              <w:spacing w:before="0" w:after="0" w:line="219"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33</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7</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七、文化体育与传媒支出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34</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9"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8</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八、社会保障和就业支出</w:t>
            </w:r>
          </w:p>
        </w:tc>
        <w:tc>
          <w:tcPr>
            <w:tcW w:w="611" w:type="dxa"/>
            <w:vAlign w:val="top"/>
          </w:tcPr>
          <w:p>
            <w:pPr>
              <w:pStyle w:val="40"/>
              <w:numPr>
                <w:ilvl w:val="0"/>
                <w:numId w:val="0"/>
              </w:numPr>
              <w:autoSpaceDE w:val="0"/>
              <w:autoSpaceDN w:val="0"/>
              <w:spacing w:before="0" w:after="0" w:line="219"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35</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9</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九、医疗卫生与计划生育支出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36</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9"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10</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十、节能环保支出</w:t>
            </w:r>
          </w:p>
        </w:tc>
        <w:tc>
          <w:tcPr>
            <w:tcW w:w="611" w:type="dxa"/>
            <w:vAlign w:val="top"/>
          </w:tcPr>
          <w:p>
            <w:pPr>
              <w:pStyle w:val="40"/>
              <w:numPr>
                <w:ilvl w:val="0"/>
                <w:numId w:val="0"/>
              </w:numPr>
              <w:autoSpaceDE w:val="0"/>
              <w:autoSpaceDN w:val="0"/>
              <w:spacing w:before="0" w:after="0" w:line="219"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37</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11</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十一、城乡社区支出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38</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9"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12</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十二、农林水支出</w:t>
            </w:r>
          </w:p>
        </w:tc>
        <w:tc>
          <w:tcPr>
            <w:tcW w:w="611" w:type="dxa"/>
            <w:vAlign w:val="top"/>
          </w:tcPr>
          <w:p>
            <w:pPr>
              <w:pStyle w:val="40"/>
              <w:numPr>
                <w:ilvl w:val="0"/>
                <w:numId w:val="0"/>
              </w:numPr>
              <w:autoSpaceDE w:val="0"/>
              <w:autoSpaceDN w:val="0"/>
              <w:spacing w:before="0" w:after="0" w:line="219"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39</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13</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十三、交通运输支出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40</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9"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14</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十四、资源勘探信息等支出</w:t>
            </w:r>
          </w:p>
        </w:tc>
        <w:tc>
          <w:tcPr>
            <w:tcW w:w="611" w:type="dxa"/>
            <w:vAlign w:val="top"/>
          </w:tcPr>
          <w:p>
            <w:pPr>
              <w:pStyle w:val="40"/>
              <w:numPr>
                <w:ilvl w:val="0"/>
                <w:numId w:val="0"/>
              </w:numPr>
              <w:autoSpaceDE w:val="0"/>
              <w:autoSpaceDN w:val="0"/>
              <w:spacing w:before="0" w:after="0" w:line="219"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41</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15</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十五、商业服务业等支出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42</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9"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16</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十六、金融支出</w:t>
            </w:r>
          </w:p>
        </w:tc>
        <w:tc>
          <w:tcPr>
            <w:tcW w:w="611" w:type="dxa"/>
            <w:vAlign w:val="top"/>
          </w:tcPr>
          <w:p>
            <w:pPr>
              <w:pStyle w:val="40"/>
              <w:numPr>
                <w:ilvl w:val="0"/>
                <w:numId w:val="0"/>
              </w:numPr>
              <w:autoSpaceDE w:val="0"/>
              <w:autoSpaceDN w:val="0"/>
              <w:spacing w:before="0" w:after="0" w:line="219"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43</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17</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十七、援助其他地区支出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44</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9"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9"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18</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9"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十八、国土海洋气象等支出</w:t>
            </w:r>
          </w:p>
        </w:tc>
        <w:tc>
          <w:tcPr>
            <w:tcW w:w="611" w:type="dxa"/>
            <w:vAlign w:val="top"/>
          </w:tcPr>
          <w:p>
            <w:pPr>
              <w:pStyle w:val="40"/>
              <w:numPr>
                <w:ilvl w:val="0"/>
                <w:numId w:val="0"/>
              </w:numPr>
              <w:autoSpaceDE w:val="0"/>
              <w:autoSpaceDN w:val="0"/>
              <w:spacing w:before="0" w:after="0" w:line="219"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45</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19</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十九、住房保障支出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46</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20</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二十、粮油物资储备支出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47</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21</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二十一、其他支出</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48</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17" w:lineRule="exact"/>
              <w:ind w:left="1224" w:right="1210" w:firstLine="0"/>
              <w:jc w:val="center"/>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本年收入合计</w:t>
            </w: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22</w:t>
            </w:r>
          </w:p>
        </w:tc>
        <w:tc>
          <w:tcPr>
            <w:tcW w:w="1804" w:type="dxa"/>
            <w:vAlign w:val="top"/>
          </w:tcPr>
          <w:p>
            <w:pPr>
              <w:pStyle w:val="40"/>
              <w:numPr>
                <w:ilvl w:val="0"/>
                <w:numId w:val="0"/>
              </w:numPr>
              <w:autoSpaceDE w:val="0"/>
              <w:autoSpaceDN w:val="0"/>
              <w:spacing w:before="0" w:after="0" w:line="217"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2,221.40</w:t>
            </w:r>
          </w:p>
        </w:tc>
        <w:tc>
          <w:tcPr>
            <w:tcW w:w="3630" w:type="dxa"/>
            <w:vAlign w:val="top"/>
          </w:tcPr>
          <w:p>
            <w:pPr>
              <w:pStyle w:val="40"/>
              <w:numPr>
                <w:ilvl w:val="0"/>
                <w:numId w:val="0"/>
              </w:numPr>
              <w:autoSpaceDE w:val="0"/>
              <w:autoSpaceDN w:val="0"/>
              <w:spacing w:before="0" w:after="0" w:line="217" w:lineRule="exact"/>
              <w:ind w:left="1225" w:right="1215" w:firstLine="0"/>
              <w:jc w:val="center"/>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本年支出合计</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49</w:t>
            </w:r>
          </w:p>
        </w:tc>
        <w:tc>
          <w:tcPr>
            <w:tcW w:w="1804" w:type="dxa"/>
            <w:vAlign w:val="top"/>
          </w:tcPr>
          <w:p>
            <w:pPr>
              <w:pStyle w:val="40"/>
              <w:numPr>
                <w:ilvl w:val="0"/>
                <w:numId w:val="0"/>
              </w:numPr>
              <w:autoSpaceDE w:val="0"/>
              <w:autoSpaceDN w:val="0"/>
              <w:spacing w:before="0" w:after="0" w:line="217" w:lineRule="exact"/>
              <w:ind w:right="17"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2,175.02</w:t>
            </w:r>
          </w:p>
        </w:tc>
        <w:tc>
          <w:tcPr>
            <w:tcW w:w="1804" w:type="dxa"/>
            <w:vAlign w:val="top"/>
          </w:tcPr>
          <w:p>
            <w:pPr>
              <w:pStyle w:val="40"/>
              <w:numPr>
                <w:ilvl w:val="0"/>
                <w:numId w:val="0"/>
              </w:numPr>
              <w:autoSpaceDE w:val="0"/>
              <w:autoSpaceDN w:val="0"/>
              <w:spacing w:before="0" w:after="0" w:line="217" w:lineRule="exact"/>
              <w:ind w:right="16"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2,175.02</w:t>
            </w: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17"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年初财政拨款结转和结余</w:t>
            </w: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23</w:t>
            </w:r>
          </w:p>
        </w:tc>
        <w:tc>
          <w:tcPr>
            <w:tcW w:w="1804" w:type="dxa"/>
            <w:vAlign w:val="top"/>
          </w:tcPr>
          <w:p>
            <w:pPr>
              <w:pStyle w:val="40"/>
              <w:numPr>
                <w:ilvl w:val="0"/>
                <w:numId w:val="0"/>
              </w:numPr>
              <w:autoSpaceDE w:val="0"/>
              <w:autoSpaceDN w:val="0"/>
              <w:spacing w:before="0" w:after="0" w:line="217"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24.41</w:t>
            </w:r>
          </w:p>
        </w:tc>
        <w:tc>
          <w:tcPr>
            <w:tcW w:w="3630" w:type="dxa"/>
            <w:vAlign w:val="top"/>
          </w:tcPr>
          <w:p>
            <w:pPr>
              <w:pStyle w:val="40"/>
              <w:numPr>
                <w:ilvl w:val="0"/>
                <w:numId w:val="0"/>
              </w:numPr>
              <w:autoSpaceDE w:val="0"/>
              <w:autoSpaceDN w:val="0"/>
              <w:spacing w:before="0" w:after="0" w:line="217"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年末财政拨款结转和结余</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50</w:t>
            </w:r>
          </w:p>
        </w:tc>
        <w:tc>
          <w:tcPr>
            <w:tcW w:w="1804" w:type="dxa"/>
            <w:vAlign w:val="top"/>
          </w:tcPr>
          <w:p>
            <w:pPr>
              <w:pStyle w:val="40"/>
              <w:numPr>
                <w:ilvl w:val="0"/>
                <w:numId w:val="0"/>
              </w:numPr>
              <w:autoSpaceDE w:val="0"/>
              <w:autoSpaceDN w:val="0"/>
              <w:spacing w:before="0" w:after="0" w:line="217" w:lineRule="exact"/>
              <w:ind w:right="17"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70.79</w:t>
            </w:r>
          </w:p>
        </w:tc>
        <w:tc>
          <w:tcPr>
            <w:tcW w:w="1804" w:type="dxa"/>
            <w:vAlign w:val="top"/>
          </w:tcPr>
          <w:p>
            <w:pPr>
              <w:pStyle w:val="40"/>
              <w:numPr>
                <w:ilvl w:val="0"/>
                <w:numId w:val="0"/>
              </w:numPr>
              <w:autoSpaceDE w:val="0"/>
              <w:autoSpaceDN w:val="0"/>
              <w:spacing w:before="0" w:after="0" w:line="217" w:lineRule="exact"/>
              <w:ind w:right="16"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70.79</w:t>
            </w: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17"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一般公共预算财政拨款</w:t>
            </w: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24</w:t>
            </w:r>
          </w:p>
        </w:tc>
        <w:tc>
          <w:tcPr>
            <w:tcW w:w="1804" w:type="dxa"/>
            <w:vAlign w:val="top"/>
          </w:tcPr>
          <w:p>
            <w:pPr>
              <w:pStyle w:val="40"/>
              <w:numPr>
                <w:ilvl w:val="0"/>
                <w:numId w:val="0"/>
              </w:numPr>
              <w:autoSpaceDE w:val="0"/>
              <w:autoSpaceDN w:val="0"/>
              <w:spacing w:before="0" w:after="0" w:line="217"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24.41</w:t>
            </w:r>
          </w:p>
        </w:tc>
        <w:tc>
          <w:tcPr>
            <w:tcW w:w="363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51</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17"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政府性基金预算财政拨款</w:t>
            </w: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25</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52</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26</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363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53</w:t>
            </w: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7" w:hRule="atLeast"/>
        </w:trPr>
        <w:tc>
          <w:tcPr>
            <w:tcW w:w="3624" w:type="dxa"/>
            <w:vAlign w:val="top"/>
          </w:tcPr>
          <w:p>
            <w:pPr>
              <w:pStyle w:val="40"/>
              <w:numPr>
                <w:ilvl w:val="0"/>
                <w:numId w:val="0"/>
              </w:numPr>
              <w:autoSpaceDE w:val="0"/>
              <w:autoSpaceDN w:val="0"/>
              <w:spacing w:before="0" w:after="0" w:line="217" w:lineRule="exact"/>
              <w:ind w:left="1224" w:right="1210" w:firstLine="0"/>
              <w:jc w:val="center"/>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总计</w:t>
            </w:r>
          </w:p>
        </w:tc>
        <w:tc>
          <w:tcPr>
            <w:tcW w:w="614" w:type="dxa"/>
            <w:vAlign w:val="top"/>
          </w:tcPr>
          <w:p>
            <w:pPr>
              <w:pStyle w:val="40"/>
              <w:numPr>
                <w:ilvl w:val="0"/>
                <w:numId w:val="0"/>
              </w:numPr>
              <w:autoSpaceDE w:val="0"/>
              <w:autoSpaceDN w:val="0"/>
              <w:spacing w:before="0" w:after="0" w:line="217" w:lineRule="exact"/>
              <w:ind w:left="97" w:right="8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27</w:t>
            </w:r>
          </w:p>
        </w:tc>
        <w:tc>
          <w:tcPr>
            <w:tcW w:w="1804" w:type="dxa"/>
            <w:vAlign w:val="top"/>
          </w:tcPr>
          <w:p>
            <w:pPr>
              <w:pStyle w:val="40"/>
              <w:numPr>
                <w:ilvl w:val="0"/>
                <w:numId w:val="0"/>
              </w:numPr>
              <w:autoSpaceDE w:val="0"/>
              <w:autoSpaceDN w:val="0"/>
              <w:spacing w:before="0" w:after="0" w:line="217"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2,245.81</w:t>
            </w:r>
          </w:p>
        </w:tc>
        <w:tc>
          <w:tcPr>
            <w:tcW w:w="3630" w:type="dxa"/>
            <w:vAlign w:val="top"/>
          </w:tcPr>
          <w:p>
            <w:pPr>
              <w:pStyle w:val="40"/>
              <w:numPr>
                <w:ilvl w:val="0"/>
                <w:numId w:val="0"/>
              </w:numPr>
              <w:autoSpaceDE w:val="0"/>
              <w:autoSpaceDN w:val="0"/>
              <w:spacing w:before="0" w:after="0" w:line="217" w:lineRule="exact"/>
              <w:ind w:left="1225" w:right="1215" w:firstLine="0"/>
              <w:jc w:val="center"/>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总计</w:t>
            </w:r>
          </w:p>
        </w:tc>
        <w:tc>
          <w:tcPr>
            <w:tcW w:w="611" w:type="dxa"/>
            <w:vAlign w:val="top"/>
          </w:tcPr>
          <w:p>
            <w:pPr>
              <w:pStyle w:val="40"/>
              <w:numPr>
                <w:ilvl w:val="0"/>
                <w:numId w:val="0"/>
              </w:numPr>
              <w:autoSpaceDE w:val="0"/>
              <w:autoSpaceDN w:val="0"/>
              <w:spacing w:before="0" w:after="0" w:line="217" w:lineRule="exact"/>
              <w:ind w:left="97" w:right="8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54</w:t>
            </w:r>
          </w:p>
        </w:tc>
        <w:tc>
          <w:tcPr>
            <w:tcW w:w="1804" w:type="dxa"/>
            <w:vAlign w:val="top"/>
          </w:tcPr>
          <w:p>
            <w:pPr>
              <w:pStyle w:val="40"/>
              <w:numPr>
                <w:ilvl w:val="0"/>
                <w:numId w:val="0"/>
              </w:numPr>
              <w:autoSpaceDE w:val="0"/>
              <w:autoSpaceDN w:val="0"/>
              <w:spacing w:before="0" w:after="0" w:line="217" w:lineRule="exact"/>
              <w:ind w:right="17"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2,245.81</w:t>
            </w:r>
          </w:p>
        </w:tc>
        <w:tc>
          <w:tcPr>
            <w:tcW w:w="1804" w:type="dxa"/>
            <w:vAlign w:val="top"/>
          </w:tcPr>
          <w:p>
            <w:pPr>
              <w:pStyle w:val="40"/>
              <w:numPr>
                <w:ilvl w:val="0"/>
                <w:numId w:val="0"/>
              </w:numPr>
              <w:autoSpaceDE w:val="0"/>
              <w:autoSpaceDN w:val="0"/>
              <w:spacing w:before="0" w:after="0" w:line="217" w:lineRule="exact"/>
              <w:ind w:right="16"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2,245.81</w:t>
            </w:r>
          </w:p>
        </w:tc>
        <w:tc>
          <w:tcPr>
            <w:tcW w:w="180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bl>
    <w:p>
      <w:pPr>
        <w:numPr>
          <w:ilvl w:val="0"/>
          <w:numId w:val="0"/>
        </w:numPr>
        <w:autoSpaceDE w:val="0"/>
        <w:autoSpaceDN w:val="0"/>
        <w:spacing w:before="0" w:after="0" w:line="239" w:lineRule="exact"/>
        <w:ind w:left="15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注：本表反映部门本年度一般公共预算财政拨款和政府性基金预算财政拨款的总收支和年末结转结余的情况。</w:t>
      </w: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214" w:after="0" w:line="240" w:lineRule="auto"/>
        <w:ind w:left="5332"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 4 —</w:t>
      </w:r>
    </w:p>
    <w:p>
      <w:pPr>
        <w:numPr>
          <w:ilvl w:val="0"/>
          <w:numId w:val="0"/>
        </w:numPr>
        <w:autoSpaceDE w:val="0"/>
        <w:autoSpaceDN w:val="0"/>
        <w:spacing w:before="214" w:after="0" w:line="240" w:lineRule="auto"/>
        <w:ind w:left="5332"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406" w:right="5374" w:firstLine="0"/>
        <w:jc w:val="center"/>
        <w:rPr>
          <w:rFonts w:hint="default" w:ascii="黑体" w:hAnsi="黑体" w:eastAsia="黑体"/>
          <w:color w:val="auto"/>
          <w:position w:val="0"/>
          <w:sz w:val="30"/>
          <w:szCs w:val="30"/>
        </w:rPr>
      </w:pPr>
      <w:r>
        <w:rPr>
          <w:rFonts w:hint="default" w:ascii="黑体" w:hAnsi="黑体" w:eastAsia="黑体"/>
          <w:color w:val="auto"/>
          <w:position w:val="0"/>
          <w:sz w:val="30"/>
          <w:szCs w:val="30"/>
        </w:rPr>
        <w:t>一般公共预算财政拨款收入支出决算表</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pStyle w:val="12"/>
        <w:numPr>
          <w:ilvl w:val="0"/>
          <w:numId w:val="0"/>
        </w:numPr>
        <w:autoSpaceDE w:val="0"/>
        <w:autoSpaceDN w:val="0"/>
        <w:spacing w:before="6" w:after="0" w:line="240" w:lineRule="auto"/>
        <w:ind w:right="0" w:firstLine="0"/>
        <w:jc w:val="left"/>
        <w:rPr>
          <w:rFonts w:hint="default" w:ascii="黑体" w:hAnsi="仿宋" w:eastAsia="仿宋"/>
          <w:color w:val="auto"/>
          <w:position w:val="0"/>
          <w:sz w:val="20"/>
          <w:szCs w:val="20"/>
        </w:rPr>
      </w:pPr>
    </w:p>
    <w:p>
      <w:pPr>
        <w:numPr>
          <w:ilvl w:val="0"/>
          <w:numId w:val="0"/>
        </w:numPr>
        <w:autoSpaceDE w:val="0"/>
        <w:autoSpaceDN w:val="0"/>
        <w:spacing w:before="6" w:after="0" w:line="240" w:lineRule="auto"/>
        <w:ind w:right="0" w:firstLine="0"/>
        <w:jc w:val="left"/>
        <w:rPr>
          <w:rFonts w:hint="default" w:ascii="黑体" w:hAnsi="宋体" w:eastAsia="宋体"/>
          <w:color w:val="auto"/>
          <w:position w:val="0"/>
          <w:sz w:val="20"/>
          <w:szCs w:val="20"/>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108"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公开05表金额单位：万元</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357" w:space="11774"/>
            <w:col w:w="1789"/>
          </w:cols>
          <w:docGrid w:linePitch="360" w:charSpace="6144"/>
        </w:sectPr>
      </w:pPr>
    </w:p>
    <w:p>
      <w:pPr>
        <w:numPr>
          <w:ilvl w:val="0"/>
          <w:numId w:val="0"/>
        </w:numPr>
        <w:autoSpaceDE w:val="0"/>
        <w:autoSpaceDN w:val="0"/>
        <w:spacing w:before="7" w:after="0" w:line="240" w:lineRule="auto"/>
        <w:ind w:right="0" w:firstLine="0"/>
        <w:jc w:val="left"/>
        <w:rPr>
          <w:rFonts w:hint="default" w:ascii="宋体" w:hAnsi="宋体" w:eastAsia="宋体"/>
          <w:color w:val="auto"/>
          <w:position w:val="0"/>
          <w:sz w:val="2"/>
          <w:szCs w:val="2"/>
        </w:rPr>
      </w:pPr>
    </w:p>
    <w:tbl>
      <w:tblPr>
        <w:tblStyle w:val="39"/>
        <w:tblW w:w="15706"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53"/>
        <w:gridCol w:w="360"/>
        <w:gridCol w:w="358"/>
        <w:gridCol w:w="3423"/>
        <w:gridCol w:w="1825"/>
        <w:gridCol w:w="1825"/>
        <w:gridCol w:w="1825"/>
        <w:gridCol w:w="1825"/>
        <w:gridCol w:w="1957"/>
        <w:gridCol w:w="19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5" w:hRule="atLeast"/>
        </w:trPr>
        <w:tc>
          <w:tcPr>
            <w:tcW w:w="1071" w:type="dxa"/>
            <w:gridSpan w:val="3"/>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51" w:after="0" w:line="240" w:lineRule="auto"/>
              <w:ind w:left="148"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科目编码</w:t>
            </w:r>
          </w:p>
        </w:tc>
        <w:tc>
          <w:tcPr>
            <w:tcW w:w="3423"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51" w:after="0" w:line="240" w:lineRule="auto"/>
              <w:ind w:left="1310" w:right="130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科目名称</w:t>
            </w:r>
          </w:p>
        </w:tc>
        <w:tc>
          <w:tcPr>
            <w:tcW w:w="5475" w:type="dxa"/>
            <w:gridSpan w:val="3"/>
            <w:vAlign w:val="top"/>
          </w:tcPr>
          <w:p>
            <w:pPr>
              <w:pStyle w:val="40"/>
              <w:numPr>
                <w:ilvl w:val="0"/>
                <w:numId w:val="0"/>
              </w:numPr>
              <w:autoSpaceDE w:val="0"/>
              <w:autoSpaceDN w:val="0"/>
              <w:spacing w:before="27" w:after="0" w:line="238" w:lineRule="exact"/>
              <w:ind w:left="2048" w:right="204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年初结转和结余</w:t>
            </w:r>
          </w:p>
        </w:tc>
        <w:tc>
          <w:tcPr>
            <w:tcW w:w="5737" w:type="dxa"/>
            <w:gridSpan w:val="3"/>
            <w:vAlign w:val="top"/>
          </w:tcPr>
          <w:p>
            <w:pPr>
              <w:pStyle w:val="40"/>
              <w:numPr>
                <w:ilvl w:val="0"/>
                <w:numId w:val="0"/>
              </w:numPr>
              <w:autoSpaceDE w:val="0"/>
              <w:autoSpaceDN w:val="0"/>
              <w:spacing w:before="27" w:after="0" w:line="238" w:lineRule="exact"/>
              <w:ind w:left="2463" w:right="246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本年收入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5" w:hRule="atLeast"/>
        </w:trPr>
        <w:tc>
          <w:tcPr>
            <w:tcW w:w="1071" w:type="dxa"/>
            <w:gridSpan w:val="3"/>
            <w:vMerge w:val="continue"/>
            <w:vAlign w:val="top"/>
          </w:tcPr>
          <w:p/>
        </w:tc>
        <w:tc>
          <w:tcPr>
            <w:tcW w:w="3423" w:type="dxa"/>
            <w:vMerge w:val="continue"/>
            <w:vAlign w:val="top"/>
          </w:tcPr>
          <w:p/>
        </w:tc>
        <w:tc>
          <w:tcPr>
            <w:tcW w:w="1825"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32" w:right="2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1825"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326"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基本支出结转</w:t>
            </w:r>
          </w:p>
        </w:tc>
        <w:tc>
          <w:tcPr>
            <w:tcW w:w="1825"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32" w:right="32"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项目支出结转和结余</w:t>
            </w:r>
          </w:p>
        </w:tc>
        <w:tc>
          <w:tcPr>
            <w:tcW w:w="1825"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32" w:right="32"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1957"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582"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基本支出</w:t>
            </w:r>
          </w:p>
        </w:tc>
        <w:tc>
          <w:tcPr>
            <w:tcW w:w="1955"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576"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353"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81"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类</w:t>
            </w:r>
          </w:p>
        </w:tc>
        <w:tc>
          <w:tcPr>
            <w:tcW w:w="360"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81"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款</w:t>
            </w:r>
          </w:p>
        </w:tc>
        <w:tc>
          <w:tcPr>
            <w:tcW w:w="358"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81"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项</w:t>
            </w:r>
          </w:p>
        </w:tc>
        <w:tc>
          <w:tcPr>
            <w:tcW w:w="3423" w:type="dxa"/>
            <w:vAlign w:val="top"/>
          </w:tcPr>
          <w:p>
            <w:pPr>
              <w:pStyle w:val="40"/>
              <w:numPr>
                <w:ilvl w:val="0"/>
                <w:numId w:val="0"/>
              </w:numPr>
              <w:tabs>
                <w:tab w:val="left" w:pos="1183"/>
              </w:tabs>
              <w:autoSpaceDE w:val="0"/>
              <w:autoSpaceDN w:val="0"/>
              <w:spacing w:before="27" w:after="0" w:line="243" w:lineRule="exact"/>
              <w:ind w:right="1011"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栏</w:t>
            </w:r>
            <w:r>
              <w:rPr>
                <w:rFonts w:hint="default" w:ascii="宋体" w:hAnsi="宋体" w:eastAsia="宋体"/>
                <w:color w:val="auto"/>
                <w:position w:val="0"/>
                <w:sz w:val="19"/>
                <w:szCs w:val="19"/>
              </w:rPr>
              <w:tab/>
            </w:r>
            <w:r>
              <w:rPr>
                <w:rFonts w:hint="default" w:ascii="宋体" w:hAnsi="宋体" w:eastAsia="宋体"/>
                <w:color w:val="auto"/>
                <w:spacing w:val="-1"/>
                <w:position w:val="0"/>
                <w:sz w:val="19"/>
                <w:szCs w:val="19"/>
              </w:rPr>
              <w:t>次</w:t>
            </w:r>
          </w:p>
        </w:tc>
        <w:tc>
          <w:tcPr>
            <w:tcW w:w="1825" w:type="dxa"/>
            <w:vAlign w:val="top"/>
          </w:tcPr>
          <w:p>
            <w:pPr>
              <w:pStyle w:val="40"/>
              <w:numPr>
                <w:ilvl w:val="0"/>
                <w:numId w:val="0"/>
              </w:numPr>
              <w:autoSpaceDE w:val="0"/>
              <w:autoSpaceDN w:val="0"/>
              <w:spacing w:before="27" w:after="0" w:line="243" w:lineRule="exact"/>
              <w:ind w:left="2"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1825" w:type="dxa"/>
            <w:vAlign w:val="top"/>
          </w:tcPr>
          <w:p>
            <w:pPr>
              <w:pStyle w:val="40"/>
              <w:numPr>
                <w:ilvl w:val="0"/>
                <w:numId w:val="0"/>
              </w:numPr>
              <w:autoSpaceDE w:val="0"/>
              <w:autoSpaceDN w:val="0"/>
              <w:spacing w:before="27" w:after="0" w:line="243" w:lineRule="exact"/>
              <w:ind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c>
          <w:tcPr>
            <w:tcW w:w="1825" w:type="dxa"/>
            <w:vAlign w:val="top"/>
          </w:tcPr>
          <w:p>
            <w:pPr>
              <w:pStyle w:val="40"/>
              <w:numPr>
                <w:ilvl w:val="0"/>
                <w:numId w:val="0"/>
              </w:numPr>
              <w:autoSpaceDE w:val="0"/>
              <w:autoSpaceDN w:val="0"/>
              <w:spacing w:before="27" w:after="0" w:line="243" w:lineRule="exact"/>
              <w:ind w:right="1"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3</w:t>
            </w:r>
          </w:p>
        </w:tc>
        <w:tc>
          <w:tcPr>
            <w:tcW w:w="1825" w:type="dxa"/>
            <w:vAlign w:val="top"/>
          </w:tcPr>
          <w:p>
            <w:pPr>
              <w:pStyle w:val="40"/>
              <w:numPr>
                <w:ilvl w:val="0"/>
                <w:numId w:val="0"/>
              </w:numPr>
              <w:autoSpaceDE w:val="0"/>
              <w:autoSpaceDN w:val="0"/>
              <w:spacing w:before="27" w:after="0" w:line="243" w:lineRule="exact"/>
              <w:ind w:right="1"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4</w:t>
            </w:r>
          </w:p>
        </w:tc>
        <w:tc>
          <w:tcPr>
            <w:tcW w:w="1957" w:type="dxa"/>
            <w:vAlign w:val="top"/>
          </w:tcPr>
          <w:p>
            <w:pPr>
              <w:pStyle w:val="40"/>
              <w:numPr>
                <w:ilvl w:val="0"/>
                <w:numId w:val="0"/>
              </w:numPr>
              <w:autoSpaceDE w:val="0"/>
              <w:autoSpaceDN w:val="0"/>
              <w:spacing w:before="27" w:after="0" w:line="243" w:lineRule="exact"/>
              <w:ind w:right="2"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5</w:t>
            </w:r>
          </w:p>
        </w:tc>
        <w:tc>
          <w:tcPr>
            <w:tcW w:w="1955" w:type="dxa"/>
            <w:vAlign w:val="top"/>
          </w:tcPr>
          <w:p>
            <w:pPr>
              <w:pStyle w:val="40"/>
              <w:numPr>
                <w:ilvl w:val="0"/>
                <w:numId w:val="0"/>
              </w:numPr>
              <w:autoSpaceDE w:val="0"/>
              <w:autoSpaceDN w:val="0"/>
              <w:spacing w:before="27" w:after="0" w:line="243" w:lineRule="exact"/>
              <w:ind w:right="15"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353" w:type="dxa"/>
            <w:vMerge w:val="continue"/>
            <w:vAlign w:val="top"/>
          </w:tcPr>
          <w:p/>
        </w:tc>
        <w:tc>
          <w:tcPr>
            <w:tcW w:w="360" w:type="dxa"/>
            <w:vMerge w:val="continue"/>
            <w:vAlign w:val="top"/>
          </w:tcPr>
          <w:p/>
        </w:tc>
        <w:tc>
          <w:tcPr>
            <w:tcW w:w="358" w:type="dxa"/>
            <w:vMerge w:val="continue"/>
            <w:vAlign w:val="top"/>
          </w:tcPr>
          <w:p/>
        </w:tc>
        <w:tc>
          <w:tcPr>
            <w:tcW w:w="3423" w:type="dxa"/>
            <w:vAlign w:val="top"/>
          </w:tcPr>
          <w:p>
            <w:pPr>
              <w:pStyle w:val="40"/>
              <w:numPr>
                <w:ilvl w:val="0"/>
                <w:numId w:val="0"/>
              </w:numPr>
              <w:tabs>
                <w:tab w:val="left" w:pos="1183"/>
              </w:tabs>
              <w:autoSpaceDE w:val="0"/>
              <w:autoSpaceDN w:val="0"/>
              <w:spacing w:before="27" w:after="0" w:line="243" w:lineRule="exact"/>
              <w:ind w:right="1011"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合</w:t>
            </w:r>
            <w:r>
              <w:rPr>
                <w:rFonts w:hint="default" w:ascii="宋体" w:hAnsi="宋体" w:eastAsia="宋体"/>
                <w:color w:val="auto"/>
                <w:position w:val="0"/>
                <w:sz w:val="19"/>
                <w:szCs w:val="19"/>
              </w:rPr>
              <w:tab/>
            </w:r>
            <w:r>
              <w:rPr>
                <w:rFonts w:hint="default" w:ascii="宋体" w:hAnsi="宋体" w:eastAsia="宋体"/>
                <w:color w:val="auto"/>
                <w:spacing w:val="-1"/>
                <w:position w:val="0"/>
                <w:sz w:val="19"/>
                <w:szCs w:val="19"/>
              </w:rPr>
              <w:t>计</w:t>
            </w:r>
          </w:p>
        </w:tc>
        <w:tc>
          <w:tcPr>
            <w:tcW w:w="1825" w:type="dxa"/>
            <w:vAlign w:val="top"/>
          </w:tcPr>
          <w:p>
            <w:pPr>
              <w:pStyle w:val="40"/>
              <w:numPr>
                <w:ilvl w:val="0"/>
                <w:numId w:val="0"/>
              </w:numPr>
              <w:autoSpaceDE w:val="0"/>
              <w:autoSpaceDN w:val="0"/>
              <w:spacing w:before="0" w:after="0" w:line="270" w:lineRule="exact"/>
              <w:ind w:right="43"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24. 41</w:t>
            </w:r>
          </w:p>
        </w:tc>
        <w:tc>
          <w:tcPr>
            <w:tcW w:w="1825" w:type="dxa"/>
            <w:vAlign w:val="top"/>
          </w:tcPr>
          <w:p>
            <w:pPr>
              <w:pStyle w:val="40"/>
              <w:numPr>
                <w:ilvl w:val="0"/>
                <w:numId w:val="0"/>
              </w:numPr>
              <w:autoSpaceDE w:val="0"/>
              <w:autoSpaceDN w:val="0"/>
              <w:spacing w:before="0" w:after="0" w:line="270" w:lineRule="exact"/>
              <w:ind w:right="44"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24. 41</w:t>
            </w:r>
          </w:p>
        </w:tc>
        <w:tc>
          <w:tcPr>
            <w:tcW w:w="1825"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5" w:type="dxa"/>
            <w:vAlign w:val="top"/>
          </w:tcPr>
          <w:p>
            <w:pPr>
              <w:pStyle w:val="40"/>
              <w:numPr>
                <w:ilvl w:val="0"/>
                <w:numId w:val="0"/>
              </w:numPr>
              <w:autoSpaceDE w:val="0"/>
              <w:autoSpaceDN w:val="0"/>
              <w:spacing w:before="0" w:after="0" w:line="270" w:lineRule="exact"/>
              <w:ind w:right="65"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2, 221. 40</w:t>
            </w:r>
          </w:p>
        </w:tc>
        <w:tc>
          <w:tcPr>
            <w:tcW w:w="1957" w:type="dxa"/>
            <w:vAlign w:val="top"/>
          </w:tcPr>
          <w:p>
            <w:pPr>
              <w:pStyle w:val="40"/>
              <w:numPr>
                <w:ilvl w:val="0"/>
                <w:numId w:val="0"/>
              </w:numPr>
              <w:autoSpaceDE w:val="0"/>
              <w:autoSpaceDN w:val="0"/>
              <w:spacing w:before="0" w:after="0" w:line="270" w:lineRule="exact"/>
              <w:ind w:right="66"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1, 311. 40</w:t>
            </w:r>
          </w:p>
        </w:tc>
        <w:tc>
          <w:tcPr>
            <w:tcW w:w="1955" w:type="dxa"/>
            <w:vAlign w:val="top"/>
          </w:tcPr>
          <w:p>
            <w:pPr>
              <w:pStyle w:val="40"/>
              <w:numPr>
                <w:ilvl w:val="0"/>
                <w:numId w:val="0"/>
              </w:numPr>
              <w:autoSpaceDE w:val="0"/>
              <w:autoSpaceDN w:val="0"/>
              <w:spacing w:before="0" w:after="0" w:line="270" w:lineRule="exact"/>
              <w:ind w:right="58"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910. 00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1071" w:type="dxa"/>
            <w:gridSpan w:val="3"/>
            <w:vAlign w:val="top"/>
          </w:tcPr>
          <w:p>
            <w:pPr>
              <w:pStyle w:val="40"/>
              <w:numPr>
                <w:ilvl w:val="0"/>
                <w:numId w:val="0"/>
              </w:numPr>
              <w:autoSpaceDE w:val="0"/>
              <w:autoSpaceDN w:val="0"/>
              <w:spacing w:before="0" w:after="0" w:line="270" w:lineRule="exact"/>
              <w:ind w:left="40"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w w:val="95"/>
                <w:position w:val="0"/>
                <w:sz w:val="19"/>
                <w:szCs w:val="19"/>
              </w:rPr>
              <w:t>201</w:t>
            </w:r>
          </w:p>
        </w:tc>
        <w:tc>
          <w:tcPr>
            <w:tcW w:w="3423" w:type="dxa"/>
            <w:vAlign w:val="top"/>
          </w:tcPr>
          <w:p>
            <w:pPr>
              <w:pStyle w:val="40"/>
              <w:numPr>
                <w:ilvl w:val="0"/>
                <w:numId w:val="0"/>
              </w:numPr>
              <w:autoSpaceDE w:val="0"/>
              <w:autoSpaceDN w:val="0"/>
              <w:spacing w:before="0" w:after="0" w:line="270" w:lineRule="exact"/>
              <w:ind w:left="32" w:right="0" w:firstLine="0"/>
              <w:jc w:val="left"/>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一般公共服务支出</w:t>
            </w:r>
          </w:p>
        </w:tc>
        <w:tc>
          <w:tcPr>
            <w:tcW w:w="1825" w:type="dxa"/>
            <w:vAlign w:val="top"/>
          </w:tcPr>
          <w:p>
            <w:pPr>
              <w:pStyle w:val="40"/>
              <w:numPr>
                <w:ilvl w:val="0"/>
                <w:numId w:val="0"/>
              </w:numPr>
              <w:autoSpaceDE w:val="0"/>
              <w:autoSpaceDN w:val="0"/>
              <w:spacing w:before="0" w:after="0" w:line="270" w:lineRule="exact"/>
              <w:ind w:right="43"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24. 41</w:t>
            </w:r>
          </w:p>
        </w:tc>
        <w:tc>
          <w:tcPr>
            <w:tcW w:w="1825" w:type="dxa"/>
            <w:vAlign w:val="top"/>
          </w:tcPr>
          <w:p>
            <w:pPr>
              <w:pStyle w:val="40"/>
              <w:numPr>
                <w:ilvl w:val="0"/>
                <w:numId w:val="0"/>
              </w:numPr>
              <w:autoSpaceDE w:val="0"/>
              <w:autoSpaceDN w:val="0"/>
              <w:spacing w:before="0" w:after="0" w:line="270" w:lineRule="exact"/>
              <w:ind w:right="44"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24. 41</w:t>
            </w:r>
          </w:p>
        </w:tc>
        <w:tc>
          <w:tcPr>
            <w:tcW w:w="1825"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5" w:type="dxa"/>
            <w:vAlign w:val="top"/>
          </w:tcPr>
          <w:p>
            <w:pPr>
              <w:pStyle w:val="40"/>
              <w:numPr>
                <w:ilvl w:val="0"/>
                <w:numId w:val="0"/>
              </w:numPr>
              <w:autoSpaceDE w:val="0"/>
              <w:autoSpaceDN w:val="0"/>
              <w:spacing w:before="0" w:after="0" w:line="270" w:lineRule="exact"/>
              <w:ind w:right="65"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2, 221. 40</w:t>
            </w:r>
          </w:p>
        </w:tc>
        <w:tc>
          <w:tcPr>
            <w:tcW w:w="1957" w:type="dxa"/>
            <w:vAlign w:val="top"/>
          </w:tcPr>
          <w:p>
            <w:pPr>
              <w:pStyle w:val="40"/>
              <w:numPr>
                <w:ilvl w:val="0"/>
                <w:numId w:val="0"/>
              </w:numPr>
              <w:autoSpaceDE w:val="0"/>
              <w:autoSpaceDN w:val="0"/>
              <w:spacing w:before="0" w:after="0" w:line="270" w:lineRule="exact"/>
              <w:ind w:right="66"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1, 311. 40</w:t>
            </w:r>
          </w:p>
        </w:tc>
        <w:tc>
          <w:tcPr>
            <w:tcW w:w="1955" w:type="dxa"/>
            <w:vAlign w:val="top"/>
          </w:tcPr>
          <w:p>
            <w:pPr>
              <w:pStyle w:val="40"/>
              <w:numPr>
                <w:ilvl w:val="0"/>
                <w:numId w:val="0"/>
              </w:numPr>
              <w:autoSpaceDE w:val="0"/>
              <w:autoSpaceDN w:val="0"/>
              <w:spacing w:before="0" w:after="0" w:line="270" w:lineRule="exact"/>
              <w:ind w:right="58"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910. 00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1071" w:type="dxa"/>
            <w:gridSpan w:val="3"/>
            <w:vAlign w:val="top"/>
          </w:tcPr>
          <w:p>
            <w:pPr>
              <w:pStyle w:val="40"/>
              <w:numPr>
                <w:ilvl w:val="0"/>
                <w:numId w:val="0"/>
              </w:numPr>
              <w:autoSpaceDE w:val="0"/>
              <w:autoSpaceDN w:val="0"/>
              <w:spacing w:before="0" w:after="0" w:line="270" w:lineRule="exact"/>
              <w:ind w:left="40"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w w:val="95"/>
                <w:position w:val="0"/>
                <w:sz w:val="19"/>
                <w:szCs w:val="19"/>
              </w:rPr>
              <w:t>20129</w:t>
            </w:r>
          </w:p>
        </w:tc>
        <w:tc>
          <w:tcPr>
            <w:tcW w:w="3423" w:type="dxa"/>
            <w:vAlign w:val="top"/>
          </w:tcPr>
          <w:p>
            <w:pPr>
              <w:pStyle w:val="40"/>
              <w:numPr>
                <w:ilvl w:val="0"/>
                <w:numId w:val="0"/>
              </w:numPr>
              <w:autoSpaceDE w:val="0"/>
              <w:autoSpaceDN w:val="0"/>
              <w:spacing w:before="0" w:after="0" w:line="270" w:lineRule="exact"/>
              <w:ind w:left="32" w:right="0" w:firstLine="0"/>
              <w:jc w:val="left"/>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群众团体事务</w:t>
            </w:r>
          </w:p>
        </w:tc>
        <w:tc>
          <w:tcPr>
            <w:tcW w:w="1825" w:type="dxa"/>
            <w:vAlign w:val="top"/>
          </w:tcPr>
          <w:p>
            <w:pPr>
              <w:pStyle w:val="40"/>
              <w:numPr>
                <w:ilvl w:val="0"/>
                <w:numId w:val="0"/>
              </w:numPr>
              <w:autoSpaceDE w:val="0"/>
              <w:autoSpaceDN w:val="0"/>
              <w:spacing w:before="0" w:after="0" w:line="270" w:lineRule="exact"/>
              <w:ind w:right="43"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24. 41</w:t>
            </w:r>
          </w:p>
        </w:tc>
        <w:tc>
          <w:tcPr>
            <w:tcW w:w="1825" w:type="dxa"/>
            <w:vAlign w:val="top"/>
          </w:tcPr>
          <w:p>
            <w:pPr>
              <w:pStyle w:val="40"/>
              <w:numPr>
                <w:ilvl w:val="0"/>
                <w:numId w:val="0"/>
              </w:numPr>
              <w:autoSpaceDE w:val="0"/>
              <w:autoSpaceDN w:val="0"/>
              <w:spacing w:before="0" w:after="0" w:line="270" w:lineRule="exact"/>
              <w:ind w:right="44"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24. 41</w:t>
            </w:r>
          </w:p>
        </w:tc>
        <w:tc>
          <w:tcPr>
            <w:tcW w:w="1825"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5" w:type="dxa"/>
            <w:vAlign w:val="top"/>
          </w:tcPr>
          <w:p>
            <w:pPr>
              <w:pStyle w:val="40"/>
              <w:numPr>
                <w:ilvl w:val="0"/>
                <w:numId w:val="0"/>
              </w:numPr>
              <w:autoSpaceDE w:val="0"/>
              <w:autoSpaceDN w:val="0"/>
              <w:spacing w:before="0" w:after="0" w:line="270" w:lineRule="exact"/>
              <w:ind w:right="65"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2, 221. 40</w:t>
            </w:r>
          </w:p>
        </w:tc>
        <w:tc>
          <w:tcPr>
            <w:tcW w:w="1957" w:type="dxa"/>
            <w:vAlign w:val="top"/>
          </w:tcPr>
          <w:p>
            <w:pPr>
              <w:pStyle w:val="40"/>
              <w:numPr>
                <w:ilvl w:val="0"/>
                <w:numId w:val="0"/>
              </w:numPr>
              <w:autoSpaceDE w:val="0"/>
              <w:autoSpaceDN w:val="0"/>
              <w:spacing w:before="0" w:after="0" w:line="270" w:lineRule="exact"/>
              <w:ind w:right="66"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1, 311. 40</w:t>
            </w:r>
          </w:p>
        </w:tc>
        <w:tc>
          <w:tcPr>
            <w:tcW w:w="1955" w:type="dxa"/>
            <w:vAlign w:val="top"/>
          </w:tcPr>
          <w:p>
            <w:pPr>
              <w:pStyle w:val="40"/>
              <w:numPr>
                <w:ilvl w:val="0"/>
                <w:numId w:val="0"/>
              </w:numPr>
              <w:autoSpaceDE w:val="0"/>
              <w:autoSpaceDN w:val="0"/>
              <w:spacing w:before="0" w:after="0" w:line="270" w:lineRule="exact"/>
              <w:ind w:right="58"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910. 00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1071" w:type="dxa"/>
            <w:gridSpan w:val="3"/>
            <w:vAlign w:val="top"/>
          </w:tcPr>
          <w:p>
            <w:pPr>
              <w:pStyle w:val="40"/>
              <w:numPr>
                <w:ilvl w:val="0"/>
                <w:numId w:val="0"/>
              </w:numPr>
              <w:autoSpaceDE w:val="0"/>
              <w:autoSpaceDN w:val="0"/>
              <w:spacing w:before="27" w:after="0" w:line="243"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2012950</w:t>
            </w:r>
          </w:p>
        </w:tc>
        <w:tc>
          <w:tcPr>
            <w:tcW w:w="3423" w:type="dxa"/>
            <w:vAlign w:val="top"/>
          </w:tcPr>
          <w:p>
            <w:pPr>
              <w:pStyle w:val="40"/>
              <w:numPr>
                <w:ilvl w:val="0"/>
                <w:numId w:val="0"/>
              </w:numPr>
              <w:autoSpaceDE w:val="0"/>
              <w:autoSpaceDN w:val="0"/>
              <w:spacing w:before="27" w:after="0" w:line="243" w:lineRule="exact"/>
              <w:ind w:left="32"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事业运行</w:t>
            </w:r>
          </w:p>
        </w:tc>
        <w:tc>
          <w:tcPr>
            <w:tcW w:w="1825" w:type="dxa"/>
            <w:vAlign w:val="top"/>
          </w:tcPr>
          <w:p>
            <w:pPr>
              <w:pStyle w:val="40"/>
              <w:numPr>
                <w:ilvl w:val="0"/>
                <w:numId w:val="0"/>
              </w:numPr>
              <w:autoSpaceDE w:val="0"/>
              <w:autoSpaceDN w:val="0"/>
              <w:spacing w:before="27" w:after="0" w:line="243" w:lineRule="exact"/>
              <w:ind w:right="25"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24.41</w:t>
            </w:r>
          </w:p>
        </w:tc>
        <w:tc>
          <w:tcPr>
            <w:tcW w:w="1825" w:type="dxa"/>
            <w:vAlign w:val="top"/>
          </w:tcPr>
          <w:p>
            <w:pPr>
              <w:pStyle w:val="40"/>
              <w:numPr>
                <w:ilvl w:val="0"/>
                <w:numId w:val="0"/>
              </w:numPr>
              <w:autoSpaceDE w:val="0"/>
              <w:autoSpaceDN w:val="0"/>
              <w:spacing w:before="27" w:after="0" w:line="243" w:lineRule="exact"/>
              <w:ind w:right="26"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24.41</w:t>
            </w:r>
          </w:p>
        </w:tc>
        <w:tc>
          <w:tcPr>
            <w:tcW w:w="1825"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5" w:type="dxa"/>
            <w:vAlign w:val="top"/>
          </w:tcPr>
          <w:p>
            <w:pPr>
              <w:pStyle w:val="40"/>
              <w:numPr>
                <w:ilvl w:val="0"/>
                <w:numId w:val="0"/>
              </w:numPr>
              <w:autoSpaceDE w:val="0"/>
              <w:autoSpaceDN w:val="0"/>
              <w:spacing w:before="27" w:after="0" w:line="243" w:lineRule="exact"/>
              <w:ind w:right="28"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2,221.40</w:t>
            </w:r>
          </w:p>
        </w:tc>
        <w:tc>
          <w:tcPr>
            <w:tcW w:w="1957" w:type="dxa"/>
            <w:vAlign w:val="top"/>
          </w:tcPr>
          <w:p>
            <w:pPr>
              <w:pStyle w:val="40"/>
              <w:numPr>
                <w:ilvl w:val="0"/>
                <w:numId w:val="0"/>
              </w:numPr>
              <w:autoSpaceDE w:val="0"/>
              <w:autoSpaceDN w:val="0"/>
              <w:spacing w:before="27" w:after="0" w:line="243" w:lineRule="exact"/>
              <w:ind w:right="29"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1,311.40</w:t>
            </w:r>
          </w:p>
        </w:tc>
        <w:tc>
          <w:tcPr>
            <w:tcW w:w="1955" w:type="dxa"/>
            <w:vAlign w:val="top"/>
          </w:tcPr>
          <w:p>
            <w:pPr>
              <w:pStyle w:val="40"/>
              <w:numPr>
                <w:ilvl w:val="0"/>
                <w:numId w:val="0"/>
              </w:numPr>
              <w:autoSpaceDE w:val="0"/>
              <w:autoSpaceDN w:val="0"/>
              <w:spacing w:before="27" w:after="0" w:line="243" w:lineRule="exact"/>
              <w:ind w:right="4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910.00</w:t>
            </w:r>
          </w:p>
        </w:tc>
      </w:tr>
    </w:tbl>
    <w:p>
      <w:pPr>
        <w:numPr>
          <w:ilvl w:val="0"/>
          <w:numId w:val="0"/>
        </w:numPr>
        <w:autoSpaceDE w:val="0"/>
        <w:autoSpaceDN w:val="0"/>
        <w:spacing w:before="21" w:after="0" w:line="240" w:lineRule="auto"/>
        <w:ind w:left="15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注：本表反映部门本年度一般公共预算财政拨款收入及支出情况。</w:t>
      </w: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16"/>
          <w:szCs w:val="16"/>
        </w:rPr>
      </w:pP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 5.1 —</w:t>
      </w: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406" w:right="5374" w:firstLine="0"/>
        <w:jc w:val="center"/>
        <w:rPr>
          <w:rFonts w:hint="default" w:ascii="黑体" w:hAnsi="黑体" w:eastAsia="黑体"/>
          <w:color w:val="auto"/>
          <w:position w:val="0"/>
          <w:sz w:val="30"/>
          <w:szCs w:val="30"/>
        </w:rPr>
      </w:pPr>
      <w:r>
        <w:rPr>
          <w:rFonts w:hint="default" w:ascii="黑体" w:hAnsi="黑体" w:eastAsia="黑体"/>
          <w:color w:val="auto"/>
          <w:position w:val="0"/>
          <w:sz w:val="30"/>
          <w:szCs w:val="30"/>
        </w:rPr>
        <w:t>一般公共预算财政拨款收入支出决算表</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pStyle w:val="12"/>
        <w:numPr>
          <w:ilvl w:val="0"/>
          <w:numId w:val="0"/>
        </w:numPr>
        <w:autoSpaceDE w:val="0"/>
        <w:autoSpaceDN w:val="0"/>
        <w:spacing w:before="6" w:after="0" w:line="240" w:lineRule="auto"/>
        <w:ind w:right="0" w:firstLine="0"/>
        <w:jc w:val="left"/>
        <w:rPr>
          <w:rFonts w:hint="default" w:ascii="黑体" w:hAnsi="仿宋" w:eastAsia="仿宋"/>
          <w:color w:val="auto"/>
          <w:position w:val="0"/>
          <w:sz w:val="20"/>
          <w:szCs w:val="20"/>
        </w:rPr>
      </w:pPr>
    </w:p>
    <w:p>
      <w:pPr>
        <w:numPr>
          <w:ilvl w:val="0"/>
          <w:numId w:val="0"/>
        </w:numPr>
        <w:autoSpaceDE w:val="0"/>
        <w:autoSpaceDN w:val="0"/>
        <w:spacing w:before="6" w:after="0" w:line="240" w:lineRule="auto"/>
        <w:ind w:right="0" w:firstLine="0"/>
        <w:jc w:val="left"/>
        <w:rPr>
          <w:rFonts w:hint="default" w:ascii="黑体" w:hAnsi="宋体" w:eastAsia="宋体"/>
          <w:color w:val="auto"/>
          <w:position w:val="0"/>
          <w:sz w:val="20"/>
          <w:szCs w:val="20"/>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108"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公开05表金额单位：万元</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357" w:space="11774"/>
            <w:col w:w="1789"/>
          </w:cols>
          <w:docGrid w:linePitch="360" w:charSpace="6144"/>
        </w:sectPr>
      </w:pPr>
    </w:p>
    <w:p>
      <w:pPr>
        <w:numPr>
          <w:ilvl w:val="0"/>
          <w:numId w:val="0"/>
        </w:numPr>
        <w:autoSpaceDE w:val="0"/>
        <w:autoSpaceDN w:val="0"/>
        <w:spacing w:before="7" w:after="0" w:line="240" w:lineRule="auto"/>
        <w:ind w:right="0" w:firstLine="0"/>
        <w:jc w:val="left"/>
        <w:rPr>
          <w:rFonts w:hint="default" w:ascii="宋体" w:hAnsi="宋体" w:eastAsia="宋体"/>
          <w:color w:val="auto"/>
          <w:position w:val="0"/>
          <w:sz w:val="2"/>
          <w:szCs w:val="2"/>
        </w:rPr>
      </w:pPr>
    </w:p>
    <w:tbl>
      <w:tblPr>
        <w:tblStyle w:val="39"/>
        <w:tblW w:w="15694"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4"/>
        <w:gridCol w:w="326"/>
        <w:gridCol w:w="328"/>
        <w:gridCol w:w="3110"/>
        <w:gridCol w:w="1660"/>
        <w:gridCol w:w="1658"/>
        <w:gridCol w:w="1658"/>
        <w:gridCol w:w="1658"/>
        <w:gridCol w:w="1658"/>
        <w:gridCol w:w="1658"/>
        <w:gridCol w:w="16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5" w:hRule="atLeast"/>
        </w:trPr>
        <w:tc>
          <w:tcPr>
            <w:tcW w:w="978" w:type="dxa"/>
            <w:gridSpan w:val="3"/>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51" w:after="0" w:line="240" w:lineRule="auto"/>
              <w:ind w:left="10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科目编码</w:t>
            </w:r>
          </w:p>
        </w:tc>
        <w:tc>
          <w:tcPr>
            <w:tcW w:w="3110"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51" w:after="0" w:line="240" w:lineRule="auto"/>
              <w:ind w:left="1156" w:right="114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科目名称</w:t>
            </w:r>
          </w:p>
        </w:tc>
        <w:tc>
          <w:tcPr>
            <w:tcW w:w="4976" w:type="dxa"/>
            <w:gridSpan w:val="3"/>
            <w:vAlign w:val="top"/>
          </w:tcPr>
          <w:p>
            <w:pPr>
              <w:pStyle w:val="40"/>
              <w:numPr>
                <w:ilvl w:val="0"/>
                <w:numId w:val="0"/>
              </w:numPr>
              <w:autoSpaceDE w:val="0"/>
              <w:autoSpaceDN w:val="0"/>
              <w:spacing w:before="27" w:after="0" w:line="238" w:lineRule="exact"/>
              <w:ind w:left="2090" w:right="207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本年支出</w:t>
            </w:r>
          </w:p>
        </w:tc>
        <w:tc>
          <w:tcPr>
            <w:tcW w:w="6630" w:type="dxa"/>
            <w:gridSpan w:val="4"/>
            <w:vAlign w:val="top"/>
          </w:tcPr>
          <w:p>
            <w:pPr>
              <w:pStyle w:val="40"/>
              <w:numPr>
                <w:ilvl w:val="0"/>
                <w:numId w:val="0"/>
              </w:numPr>
              <w:autoSpaceDE w:val="0"/>
              <w:autoSpaceDN w:val="0"/>
              <w:spacing w:before="27" w:after="0" w:line="238" w:lineRule="exact"/>
              <w:ind w:left="2633" w:right="261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年末结转和结余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5" w:hRule="atLeast"/>
        </w:trPr>
        <w:tc>
          <w:tcPr>
            <w:tcW w:w="978" w:type="dxa"/>
            <w:gridSpan w:val="3"/>
            <w:vMerge w:val="continue"/>
            <w:vAlign w:val="top"/>
          </w:tcPr>
          <w:p/>
        </w:tc>
        <w:tc>
          <w:tcPr>
            <w:tcW w:w="3110" w:type="dxa"/>
            <w:vMerge w:val="continue"/>
            <w:vAlign w:val="top"/>
          </w:tcPr>
          <w:p/>
        </w:tc>
        <w:tc>
          <w:tcPr>
            <w:tcW w:w="1660"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621" w:right="60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1658"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441"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基本支出</w:t>
            </w:r>
          </w:p>
        </w:tc>
        <w:tc>
          <w:tcPr>
            <w:tcW w:w="1658"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441"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w:t>
            </w:r>
          </w:p>
        </w:tc>
        <w:tc>
          <w:tcPr>
            <w:tcW w:w="1658"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621" w:right="60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1658"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left="248"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基本支出结转</w:t>
            </w:r>
          </w:p>
        </w:tc>
        <w:tc>
          <w:tcPr>
            <w:tcW w:w="3314" w:type="dxa"/>
            <w:gridSpan w:val="2"/>
            <w:vAlign w:val="top"/>
          </w:tcPr>
          <w:p>
            <w:pPr>
              <w:pStyle w:val="40"/>
              <w:numPr>
                <w:ilvl w:val="0"/>
                <w:numId w:val="0"/>
              </w:numPr>
              <w:autoSpaceDE w:val="0"/>
              <w:autoSpaceDN w:val="0"/>
              <w:spacing w:before="27" w:after="0" w:line="240" w:lineRule="auto"/>
              <w:ind w:left="786"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5" w:hRule="atLeast"/>
        </w:trPr>
        <w:tc>
          <w:tcPr>
            <w:tcW w:w="978" w:type="dxa"/>
            <w:gridSpan w:val="3"/>
            <w:vMerge w:val="continue"/>
            <w:vAlign w:val="top"/>
          </w:tcPr>
          <w:p/>
        </w:tc>
        <w:tc>
          <w:tcPr>
            <w:tcW w:w="3110" w:type="dxa"/>
            <w:vMerge w:val="continue"/>
            <w:vAlign w:val="top"/>
          </w:tcPr>
          <w:p/>
        </w:tc>
        <w:tc>
          <w:tcPr>
            <w:tcW w:w="1660" w:type="dxa"/>
            <w:vMerge w:val="continue"/>
            <w:vAlign w:val="top"/>
          </w:tcPr>
          <w:p/>
        </w:tc>
        <w:tc>
          <w:tcPr>
            <w:tcW w:w="1658" w:type="dxa"/>
            <w:vMerge w:val="continue"/>
            <w:vAlign w:val="top"/>
          </w:tcPr>
          <w:p/>
        </w:tc>
        <w:tc>
          <w:tcPr>
            <w:tcW w:w="1658" w:type="dxa"/>
            <w:vMerge w:val="continue"/>
            <w:vAlign w:val="top"/>
          </w:tcPr>
          <w:p/>
        </w:tc>
        <w:tc>
          <w:tcPr>
            <w:tcW w:w="1658" w:type="dxa"/>
            <w:vMerge w:val="continue"/>
            <w:vAlign w:val="top"/>
          </w:tcPr>
          <w:p/>
        </w:tc>
        <w:tc>
          <w:tcPr>
            <w:tcW w:w="1658" w:type="dxa"/>
            <w:vMerge w:val="continue"/>
            <w:vAlign w:val="top"/>
          </w:tcPr>
          <w:p/>
        </w:tc>
        <w:tc>
          <w:tcPr>
            <w:tcW w:w="1658" w:type="dxa"/>
            <w:vAlign w:val="top"/>
          </w:tcPr>
          <w:p>
            <w:pPr>
              <w:pStyle w:val="40"/>
              <w:numPr>
                <w:ilvl w:val="0"/>
                <w:numId w:val="0"/>
              </w:numPr>
              <w:autoSpaceDE w:val="0"/>
              <w:autoSpaceDN w:val="0"/>
              <w:spacing w:before="2" w:after="0" w:line="240" w:lineRule="auto"/>
              <w:ind w:right="0" w:firstLine="0"/>
              <w:jc w:val="left"/>
              <w:rPr>
                <w:rFonts w:hint="default" w:ascii="宋体" w:hAnsi="宋体" w:eastAsia="宋体"/>
                <w:color w:val="auto"/>
                <w:position w:val="0"/>
                <w:sz w:val="24"/>
                <w:szCs w:val="24"/>
              </w:rPr>
            </w:pPr>
          </w:p>
          <w:p>
            <w:pPr>
              <w:pStyle w:val="40"/>
              <w:numPr>
                <w:ilvl w:val="0"/>
                <w:numId w:val="0"/>
              </w:numPr>
              <w:autoSpaceDE w:val="0"/>
              <w:autoSpaceDN w:val="0"/>
              <w:spacing w:before="0" w:after="0" w:line="240" w:lineRule="auto"/>
              <w:ind w:left="248"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项目支出结转</w:t>
            </w:r>
          </w:p>
        </w:tc>
        <w:tc>
          <w:tcPr>
            <w:tcW w:w="1656" w:type="dxa"/>
            <w:vAlign w:val="top"/>
          </w:tcPr>
          <w:p>
            <w:pPr>
              <w:pStyle w:val="40"/>
              <w:numPr>
                <w:ilvl w:val="0"/>
                <w:numId w:val="0"/>
              </w:numPr>
              <w:autoSpaceDE w:val="0"/>
              <w:autoSpaceDN w:val="0"/>
              <w:spacing w:before="2" w:after="0" w:line="240" w:lineRule="auto"/>
              <w:ind w:right="0" w:firstLine="0"/>
              <w:jc w:val="left"/>
              <w:rPr>
                <w:rFonts w:hint="default" w:ascii="宋体" w:hAnsi="宋体" w:eastAsia="宋体"/>
                <w:color w:val="auto"/>
                <w:position w:val="0"/>
                <w:sz w:val="24"/>
                <w:szCs w:val="24"/>
              </w:rPr>
            </w:pPr>
          </w:p>
          <w:p>
            <w:pPr>
              <w:pStyle w:val="40"/>
              <w:numPr>
                <w:ilvl w:val="0"/>
                <w:numId w:val="0"/>
              </w:numPr>
              <w:autoSpaceDE w:val="0"/>
              <w:autoSpaceDN w:val="0"/>
              <w:spacing w:before="0" w:after="0" w:line="240" w:lineRule="auto"/>
              <w:ind w:left="237" w:right="22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324"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6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类</w:t>
            </w:r>
          </w:p>
        </w:tc>
        <w:tc>
          <w:tcPr>
            <w:tcW w:w="326"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64"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款</w:t>
            </w:r>
          </w:p>
        </w:tc>
        <w:tc>
          <w:tcPr>
            <w:tcW w:w="328"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6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项</w:t>
            </w:r>
          </w:p>
        </w:tc>
        <w:tc>
          <w:tcPr>
            <w:tcW w:w="3110" w:type="dxa"/>
            <w:vAlign w:val="top"/>
          </w:tcPr>
          <w:p>
            <w:pPr>
              <w:pStyle w:val="40"/>
              <w:numPr>
                <w:ilvl w:val="0"/>
                <w:numId w:val="0"/>
              </w:numPr>
              <w:tabs>
                <w:tab w:val="left" w:pos="1077"/>
              </w:tabs>
              <w:autoSpaceDE w:val="0"/>
              <w:autoSpaceDN w:val="0"/>
              <w:spacing w:before="27" w:after="0" w:line="243" w:lineRule="exact"/>
              <w:ind w:right="905"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栏</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次</w:t>
            </w:r>
          </w:p>
        </w:tc>
        <w:tc>
          <w:tcPr>
            <w:tcW w:w="1660" w:type="dxa"/>
            <w:vAlign w:val="top"/>
          </w:tcPr>
          <w:p>
            <w:pPr>
              <w:pStyle w:val="40"/>
              <w:numPr>
                <w:ilvl w:val="0"/>
                <w:numId w:val="0"/>
              </w:numPr>
              <w:autoSpaceDE w:val="0"/>
              <w:autoSpaceDN w:val="0"/>
              <w:spacing w:before="27" w:after="0" w:line="243" w:lineRule="exact"/>
              <w:ind w:left="781"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7</w:t>
            </w:r>
          </w:p>
        </w:tc>
        <w:tc>
          <w:tcPr>
            <w:tcW w:w="1658" w:type="dxa"/>
            <w:vAlign w:val="top"/>
          </w:tcPr>
          <w:p>
            <w:pPr>
              <w:pStyle w:val="40"/>
              <w:numPr>
                <w:ilvl w:val="0"/>
                <w:numId w:val="0"/>
              </w:numPr>
              <w:autoSpaceDE w:val="0"/>
              <w:autoSpaceDN w:val="0"/>
              <w:spacing w:before="27" w:after="0" w:line="243" w:lineRule="exact"/>
              <w:ind w:left="782"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8</w:t>
            </w:r>
          </w:p>
        </w:tc>
        <w:tc>
          <w:tcPr>
            <w:tcW w:w="1658" w:type="dxa"/>
            <w:vAlign w:val="top"/>
          </w:tcPr>
          <w:p>
            <w:pPr>
              <w:pStyle w:val="40"/>
              <w:numPr>
                <w:ilvl w:val="0"/>
                <w:numId w:val="0"/>
              </w:numPr>
              <w:autoSpaceDE w:val="0"/>
              <w:autoSpaceDN w:val="0"/>
              <w:spacing w:before="27" w:after="0" w:line="243" w:lineRule="exact"/>
              <w:ind w:left="14"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9</w:t>
            </w:r>
          </w:p>
        </w:tc>
        <w:tc>
          <w:tcPr>
            <w:tcW w:w="1658" w:type="dxa"/>
            <w:vAlign w:val="top"/>
          </w:tcPr>
          <w:p>
            <w:pPr>
              <w:pStyle w:val="40"/>
              <w:numPr>
                <w:ilvl w:val="0"/>
                <w:numId w:val="0"/>
              </w:numPr>
              <w:autoSpaceDE w:val="0"/>
              <w:autoSpaceDN w:val="0"/>
              <w:spacing w:before="27" w:after="0" w:line="243" w:lineRule="exact"/>
              <w:ind w:left="621" w:right="60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10</w:t>
            </w:r>
          </w:p>
        </w:tc>
        <w:tc>
          <w:tcPr>
            <w:tcW w:w="1658" w:type="dxa"/>
            <w:vAlign w:val="top"/>
          </w:tcPr>
          <w:p>
            <w:pPr>
              <w:pStyle w:val="40"/>
              <w:numPr>
                <w:ilvl w:val="0"/>
                <w:numId w:val="0"/>
              </w:numPr>
              <w:autoSpaceDE w:val="0"/>
              <w:autoSpaceDN w:val="0"/>
              <w:spacing w:before="27" w:after="0" w:line="243" w:lineRule="exact"/>
              <w:ind w:left="621" w:right="60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11</w:t>
            </w:r>
          </w:p>
        </w:tc>
        <w:tc>
          <w:tcPr>
            <w:tcW w:w="1658" w:type="dxa"/>
            <w:vAlign w:val="top"/>
          </w:tcPr>
          <w:p>
            <w:pPr>
              <w:pStyle w:val="40"/>
              <w:numPr>
                <w:ilvl w:val="0"/>
                <w:numId w:val="0"/>
              </w:numPr>
              <w:autoSpaceDE w:val="0"/>
              <w:autoSpaceDN w:val="0"/>
              <w:spacing w:before="27" w:after="0" w:line="243" w:lineRule="exact"/>
              <w:ind w:left="621" w:right="60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12</w:t>
            </w:r>
          </w:p>
        </w:tc>
        <w:tc>
          <w:tcPr>
            <w:tcW w:w="1656" w:type="dxa"/>
            <w:vAlign w:val="top"/>
          </w:tcPr>
          <w:p>
            <w:pPr>
              <w:pStyle w:val="40"/>
              <w:numPr>
                <w:ilvl w:val="0"/>
                <w:numId w:val="0"/>
              </w:numPr>
              <w:autoSpaceDE w:val="0"/>
              <w:autoSpaceDN w:val="0"/>
              <w:spacing w:before="27" w:after="0" w:line="243" w:lineRule="exact"/>
              <w:ind w:left="237" w:right="22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324" w:type="dxa"/>
            <w:vMerge w:val="continue"/>
            <w:vAlign w:val="top"/>
          </w:tcPr>
          <w:p/>
        </w:tc>
        <w:tc>
          <w:tcPr>
            <w:tcW w:w="326" w:type="dxa"/>
            <w:vMerge w:val="continue"/>
            <w:vAlign w:val="top"/>
          </w:tcPr>
          <w:p/>
        </w:tc>
        <w:tc>
          <w:tcPr>
            <w:tcW w:w="328" w:type="dxa"/>
            <w:vMerge w:val="continue"/>
            <w:vAlign w:val="top"/>
          </w:tcPr>
          <w:p/>
        </w:tc>
        <w:tc>
          <w:tcPr>
            <w:tcW w:w="3110" w:type="dxa"/>
            <w:vAlign w:val="top"/>
          </w:tcPr>
          <w:p>
            <w:pPr>
              <w:pStyle w:val="40"/>
              <w:numPr>
                <w:ilvl w:val="0"/>
                <w:numId w:val="0"/>
              </w:numPr>
              <w:tabs>
                <w:tab w:val="left" w:pos="1077"/>
              </w:tabs>
              <w:autoSpaceDE w:val="0"/>
              <w:autoSpaceDN w:val="0"/>
              <w:spacing w:before="27" w:after="0" w:line="243" w:lineRule="exact"/>
              <w:ind w:right="905"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合</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计</w:t>
            </w:r>
          </w:p>
        </w:tc>
        <w:tc>
          <w:tcPr>
            <w:tcW w:w="1660" w:type="dxa"/>
            <w:vAlign w:val="top"/>
          </w:tcPr>
          <w:p>
            <w:pPr>
              <w:pStyle w:val="40"/>
              <w:numPr>
                <w:ilvl w:val="0"/>
                <w:numId w:val="0"/>
              </w:numPr>
              <w:autoSpaceDE w:val="0"/>
              <w:autoSpaceDN w:val="0"/>
              <w:spacing w:before="0" w:after="0" w:line="270" w:lineRule="exact"/>
              <w:ind w:left="822"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spacing w:val="1"/>
                <w:position w:val="0"/>
                <w:sz w:val="19"/>
                <w:szCs w:val="19"/>
              </w:rPr>
              <w:t>2,</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spacing w:val="1"/>
                <w:position w:val="0"/>
                <w:sz w:val="19"/>
                <w:szCs w:val="19"/>
              </w:rPr>
              <w:t>175.</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position w:val="0"/>
                <w:sz w:val="19"/>
                <w:szCs w:val="19"/>
              </w:rPr>
              <w:t>02</w:t>
            </w:r>
          </w:p>
        </w:tc>
        <w:tc>
          <w:tcPr>
            <w:tcW w:w="1658" w:type="dxa"/>
            <w:vAlign w:val="top"/>
          </w:tcPr>
          <w:p>
            <w:pPr>
              <w:pStyle w:val="40"/>
              <w:numPr>
                <w:ilvl w:val="0"/>
                <w:numId w:val="0"/>
              </w:numPr>
              <w:autoSpaceDE w:val="0"/>
              <w:autoSpaceDN w:val="0"/>
              <w:spacing w:before="0" w:after="0" w:line="270" w:lineRule="exact"/>
              <w:ind w:left="820"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spacing w:val="1"/>
                <w:position w:val="0"/>
                <w:sz w:val="19"/>
                <w:szCs w:val="19"/>
              </w:rPr>
              <w:t>1,</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spacing w:val="1"/>
                <w:position w:val="0"/>
                <w:sz w:val="19"/>
                <w:szCs w:val="19"/>
              </w:rPr>
              <w:t>335.</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position w:val="0"/>
                <w:sz w:val="19"/>
                <w:szCs w:val="19"/>
              </w:rPr>
              <w:t>81</w:t>
            </w:r>
          </w:p>
        </w:tc>
        <w:tc>
          <w:tcPr>
            <w:tcW w:w="1658" w:type="dxa"/>
            <w:vAlign w:val="top"/>
          </w:tcPr>
          <w:p>
            <w:pPr>
              <w:pStyle w:val="40"/>
              <w:numPr>
                <w:ilvl w:val="0"/>
                <w:numId w:val="0"/>
              </w:numPr>
              <w:autoSpaceDE w:val="0"/>
              <w:autoSpaceDN w:val="0"/>
              <w:spacing w:before="0" w:after="0" w:line="270" w:lineRule="exact"/>
              <w:ind w:right="38"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839. 21</w:t>
            </w:r>
          </w:p>
        </w:tc>
        <w:tc>
          <w:tcPr>
            <w:tcW w:w="1658" w:type="dxa"/>
            <w:vAlign w:val="top"/>
          </w:tcPr>
          <w:p>
            <w:pPr>
              <w:pStyle w:val="40"/>
              <w:numPr>
                <w:ilvl w:val="0"/>
                <w:numId w:val="0"/>
              </w:numPr>
              <w:autoSpaceDE w:val="0"/>
              <w:autoSpaceDN w:val="0"/>
              <w:spacing w:before="0" w:after="0" w:line="270" w:lineRule="exact"/>
              <w:ind w:right="37"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70. 79</w:t>
            </w:r>
          </w:p>
        </w:tc>
        <w:tc>
          <w:tcPr>
            <w:tcW w:w="165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58" w:type="dxa"/>
            <w:vAlign w:val="top"/>
          </w:tcPr>
          <w:p>
            <w:pPr>
              <w:pStyle w:val="40"/>
              <w:numPr>
                <w:ilvl w:val="0"/>
                <w:numId w:val="0"/>
              </w:numPr>
              <w:autoSpaceDE w:val="0"/>
              <w:autoSpaceDN w:val="0"/>
              <w:spacing w:before="0" w:after="0" w:line="270" w:lineRule="exact"/>
              <w:ind w:right="36"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70. 79</w:t>
            </w:r>
          </w:p>
        </w:tc>
        <w:tc>
          <w:tcPr>
            <w:tcW w:w="165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978" w:type="dxa"/>
            <w:gridSpan w:val="3"/>
            <w:vAlign w:val="top"/>
          </w:tcPr>
          <w:p>
            <w:pPr>
              <w:pStyle w:val="40"/>
              <w:numPr>
                <w:ilvl w:val="0"/>
                <w:numId w:val="0"/>
              </w:numPr>
              <w:autoSpaceDE w:val="0"/>
              <w:autoSpaceDN w:val="0"/>
              <w:spacing w:before="0" w:after="0" w:line="270" w:lineRule="exact"/>
              <w:ind w:left="40"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w w:val="95"/>
                <w:position w:val="0"/>
                <w:sz w:val="19"/>
                <w:szCs w:val="19"/>
              </w:rPr>
              <w:t>201</w:t>
            </w:r>
          </w:p>
        </w:tc>
        <w:tc>
          <w:tcPr>
            <w:tcW w:w="3110" w:type="dxa"/>
            <w:vAlign w:val="top"/>
          </w:tcPr>
          <w:p>
            <w:pPr>
              <w:pStyle w:val="40"/>
              <w:numPr>
                <w:ilvl w:val="0"/>
                <w:numId w:val="0"/>
              </w:numPr>
              <w:autoSpaceDE w:val="0"/>
              <w:autoSpaceDN w:val="0"/>
              <w:spacing w:before="0" w:after="0" w:line="270" w:lineRule="exact"/>
              <w:ind w:left="34" w:right="0" w:firstLine="0"/>
              <w:jc w:val="left"/>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一般公共服务支出</w:t>
            </w:r>
          </w:p>
        </w:tc>
        <w:tc>
          <w:tcPr>
            <w:tcW w:w="1660" w:type="dxa"/>
            <w:vAlign w:val="top"/>
          </w:tcPr>
          <w:p>
            <w:pPr>
              <w:pStyle w:val="40"/>
              <w:numPr>
                <w:ilvl w:val="0"/>
                <w:numId w:val="0"/>
              </w:numPr>
              <w:autoSpaceDE w:val="0"/>
              <w:autoSpaceDN w:val="0"/>
              <w:spacing w:before="0" w:after="0" w:line="270" w:lineRule="exact"/>
              <w:ind w:left="822"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spacing w:val="1"/>
                <w:position w:val="0"/>
                <w:sz w:val="19"/>
                <w:szCs w:val="19"/>
              </w:rPr>
              <w:t>2,</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spacing w:val="1"/>
                <w:position w:val="0"/>
                <w:sz w:val="19"/>
                <w:szCs w:val="19"/>
              </w:rPr>
              <w:t>175.</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position w:val="0"/>
                <w:sz w:val="19"/>
                <w:szCs w:val="19"/>
              </w:rPr>
              <w:t>02</w:t>
            </w:r>
          </w:p>
        </w:tc>
        <w:tc>
          <w:tcPr>
            <w:tcW w:w="1658" w:type="dxa"/>
            <w:vAlign w:val="top"/>
          </w:tcPr>
          <w:p>
            <w:pPr>
              <w:pStyle w:val="40"/>
              <w:numPr>
                <w:ilvl w:val="0"/>
                <w:numId w:val="0"/>
              </w:numPr>
              <w:autoSpaceDE w:val="0"/>
              <w:autoSpaceDN w:val="0"/>
              <w:spacing w:before="0" w:after="0" w:line="270" w:lineRule="exact"/>
              <w:ind w:left="820"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spacing w:val="1"/>
                <w:position w:val="0"/>
                <w:sz w:val="19"/>
                <w:szCs w:val="19"/>
              </w:rPr>
              <w:t>1,</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spacing w:val="1"/>
                <w:position w:val="0"/>
                <w:sz w:val="19"/>
                <w:szCs w:val="19"/>
              </w:rPr>
              <w:t>335.</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position w:val="0"/>
                <w:sz w:val="19"/>
                <w:szCs w:val="19"/>
              </w:rPr>
              <w:t>81</w:t>
            </w:r>
          </w:p>
        </w:tc>
        <w:tc>
          <w:tcPr>
            <w:tcW w:w="1658" w:type="dxa"/>
            <w:vAlign w:val="top"/>
          </w:tcPr>
          <w:p>
            <w:pPr>
              <w:pStyle w:val="40"/>
              <w:numPr>
                <w:ilvl w:val="0"/>
                <w:numId w:val="0"/>
              </w:numPr>
              <w:autoSpaceDE w:val="0"/>
              <w:autoSpaceDN w:val="0"/>
              <w:spacing w:before="0" w:after="0" w:line="270" w:lineRule="exact"/>
              <w:ind w:right="38"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839. 21</w:t>
            </w:r>
          </w:p>
        </w:tc>
        <w:tc>
          <w:tcPr>
            <w:tcW w:w="1658" w:type="dxa"/>
            <w:vAlign w:val="top"/>
          </w:tcPr>
          <w:p>
            <w:pPr>
              <w:pStyle w:val="40"/>
              <w:numPr>
                <w:ilvl w:val="0"/>
                <w:numId w:val="0"/>
              </w:numPr>
              <w:autoSpaceDE w:val="0"/>
              <w:autoSpaceDN w:val="0"/>
              <w:spacing w:before="0" w:after="0" w:line="270" w:lineRule="exact"/>
              <w:ind w:right="37"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70. 79</w:t>
            </w:r>
          </w:p>
        </w:tc>
        <w:tc>
          <w:tcPr>
            <w:tcW w:w="165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58" w:type="dxa"/>
            <w:vAlign w:val="top"/>
          </w:tcPr>
          <w:p>
            <w:pPr>
              <w:pStyle w:val="40"/>
              <w:numPr>
                <w:ilvl w:val="0"/>
                <w:numId w:val="0"/>
              </w:numPr>
              <w:autoSpaceDE w:val="0"/>
              <w:autoSpaceDN w:val="0"/>
              <w:spacing w:before="0" w:after="0" w:line="270" w:lineRule="exact"/>
              <w:ind w:right="36"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70. 79</w:t>
            </w:r>
          </w:p>
        </w:tc>
        <w:tc>
          <w:tcPr>
            <w:tcW w:w="165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978" w:type="dxa"/>
            <w:gridSpan w:val="3"/>
            <w:vAlign w:val="top"/>
          </w:tcPr>
          <w:p>
            <w:pPr>
              <w:pStyle w:val="40"/>
              <w:numPr>
                <w:ilvl w:val="0"/>
                <w:numId w:val="0"/>
              </w:numPr>
              <w:autoSpaceDE w:val="0"/>
              <w:autoSpaceDN w:val="0"/>
              <w:spacing w:before="0" w:after="0" w:line="270" w:lineRule="exact"/>
              <w:ind w:left="40"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w w:val="95"/>
                <w:position w:val="0"/>
                <w:sz w:val="19"/>
                <w:szCs w:val="19"/>
              </w:rPr>
              <w:t>20129</w:t>
            </w:r>
          </w:p>
        </w:tc>
        <w:tc>
          <w:tcPr>
            <w:tcW w:w="3110" w:type="dxa"/>
            <w:vAlign w:val="top"/>
          </w:tcPr>
          <w:p>
            <w:pPr>
              <w:pStyle w:val="40"/>
              <w:numPr>
                <w:ilvl w:val="0"/>
                <w:numId w:val="0"/>
              </w:numPr>
              <w:autoSpaceDE w:val="0"/>
              <w:autoSpaceDN w:val="0"/>
              <w:spacing w:before="0" w:after="0" w:line="270" w:lineRule="exact"/>
              <w:ind w:left="34" w:right="0" w:firstLine="0"/>
              <w:jc w:val="left"/>
              <w:rPr>
                <w:rFonts w:hint="default" w:ascii="Microsoft JhengHei" w:hAnsi="Microsoft JhengHei" w:eastAsia="Microsoft JhengHei"/>
                <w:b/>
                <w:color w:val="auto"/>
                <w:position w:val="0"/>
                <w:sz w:val="19"/>
                <w:szCs w:val="19"/>
              </w:rPr>
            </w:pPr>
            <w:r>
              <w:rPr>
                <w:rFonts w:hint="default" w:ascii="Microsoft JhengHei" w:hAnsi="Microsoft JhengHei" w:eastAsia="Microsoft JhengHei"/>
                <w:b/>
                <w:color w:val="auto"/>
                <w:position w:val="0"/>
                <w:sz w:val="19"/>
                <w:szCs w:val="19"/>
              </w:rPr>
              <w:t>群众团体事务</w:t>
            </w:r>
          </w:p>
        </w:tc>
        <w:tc>
          <w:tcPr>
            <w:tcW w:w="1660" w:type="dxa"/>
            <w:vAlign w:val="top"/>
          </w:tcPr>
          <w:p>
            <w:pPr>
              <w:pStyle w:val="40"/>
              <w:numPr>
                <w:ilvl w:val="0"/>
                <w:numId w:val="0"/>
              </w:numPr>
              <w:autoSpaceDE w:val="0"/>
              <w:autoSpaceDN w:val="0"/>
              <w:spacing w:before="0" w:after="0" w:line="270" w:lineRule="exact"/>
              <w:ind w:left="822"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spacing w:val="1"/>
                <w:position w:val="0"/>
                <w:sz w:val="19"/>
                <w:szCs w:val="19"/>
              </w:rPr>
              <w:t>2,</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spacing w:val="1"/>
                <w:position w:val="0"/>
                <w:sz w:val="19"/>
                <w:szCs w:val="19"/>
              </w:rPr>
              <w:t>175.</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position w:val="0"/>
                <w:sz w:val="19"/>
                <w:szCs w:val="19"/>
              </w:rPr>
              <w:t>02</w:t>
            </w:r>
          </w:p>
        </w:tc>
        <w:tc>
          <w:tcPr>
            <w:tcW w:w="1658" w:type="dxa"/>
            <w:vAlign w:val="top"/>
          </w:tcPr>
          <w:p>
            <w:pPr>
              <w:pStyle w:val="40"/>
              <w:numPr>
                <w:ilvl w:val="0"/>
                <w:numId w:val="0"/>
              </w:numPr>
              <w:autoSpaceDE w:val="0"/>
              <w:autoSpaceDN w:val="0"/>
              <w:spacing w:before="0" w:after="0" w:line="270" w:lineRule="exact"/>
              <w:ind w:left="820" w:right="0" w:firstLine="0"/>
              <w:jc w:val="left"/>
              <w:rPr>
                <w:rFonts w:hint="default" w:ascii="Microsoft JhengHei" w:hAnsi="宋体" w:eastAsia="宋体"/>
                <w:b/>
                <w:color w:val="auto"/>
                <w:position w:val="0"/>
                <w:sz w:val="19"/>
                <w:szCs w:val="19"/>
              </w:rPr>
            </w:pPr>
            <w:r>
              <w:rPr>
                <w:rFonts w:hint="default" w:ascii="Microsoft JhengHei" w:hAnsi="宋体" w:eastAsia="宋体"/>
                <w:b/>
                <w:color w:val="auto"/>
                <w:spacing w:val="1"/>
                <w:position w:val="0"/>
                <w:sz w:val="19"/>
                <w:szCs w:val="19"/>
              </w:rPr>
              <w:t>1,</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spacing w:val="1"/>
                <w:position w:val="0"/>
                <w:sz w:val="19"/>
                <w:szCs w:val="19"/>
              </w:rPr>
              <w:t>335.</w:t>
            </w:r>
            <w:r>
              <w:rPr>
                <w:rFonts w:hint="default" w:ascii="Microsoft JhengHei" w:hAnsi="宋体" w:eastAsia="宋体"/>
                <w:b/>
                <w:color w:val="auto"/>
                <w:spacing w:val="-39"/>
                <w:position w:val="0"/>
                <w:sz w:val="19"/>
                <w:szCs w:val="19"/>
              </w:rPr>
              <w:t xml:space="preserve"> </w:t>
            </w:r>
            <w:r>
              <w:rPr>
                <w:rFonts w:hint="default" w:ascii="Microsoft JhengHei" w:hAnsi="宋体" w:eastAsia="宋体"/>
                <w:b/>
                <w:color w:val="auto"/>
                <w:position w:val="0"/>
                <w:sz w:val="19"/>
                <w:szCs w:val="19"/>
              </w:rPr>
              <w:t>81</w:t>
            </w:r>
          </w:p>
        </w:tc>
        <w:tc>
          <w:tcPr>
            <w:tcW w:w="1658" w:type="dxa"/>
            <w:vAlign w:val="top"/>
          </w:tcPr>
          <w:p>
            <w:pPr>
              <w:pStyle w:val="40"/>
              <w:numPr>
                <w:ilvl w:val="0"/>
                <w:numId w:val="0"/>
              </w:numPr>
              <w:autoSpaceDE w:val="0"/>
              <w:autoSpaceDN w:val="0"/>
              <w:spacing w:before="0" w:after="0" w:line="270" w:lineRule="exact"/>
              <w:ind w:right="38"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839. 21</w:t>
            </w:r>
          </w:p>
        </w:tc>
        <w:tc>
          <w:tcPr>
            <w:tcW w:w="1658" w:type="dxa"/>
            <w:vAlign w:val="top"/>
          </w:tcPr>
          <w:p>
            <w:pPr>
              <w:pStyle w:val="40"/>
              <w:numPr>
                <w:ilvl w:val="0"/>
                <w:numId w:val="0"/>
              </w:numPr>
              <w:autoSpaceDE w:val="0"/>
              <w:autoSpaceDN w:val="0"/>
              <w:spacing w:before="0" w:after="0" w:line="270" w:lineRule="exact"/>
              <w:ind w:right="37"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70. 79</w:t>
            </w:r>
          </w:p>
        </w:tc>
        <w:tc>
          <w:tcPr>
            <w:tcW w:w="165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58" w:type="dxa"/>
            <w:vAlign w:val="top"/>
          </w:tcPr>
          <w:p>
            <w:pPr>
              <w:pStyle w:val="40"/>
              <w:numPr>
                <w:ilvl w:val="0"/>
                <w:numId w:val="0"/>
              </w:numPr>
              <w:autoSpaceDE w:val="0"/>
              <w:autoSpaceDN w:val="0"/>
              <w:spacing w:before="0" w:after="0" w:line="270" w:lineRule="exact"/>
              <w:ind w:right="36" w:firstLine="0"/>
              <w:jc w:val="right"/>
              <w:rPr>
                <w:rFonts w:hint="default" w:ascii="Microsoft JhengHei" w:hAnsi="宋体" w:eastAsia="宋体"/>
                <w:b/>
                <w:color w:val="auto"/>
                <w:position w:val="0"/>
                <w:sz w:val="19"/>
                <w:szCs w:val="19"/>
              </w:rPr>
            </w:pPr>
            <w:r>
              <w:rPr>
                <w:rFonts w:hint="default" w:ascii="Microsoft JhengHei" w:hAnsi="宋体" w:eastAsia="宋体"/>
                <w:b/>
                <w:color w:val="auto"/>
                <w:w w:val="90"/>
                <w:position w:val="0"/>
                <w:sz w:val="19"/>
                <w:szCs w:val="19"/>
              </w:rPr>
              <w:t>70. 79</w:t>
            </w:r>
          </w:p>
        </w:tc>
        <w:tc>
          <w:tcPr>
            <w:tcW w:w="165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978" w:type="dxa"/>
            <w:gridSpan w:val="3"/>
            <w:vAlign w:val="top"/>
          </w:tcPr>
          <w:p>
            <w:pPr>
              <w:pStyle w:val="40"/>
              <w:numPr>
                <w:ilvl w:val="0"/>
                <w:numId w:val="0"/>
              </w:numPr>
              <w:autoSpaceDE w:val="0"/>
              <w:autoSpaceDN w:val="0"/>
              <w:spacing w:before="27" w:after="0" w:line="243"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2012950</w:t>
            </w:r>
          </w:p>
        </w:tc>
        <w:tc>
          <w:tcPr>
            <w:tcW w:w="3110" w:type="dxa"/>
            <w:vAlign w:val="top"/>
          </w:tcPr>
          <w:p>
            <w:pPr>
              <w:pStyle w:val="40"/>
              <w:numPr>
                <w:ilvl w:val="0"/>
                <w:numId w:val="0"/>
              </w:numPr>
              <w:autoSpaceDE w:val="0"/>
              <w:autoSpaceDN w:val="0"/>
              <w:spacing w:before="27" w:after="0" w:line="243" w:lineRule="exact"/>
              <w:ind w:left="34"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事业运行</w:t>
            </w:r>
          </w:p>
        </w:tc>
        <w:tc>
          <w:tcPr>
            <w:tcW w:w="1660" w:type="dxa"/>
            <w:vAlign w:val="top"/>
          </w:tcPr>
          <w:p>
            <w:pPr>
              <w:pStyle w:val="40"/>
              <w:numPr>
                <w:ilvl w:val="0"/>
                <w:numId w:val="0"/>
              </w:numPr>
              <w:autoSpaceDE w:val="0"/>
              <w:autoSpaceDN w:val="0"/>
              <w:spacing w:before="27" w:after="0" w:line="243" w:lineRule="exact"/>
              <w:ind w:left="841"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2,175.02</w:t>
            </w:r>
          </w:p>
        </w:tc>
        <w:tc>
          <w:tcPr>
            <w:tcW w:w="1658" w:type="dxa"/>
            <w:vAlign w:val="top"/>
          </w:tcPr>
          <w:p>
            <w:pPr>
              <w:pStyle w:val="40"/>
              <w:numPr>
                <w:ilvl w:val="0"/>
                <w:numId w:val="0"/>
              </w:numPr>
              <w:autoSpaceDE w:val="0"/>
              <w:autoSpaceDN w:val="0"/>
              <w:spacing w:before="27" w:after="0" w:line="243" w:lineRule="exact"/>
              <w:ind w:left="839"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1,335.81</w:t>
            </w:r>
          </w:p>
        </w:tc>
        <w:tc>
          <w:tcPr>
            <w:tcW w:w="1658" w:type="dxa"/>
            <w:vAlign w:val="top"/>
          </w:tcPr>
          <w:p>
            <w:pPr>
              <w:pStyle w:val="40"/>
              <w:numPr>
                <w:ilvl w:val="0"/>
                <w:numId w:val="0"/>
              </w:numPr>
              <w:autoSpaceDE w:val="0"/>
              <w:autoSpaceDN w:val="0"/>
              <w:spacing w:before="27" w:after="0" w:line="243" w:lineRule="exact"/>
              <w:ind w:right="18"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839.21</w:t>
            </w:r>
          </w:p>
        </w:tc>
        <w:tc>
          <w:tcPr>
            <w:tcW w:w="1658" w:type="dxa"/>
            <w:vAlign w:val="top"/>
          </w:tcPr>
          <w:p>
            <w:pPr>
              <w:pStyle w:val="40"/>
              <w:numPr>
                <w:ilvl w:val="0"/>
                <w:numId w:val="0"/>
              </w:numPr>
              <w:autoSpaceDE w:val="0"/>
              <w:autoSpaceDN w:val="0"/>
              <w:spacing w:before="27" w:after="0" w:line="243" w:lineRule="exact"/>
              <w:ind w:right="18"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70.79</w:t>
            </w:r>
          </w:p>
        </w:tc>
        <w:tc>
          <w:tcPr>
            <w:tcW w:w="1658"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658" w:type="dxa"/>
            <w:vAlign w:val="top"/>
          </w:tcPr>
          <w:p>
            <w:pPr>
              <w:pStyle w:val="40"/>
              <w:numPr>
                <w:ilvl w:val="0"/>
                <w:numId w:val="0"/>
              </w:numPr>
              <w:autoSpaceDE w:val="0"/>
              <w:autoSpaceDN w:val="0"/>
              <w:spacing w:before="27" w:after="0" w:line="243" w:lineRule="exact"/>
              <w:ind w:right="17"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70.79</w:t>
            </w:r>
          </w:p>
        </w:tc>
        <w:tc>
          <w:tcPr>
            <w:tcW w:w="165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bl>
    <w:p>
      <w:pPr>
        <w:numPr>
          <w:ilvl w:val="0"/>
          <w:numId w:val="0"/>
        </w:numPr>
        <w:autoSpaceDE w:val="0"/>
        <w:autoSpaceDN w:val="0"/>
        <w:spacing w:before="21" w:after="0" w:line="240" w:lineRule="auto"/>
        <w:ind w:left="15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注：本表反映部门本年度一般公共预算财政拨款收入及支出情况。</w:t>
      </w: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16"/>
          <w:szCs w:val="16"/>
        </w:rPr>
      </w:pP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 5.2 —</w:t>
      </w: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406" w:right="5374" w:firstLine="0"/>
        <w:jc w:val="center"/>
        <w:rPr>
          <w:rFonts w:hint="default" w:ascii="黑体" w:hAnsi="黑体" w:eastAsia="黑体"/>
          <w:color w:val="auto"/>
          <w:position w:val="0"/>
          <w:sz w:val="30"/>
          <w:szCs w:val="30"/>
        </w:rPr>
      </w:pPr>
      <w:r>
        <w:rPr>
          <w:rFonts w:hint="default" w:ascii="黑体" w:hAnsi="黑体" w:eastAsia="黑体"/>
          <w:color w:val="auto"/>
          <w:position w:val="0"/>
          <w:sz w:val="30"/>
          <w:szCs w:val="30"/>
        </w:rPr>
        <w:t>一般公共预算财政拨款基本支出决算表</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pStyle w:val="12"/>
        <w:numPr>
          <w:ilvl w:val="0"/>
          <w:numId w:val="0"/>
        </w:numPr>
        <w:autoSpaceDE w:val="0"/>
        <w:autoSpaceDN w:val="0"/>
        <w:spacing w:before="6" w:after="0" w:line="240" w:lineRule="auto"/>
        <w:ind w:right="0" w:firstLine="0"/>
        <w:jc w:val="left"/>
        <w:rPr>
          <w:rFonts w:hint="default" w:ascii="黑体" w:hAnsi="仿宋" w:eastAsia="仿宋"/>
          <w:color w:val="auto"/>
          <w:position w:val="0"/>
          <w:sz w:val="20"/>
          <w:szCs w:val="20"/>
        </w:rPr>
      </w:pPr>
    </w:p>
    <w:p>
      <w:pPr>
        <w:numPr>
          <w:ilvl w:val="0"/>
          <w:numId w:val="0"/>
        </w:numPr>
        <w:autoSpaceDE w:val="0"/>
        <w:autoSpaceDN w:val="0"/>
        <w:spacing w:before="6" w:after="0" w:line="240" w:lineRule="auto"/>
        <w:ind w:right="0" w:firstLine="0"/>
        <w:jc w:val="left"/>
        <w:rPr>
          <w:rFonts w:hint="default" w:ascii="黑体" w:hAnsi="宋体" w:eastAsia="宋体"/>
          <w:color w:val="auto"/>
          <w:position w:val="0"/>
          <w:sz w:val="20"/>
          <w:szCs w:val="20"/>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394"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2" w:lineRule="auto"/>
        <w:ind w:left="394" w:right="419" w:firstLine="660"/>
        <w:jc w:val="lef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公开06表金额单位：万元</w:t>
      </w:r>
    </w:p>
    <w:p>
      <w:pPr>
        <w:numPr>
          <w:ilvl w:val="0"/>
          <w:numId w:val="0"/>
        </w:numPr>
        <w:autoSpaceDE w:val="0"/>
        <w:autoSpaceDN w:val="0"/>
        <w:spacing w:before="70" w:after="0" w:line="242" w:lineRule="auto"/>
        <w:ind w:left="394" w:right="419" w:firstLine="660"/>
        <w:jc w:val="lef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643" w:space="10917"/>
            <w:col w:w="2360"/>
          </w:cols>
          <w:docGrid w:linePitch="360" w:charSpace="6144"/>
        </w:sectPr>
      </w:pPr>
    </w:p>
    <w:p>
      <w:pPr>
        <w:numPr>
          <w:ilvl w:val="0"/>
          <w:numId w:val="0"/>
        </w:numPr>
        <w:autoSpaceDE w:val="0"/>
        <w:autoSpaceDN w:val="0"/>
        <w:spacing w:before="7" w:after="0" w:line="240" w:lineRule="auto"/>
        <w:ind w:right="0" w:firstLine="0"/>
        <w:jc w:val="left"/>
        <w:rPr>
          <w:rFonts w:hint="default" w:ascii="宋体" w:hAnsi="宋体" w:eastAsia="宋体"/>
          <w:color w:val="auto"/>
          <w:position w:val="0"/>
          <w:sz w:val="2"/>
          <w:szCs w:val="2"/>
        </w:rPr>
      </w:pPr>
    </w:p>
    <w:tbl>
      <w:tblPr>
        <w:tblStyle w:val="39"/>
        <w:tblW w:w="15122" w:type="dxa"/>
        <w:tblInd w:w="39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83"/>
        <w:gridCol w:w="2913"/>
        <w:gridCol w:w="1432"/>
        <w:gridCol w:w="585"/>
        <w:gridCol w:w="2913"/>
        <w:gridCol w:w="1432"/>
        <w:gridCol w:w="585"/>
        <w:gridCol w:w="2913"/>
        <w:gridCol w:w="17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3" w:hRule="atLeast"/>
        </w:trPr>
        <w:tc>
          <w:tcPr>
            <w:tcW w:w="4928" w:type="dxa"/>
            <w:gridSpan w:val="3"/>
            <w:vAlign w:val="top"/>
          </w:tcPr>
          <w:p>
            <w:pPr>
              <w:pStyle w:val="40"/>
              <w:numPr>
                <w:ilvl w:val="0"/>
                <w:numId w:val="0"/>
              </w:numPr>
              <w:autoSpaceDE w:val="0"/>
              <w:autoSpaceDN w:val="0"/>
              <w:spacing w:before="1" w:after="0" w:line="203" w:lineRule="exact"/>
              <w:ind w:left="2087" w:right="2071" w:firstLine="0"/>
              <w:jc w:val="center"/>
              <w:rPr>
                <w:rFonts w:hint="default" w:ascii="宋体" w:hAnsi="宋体" w:eastAsia="宋体"/>
                <w:color w:val="auto"/>
                <w:position w:val="0"/>
                <w:sz w:val="18"/>
                <w:szCs w:val="18"/>
              </w:rPr>
            </w:pPr>
            <w:r>
              <w:rPr>
                <w:rFonts w:hint="default" w:ascii="宋体" w:hAnsi="宋体" w:eastAsia="宋体"/>
                <w:color w:val="auto"/>
                <w:position w:val="0"/>
                <w:sz w:val="18"/>
                <w:szCs w:val="18"/>
              </w:rPr>
              <w:t>人员经费</w:t>
            </w:r>
          </w:p>
        </w:tc>
        <w:tc>
          <w:tcPr>
            <w:tcW w:w="10194" w:type="dxa"/>
            <w:gridSpan w:val="6"/>
            <w:vAlign w:val="top"/>
          </w:tcPr>
          <w:p>
            <w:pPr>
              <w:pStyle w:val="40"/>
              <w:numPr>
                <w:ilvl w:val="0"/>
                <w:numId w:val="0"/>
              </w:numPr>
              <w:autoSpaceDE w:val="0"/>
              <w:autoSpaceDN w:val="0"/>
              <w:spacing w:before="1" w:after="0" w:line="203" w:lineRule="exact"/>
              <w:ind w:left="4721" w:right="4703" w:firstLine="0"/>
              <w:jc w:val="center"/>
              <w:rPr>
                <w:rFonts w:hint="default" w:ascii="宋体" w:hAnsi="宋体" w:eastAsia="宋体"/>
                <w:color w:val="auto"/>
                <w:position w:val="0"/>
                <w:sz w:val="18"/>
                <w:szCs w:val="18"/>
              </w:rPr>
            </w:pPr>
            <w:r>
              <w:rPr>
                <w:rFonts w:hint="default" w:ascii="宋体" w:hAnsi="宋体" w:eastAsia="宋体"/>
                <w:color w:val="auto"/>
                <w:position w:val="0"/>
                <w:sz w:val="18"/>
                <w:szCs w:val="18"/>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8" w:hRule="atLeast"/>
        </w:trPr>
        <w:tc>
          <w:tcPr>
            <w:tcW w:w="583" w:type="dxa"/>
            <w:vAlign w:val="top"/>
          </w:tcPr>
          <w:p>
            <w:pPr>
              <w:pStyle w:val="40"/>
              <w:numPr>
                <w:ilvl w:val="0"/>
                <w:numId w:val="0"/>
              </w:numPr>
              <w:autoSpaceDE w:val="0"/>
              <w:autoSpaceDN w:val="0"/>
              <w:spacing w:before="28" w:after="0" w:line="207" w:lineRule="exact"/>
              <w:ind w:left="115" w:right="0" w:firstLine="0"/>
              <w:jc w:val="left"/>
              <w:rPr>
                <w:rFonts w:hint="default" w:ascii="宋体" w:hAnsi="宋体" w:eastAsia="宋体"/>
                <w:color w:val="auto"/>
                <w:position w:val="0"/>
                <w:sz w:val="18"/>
                <w:szCs w:val="18"/>
              </w:rPr>
            </w:pPr>
            <w:r>
              <w:rPr>
                <w:rFonts w:hint="default" w:ascii="宋体" w:hAnsi="宋体" w:eastAsia="宋体"/>
                <w:color w:val="auto"/>
                <w:position w:val="0"/>
                <w:sz w:val="18"/>
                <w:szCs w:val="18"/>
              </w:rPr>
              <w:t>科目</w:t>
            </w:r>
          </w:p>
          <w:p>
            <w:pPr>
              <w:pStyle w:val="40"/>
              <w:numPr>
                <w:ilvl w:val="0"/>
                <w:numId w:val="0"/>
              </w:numPr>
              <w:autoSpaceDE w:val="0"/>
              <w:autoSpaceDN w:val="0"/>
              <w:spacing w:before="0" w:after="0" w:line="207" w:lineRule="exact"/>
              <w:ind w:left="115" w:right="0" w:firstLine="0"/>
              <w:jc w:val="left"/>
              <w:rPr>
                <w:rFonts w:hint="default" w:ascii="宋体" w:hAnsi="宋体" w:eastAsia="宋体"/>
                <w:color w:val="auto"/>
                <w:position w:val="0"/>
                <w:sz w:val="18"/>
                <w:szCs w:val="18"/>
              </w:rPr>
            </w:pPr>
            <w:r>
              <w:rPr>
                <w:rFonts w:hint="default" w:ascii="宋体" w:hAnsi="宋体" w:eastAsia="宋体"/>
                <w:color w:val="auto"/>
                <w:position w:val="0"/>
                <w:sz w:val="18"/>
                <w:szCs w:val="18"/>
              </w:rPr>
              <w:t>编码</w:t>
            </w:r>
          </w:p>
        </w:tc>
        <w:tc>
          <w:tcPr>
            <w:tcW w:w="2913" w:type="dxa"/>
            <w:vAlign w:val="top"/>
          </w:tcPr>
          <w:p>
            <w:pPr>
              <w:pStyle w:val="40"/>
              <w:numPr>
                <w:ilvl w:val="0"/>
                <w:numId w:val="0"/>
              </w:numPr>
              <w:autoSpaceDE w:val="0"/>
              <w:autoSpaceDN w:val="0"/>
              <w:spacing w:before="117" w:after="0" w:line="240" w:lineRule="auto"/>
              <w:ind w:left="1052" w:right="1042"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科目名称</w:t>
            </w:r>
          </w:p>
        </w:tc>
        <w:tc>
          <w:tcPr>
            <w:tcW w:w="1432" w:type="dxa"/>
            <w:vAlign w:val="top"/>
          </w:tcPr>
          <w:p>
            <w:pPr>
              <w:pStyle w:val="40"/>
              <w:numPr>
                <w:ilvl w:val="0"/>
                <w:numId w:val="0"/>
              </w:numPr>
              <w:autoSpaceDE w:val="0"/>
              <w:autoSpaceDN w:val="0"/>
              <w:spacing w:before="117" w:after="0" w:line="240" w:lineRule="auto"/>
              <w:ind w:left="503" w:right="49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金额</w:t>
            </w:r>
          </w:p>
        </w:tc>
        <w:tc>
          <w:tcPr>
            <w:tcW w:w="585" w:type="dxa"/>
            <w:vAlign w:val="top"/>
          </w:tcPr>
          <w:p>
            <w:pPr>
              <w:pStyle w:val="40"/>
              <w:numPr>
                <w:ilvl w:val="0"/>
                <w:numId w:val="0"/>
              </w:numPr>
              <w:autoSpaceDE w:val="0"/>
              <w:autoSpaceDN w:val="0"/>
              <w:spacing w:before="28" w:after="0" w:line="207" w:lineRule="exact"/>
              <w:ind w:left="114" w:right="0" w:firstLine="0"/>
              <w:jc w:val="left"/>
              <w:rPr>
                <w:rFonts w:hint="default" w:ascii="宋体" w:hAnsi="宋体" w:eastAsia="宋体"/>
                <w:color w:val="auto"/>
                <w:position w:val="0"/>
                <w:sz w:val="18"/>
                <w:szCs w:val="18"/>
              </w:rPr>
            </w:pPr>
            <w:r>
              <w:rPr>
                <w:rFonts w:hint="default" w:ascii="宋体" w:hAnsi="宋体" w:eastAsia="宋体"/>
                <w:color w:val="auto"/>
                <w:position w:val="0"/>
                <w:sz w:val="18"/>
                <w:szCs w:val="18"/>
              </w:rPr>
              <w:t>科目</w:t>
            </w:r>
          </w:p>
          <w:p>
            <w:pPr>
              <w:pStyle w:val="40"/>
              <w:numPr>
                <w:ilvl w:val="0"/>
                <w:numId w:val="0"/>
              </w:numPr>
              <w:autoSpaceDE w:val="0"/>
              <w:autoSpaceDN w:val="0"/>
              <w:spacing w:before="0" w:after="0" w:line="207" w:lineRule="exact"/>
              <w:ind w:left="114" w:right="0" w:firstLine="0"/>
              <w:jc w:val="left"/>
              <w:rPr>
                <w:rFonts w:hint="default" w:ascii="宋体" w:hAnsi="宋体" w:eastAsia="宋体"/>
                <w:color w:val="auto"/>
                <w:position w:val="0"/>
                <w:sz w:val="18"/>
                <w:szCs w:val="18"/>
              </w:rPr>
            </w:pPr>
            <w:r>
              <w:rPr>
                <w:rFonts w:hint="default" w:ascii="宋体" w:hAnsi="宋体" w:eastAsia="宋体"/>
                <w:color w:val="auto"/>
                <w:position w:val="0"/>
                <w:sz w:val="18"/>
                <w:szCs w:val="18"/>
              </w:rPr>
              <w:t>编码</w:t>
            </w:r>
          </w:p>
        </w:tc>
        <w:tc>
          <w:tcPr>
            <w:tcW w:w="2913" w:type="dxa"/>
            <w:vAlign w:val="top"/>
          </w:tcPr>
          <w:p>
            <w:pPr>
              <w:pStyle w:val="40"/>
              <w:numPr>
                <w:ilvl w:val="0"/>
                <w:numId w:val="0"/>
              </w:numPr>
              <w:autoSpaceDE w:val="0"/>
              <w:autoSpaceDN w:val="0"/>
              <w:spacing w:before="117" w:after="0" w:line="240" w:lineRule="auto"/>
              <w:ind w:left="1056" w:right="1042"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科目名称</w:t>
            </w:r>
          </w:p>
        </w:tc>
        <w:tc>
          <w:tcPr>
            <w:tcW w:w="1432" w:type="dxa"/>
            <w:vAlign w:val="top"/>
          </w:tcPr>
          <w:p>
            <w:pPr>
              <w:pStyle w:val="40"/>
              <w:numPr>
                <w:ilvl w:val="0"/>
                <w:numId w:val="0"/>
              </w:numPr>
              <w:autoSpaceDE w:val="0"/>
              <w:autoSpaceDN w:val="0"/>
              <w:spacing w:before="117" w:after="0" w:line="240" w:lineRule="auto"/>
              <w:ind w:left="505" w:right="492"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金额</w:t>
            </w:r>
          </w:p>
        </w:tc>
        <w:tc>
          <w:tcPr>
            <w:tcW w:w="585" w:type="dxa"/>
            <w:vAlign w:val="top"/>
          </w:tcPr>
          <w:p>
            <w:pPr>
              <w:pStyle w:val="40"/>
              <w:numPr>
                <w:ilvl w:val="0"/>
                <w:numId w:val="0"/>
              </w:numPr>
              <w:autoSpaceDE w:val="0"/>
              <w:autoSpaceDN w:val="0"/>
              <w:spacing w:before="28" w:after="0" w:line="207" w:lineRule="exact"/>
              <w:ind w:left="116" w:right="0" w:firstLine="0"/>
              <w:jc w:val="left"/>
              <w:rPr>
                <w:rFonts w:hint="default" w:ascii="宋体" w:hAnsi="宋体" w:eastAsia="宋体"/>
                <w:color w:val="auto"/>
                <w:position w:val="0"/>
                <w:sz w:val="18"/>
                <w:szCs w:val="18"/>
              </w:rPr>
            </w:pPr>
            <w:r>
              <w:rPr>
                <w:rFonts w:hint="default" w:ascii="宋体" w:hAnsi="宋体" w:eastAsia="宋体"/>
                <w:color w:val="auto"/>
                <w:position w:val="0"/>
                <w:sz w:val="18"/>
                <w:szCs w:val="18"/>
              </w:rPr>
              <w:t>科目</w:t>
            </w:r>
          </w:p>
          <w:p>
            <w:pPr>
              <w:pStyle w:val="40"/>
              <w:numPr>
                <w:ilvl w:val="0"/>
                <w:numId w:val="0"/>
              </w:numPr>
              <w:autoSpaceDE w:val="0"/>
              <w:autoSpaceDN w:val="0"/>
              <w:spacing w:before="0" w:after="0" w:line="207" w:lineRule="exact"/>
              <w:ind w:left="116" w:right="0" w:firstLine="0"/>
              <w:jc w:val="left"/>
              <w:rPr>
                <w:rFonts w:hint="default" w:ascii="宋体" w:hAnsi="宋体" w:eastAsia="宋体"/>
                <w:color w:val="auto"/>
                <w:position w:val="0"/>
                <w:sz w:val="18"/>
                <w:szCs w:val="18"/>
              </w:rPr>
            </w:pPr>
            <w:r>
              <w:rPr>
                <w:rFonts w:hint="default" w:ascii="宋体" w:hAnsi="宋体" w:eastAsia="宋体"/>
                <w:color w:val="auto"/>
                <w:position w:val="0"/>
                <w:sz w:val="18"/>
                <w:szCs w:val="18"/>
              </w:rPr>
              <w:t>编码</w:t>
            </w:r>
          </w:p>
        </w:tc>
        <w:tc>
          <w:tcPr>
            <w:tcW w:w="2913" w:type="dxa"/>
            <w:vAlign w:val="top"/>
          </w:tcPr>
          <w:p>
            <w:pPr>
              <w:pStyle w:val="40"/>
              <w:numPr>
                <w:ilvl w:val="0"/>
                <w:numId w:val="0"/>
              </w:numPr>
              <w:autoSpaceDE w:val="0"/>
              <w:autoSpaceDN w:val="0"/>
              <w:spacing w:before="117" w:after="0" w:line="240" w:lineRule="auto"/>
              <w:ind w:left="1056" w:right="103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科目名称</w:t>
            </w:r>
          </w:p>
        </w:tc>
        <w:tc>
          <w:tcPr>
            <w:tcW w:w="1766" w:type="dxa"/>
            <w:vAlign w:val="top"/>
          </w:tcPr>
          <w:p>
            <w:pPr>
              <w:pStyle w:val="40"/>
              <w:numPr>
                <w:ilvl w:val="0"/>
                <w:numId w:val="0"/>
              </w:numPr>
              <w:autoSpaceDE w:val="0"/>
              <w:autoSpaceDN w:val="0"/>
              <w:spacing w:before="117" w:after="0" w:line="240" w:lineRule="auto"/>
              <w:ind w:left="673" w:right="66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0" w:after="0" w:line="208"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301</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工资福利支出</w:t>
            </w:r>
          </w:p>
        </w:tc>
        <w:tc>
          <w:tcPr>
            <w:tcW w:w="1432" w:type="dxa"/>
            <w:vAlign w:val="top"/>
          </w:tcPr>
          <w:p>
            <w:pPr>
              <w:pStyle w:val="40"/>
              <w:numPr>
                <w:ilvl w:val="0"/>
                <w:numId w:val="0"/>
              </w:numPr>
              <w:autoSpaceDE w:val="0"/>
              <w:autoSpaceDN w:val="0"/>
              <w:spacing w:before="0" w:after="0" w:line="208" w:lineRule="exact"/>
              <w:ind w:right="21"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1,025.52</w:t>
            </w:r>
          </w:p>
        </w:tc>
        <w:tc>
          <w:tcPr>
            <w:tcW w:w="585"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302</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商品和服务支出</w:t>
            </w:r>
          </w:p>
        </w:tc>
        <w:tc>
          <w:tcPr>
            <w:tcW w:w="1432" w:type="dxa"/>
            <w:vAlign w:val="top"/>
          </w:tcPr>
          <w:p>
            <w:pPr>
              <w:pStyle w:val="40"/>
              <w:numPr>
                <w:ilvl w:val="0"/>
                <w:numId w:val="0"/>
              </w:numPr>
              <w:autoSpaceDE w:val="0"/>
              <w:autoSpaceDN w:val="0"/>
              <w:spacing w:before="0" w:after="0" w:line="208" w:lineRule="exact"/>
              <w:ind w:right="19"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31.24</w:t>
            </w:r>
          </w:p>
        </w:tc>
        <w:tc>
          <w:tcPr>
            <w:tcW w:w="585"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310</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其他资本性支出</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0" w:hRule="atLeast"/>
        </w:trPr>
        <w:tc>
          <w:tcPr>
            <w:tcW w:w="583" w:type="dxa"/>
            <w:vAlign w:val="top"/>
          </w:tcPr>
          <w:p>
            <w:pPr>
              <w:pStyle w:val="40"/>
              <w:numPr>
                <w:ilvl w:val="0"/>
                <w:numId w:val="0"/>
              </w:numPr>
              <w:autoSpaceDE w:val="0"/>
              <w:autoSpaceDN w:val="0"/>
              <w:spacing w:before="14" w:after="0" w:line="196"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30101</w:t>
            </w:r>
          </w:p>
        </w:tc>
        <w:tc>
          <w:tcPr>
            <w:tcW w:w="2913" w:type="dxa"/>
            <w:vAlign w:val="top"/>
          </w:tcPr>
          <w:p>
            <w:pPr>
              <w:pStyle w:val="40"/>
              <w:numPr>
                <w:ilvl w:val="0"/>
                <w:numId w:val="0"/>
              </w:numPr>
              <w:autoSpaceDE w:val="0"/>
              <w:autoSpaceDN w:val="0"/>
              <w:spacing w:before="0" w:after="0" w:line="210"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基本工资</w:t>
            </w:r>
          </w:p>
        </w:tc>
        <w:tc>
          <w:tcPr>
            <w:tcW w:w="1432" w:type="dxa"/>
            <w:vAlign w:val="top"/>
          </w:tcPr>
          <w:p>
            <w:pPr>
              <w:pStyle w:val="40"/>
              <w:numPr>
                <w:ilvl w:val="0"/>
                <w:numId w:val="0"/>
              </w:numPr>
              <w:autoSpaceDE w:val="0"/>
              <w:autoSpaceDN w:val="0"/>
              <w:spacing w:before="0" w:after="0" w:line="210"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345.97</w:t>
            </w:r>
          </w:p>
        </w:tc>
        <w:tc>
          <w:tcPr>
            <w:tcW w:w="585" w:type="dxa"/>
            <w:vAlign w:val="top"/>
          </w:tcPr>
          <w:p>
            <w:pPr>
              <w:pStyle w:val="40"/>
              <w:numPr>
                <w:ilvl w:val="0"/>
                <w:numId w:val="0"/>
              </w:numPr>
              <w:autoSpaceDE w:val="0"/>
              <w:autoSpaceDN w:val="0"/>
              <w:spacing w:before="14" w:after="0" w:line="196"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30201</w:t>
            </w:r>
          </w:p>
        </w:tc>
        <w:tc>
          <w:tcPr>
            <w:tcW w:w="2913" w:type="dxa"/>
            <w:vAlign w:val="top"/>
          </w:tcPr>
          <w:p>
            <w:pPr>
              <w:pStyle w:val="40"/>
              <w:numPr>
                <w:ilvl w:val="0"/>
                <w:numId w:val="0"/>
              </w:numPr>
              <w:autoSpaceDE w:val="0"/>
              <w:autoSpaceDN w:val="0"/>
              <w:spacing w:before="0" w:after="0" w:line="210"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办公费</w:t>
            </w:r>
          </w:p>
        </w:tc>
        <w:tc>
          <w:tcPr>
            <w:tcW w:w="1432" w:type="dxa"/>
            <w:vAlign w:val="top"/>
          </w:tcPr>
          <w:p>
            <w:pPr>
              <w:pStyle w:val="40"/>
              <w:numPr>
                <w:ilvl w:val="0"/>
                <w:numId w:val="0"/>
              </w:numPr>
              <w:autoSpaceDE w:val="0"/>
              <w:autoSpaceDN w:val="0"/>
              <w:spacing w:before="0" w:after="0" w:line="210" w:lineRule="exact"/>
              <w:ind w:right="18"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2.00</w:t>
            </w:r>
          </w:p>
        </w:tc>
        <w:tc>
          <w:tcPr>
            <w:tcW w:w="585" w:type="dxa"/>
            <w:vAlign w:val="top"/>
          </w:tcPr>
          <w:p>
            <w:pPr>
              <w:pStyle w:val="40"/>
              <w:numPr>
                <w:ilvl w:val="0"/>
                <w:numId w:val="0"/>
              </w:numPr>
              <w:autoSpaceDE w:val="0"/>
              <w:autoSpaceDN w:val="0"/>
              <w:spacing w:before="14" w:after="0" w:line="196"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31001</w:t>
            </w:r>
          </w:p>
        </w:tc>
        <w:tc>
          <w:tcPr>
            <w:tcW w:w="2913" w:type="dxa"/>
            <w:vAlign w:val="top"/>
          </w:tcPr>
          <w:p>
            <w:pPr>
              <w:pStyle w:val="40"/>
              <w:numPr>
                <w:ilvl w:val="0"/>
                <w:numId w:val="0"/>
              </w:numPr>
              <w:autoSpaceDE w:val="0"/>
              <w:autoSpaceDN w:val="0"/>
              <w:spacing w:before="0" w:after="0" w:line="210"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房屋建筑物购建</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4"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30102</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津贴补贴</w:t>
            </w:r>
          </w:p>
        </w:tc>
        <w:tc>
          <w:tcPr>
            <w:tcW w:w="1432" w:type="dxa"/>
            <w:vAlign w:val="top"/>
          </w:tcPr>
          <w:p>
            <w:pPr>
              <w:pStyle w:val="40"/>
              <w:numPr>
                <w:ilvl w:val="0"/>
                <w:numId w:val="0"/>
              </w:numPr>
              <w:autoSpaceDE w:val="0"/>
              <w:autoSpaceDN w:val="0"/>
              <w:spacing w:before="0" w:after="0" w:line="208"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1.11</w:t>
            </w:r>
          </w:p>
        </w:tc>
        <w:tc>
          <w:tcPr>
            <w:tcW w:w="585" w:type="dxa"/>
            <w:vAlign w:val="top"/>
          </w:tcPr>
          <w:p>
            <w:pPr>
              <w:pStyle w:val="40"/>
              <w:numPr>
                <w:ilvl w:val="0"/>
                <w:numId w:val="0"/>
              </w:numPr>
              <w:autoSpaceDE w:val="0"/>
              <w:autoSpaceDN w:val="0"/>
              <w:spacing w:before="14"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30202</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印刷费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4" w:lineRule="exact"/>
              <w:ind w:left="36"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31002</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办公设备购置</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0" w:hRule="atLeast"/>
        </w:trPr>
        <w:tc>
          <w:tcPr>
            <w:tcW w:w="583" w:type="dxa"/>
            <w:vAlign w:val="top"/>
          </w:tcPr>
          <w:p>
            <w:pPr>
              <w:pStyle w:val="40"/>
              <w:numPr>
                <w:ilvl w:val="0"/>
                <w:numId w:val="0"/>
              </w:numPr>
              <w:autoSpaceDE w:val="0"/>
              <w:autoSpaceDN w:val="0"/>
              <w:spacing w:before="14" w:after="0" w:line="196"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30103</w:t>
            </w:r>
          </w:p>
        </w:tc>
        <w:tc>
          <w:tcPr>
            <w:tcW w:w="2913" w:type="dxa"/>
            <w:vAlign w:val="top"/>
          </w:tcPr>
          <w:p>
            <w:pPr>
              <w:pStyle w:val="40"/>
              <w:numPr>
                <w:ilvl w:val="0"/>
                <w:numId w:val="0"/>
              </w:numPr>
              <w:autoSpaceDE w:val="0"/>
              <w:autoSpaceDN w:val="0"/>
              <w:spacing w:before="0" w:after="0" w:line="210"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奖金</w:t>
            </w:r>
          </w:p>
        </w:tc>
        <w:tc>
          <w:tcPr>
            <w:tcW w:w="1432" w:type="dxa"/>
            <w:vAlign w:val="top"/>
          </w:tcPr>
          <w:p>
            <w:pPr>
              <w:pStyle w:val="40"/>
              <w:numPr>
                <w:ilvl w:val="0"/>
                <w:numId w:val="0"/>
              </w:numPr>
              <w:autoSpaceDE w:val="0"/>
              <w:autoSpaceDN w:val="0"/>
              <w:spacing w:before="0" w:after="0" w:line="210"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45.90</w:t>
            </w:r>
          </w:p>
        </w:tc>
        <w:tc>
          <w:tcPr>
            <w:tcW w:w="585" w:type="dxa"/>
            <w:vAlign w:val="top"/>
          </w:tcPr>
          <w:p>
            <w:pPr>
              <w:pStyle w:val="40"/>
              <w:numPr>
                <w:ilvl w:val="0"/>
                <w:numId w:val="0"/>
              </w:numPr>
              <w:autoSpaceDE w:val="0"/>
              <w:autoSpaceDN w:val="0"/>
              <w:spacing w:before="14" w:after="0" w:line="196"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30203</w:t>
            </w:r>
          </w:p>
        </w:tc>
        <w:tc>
          <w:tcPr>
            <w:tcW w:w="2913" w:type="dxa"/>
            <w:vAlign w:val="top"/>
          </w:tcPr>
          <w:p>
            <w:pPr>
              <w:pStyle w:val="40"/>
              <w:numPr>
                <w:ilvl w:val="0"/>
                <w:numId w:val="0"/>
              </w:numPr>
              <w:autoSpaceDE w:val="0"/>
              <w:autoSpaceDN w:val="0"/>
              <w:spacing w:before="0" w:after="0" w:line="210"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咨询费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6" w:lineRule="exact"/>
              <w:ind w:left="36"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31003</w:t>
            </w:r>
          </w:p>
        </w:tc>
        <w:tc>
          <w:tcPr>
            <w:tcW w:w="2913" w:type="dxa"/>
            <w:vAlign w:val="top"/>
          </w:tcPr>
          <w:p>
            <w:pPr>
              <w:pStyle w:val="40"/>
              <w:numPr>
                <w:ilvl w:val="0"/>
                <w:numId w:val="0"/>
              </w:numPr>
              <w:autoSpaceDE w:val="0"/>
              <w:autoSpaceDN w:val="0"/>
              <w:spacing w:before="0" w:after="0" w:line="210"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专用设备购置</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4"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30104</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其他社会保障缴费</w:t>
            </w:r>
          </w:p>
        </w:tc>
        <w:tc>
          <w:tcPr>
            <w:tcW w:w="1432" w:type="dxa"/>
            <w:vAlign w:val="top"/>
          </w:tcPr>
          <w:p>
            <w:pPr>
              <w:pStyle w:val="40"/>
              <w:numPr>
                <w:ilvl w:val="0"/>
                <w:numId w:val="0"/>
              </w:numPr>
              <w:autoSpaceDE w:val="0"/>
              <w:autoSpaceDN w:val="0"/>
              <w:spacing w:before="0" w:after="0" w:line="208"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93.28</w:t>
            </w:r>
          </w:p>
        </w:tc>
        <w:tc>
          <w:tcPr>
            <w:tcW w:w="585" w:type="dxa"/>
            <w:vAlign w:val="top"/>
          </w:tcPr>
          <w:p>
            <w:pPr>
              <w:pStyle w:val="40"/>
              <w:numPr>
                <w:ilvl w:val="0"/>
                <w:numId w:val="0"/>
              </w:numPr>
              <w:autoSpaceDE w:val="0"/>
              <w:autoSpaceDN w:val="0"/>
              <w:spacing w:before="14" w:after="0" w:line="194" w:lineRule="exact"/>
              <w:ind w:left="34"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30204</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手续费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4" w:lineRule="exact"/>
              <w:ind w:left="36"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31005</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基础设施建设</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0" w:hRule="atLeast"/>
        </w:trPr>
        <w:tc>
          <w:tcPr>
            <w:tcW w:w="583" w:type="dxa"/>
            <w:vAlign w:val="top"/>
          </w:tcPr>
          <w:p>
            <w:pPr>
              <w:pStyle w:val="40"/>
              <w:numPr>
                <w:ilvl w:val="0"/>
                <w:numId w:val="0"/>
              </w:numPr>
              <w:autoSpaceDE w:val="0"/>
              <w:autoSpaceDN w:val="0"/>
              <w:spacing w:before="13" w:after="0" w:line="196"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30106</w:t>
            </w:r>
          </w:p>
        </w:tc>
        <w:tc>
          <w:tcPr>
            <w:tcW w:w="2913" w:type="dxa"/>
            <w:vAlign w:val="top"/>
          </w:tcPr>
          <w:p>
            <w:pPr>
              <w:pStyle w:val="40"/>
              <w:numPr>
                <w:ilvl w:val="0"/>
                <w:numId w:val="0"/>
              </w:numPr>
              <w:autoSpaceDE w:val="0"/>
              <w:autoSpaceDN w:val="0"/>
              <w:spacing w:before="0" w:after="0" w:line="210"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伙食补助费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6" w:lineRule="exact"/>
              <w:ind w:left="34"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30205</w:t>
            </w:r>
          </w:p>
        </w:tc>
        <w:tc>
          <w:tcPr>
            <w:tcW w:w="2913" w:type="dxa"/>
            <w:vAlign w:val="top"/>
          </w:tcPr>
          <w:p>
            <w:pPr>
              <w:pStyle w:val="40"/>
              <w:numPr>
                <w:ilvl w:val="0"/>
                <w:numId w:val="0"/>
              </w:numPr>
              <w:autoSpaceDE w:val="0"/>
              <w:autoSpaceDN w:val="0"/>
              <w:spacing w:before="0" w:after="0" w:line="210"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水费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6" w:lineRule="exact"/>
              <w:ind w:left="36"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31006</w:t>
            </w:r>
          </w:p>
        </w:tc>
        <w:tc>
          <w:tcPr>
            <w:tcW w:w="2913" w:type="dxa"/>
            <w:vAlign w:val="top"/>
          </w:tcPr>
          <w:p>
            <w:pPr>
              <w:pStyle w:val="40"/>
              <w:numPr>
                <w:ilvl w:val="0"/>
                <w:numId w:val="0"/>
              </w:numPr>
              <w:autoSpaceDE w:val="0"/>
              <w:autoSpaceDN w:val="0"/>
              <w:spacing w:before="0" w:after="0" w:line="210"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大型修缮</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3"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30107</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绩效工资</w:t>
            </w:r>
          </w:p>
        </w:tc>
        <w:tc>
          <w:tcPr>
            <w:tcW w:w="1432" w:type="dxa"/>
            <w:vAlign w:val="top"/>
          </w:tcPr>
          <w:p>
            <w:pPr>
              <w:pStyle w:val="40"/>
              <w:numPr>
                <w:ilvl w:val="0"/>
                <w:numId w:val="0"/>
              </w:numPr>
              <w:autoSpaceDE w:val="0"/>
              <w:autoSpaceDN w:val="0"/>
              <w:spacing w:before="0" w:after="0" w:line="208"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266.26</w:t>
            </w:r>
          </w:p>
        </w:tc>
        <w:tc>
          <w:tcPr>
            <w:tcW w:w="585" w:type="dxa"/>
            <w:vAlign w:val="top"/>
          </w:tcPr>
          <w:p>
            <w:pPr>
              <w:pStyle w:val="40"/>
              <w:numPr>
                <w:ilvl w:val="0"/>
                <w:numId w:val="0"/>
              </w:numPr>
              <w:autoSpaceDE w:val="0"/>
              <w:autoSpaceDN w:val="0"/>
              <w:spacing w:before="13" w:after="0" w:line="194" w:lineRule="exact"/>
              <w:ind w:left="34"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30206</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电费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4" w:lineRule="exact"/>
              <w:ind w:left="36"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31007</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信息网络及软件购置更新</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0" w:hRule="atLeast"/>
        </w:trPr>
        <w:tc>
          <w:tcPr>
            <w:tcW w:w="583" w:type="dxa"/>
            <w:vAlign w:val="top"/>
          </w:tcPr>
          <w:p>
            <w:pPr>
              <w:pStyle w:val="40"/>
              <w:numPr>
                <w:ilvl w:val="0"/>
                <w:numId w:val="0"/>
              </w:numPr>
              <w:autoSpaceDE w:val="0"/>
              <w:autoSpaceDN w:val="0"/>
              <w:spacing w:before="13" w:after="0" w:line="196"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30108</w:t>
            </w:r>
          </w:p>
        </w:tc>
        <w:tc>
          <w:tcPr>
            <w:tcW w:w="2913" w:type="dxa"/>
            <w:vAlign w:val="top"/>
          </w:tcPr>
          <w:p>
            <w:pPr>
              <w:pStyle w:val="40"/>
              <w:numPr>
                <w:ilvl w:val="0"/>
                <w:numId w:val="0"/>
              </w:numPr>
              <w:autoSpaceDE w:val="0"/>
              <w:autoSpaceDN w:val="0"/>
              <w:spacing w:before="0" w:after="0" w:line="210" w:lineRule="exact"/>
              <w:ind w:left="33" w:right="0" w:firstLine="0"/>
              <w:jc w:val="left"/>
              <w:rPr>
                <w:rFonts w:hint="default" w:ascii="宋体" w:hAnsi="宋体" w:eastAsia="宋体"/>
                <w:color w:val="auto"/>
                <w:position w:val="0"/>
                <w:sz w:val="18"/>
                <w:szCs w:val="18"/>
              </w:rPr>
            </w:pPr>
            <w:r>
              <w:rPr>
                <w:rFonts w:hint="default" w:ascii="宋体" w:hAnsi="宋体" w:eastAsia="宋体"/>
                <w:color w:val="auto"/>
                <w:position w:val="0"/>
                <w:sz w:val="18"/>
                <w:szCs w:val="18"/>
              </w:rPr>
              <w:t xml:space="preserve">  机关事业单位基本养老保险缴费</w:t>
            </w:r>
          </w:p>
        </w:tc>
        <w:tc>
          <w:tcPr>
            <w:tcW w:w="1432" w:type="dxa"/>
            <w:vAlign w:val="top"/>
          </w:tcPr>
          <w:p>
            <w:pPr>
              <w:pStyle w:val="40"/>
              <w:numPr>
                <w:ilvl w:val="0"/>
                <w:numId w:val="0"/>
              </w:numPr>
              <w:autoSpaceDE w:val="0"/>
              <w:autoSpaceDN w:val="0"/>
              <w:spacing w:before="0" w:after="0" w:line="210"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122.45</w:t>
            </w:r>
          </w:p>
        </w:tc>
        <w:tc>
          <w:tcPr>
            <w:tcW w:w="585" w:type="dxa"/>
            <w:vAlign w:val="top"/>
          </w:tcPr>
          <w:p>
            <w:pPr>
              <w:pStyle w:val="40"/>
              <w:numPr>
                <w:ilvl w:val="0"/>
                <w:numId w:val="0"/>
              </w:numPr>
              <w:autoSpaceDE w:val="0"/>
              <w:autoSpaceDN w:val="0"/>
              <w:spacing w:before="13" w:after="0" w:line="196"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30207</w:t>
            </w:r>
          </w:p>
        </w:tc>
        <w:tc>
          <w:tcPr>
            <w:tcW w:w="2913" w:type="dxa"/>
            <w:vAlign w:val="top"/>
          </w:tcPr>
          <w:p>
            <w:pPr>
              <w:pStyle w:val="40"/>
              <w:numPr>
                <w:ilvl w:val="0"/>
                <w:numId w:val="0"/>
              </w:numPr>
              <w:autoSpaceDE w:val="0"/>
              <w:autoSpaceDN w:val="0"/>
              <w:spacing w:before="0" w:after="0" w:line="210"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邮电费</w:t>
            </w:r>
          </w:p>
        </w:tc>
        <w:tc>
          <w:tcPr>
            <w:tcW w:w="1432" w:type="dxa"/>
            <w:vAlign w:val="top"/>
          </w:tcPr>
          <w:p>
            <w:pPr>
              <w:pStyle w:val="40"/>
              <w:numPr>
                <w:ilvl w:val="0"/>
                <w:numId w:val="0"/>
              </w:numPr>
              <w:autoSpaceDE w:val="0"/>
              <w:autoSpaceDN w:val="0"/>
              <w:spacing w:before="0" w:after="0" w:line="210" w:lineRule="exact"/>
              <w:ind w:right="18"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0.70</w:t>
            </w:r>
          </w:p>
        </w:tc>
        <w:tc>
          <w:tcPr>
            <w:tcW w:w="585" w:type="dxa"/>
            <w:vAlign w:val="top"/>
          </w:tcPr>
          <w:p>
            <w:pPr>
              <w:pStyle w:val="40"/>
              <w:numPr>
                <w:ilvl w:val="0"/>
                <w:numId w:val="0"/>
              </w:numPr>
              <w:autoSpaceDE w:val="0"/>
              <w:autoSpaceDN w:val="0"/>
              <w:spacing w:before="13" w:after="0" w:line="196" w:lineRule="exact"/>
              <w:ind w:left="36"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31008</w:t>
            </w:r>
          </w:p>
        </w:tc>
        <w:tc>
          <w:tcPr>
            <w:tcW w:w="2913" w:type="dxa"/>
            <w:vAlign w:val="top"/>
          </w:tcPr>
          <w:p>
            <w:pPr>
              <w:pStyle w:val="40"/>
              <w:numPr>
                <w:ilvl w:val="0"/>
                <w:numId w:val="0"/>
              </w:numPr>
              <w:autoSpaceDE w:val="0"/>
              <w:autoSpaceDN w:val="0"/>
              <w:spacing w:before="0" w:after="0" w:line="210"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物资储备</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3"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30109</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职业年金缴费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4" w:lineRule="exact"/>
              <w:ind w:left="34"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30208</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取暖费</w:t>
            </w:r>
          </w:p>
        </w:tc>
        <w:tc>
          <w:tcPr>
            <w:tcW w:w="1432" w:type="dxa"/>
            <w:vAlign w:val="top"/>
          </w:tcPr>
          <w:p>
            <w:pPr>
              <w:pStyle w:val="40"/>
              <w:numPr>
                <w:ilvl w:val="0"/>
                <w:numId w:val="0"/>
              </w:numPr>
              <w:autoSpaceDE w:val="0"/>
              <w:autoSpaceDN w:val="0"/>
              <w:spacing w:before="0" w:after="0" w:line="208" w:lineRule="exact"/>
              <w:ind w:right="18"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6.00</w:t>
            </w:r>
          </w:p>
        </w:tc>
        <w:tc>
          <w:tcPr>
            <w:tcW w:w="585" w:type="dxa"/>
            <w:vAlign w:val="top"/>
          </w:tcPr>
          <w:p>
            <w:pPr>
              <w:pStyle w:val="40"/>
              <w:numPr>
                <w:ilvl w:val="0"/>
                <w:numId w:val="0"/>
              </w:numPr>
              <w:autoSpaceDE w:val="0"/>
              <w:autoSpaceDN w:val="0"/>
              <w:spacing w:before="13" w:after="0" w:line="194" w:lineRule="exact"/>
              <w:ind w:left="36"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31009</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土地补偿</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0" w:hRule="atLeast"/>
        </w:trPr>
        <w:tc>
          <w:tcPr>
            <w:tcW w:w="583" w:type="dxa"/>
            <w:vAlign w:val="top"/>
          </w:tcPr>
          <w:p>
            <w:pPr>
              <w:pStyle w:val="40"/>
              <w:numPr>
                <w:ilvl w:val="0"/>
                <w:numId w:val="0"/>
              </w:numPr>
              <w:autoSpaceDE w:val="0"/>
              <w:autoSpaceDN w:val="0"/>
              <w:spacing w:before="13" w:after="0" w:line="196"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30199</w:t>
            </w:r>
          </w:p>
        </w:tc>
        <w:tc>
          <w:tcPr>
            <w:tcW w:w="2913" w:type="dxa"/>
            <w:vAlign w:val="top"/>
          </w:tcPr>
          <w:p>
            <w:pPr>
              <w:pStyle w:val="40"/>
              <w:numPr>
                <w:ilvl w:val="0"/>
                <w:numId w:val="0"/>
              </w:numPr>
              <w:autoSpaceDE w:val="0"/>
              <w:autoSpaceDN w:val="0"/>
              <w:spacing w:before="0" w:after="0" w:line="210"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其他工资福利支出</w:t>
            </w:r>
          </w:p>
        </w:tc>
        <w:tc>
          <w:tcPr>
            <w:tcW w:w="1432" w:type="dxa"/>
            <w:vAlign w:val="top"/>
          </w:tcPr>
          <w:p>
            <w:pPr>
              <w:pStyle w:val="40"/>
              <w:numPr>
                <w:ilvl w:val="0"/>
                <w:numId w:val="0"/>
              </w:numPr>
              <w:autoSpaceDE w:val="0"/>
              <w:autoSpaceDN w:val="0"/>
              <w:spacing w:before="0" w:after="0" w:line="210"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150.55</w:t>
            </w:r>
          </w:p>
        </w:tc>
        <w:tc>
          <w:tcPr>
            <w:tcW w:w="585" w:type="dxa"/>
            <w:vAlign w:val="top"/>
          </w:tcPr>
          <w:p>
            <w:pPr>
              <w:pStyle w:val="40"/>
              <w:numPr>
                <w:ilvl w:val="0"/>
                <w:numId w:val="0"/>
              </w:numPr>
              <w:autoSpaceDE w:val="0"/>
              <w:autoSpaceDN w:val="0"/>
              <w:spacing w:before="13" w:after="0" w:line="196" w:lineRule="exact"/>
              <w:ind w:left="34"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30209</w:t>
            </w:r>
          </w:p>
        </w:tc>
        <w:tc>
          <w:tcPr>
            <w:tcW w:w="2913" w:type="dxa"/>
            <w:vAlign w:val="top"/>
          </w:tcPr>
          <w:p>
            <w:pPr>
              <w:pStyle w:val="40"/>
              <w:numPr>
                <w:ilvl w:val="0"/>
                <w:numId w:val="0"/>
              </w:numPr>
              <w:autoSpaceDE w:val="0"/>
              <w:autoSpaceDN w:val="0"/>
              <w:spacing w:before="0" w:after="0" w:line="210"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物业管理费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6" w:lineRule="exact"/>
              <w:ind w:left="36"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31010</w:t>
            </w:r>
          </w:p>
        </w:tc>
        <w:tc>
          <w:tcPr>
            <w:tcW w:w="2913" w:type="dxa"/>
            <w:vAlign w:val="top"/>
          </w:tcPr>
          <w:p>
            <w:pPr>
              <w:pStyle w:val="40"/>
              <w:numPr>
                <w:ilvl w:val="0"/>
                <w:numId w:val="0"/>
              </w:numPr>
              <w:autoSpaceDE w:val="0"/>
              <w:autoSpaceDN w:val="0"/>
              <w:spacing w:before="0" w:after="0" w:line="210"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安置补助</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0" w:after="0" w:line="208" w:lineRule="exact"/>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303</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对个人和家庭的补助</w:t>
            </w:r>
          </w:p>
        </w:tc>
        <w:tc>
          <w:tcPr>
            <w:tcW w:w="1432" w:type="dxa"/>
            <w:vAlign w:val="top"/>
          </w:tcPr>
          <w:p>
            <w:pPr>
              <w:pStyle w:val="40"/>
              <w:numPr>
                <w:ilvl w:val="0"/>
                <w:numId w:val="0"/>
              </w:numPr>
              <w:autoSpaceDE w:val="0"/>
              <w:autoSpaceDN w:val="0"/>
              <w:spacing w:before="0" w:after="0" w:line="208"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279.05</w:t>
            </w:r>
          </w:p>
        </w:tc>
        <w:tc>
          <w:tcPr>
            <w:tcW w:w="585" w:type="dxa"/>
            <w:vAlign w:val="top"/>
          </w:tcPr>
          <w:p>
            <w:pPr>
              <w:pStyle w:val="40"/>
              <w:numPr>
                <w:ilvl w:val="0"/>
                <w:numId w:val="0"/>
              </w:numPr>
              <w:autoSpaceDE w:val="0"/>
              <w:autoSpaceDN w:val="0"/>
              <w:spacing w:before="13"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30211</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差旅费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4"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31011</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地上附着物和青苗补偿</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0" w:hRule="atLeast"/>
        </w:trPr>
        <w:tc>
          <w:tcPr>
            <w:tcW w:w="583" w:type="dxa"/>
            <w:vAlign w:val="top"/>
          </w:tcPr>
          <w:p>
            <w:pPr>
              <w:pStyle w:val="40"/>
              <w:numPr>
                <w:ilvl w:val="0"/>
                <w:numId w:val="0"/>
              </w:numPr>
              <w:autoSpaceDE w:val="0"/>
              <w:autoSpaceDN w:val="0"/>
              <w:spacing w:before="13" w:after="0" w:line="196"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30301</w:t>
            </w:r>
          </w:p>
        </w:tc>
        <w:tc>
          <w:tcPr>
            <w:tcW w:w="2913" w:type="dxa"/>
            <w:vAlign w:val="top"/>
          </w:tcPr>
          <w:p>
            <w:pPr>
              <w:pStyle w:val="40"/>
              <w:numPr>
                <w:ilvl w:val="0"/>
                <w:numId w:val="0"/>
              </w:numPr>
              <w:autoSpaceDE w:val="0"/>
              <w:autoSpaceDN w:val="0"/>
              <w:spacing w:before="0" w:after="0" w:line="210"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离休费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6"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30212</w:t>
            </w:r>
          </w:p>
        </w:tc>
        <w:tc>
          <w:tcPr>
            <w:tcW w:w="2913" w:type="dxa"/>
            <w:vAlign w:val="top"/>
          </w:tcPr>
          <w:p>
            <w:pPr>
              <w:pStyle w:val="40"/>
              <w:numPr>
                <w:ilvl w:val="0"/>
                <w:numId w:val="0"/>
              </w:numPr>
              <w:autoSpaceDE w:val="0"/>
              <w:autoSpaceDN w:val="0"/>
              <w:spacing w:before="0" w:after="0" w:line="210"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因公出国（境）费用</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6"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31012</w:t>
            </w:r>
          </w:p>
        </w:tc>
        <w:tc>
          <w:tcPr>
            <w:tcW w:w="2913" w:type="dxa"/>
            <w:vAlign w:val="top"/>
          </w:tcPr>
          <w:p>
            <w:pPr>
              <w:pStyle w:val="40"/>
              <w:numPr>
                <w:ilvl w:val="0"/>
                <w:numId w:val="0"/>
              </w:numPr>
              <w:autoSpaceDE w:val="0"/>
              <w:autoSpaceDN w:val="0"/>
              <w:spacing w:before="0" w:after="0" w:line="210"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拆迁补偿</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3"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30302</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退休费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30213</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维修(护)费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4"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31013</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公务用车购置</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0" w:hRule="atLeast"/>
        </w:trPr>
        <w:tc>
          <w:tcPr>
            <w:tcW w:w="583" w:type="dxa"/>
            <w:vAlign w:val="top"/>
          </w:tcPr>
          <w:p>
            <w:pPr>
              <w:pStyle w:val="40"/>
              <w:numPr>
                <w:ilvl w:val="0"/>
                <w:numId w:val="0"/>
              </w:numPr>
              <w:autoSpaceDE w:val="0"/>
              <w:autoSpaceDN w:val="0"/>
              <w:spacing w:before="14" w:after="0" w:line="196"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30303</w:t>
            </w:r>
          </w:p>
        </w:tc>
        <w:tc>
          <w:tcPr>
            <w:tcW w:w="2913" w:type="dxa"/>
            <w:vAlign w:val="top"/>
          </w:tcPr>
          <w:p>
            <w:pPr>
              <w:pStyle w:val="40"/>
              <w:numPr>
                <w:ilvl w:val="0"/>
                <w:numId w:val="0"/>
              </w:numPr>
              <w:autoSpaceDE w:val="0"/>
              <w:autoSpaceDN w:val="0"/>
              <w:spacing w:before="0" w:after="0" w:line="210"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退职（役）费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6"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30214</w:t>
            </w:r>
          </w:p>
        </w:tc>
        <w:tc>
          <w:tcPr>
            <w:tcW w:w="2913" w:type="dxa"/>
            <w:vAlign w:val="top"/>
          </w:tcPr>
          <w:p>
            <w:pPr>
              <w:pStyle w:val="40"/>
              <w:numPr>
                <w:ilvl w:val="0"/>
                <w:numId w:val="0"/>
              </w:numPr>
              <w:autoSpaceDE w:val="0"/>
              <w:autoSpaceDN w:val="0"/>
              <w:spacing w:before="0" w:after="0" w:line="210"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租赁费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6"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31019</w:t>
            </w:r>
          </w:p>
        </w:tc>
        <w:tc>
          <w:tcPr>
            <w:tcW w:w="2913" w:type="dxa"/>
            <w:vAlign w:val="top"/>
          </w:tcPr>
          <w:p>
            <w:pPr>
              <w:pStyle w:val="40"/>
              <w:numPr>
                <w:ilvl w:val="0"/>
                <w:numId w:val="0"/>
              </w:numPr>
              <w:autoSpaceDE w:val="0"/>
              <w:autoSpaceDN w:val="0"/>
              <w:spacing w:before="0" w:after="0" w:line="210"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其他交通工具购置</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4"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30304</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抚恤金</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30215</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会议费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4"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31020</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产权参股</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0" w:hRule="atLeast"/>
        </w:trPr>
        <w:tc>
          <w:tcPr>
            <w:tcW w:w="583" w:type="dxa"/>
            <w:vAlign w:val="top"/>
          </w:tcPr>
          <w:p>
            <w:pPr>
              <w:pStyle w:val="40"/>
              <w:numPr>
                <w:ilvl w:val="0"/>
                <w:numId w:val="0"/>
              </w:numPr>
              <w:autoSpaceDE w:val="0"/>
              <w:autoSpaceDN w:val="0"/>
              <w:spacing w:before="13" w:after="0" w:line="196"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30305</w:t>
            </w:r>
          </w:p>
        </w:tc>
        <w:tc>
          <w:tcPr>
            <w:tcW w:w="2913" w:type="dxa"/>
            <w:vAlign w:val="top"/>
          </w:tcPr>
          <w:p>
            <w:pPr>
              <w:pStyle w:val="40"/>
              <w:numPr>
                <w:ilvl w:val="0"/>
                <w:numId w:val="0"/>
              </w:numPr>
              <w:autoSpaceDE w:val="0"/>
              <w:autoSpaceDN w:val="0"/>
              <w:spacing w:before="0" w:after="0" w:line="210"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生活补助</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6"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30216</w:t>
            </w:r>
          </w:p>
        </w:tc>
        <w:tc>
          <w:tcPr>
            <w:tcW w:w="2913" w:type="dxa"/>
            <w:vAlign w:val="top"/>
          </w:tcPr>
          <w:p>
            <w:pPr>
              <w:pStyle w:val="40"/>
              <w:numPr>
                <w:ilvl w:val="0"/>
                <w:numId w:val="0"/>
              </w:numPr>
              <w:autoSpaceDE w:val="0"/>
              <w:autoSpaceDN w:val="0"/>
              <w:spacing w:before="0" w:after="0" w:line="210"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培训费</w:t>
            </w:r>
          </w:p>
        </w:tc>
        <w:tc>
          <w:tcPr>
            <w:tcW w:w="1432" w:type="dxa"/>
            <w:vAlign w:val="top"/>
          </w:tcPr>
          <w:p>
            <w:pPr>
              <w:pStyle w:val="40"/>
              <w:numPr>
                <w:ilvl w:val="0"/>
                <w:numId w:val="0"/>
              </w:numPr>
              <w:autoSpaceDE w:val="0"/>
              <w:autoSpaceDN w:val="0"/>
              <w:spacing w:before="0" w:after="0" w:line="210" w:lineRule="exact"/>
              <w:ind w:right="18"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4.39</w:t>
            </w:r>
          </w:p>
        </w:tc>
        <w:tc>
          <w:tcPr>
            <w:tcW w:w="585" w:type="dxa"/>
            <w:vAlign w:val="top"/>
          </w:tcPr>
          <w:p>
            <w:pPr>
              <w:pStyle w:val="40"/>
              <w:numPr>
                <w:ilvl w:val="0"/>
                <w:numId w:val="0"/>
              </w:numPr>
              <w:autoSpaceDE w:val="0"/>
              <w:autoSpaceDN w:val="0"/>
              <w:spacing w:before="13" w:after="0" w:line="196"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31099</w:t>
            </w:r>
          </w:p>
        </w:tc>
        <w:tc>
          <w:tcPr>
            <w:tcW w:w="2913" w:type="dxa"/>
            <w:vAlign w:val="top"/>
          </w:tcPr>
          <w:p>
            <w:pPr>
              <w:pStyle w:val="40"/>
              <w:numPr>
                <w:ilvl w:val="0"/>
                <w:numId w:val="0"/>
              </w:numPr>
              <w:autoSpaceDE w:val="0"/>
              <w:autoSpaceDN w:val="0"/>
              <w:spacing w:before="0" w:after="0" w:line="210"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其他资本性支出</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3"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30306</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救济费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30217</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公务接待费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304</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对企事业单位的补贴</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51" w:hRule="atLeast"/>
        </w:trPr>
        <w:tc>
          <w:tcPr>
            <w:tcW w:w="583" w:type="dxa"/>
            <w:vAlign w:val="top"/>
          </w:tcPr>
          <w:p>
            <w:pPr>
              <w:pStyle w:val="40"/>
              <w:numPr>
                <w:ilvl w:val="0"/>
                <w:numId w:val="0"/>
              </w:numPr>
              <w:autoSpaceDE w:val="0"/>
              <w:autoSpaceDN w:val="0"/>
              <w:spacing w:before="26" w:after="0" w:line="240" w:lineRule="auto"/>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30307</w:t>
            </w:r>
          </w:p>
        </w:tc>
        <w:tc>
          <w:tcPr>
            <w:tcW w:w="2913" w:type="dxa"/>
            <w:vAlign w:val="top"/>
          </w:tcPr>
          <w:p>
            <w:pPr>
              <w:pStyle w:val="40"/>
              <w:numPr>
                <w:ilvl w:val="0"/>
                <w:numId w:val="0"/>
              </w:numPr>
              <w:autoSpaceDE w:val="0"/>
              <w:autoSpaceDN w:val="0"/>
              <w:spacing w:before="7" w:after="0" w:line="224"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医疗费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85" w:type="dxa"/>
            <w:vAlign w:val="top"/>
          </w:tcPr>
          <w:p>
            <w:pPr>
              <w:pStyle w:val="40"/>
              <w:numPr>
                <w:ilvl w:val="0"/>
                <w:numId w:val="0"/>
              </w:numPr>
              <w:autoSpaceDE w:val="0"/>
              <w:autoSpaceDN w:val="0"/>
              <w:spacing w:before="26" w:after="0" w:line="240" w:lineRule="auto"/>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30218</w:t>
            </w:r>
          </w:p>
        </w:tc>
        <w:tc>
          <w:tcPr>
            <w:tcW w:w="2913" w:type="dxa"/>
            <w:vAlign w:val="top"/>
          </w:tcPr>
          <w:p>
            <w:pPr>
              <w:pStyle w:val="40"/>
              <w:numPr>
                <w:ilvl w:val="0"/>
                <w:numId w:val="0"/>
              </w:numPr>
              <w:autoSpaceDE w:val="0"/>
              <w:autoSpaceDN w:val="0"/>
              <w:spacing w:before="7" w:after="0" w:line="224"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专用材料费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85" w:type="dxa"/>
            <w:vAlign w:val="top"/>
          </w:tcPr>
          <w:p>
            <w:pPr>
              <w:pStyle w:val="40"/>
              <w:numPr>
                <w:ilvl w:val="0"/>
                <w:numId w:val="0"/>
              </w:numPr>
              <w:autoSpaceDE w:val="0"/>
              <w:autoSpaceDN w:val="0"/>
              <w:spacing w:before="26" w:after="0" w:line="240" w:lineRule="auto"/>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30401</w:t>
            </w:r>
          </w:p>
        </w:tc>
        <w:tc>
          <w:tcPr>
            <w:tcW w:w="2913" w:type="dxa"/>
            <w:vAlign w:val="top"/>
          </w:tcPr>
          <w:p>
            <w:pPr>
              <w:pStyle w:val="40"/>
              <w:numPr>
                <w:ilvl w:val="0"/>
                <w:numId w:val="0"/>
              </w:numPr>
              <w:autoSpaceDE w:val="0"/>
              <w:autoSpaceDN w:val="0"/>
              <w:spacing w:before="7" w:after="0" w:line="224"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企业政策性补贴</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4"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30308</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助学金</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30224</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被装购置费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4"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30402</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事业单位补贴</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4"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30309</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奖励金</w:t>
            </w:r>
          </w:p>
        </w:tc>
        <w:tc>
          <w:tcPr>
            <w:tcW w:w="1432" w:type="dxa"/>
            <w:vAlign w:val="top"/>
          </w:tcPr>
          <w:p>
            <w:pPr>
              <w:pStyle w:val="40"/>
              <w:numPr>
                <w:ilvl w:val="0"/>
                <w:numId w:val="0"/>
              </w:numPr>
              <w:autoSpaceDE w:val="0"/>
              <w:autoSpaceDN w:val="0"/>
              <w:spacing w:before="0" w:after="0" w:line="208"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1.76</w:t>
            </w:r>
          </w:p>
        </w:tc>
        <w:tc>
          <w:tcPr>
            <w:tcW w:w="585" w:type="dxa"/>
            <w:vAlign w:val="top"/>
          </w:tcPr>
          <w:p>
            <w:pPr>
              <w:pStyle w:val="40"/>
              <w:numPr>
                <w:ilvl w:val="0"/>
                <w:numId w:val="0"/>
              </w:numPr>
              <w:autoSpaceDE w:val="0"/>
              <w:autoSpaceDN w:val="0"/>
              <w:spacing w:before="14"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30225</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专用燃料费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4"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30403</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财政贴息</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3"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30310</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生产补贴</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30226</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劳务费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4"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30499</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其他对企事业单位的补贴</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4"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30311</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住房公积金</w:t>
            </w:r>
          </w:p>
        </w:tc>
        <w:tc>
          <w:tcPr>
            <w:tcW w:w="1432" w:type="dxa"/>
            <w:vAlign w:val="top"/>
          </w:tcPr>
          <w:p>
            <w:pPr>
              <w:pStyle w:val="40"/>
              <w:numPr>
                <w:ilvl w:val="0"/>
                <w:numId w:val="0"/>
              </w:numPr>
              <w:autoSpaceDE w:val="0"/>
              <w:autoSpaceDN w:val="0"/>
              <w:spacing w:before="0" w:after="0" w:line="208"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91.58</w:t>
            </w:r>
          </w:p>
        </w:tc>
        <w:tc>
          <w:tcPr>
            <w:tcW w:w="585" w:type="dxa"/>
            <w:vAlign w:val="top"/>
          </w:tcPr>
          <w:p>
            <w:pPr>
              <w:pStyle w:val="40"/>
              <w:numPr>
                <w:ilvl w:val="0"/>
                <w:numId w:val="0"/>
              </w:numPr>
              <w:autoSpaceDE w:val="0"/>
              <w:autoSpaceDN w:val="0"/>
              <w:spacing w:before="14"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30227</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委托业务费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307</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债务利息支出</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4"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30312</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提租补贴</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30228</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工会经费</w:t>
            </w:r>
          </w:p>
        </w:tc>
        <w:tc>
          <w:tcPr>
            <w:tcW w:w="1432" w:type="dxa"/>
            <w:vAlign w:val="top"/>
          </w:tcPr>
          <w:p>
            <w:pPr>
              <w:pStyle w:val="40"/>
              <w:numPr>
                <w:ilvl w:val="0"/>
                <w:numId w:val="0"/>
              </w:numPr>
              <w:autoSpaceDE w:val="0"/>
              <w:autoSpaceDN w:val="0"/>
              <w:spacing w:before="0" w:after="0" w:line="208" w:lineRule="exact"/>
              <w:ind w:right="18"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10.84</w:t>
            </w:r>
          </w:p>
        </w:tc>
        <w:tc>
          <w:tcPr>
            <w:tcW w:w="585" w:type="dxa"/>
            <w:vAlign w:val="top"/>
          </w:tcPr>
          <w:p>
            <w:pPr>
              <w:pStyle w:val="40"/>
              <w:numPr>
                <w:ilvl w:val="0"/>
                <w:numId w:val="0"/>
              </w:numPr>
              <w:autoSpaceDE w:val="0"/>
              <w:autoSpaceDN w:val="0"/>
              <w:spacing w:before="14" w:after="0" w:line="194"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30701</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国内债务付息</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3"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30313</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购房补贴</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30229</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福利费</w:t>
            </w:r>
          </w:p>
        </w:tc>
        <w:tc>
          <w:tcPr>
            <w:tcW w:w="1432" w:type="dxa"/>
            <w:vAlign w:val="top"/>
          </w:tcPr>
          <w:p>
            <w:pPr>
              <w:pStyle w:val="40"/>
              <w:numPr>
                <w:ilvl w:val="0"/>
                <w:numId w:val="0"/>
              </w:numPr>
              <w:autoSpaceDE w:val="0"/>
              <w:autoSpaceDN w:val="0"/>
              <w:spacing w:before="0" w:after="0" w:line="208" w:lineRule="exact"/>
              <w:ind w:right="18"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7.31</w:t>
            </w:r>
          </w:p>
        </w:tc>
        <w:tc>
          <w:tcPr>
            <w:tcW w:w="585" w:type="dxa"/>
            <w:vAlign w:val="top"/>
          </w:tcPr>
          <w:p>
            <w:pPr>
              <w:pStyle w:val="40"/>
              <w:numPr>
                <w:ilvl w:val="0"/>
                <w:numId w:val="0"/>
              </w:numPr>
              <w:autoSpaceDE w:val="0"/>
              <w:autoSpaceDN w:val="0"/>
              <w:spacing w:before="13" w:after="0" w:line="194"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30707</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国外债务付息</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3"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30314</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采暖补贴</w:t>
            </w:r>
          </w:p>
        </w:tc>
        <w:tc>
          <w:tcPr>
            <w:tcW w:w="1432" w:type="dxa"/>
            <w:vAlign w:val="top"/>
          </w:tcPr>
          <w:p>
            <w:pPr>
              <w:pStyle w:val="40"/>
              <w:numPr>
                <w:ilvl w:val="0"/>
                <w:numId w:val="0"/>
              </w:numPr>
              <w:autoSpaceDE w:val="0"/>
              <w:autoSpaceDN w:val="0"/>
              <w:spacing w:before="0" w:after="0" w:line="208"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42.80</w:t>
            </w:r>
          </w:p>
        </w:tc>
        <w:tc>
          <w:tcPr>
            <w:tcW w:w="585" w:type="dxa"/>
            <w:vAlign w:val="top"/>
          </w:tcPr>
          <w:p>
            <w:pPr>
              <w:pStyle w:val="40"/>
              <w:numPr>
                <w:ilvl w:val="0"/>
                <w:numId w:val="0"/>
              </w:numPr>
              <w:autoSpaceDE w:val="0"/>
              <w:autoSpaceDN w:val="0"/>
              <w:spacing w:before="13"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30231</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公务用车运行维护费</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399</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其他支出</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4"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30315</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物业服务补贴</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30239</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其他交通费用</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4" w:after="0" w:line="194" w:lineRule="exact"/>
              <w:ind w:left="37"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39906</w:t>
            </w:r>
          </w:p>
        </w:tc>
        <w:tc>
          <w:tcPr>
            <w:tcW w:w="2913" w:type="dxa"/>
            <w:vAlign w:val="top"/>
          </w:tcPr>
          <w:p>
            <w:pPr>
              <w:pStyle w:val="40"/>
              <w:numPr>
                <w:ilvl w:val="0"/>
                <w:numId w:val="0"/>
              </w:numPr>
              <w:autoSpaceDE w:val="0"/>
              <w:autoSpaceDN w:val="0"/>
              <w:spacing w:before="0" w:after="0" w:line="208" w:lineRule="exact"/>
              <w:ind w:left="3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赠与</w:t>
            </w: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14" w:after="0" w:line="194" w:lineRule="exact"/>
              <w:ind w:left="40"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30399</w:t>
            </w:r>
          </w:p>
        </w:tc>
        <w:tc>
          <w:tcPr>
            <w:tcW w:w="2913" w:type="dxa"/>
            <w:vAlign w:val="top"/>
          </w:tcPr>
          <w:p>
            <w:pPr>
              <w:pStyle w:val="40"/>
              <w:numPr>
                <w:ilvl w:val="0"/>
                <w:numId w:val="0"/>
              </w:numPr>
              <w:autoSpaceDE w:val="0"/>
              <w:autoSpaceDN w:val="0"/>
              <w:spacing w:before="0" w:after="0" w:line="208" w:lineRule="exact"/>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其他对个人和家庭的补助支出</w:t>
            </w:r>
          </w:p>
        </w:tc>
        <w:tc>
          <w:tcPr>
            <w:tcW w:w="1432" w:type="dxa"/>
            <w:vAlign w:val="top"/>
          </w:tcPr>
          <w:p>
            <w:pPr>
              <w:pStyle w:val="40"/>
              <w:numPr>
                <w:ilvl w:val="0"/>
                <w:numId w:val="0"/>
              </w:numPr>
              <w:autoSpaceDE w:val="0"/>
              <w:autoSpaceDN w:val="0"/>
              <w:spacing w:before="0" w:after="0" w:line="208"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142.91</w:t>
            </w:r>
          </w:p>
        </w:tc>
        <w:tc>
          <w:tcPr>
            <w:tcW w:w="585" w:type="dxa"/>
            <w:vAlign w:val="top"/>
          </w:tcPr>
          <w:p>
            <w:pPr>
              <w:pStyle w:val="40"/>
              <w:numPr>
                <w:ilvl w:val="0"/>
                <w:numId w:val="0"/>
              </w:numPr>
              <w:autoSpaceDE w:val="0"/>
              <w:autoSpaceDN w:val="0"/>
              <w:spacing w:before="14"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30240</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税金及附加费用</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29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58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29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13" w:after="0" w:line="194" w:lineRule="exact"/>
              <w:ind w:left="35" w:right="0" w:firstLine="0"/>
              <w:jc w:val="left"/>
              <w:rPr>
                <w:rFonts w:hint="default" w:ascii="宋体" w:hAnsi="宋体" w:eastAsia="宋体"/>
                <w:color w:val="auto"/>
                <w:position w:val="0"/>
                <w:sz w:val="16"/>
                <w:szCs w:val="16"/>
              </w:rPr>
            </w:pPr>
            <w:r>
              <w:rPr>
                <w:rFonts w:hint="default" w:ascii="宋体" w:hAnsi="宋体" w:eastAsia="宋体"/>
                <w:color w:val="auto"/>
                <w:w w:val="105"/>
                <w:position w:val="0"/>
                <w:sz w:val="16"/>
                <w:szCs w:val="16"/>
              </w:rPr>
              <w:t>30299</w:t>
            </w:r>
          </w:p>
        </w:tc>
        <w:tc>
          <w:tcPr>
            <w:tcW w:w="2913" w:type="dxa"/>
            <w:vAlign w:val="top"/>
          </w:tcPr>
          <w:p>
            <w:pPr>
              <w:pStyle w:val="40"/>
              <w:numPr>
                <w:ilvl w:val="0"/>
                <w:numId w:val="0"/>
              </w:numPr>
              <w:autoSpaceDE w:val="0"/>
              <w:autoSpaceDN w:val="0"/>
              <w:spacing w:before="0" w:after="0" w:line="208" w:lineRule="exact"/>
              <w:ind w:left="3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其他商品和服务支出</w:t>
            </w:r>
          </w:p>
        </w:tc>
        <w:tc>
          <w:tcPr>
            <w:tcW w:w="143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585"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291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c>
          <w:tcPr>
            <w:tcW w:w="1766"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6"/>
                <w:szCs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27" w:hRule="atLeast"/>
        </w:trPr>
        <w:tc>
          <w:tcPr>
            <w:tcW w:w="3496" w:type="dxa"/>
            <w:gridSpan w:val="2"/>
            <w:vAlign w:val="top"/>
          </w:tcPr>
          <w:p>
            <w:pPr>
              <w:pStyle w:val="40"/>
              <w:numPr>
                <w:ilvl w:val="0"/>
                <w:numId w:val="0"/>
              </w:numPr>
              <w:autoSpaceDE w:val="0"/>
              <w:autoSpaceDN w:val="0"/>
              <w:spacing w:before="0" w:after="0" w:line="208" w:lineRule="exact"/>
              <w:ind w:left="1168"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人员经费合计</w:t>
            </w:r>
          </w:p>
        </w:tc>
        <w:tc>
          <w:tcPr>
            <w:tcW w:w="1432" w:type="dxa"/>
            <w:vAlign w:val="top"/>
          </w:tcPr>
          <w:p>
            <w:pPr>
              <w:pStyle w:val="40"/>
              <w:numPr>
                <w:ilvl w:val="0"/>
                <w:numId w:val="0"/>
              </w:numPr>
              <w:autoSpaceDE w:val="0"/>
              <w:autoSpaceDN w:val="0"/>
              <w:spacing w:before="0" w:after="0" w:line="208" w:lineRule="exact"/>
              <w:ind w:right="20"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1,304.57</w:t>
            </w:r>
          </w:p>
        </w:tc>
        <w:tc>
          <w:tcPr>
            <w:tcW w:w="8428" w:type="dxa"/>
            <w:gridSpan w:val="5"/>
            <w:vAlign w:val="top"/>
          </w:tcPr>
          <w:p>
            <w:pPr>
              <w:pStyle w:val="40"/>
              <w:numPr>
                <w:ilvl w:val="0"/>
                <w:numId w:val="0"/>
              </w:numPr>
              <w:autoSpaceDE w:val="0"/>
              <w:autoSpaceDN w:val="0"/>
              <w:spacing w:before="0" w:after="0" w:line="208" w:lineRule="exact"/>
              <w:ind w:left="3625" w:right="3612"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公用经费合计</w:t>
            </w:r>
          </w:p>
        </w:tc>
        <w:tc>
          <w:tcPr>
            <w:tcW w:w="1766" w:type="dxa"/>
            <w:vAlign w:val="top"/>
          </w:tcPr>
          <w:p>
            <w:pPr>
              <w:pStyle w:val="40"/>
              <w:numPr>
                <w:ilvl w:val="0"/>
                <w:numId w:val="0"/>
              </w:numPr>
              <w:autoSpaceDE w:val="0"/>
              <w:autoSpaceDN w:val="0"/>
              <w:spacing w:before="0" w:after="0" w:line="208" w:lineRule="exact"/>
              <w:ind w:right="26"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31.24</w:t>
            </w:r>
          </w:p>
        </w:tc>
      </w:tr>
    </w:tbl>
    <w:p>
      <w:pPr>
        <w:numPr>
          <w:ilvl w:val="0"/>
          <w:numId w:val="0"/>
        </w:numPr>
        <w:autoSpaceDE w:val="0"/>
        <w:autoSpaceDN w:val="0"/>
        <w:spacing w:before="0" w:after="0" w:line="224" w:lineRule="exact"/>
        <w:ind w:left="440" w:right="0" w:firstLine="0"/>
        <w:jc w:val="left"/>
        <w:rPr>
          <w:rFonts w:hint="default" w:ascii="宋体" w:hAnsi="宋体" w:eastAsia="宋体"/>
          <w:color w:val="auto"/>
          <w:position w:val="0"/>
          <w:sz w:val="18"/>
          <w:szCs w:val="18"/>
        </w:rPr>
      </w:pPr>
      <w:r>
        <w:rPr>
          <w:rFonts w:hint="default" w:ascii="宋体" w:hAnsi="宋体" w:eastAsia="宋体"/>
          <w:color w:val="auto"/>
          <w:position w:val="0"/>
          <w:sz w:val="18"/>
          <w:szCs w:val="18"/>
        </w:rPr>
        <w:t>注：本表反映部门本年度一般公共预算财政拨款基本支出情况。</w:t>
      </w: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1" w:after="0" w:line="240" w:lineRule="auto"/>
        <w:ind w:right="0" w:firstLine="0"/>
        <w:jc w:val="left"/>
        <w:rPr>
          <w:rFonts w:hint="default" w:ascii="宋体" w:hAnsi="宋体" w:eastAsia="宋体"/>
          <w:color w:val="auto"/>
          <w:position w:val="0"/>
          <w:sz w:val="17"/>
          <w:szCs w:val="17"/>
        </w:rPr>
      </w:pPr>
    </w:p>
    <w:p>
      <w:pPr>
        <w:numPr>
          <w:ilvl w:val="0"/>
          <w:numId w:val="0"/>
        </w:numPr>
        <w:autoSpaceDE w:val="0"/>
        <w:autoSpaceDN w:val="0"/>
        <w:spacing w:before="0" w:after="0" w:line="240" w:lineRule="auto"/>
        <w:ind w:left="5332"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 6 —</w:t>
      </w:r>
    </w:p>
    <w:p>
      <w:pPr>
        <w:numPr>
          <w:ilvl w:val="0"/>
          <w:numId w:val="0"/>
        </w:numPr>
        <w:autoSpaceDE w:val="0"/>
        <w:autoSpaceDN w:val="0"/>
        <w:spacing w:before="0" w:after="0" w:line="240" w:lineRule="auto"/>
        <w:ind w:left="5332"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254" w:right="0" w:firstLine="0"/>
        <w:jc w:val="left"/>
        <w:rPr>
          <w:rFonts w:hint="default" w:ascii="黑体" w:hAnsi="黑体" w:eastAsia="黑体"/>
          <w:color w:val="auto"/>
          <w:position w:val="0"/>
          <w:sz w:val="30"/>
          <w:szCs w:val="30"/>
        </w:rPr>
      </w:pPr>
      <w:r>
        <w:rPr>
          <w:rFonts w:hint="default" w:ascii="黑体" w:hAnsi="黑体" w:eastAsia="黑体"/>
          <w:color w:val="auto"/>
          <w:position w:val="0"/>
          <w:sz w:val="30"/>
          <w:szCs w:val="30"/>
        </w:rPr>
        <w:t>政府性基金预算财政拨款收入支出决算表</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pStyle w:val="12"/>
        <w:numPr>
          <w:ilvl w:val="0"/>
          <w:numId w:val="0"/>
        </w:numPr>
        <w:autoSpaceDE w:val="0"/>
        <w:autoSpaceDN w:val="0"/>
        <w:spacing w:before="6" w:after="0" w:line="240" w:lineRule="auto"/>
        <w:ind w:right="0" w:firstLine="0"/>
        <w:jc w:val="left"/>
        <w:rPr>
          <w:rFonts w:hint="default" w:ascii="黑体" w:hAnsi="仿宋" w:eastAsia="仿宋"/>
          <w:color w:val="auto"/>
          <w:position w:val="0"/>
          <w:sz w:val="20"/>
          <w:szCs w:val="20"/>
        </w:rPr>
      </w:pPr>
    </w:p>
    <w:p>
      <w:pPr>
        <w:numPr>
          <w:ilvl w:val="0"/>
          <w:numId w:val="0"/>
        </w:numPr>
        <w:autoSpaceDE w:val="0"/>
        <w:autoSpaceDN w:val="0"/>
        <w:spacing w:before="6" w:after="0" w:line="240" w:lineRule="auto"/>
        <w:ind w:right="0" w:firstLine="0"/>
        <w:jc w:val="left"/>
        <w:rPr>
          <w:rFonts w:hint="default" w:ascii="黑体" w:hAnsi="宋体" w:eastAsia="宋体"/>
          <w:color w:val="auto"/>
          <w:position w:val="0"/>
          <w:sz w:val="20"/>
          <w:szCs w:val="20"/>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108"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公开07表金额单位：万元</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357" w:space="11774"/>
            <w:col w:w="1789"/>
          </w:cols>
          <w:docGrid w:linePitch="360" w:charSpace="6144"/>
        </w:sectPr>
      </w:pPr>
    </w:p>
    <w:p>
      <w:pPr>
        <w:numPr>
          <w:ilvl w:val="0"/>
          <w:numId w:val="0"/>
        </w:numPr>
        <w:autoSpaceDE w:val="0"/>
        <w:autoSpaceDN w:val="0"/>
        <w:spacing w:before="7" w:after="0" w:line="240" w:lineRule="auto"/>
        <w:ind w:right="0" w:firstLine="0"/>
        <w:jc w:val="left"/>
        <w:rPr>
          <w:rFonts w:hint="default" w:ascii="宋体" w:hAnsi="宋体" w:eastAsia="宋体"/>
          <w:color w:val="auto"/>
          <w:position w:val="0"/>
          <w:sz w:val="2"/>
          <w:szCs w:val="2"/>
        </w:rPr>
      </w:pPr>
    </w:p>
    <w:tbl>
      <w:tblPr>
        <w:tblStyle w:val="39"/>
        <w:tblW w:w="15697"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36"/>
        <w:gridCol w:w="341"/>
        <w:gridCol w:w="341"/>
        <w:gridCol w:w="4051"/>
        <w:gridCol w:w="1730"/>
        <w:gridCol w:w="1730"/>
        <w:gridCol w:w="1730"/>
        <w:gridCol w:w="1730"/>
        <w:gridCol w:w="1855"/>
        <w:gridCol w:w="18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5" w:hRule="atLeast"/>
        </w:trPr>
        <w:tc>
          <w:tcPr>
            <w:tcW w:w="1018" w:type="dxa"/>
            <w:gridSpan w:val="3"/>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2" w:after="0" w:line="240" w:lineRule="auto"/>
              <w:ind w:right="0" w:firstLine="0"/>
              <w:jc w:val="left"/>
              <w:rPr>
                <w:rFonts w:hint="default" w:ascii="宋体" w:hAnsi="宋体" w:eastAsia="宋体"/>
                <w:color w:val="auto"/>
                <w:position w:val="0"/>
                <w:sz w:val="12"/>
                <w:szCs w:val="12"/>
              </w:rPr>
            </w:pPr>
          </w:p>
          <w:p>
            <w:pPr>
              <w:pStyle w:val="40"/>
              <w:numPr>
                <w:ilvl w:val="0"/>
                <w:numId w:val="0"/>
              </w:numPr>
              <w:autoSpaceDE w:val="0"/>
              <w:autoSpaceDN w:val="0"/>
              <w:spacing w:before="0" w:after="0" w:line="240" w:lineRule="auto"/>
              <w:ind w:left="122"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科目编码</w:t>
            </w:r>
          </w:p>
        </w:tc>
        <w:tc>
          <w:tcPr>
            <w:tcW w:w="4051"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2" w:after="0" w:line="240" w:lineRule="auto"/>
              <w:ind w:right="0" w:firstLine="0"/>
              <w:jc w:val="left"/>
              <w:rPr>
                <w:rFonts w:hint="default" w:ascii="宋体" w:hAnsi="宋体" w:eastAsia="宋体"/>
                <w:color w:val="auto"/>
                <w:position w:val="0"/>
                <w:sz w:val="12"/>
                <w:szCs w:val="12"/>
              </w:rPr>
            </w:pPr>
          </w:p>
          <w:p>
            <w:pPr>
              <w:pStyle w:val="40"/>
              <w:numPr>
                <w:ilvl w:val="0"/>
                <w:numId w:val="0"/>
              </w:numPr>
              <w:autoSpaceDE w:val="0"/>
              <w:autoSpaceDN w:val="0"/>
              <w:spacing w:before="0" w:after="0" w:line="240" w:lineRule="auto"/>
              <w:ind w:left="1625" w:right="161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科目名称</w:t>
            </w:r>
          </w:p>
        </w:tc>
        <w:tc>
          <w:tcPr>
            <w:tcW w:w="5190" w:type="dxa"/>
            <w:gridSpan w:val="3"/>
            <w:vAlign w:val="top"/>
          </w:tcPr>
          <w:p>
            <w:pPr>
              <w:pStyle w:val="40"/>
              <w:numPr>
                <w:ilvl w:val="0"/>
                <w:numId w:val="0"/>
              </w:numPr>
              <w:autoSpaceDE w:val="0"/>
              <w:autoSpaceDN w:val="0"/>
              <w:spacing w:before="27" w:after="0" w:line="238" w:lineRule="exact"/>
              <w:ind w:left="1910" w:right="1900"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年初结转和结余</w:t>
            </w:r>
          </w:p>
        </w:tc>
        <w:tc>
          <w:tcPr>
            <w:tcW w:w="5438" w:type="dxa"/>
            <w:gridSpan w:val="3"/>
            <w:vAlign w:val="top"/>
          </w:tcPr>
          <w:p>
            <w:pPr>
              <w:pStyle w:val="40"/>
              <w:numPr>
                <w:ilvl w:val="0"/>
                <w:numId w:val="0"/>
              </w:numPr>
              <w:autoSpaceDE w:val="0"/>
              <w:autoSpaceDN w:val="0"/>
              <w:spacing w:before="27" w:after="0" w:line="238" w:lineRule="exact"/>
              <w:ind w:left="2320" w:right="230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本年收入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5" w:hRule="atLeast"/>
        </w:trPr>
        <w:tc>
          <w:tcPr>
            <w:tcW w:w="1018" w:type="dxa"/>
            <w:gridSpan w:val="3"/>
            <w:vMerge w:val="continue"/>
            <w:vAlign w:val="top"/>
          </w:tcPr>
          <w:p/>
        </w:tc>
        <w:tc>
          <w:tcPr>
            <w:tcW w:w="4051" w:type="dxa"/>
            <w:vMerge w:val="continue"/>
            <w:vAlign w:val="top"/>
          </w:tcP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73" w:right="26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74" w:right="26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基本支出结转</w:t>
            </w: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3" w:after="0" w:line="240" w:lineRule="auto"/>
              <w:ind w:right="0" w:firstLine="0"/>
              <w:jc w:val="left"/>
              <w:rPr>
                <w:rFonts w:hint="default" w:ascii="宋体" w:hAnsi="宋体" w:eastAsia="宋体"/>
                <w:color w:val="auto"/>
                <w:position w:val="0"/>
                <w:sz w:val="14"/>
                <w:szCs w:val="14"/>
              </w:rPr>
            </w:pPr>
          </w:p>
          <w:p>
            <w:pPr>
              <w:pStyle w:val="40"/>
              <w:numPr>
                <w:ilvl w:val="0"/>
                <w:numId w:val="0"/>
              </w:numPr>
              <w:autoSpaceDE w:val="0"/>
              <w:autoSpaceDN w:val="0"/>
              <w:spacing w:before="0" w:after="0" w:line="194" w:lineRule="auto"/>
              <w:ind w:left="475" w:right="366" w:hanging="96"/>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项目支出结转和结余</w:t>
            </w: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74" w:right="265"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1855"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527" w:right="51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基本支出</w:t>
            </w:r>
          </w:p>
        </w:tc>
        <w:tc>
          <w:tcPr>
            <w:tcW w:w="1853" w:type="dxa"/>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523" w:right="520"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2" w:hRule="atLeast"/>
        </w:trPr>
        <w:tc>
          <w:tcPr>
            <w:tcW w:w="336"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74"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类</w:t>
            </w:r>
          </w:p>
        </w:tc>
        <w:tc>
          <w:tcPr>
            <w:tcW w:w="341"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71"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款</w:t>
            </w:r>
          </w:p>
        </w:tc>
        <w:tc>
          <w:tcPr>
            <w:tcW w:w="341"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71"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项</w:t>
            </w:r>
          </w:p>
        </w:tc>
        <w:tc>
          <w:tcPr>
            <w:tcW w:w="4051" w:type="dxa"/>
            <w:vAlign w:val="top"/>
          </w:tcPr>
          <w:p>
            <w:pPr>
              <w:pStyle w:val="40"/>
              <w:numPr>
                <w:ilvl w:val="0"/>
                <w:numId w:val="0"/>
              </w:numPr>
              <w:tabs>
                <w:tab w:val="left" w:pos="2622"/>
              </w:tabs>
              <w:autoSpaceDE w:val="0"/>
              <w:autoSpaceDN w:val="0"/>
              <w:spacing w:before="27" w:after="0" w:line="240" w:lineRule="auto"/>
              <w:ind w:left="123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栏</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次</w:t>
            </w:r>
          </w:p>
        </w:tc>
        <w:tc>
          <w:tcPr>
            <w:tcW w:w="1730" w:type="dxa"/>
            <w:vAlign w:val="top"/>
          </w:tcPr>
          <w:p>
            <w:pPr>
              <w:pStyle w:val="40"/>
              <w:numPr>
                <w:ilvl w:val="0"/>
                <w:numId w:val="0"/>
              </w:numPr>
              <w:autoSpaceDE w:val="0"/>
              <w:autoSpaceDN w:val="0"/>
              <w:spacing w:before="27" w:after="0" w:line="240" w:lineRule="auto"/>
              <w:ind w:left="8"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1730" w:type="dxa"/>
            <w:vAlign w:val="top"/>
          </w:tcPr>
          <w:p>
            <w:pPr>
              <w:pStyle w:val="40"/>
              <w:numPr>
                <w:ilvl w:val="0"/>
                <w:numId w:val="0"/>
              </w:numPr>
              <w:autoSpaceDE w:val="0"/>
              <w:autoSpaceDN w:val="0"/>
              <w:spacing w:before="27"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c>
          <w:tcPr>
            <w:tcW w:w="1730" w:type="dxa"/>
            <w:vAlign w:val="top"/>
          </w:tcPr>
          <w:p>
            <w:pPr>
              <w:pStyle w:val="40"/>
              <w:numPr>
                <w:ilvl w:val="0"/>
                <w:numId w:val="0"/>
              </w:numPr>
              <w:autoSpaceDE w:val="0"/>
              <w:autoSpaceDN w:val="0"/>
              <w:spacing w:before="27" w:after="0" w:line="240" w:lineRule="auto"/>
              <w:ind w:left="10"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3</w:t>
            </w:r>
          </w:p>
        </w:tc>
        <w:tc>
          <w:tcPr>
            <w:tcW w:w="1730" w:type="dxa"/>
            <w:vAlign w:val="top"/>
          </w:tcPr>
          <w:p>
            <w:pPr>
              <w:pStyle w:val="40"/>
              <w:numPr>
                <w:ilvl w:val="0"/>
                <w:numId w:val="0"/>
              </w:numPr>
              <w:autoSpaceDE w:val="0"/>
              <w:autoSpaceDN w:val="0"/>
              <w:spacing w:before="27" w:after="0" w:line="240" w:lineRule="auto"/>
              <w:ind w:left="10"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4</w:t>
            </w:r>
          </w:p>
        </w:tc>
        <w:tc>
          <w:tcPr>
            <w:tcW w:w="1855" w:type="dxa"/>
            <w:vAlign w:val="top"/>
          </w:tcPr>
          <w:p>
            <w:pPr>
              <w:pStyle w:val="40"/>
              <w:numPr>
                <w:ilvl w:val="0"/>
                <w:numId w:val="0"/>
              </w:numPr>
              <w:autoSpaceDE w:val="0"/>
              <w:autoSpaceDN w:val="0"/>
              <w:spacing w:before="27" w:after="0" w:line="240" w:lineRule="auto"/>
              <w:ind w:left="11"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5</w:t>
            </w:r>
          </w:p>
        </w:tc>
        <w:tc>
          <w:tcPr>
            <w:tcW w:w="1853" w:type="dxa"/>
            <w:vAlign w:val="top"/>
          </w:tcPr>
          <w:p>
            <w:pPr>
              <w:pStyle w:val="40"/>
              <w:numPr>
                <w:ilvl w:val="0"/>
                <w:numId w:val="0"/>
              </w:numPr>
              <w:autoSpaceDE w:val="0"/>
              <w:autoSpaceDN w:val="0"/>
              <w:spacing w:before="27" w:after="0" w:line="240" w:lineRule="auto"/>
              <w:ind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7" w:hRule="atLeast"/>
        </w:trPr>
        <w:tc>
          <w:tcPr>
            <w:tcW w:w="336" w:type="dxa"/>
            <w:vMerge w:val="continue"/>
            <w:vAlign w:val="top"/>
          </w:tcPr>
          <w:p/>
        </w:tc>
        <w:tc>
          <w:tcPr>
            <w:tcW w:w="341" w:type="dxa"/>
            <w:vMerge w:val="continue"/>
            <w:vAlign w:val="top"/>
          </w:tcPr>
          <w:p/>
        </w:tc>
        <w:tc>
          <w:tcPr>
            <w:tcW w:w="341" w:type="dxa"/>
            <w:vMerge w:val="continue"/>
            <w:vAlign w:val="top"/>
          </w:tcPr>
          <w:p/>
        </w:tc>
        <w:tc>
          <w:tcPr>
            <w:tcW w:w="4051" w:type="dxa"/>
            <w:vAlign w:val="top"/>
          </w:tcPr>
          <w:p>
            <w:pPr>
              <w:pStyle w:val="40"/>
              <w:numPr>
                <w:ilvl w:val="0"/>
                <w:numId w:val="0"/>
              </w:numPr>
              <w:tabs>
                <w:tab w:val="left" w:pos="2622"/>
              </w:tabs>
              <w:autoSpaceDE w:val="0"/>
              <w:autoSpaceDN w:val="0"/>
              <w:spacing w:before="24" w:after="0" w:line="243" w:lineRule="exact"/>
              <w:ind w:left="123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合</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计</w:t>
            </w: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55"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5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1018" w:type="dxa"/>
            <w:gridSpan w:val="3"/>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405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73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55"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5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bl>
    <w:p>
      <w:pPr>
        <w:numPr>
          <w:ilvl w:val="0"/>
          <w:numId w:val="0"/>
        </w:numPr>
        <w:autoSpaceDE w:val="0"/>
        <w:autoSpaceDN w:val="0"/>
        <w:spacing w:before="21" w:after="0" w:line="240" w:lineRule="auto"/>
        <w:ind w:left="15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注：本表反映部门本年度政府性基金预算财政拨款收入支出及结转和结余情况。本部门本年度无收支及结转结余情况，按要求以空表列示。</w:t>
      </w: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8"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 7.1 —</w:t>
      </w: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254" w:right="0" w:firstLine="0"/>
        <w:jc w:val="left"/>
        <w:rPr>
          <w:rFonts w:hint="default" w:ascii="黑体" w:hAnsi="黑体" w:eastAsia="黑体"/>
          <w:color w:val="auto"/>
          <w:position w:val="0"/>
          <w:sz w:val="30"/>
          <w:szCs w:val="30"/>
        </w:rPr>
      </w:pPr>
      <w:r>
        <w:rPr>
          <w:rFonts w:hint="default" w:ascii="黑体" w:hAnsi="黑体" w:eastAsia="黑体"/>
          <w:color w:val="auto"/>
          <w:position w:val="0"/>
          <w:sz w:val="30"/>
          <w:szCs w:val="30"/>
        </w:rPr>
        <w:t>政府性基金预算财政拨款收入支出决算表</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pStyle w:val="12"/>
        <w:numPr>
          <w:ilvl w:val="0"/>
          <w:numId w:val="0"/>
        </w:numPr>
        <w:autoSpaceDE w:val="0"/>
        <w:autoSpaceDN w:val="0"/>
        <w:spacing w:before="6" w:after="0" w:line="240" w:lineRule="auto"/>
        <w:ind w:right="0" w:firstLine="0"/>
        <w:jc w:val="left"/>
        <w:rPr>
          <w:rFonts w:hint="default" w:ascii="黑体" w:hAnsi="仿宋" w:eastAsia="仿宋"/>
          <w:color w:val="auto"/>
          <w:position w:val="0"/>
          <w:sz w:val="20"/>
          <w:szCs w:val="20"/>
        </w:rPr>
      </w:pPr>
    </w:p>
    <w:p>
      <w:pPr>
        <w:numPr>
          <w:ilvl w:val="0"/>
          <w:numId w:val="0"/>
        </w:numPr>
        <w:autoSpaceDE w:val="0"/>
        <w:autoSpaceDN w:val="0"/>
        <w:spacing w:before="6" w:after="0" w:line="240" w:lineRule="auto"/>
        <w:ind w:right="0" w:firstLine="0"/>
        <w:jc w:val="left"/>
        <w:rPr>
          <w:rFonts w:hint="default" w:ascii="黑体" w:hAnsi="宋体" w:eastAsia="宋体"/>
          <w:color w:val="auto"/>
          <w:position w:val="0"/>
          <w:sz w:val="20"/>
          <w:szCs w:val="20"/>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108"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公开07表金额单位：万元</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357" w:space="11774"/>
            <w:col w:w="1789"/>
          </w:cols>
          <w:docGrid w:linePitch="360" w:charSpace="6144"/>
        </w:sectPr>
      </w:pPr>
    </w:p>
    <w:p>
      <w:pPr>
        <w:numPr>
          <w:ilvl w:val="0"/>
          <w:numId w:val="0"/>
        </w:numPr>
        <w:autoSpaceDE w:val="0"/>
        <w:autoSpaceDN w:val="0"/>
        <w:spacing w:before="7" w:after="0" w:line="240" w:lineRule="auto"/>
        <w:ind w:right="0" w:firstLine="0"/>
        <w:jc w:val="left"/>
        <w:rPr>
          <w:rFonts w:hint="default" w:ascii="宋体" w:hAnsi="宋体" w:eastAsia="宋体"/>
          <w:color w:val="auto"/>
          <w:position w:val="0"/>
          <w:sz w:val="2"/>
          <w:szCs w:val="2"/>
        </w:rPr>
      </w:pPr>
    </w:p>
    <w:tbl>
      <w:tblPr>
        <w:tblStyle w:val="39"/>
        <w:tblW w:w="15692"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07"/>
        <w:gridCol w:w="309"/>
        <w:gridCol w:w="311"/>
        <w:gridCol w:w="3700"/>
        <w:gridCol w:w="1581"/>
        <w:gridCol w:w="1581"/>
        <w:gridCol w:w="1581"/>
        <w:gridCol w:w="1581"/>
        <w:gridCol w:w="1581"/>
        <w:gridCol w:w="1581"/>
        <w:gridCol w:w="15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5" w:hRule="atLeast"/>
        </w:trPr>
        <w:tc>
          <w:tcPr>
            <w:tcW w:w="927" w:type="dxa"/>
            <w:gridSpan w:val="3"/>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2" w:after="0" w:line="240" w:lineRule="auto"/>
              <w:ind w:right="0" w:firstLine="0"/>
              <w:jc w:val="left"/>
              <w:rPr>
                <w:rFonts w:hint="default" w:ascii="宋体" w:hAnsi="宋体" w:eastAsia="宋体"/>
                <w:color w:val="auto"/>
                <w:position w:val="0"/>
                <w:sz w:val="12"/>
                <w:szCs w:val="12"/>
              </w:rPr>
            </w:pPr>
          </w:p>
          <w:p>
            <w:pPr>
              <w:pStyle w:val="40"/>
              <w:numPr>
                <w:ilvl w:val="0"/>
                <w:numId w:val="0"/>
              </w:numPr>
              <w:autoSpaceDE w:val="0"/>
              <w:autoSpaceDN w:val="0"/>
              <w:spacing w:before="0" w:after="0" w:line="240" w:lineRule="auto"/>
              <w:ind w:left="78"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科目编码</w:t>
            </w:r>
          </w:p>
        </w:tc>
        <w:tc>
          <w:tcPr>
            <w:tcW w:w="3700"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2" w:after="0" w:line="240" w:lineRule="auto"/>
              <w:ind w:right="0" w:firstLine="0"/>
              <w:jc w:val="left"/>
              <w:rPr>
                <w:rFonts w:hint="default" w:ascii="宋体" w:hAnsi="宋体" w:eastAsia="宋体"/>
                <w:color w:val="auto"/>
                <w:position w:val="0"/>
                <w:sz w:val="12"/>
                <w:szCs w:val="12"/>
              </w:rPr>
            </w:pPr>
          </w:p>
          <w:p>
            <w:pPr>
              <w:pStyle w:val="40"/>
              <w:numPr>
                <w:ilvl w:val="0"/>
                <w:numId w:val="0"/>
              </w:numPr>
              <w:autoSpaceDE w:val="0"/>
              <w:autoSpaceDN w:val="0"/>
              <w:spacing w:before="0" w:after="0" w:line="240" w:lineRule="auto"/>
              <w:ind w:left="14" w:right="0"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科目名称</w:t>
            </w:r>
          </w:p>
        </w:tc>
        <w:tc>
          <w:tcPr>
            <w:tcW w:w="4743" w:type="dxa"/>
            <w:gridSpan w:val="3"/>
            <w:vAlign w:val="top"/>
          </w:tcPr>
          <w:p>
            <w:pPr>
              <w:pStyle w:val="40"/>
              <w:numPr>
                <w:ilvl w:val="0"/>
                <w:numId w:val="0"/>
              </w:numPr>
              <w:autoSpaceDE w:val="0"/>
              <w:autoSpaceDN w:val="0"/>
              <w:spacing w:before="27" w:after="0" w:line="238" w:lineRule="exact"/>
              <w:ind w:left="1973" w:right="1959"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本年支出</w:t>
            </w:r>
          </w:p>
        </w:tc>
        <w:tc>
          <w:tcPr>
            <w:tcW w:w="6322" w:type="dxa"/>
            <w:gridSpan w:val="4"/>
            <w:vAlign w:val="top"/>
          </w:tcPr>
          <w:p>
            <w:pPr>
              <w:pStyle w:val="40"/>
              <w:numPr>
                <w:ilvl w:val="0"/>
                <w:numId w:val="0"/>
              </w:numPr>
              <w:autoSpaceDE w:val="0"/>
              <w:autoSpaceDN w:val="0"/>
              <w:spacing w:before="27" w:after="0" w:line="238" w:lineRule="exact"/>
              <w:ind w:left="2481" w:right="2461"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年末结转和结余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5" w:hRule="atLeast"/>
        </w:trPr>
        <w:tc>
          <w:tcPr>
            <w:tcW w:w="927" w:type="dxa"/>
            <w:gridSpan w:val="3"/>
            <w:vMerge w:val="continue"/>
            <w:vAlign w:val="top"/>
          </w:tcPr>
          <w:p/>
        </w:tc>
        <w:tc>
          <w:tcPr>
            <w:tcW w:w="3700" w:type="dxa"/>
            <w:vMerge w:val="continue"/>
            <w:vAlign w:val="top"/>
          </w:tcPr>
          <w:p/>
        </w:tc>
        <w:tc>
          <w:tcPr>
            <w:tcW w:w="1581"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199" w:right="18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1581"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40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基本支出</w:t>
            </w:r>
          </w:p>
        </w:tc>
        <w:tc>
          <w:tcPr>
            <w:tcW w:w="1581"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40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w:t>
            </w:r>
          </w:p>
        </w:tc>
        <w:tc>
          <w:tcPr>
            <w:tcW w:w="1581"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02" w:right="18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1581"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11"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基本支出结转</w:t>
            </w:r>
          </w:p>
        </w:tc>
        <w:tc>
          <w:tcPr>
            <w:tcW w:w="3160" w:type="dxa"/>
            <w:gridSpan w:val="2"/>
            <w:vAlign w:val="top"/>
          </w:tcPr>
          <w:p>
            <w:pPr>
              <w:pStyle w:val="40"/>
              <w:numPr>
                <w:ilvl w:val="0"/>
                <w:numId w:val="0"/>
              </w:numPr>
              <w:autoSpaceDE w:val="0"/>
              <w:autoSpaceDN w:val="0"/>
              <w:spacing w:before="27" w:after="0" w:line="240" w:lineRule="auto"/>
              <w:ind w:left="711"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5" w:hRule="atLeast"/>
        </w:trPr>
        <w:tc>
          <w:tcPr>
            <w:tcW w:w="927" w:type="dxa"/>
            <w:gridSpan w:val="3"/>
            <w:vMerge w:val="continue"/>
            <w:vAlign w:val="top"/>
          </w:tcPr>
          <w:p/>
        </w:tc>
        <w:tc>
          <w:tcPr>
            <w:tcW w:w="3700" w:type="dxa"/>
            <w:vMerge w:val="continue"/>
            <w:vAlign w:val="top"/>
          </w:tcPr>
          <w:p/>
        </w:tc>
        <w:tc>
          <w:tcPr>
            <w:tcW w:w="1581" w:type="dxa"/>
            <w:vMerge w:val="continue"/>
            <w:vAlign w:val="top"/>
          </w:tcPr>
          <w:p/>
        </w:tc>
        <w:tc>
          <w:tcPr>
            <w:tcW w:w="1581" w:type="dxa"/>
            <w:vMerge w:val="continue"/>
            <w:vAlign w:val="top"/>
          </w:tcPr>
          <w:p/>
        </w:tc>
        <w:tc>
          <w:tcPr>
            <w:tcW w:w="1581" w:type="dxa"/>
            <w:vMerge w:val="continue"/>
            <w:vAlign w:val="top"/>
          </w:tcPr>
          <w:p/>
        </w:tc>
        <w:tc>
          <w:tcPr>
            <w:tcW w:w="1581" w:type="dxa"/>
            <w:vMerge w:val="continue"/>
            <w:vAlign w:val="top"/>
          </w:tcPr>
          <w:p/>
        </w:tc>
        <w:tc>
          <w:tcPr>
            <w:tcW w:w="1581" w:type="dxa"/>
            <w:vMerge w:val="continue"/>
            <w:vAlign w:val="top"/>
          </w:tcPr>
          <w:p/>
        </w:tc>
        <w:tc>
          <w:tcPr>
            <w:tcW w:w="1581" w:type="dxa"/>
            <w:vAlign w:val="top"/>
          </w:tcPr>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25"/>
                <w:szCs w:val="25"/>
              </w:rPr>
            </w:pPr>
          </w:p>
          <w:p>
            <w:pPr>
              <w:pStyle w:val="40"/>
              <w:numPr>
                <w:ilvl w:val="0"/>
                <w:numId w:val="0"/>
              </w:numPr>
              <w:autoSpaceDE w:val="0"/>
              <w:autoSpaceDN w:val="0"/>
              <w:spacing w:before="0" w:after="0" w:line="240" w:lineRule="auto"/>
              <w:ind w:left="205" w:right="18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项目支出结转</w:t>
            </w:r>
          </w:p>
        </w:tc>
        <w:tc>
          <w:tcPr>
            <w:tcW w:w="1579" w:type="dxa"/>
            <w:vAlign w:val="top"/>
          </w:tcPr>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25"/>
                <w:szCs w:val="25"/>
              </w:rPr>
            </w:pPr>
          </w:p>
          <w:p>
            <w:pPr>
              <w:pStyle w:val="40"/>
              <w:numPr>
                <w:ilvl w:val="0"/>
                <w:numId w:val="0"/>
              </w:numPr>
              <w:autoSpaceDE w:val="0"/>
              <w:autoSpaceDN w:val="0"/>
              <w:spacing w:before="0" w:after="0" w:line="240" w:lineRule="auto"/>
              <w:ind w:left="200" w:right="18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2" w:hRule="atLeast"/>
        </w:trPr>
        <w:tc>
          <w:tcPr>
            <w:tcW w:w="307"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59"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类</w:t>
            </w:r>
          </w:p>
        </w:tc>
        <w:tc>
          <w:tcPr>
            <w:tcW w:w="309"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57"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款</w:t>
            </w:r>
          </w:p>
        </w:tc>
        <w:tc>
          <w:tcPr>
            <w:tcW w:w="311" w:type="dxa"/>
            <w:vMerge w:val="restart"/>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58"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项</w:t>
            </w:r>
          </w:p>
        </w:tc>
        <w:tc>
          <w:tcPr>
            <w:tcW w:w="3700" w:type="dxa"/>
            <w:vAlign w:val="top"/>
          </w:tcPr>
          <w:p>
            <w:pPr>
              <w:pStyle w:val="40"/>
              <w:numPr>
                <w:ilvl w:val="0"/>
                <w:numId w:val="0"/>
              </w:numPr>
              <w:tabs>
                <w:tab w:val="left" w:pos="1288"/>
              </w:tabs>
              <w:autoSpaceDE w:val="0"/>
              <w:autoSpaceDN w:val="0"/>
              <w:spacing w:before="27" w:after="0" w:line="240" w:lineRule="auto"/>
              <w:ind w:left="14" w:right="0"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栏</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次</w:t>
            </w:r>
          </w:p>
        </w:tc>
        <w:tc>
          <w:tcPr>
            <w:tcW w:w="1581" w:type="dxa"/>
            <w:vAlign w:val="top"/>
          </w:tcPr>
          <w:p>
            <w:pPr>
              <w:pStyle w:val="40"/>
              <w:numPr>
                <w:ilvl w:val="0"/>
                <w:numId w:val="0"/>
              </w:numPr>
              <w:autoSpaceDE w:val="0"/>
              <w:autoSpaceDN w:val="0"/>
              <w:spacing w:before="27" w:after="0" w:line="240" w:lineRule="auto"/>
              <w:ind w:left="14"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7</w:t>
            </w:r>
          </w:p>
        </w:tc>
        <w:tc>
          <w:tcPr>
            <w:tcW w:w="1581" w:type="dxa"/>
            <w:vAlign w:val="top"/>
          </w:tcPr>
          <w:p>
            <w:pPr>
              <w:pStyle w:val="40"/>
              <w:numPr>
                <w:ilvl w:val="0"/>
                <w:numId w:val="0"/>
              </w:numPr>
              <w:autoSpaceDE w:val="0"/>
              <w:autoSpaceDN w:val="0"/>
              <w:spacing w:before="27" w:after="0" w:line="240" w:lineRule="auto"/>
              <w:ind w:left="15"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8</w:t>
            </w:r>
          </w:p>
        </w:tc>
        <w:tc>
          <w:tcPr>
            <w:tcW w:w="1581" w:type="dxa"/>
            <w:vAlign w:val="top"/>
          </w:tcPr>
          <w:p>
            <w:pPr>
              <w:pStyle w:val="40"/>
              <w:numPr>
                <w:ilvl w:val="0"/>
                <w:numId w:val="0"/>
              </w:numPr>
              <w:autoSpaceDE w:val="0"/>
              <w:autoSpaceDN w:val="0"/>
              <w:spacing w:before="27" w:after="0" w:line="240" w:lineRule="auto"/>
              <w:ind w:left="16"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9</w:t>
            </w:r>
          </w:p>
        </w:tc>
        <w:tc>
          <w:tcPr>
            <w:tcW w:w="1581" w:type="dxa"/>
            <w:vAlign w:val="top"/>
          </w:tcPr>
          <w:p>
            <w:pPr>
              <w:pStyle w:val="40"/>
              <w:numPr>
                <w:ilvl w:val="0"/>
                <w:numId w:val="0"/>
              </w:numPr>
              <w:autoSpaceDE w:val="0"/>
              <w:autoSpaceDN w:val="0"/>
              <w:spacing w:before="27" w:after="0" w:line="240" w:lineRule="auto"/>
              <w:ind w:left="202" w:right="18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10</w:t>
            </w:r>
          </w:p>
        </w:tc>
        <w:tc>
          <w:tcPr>
            <w:tcW w:w="1581" w:type="dxa"/>
            <w:vAlign w:val="top"/>
          </w:tcPr>
          <w:p>
            <w:pPr>
              <w:pStyle w:val="40"/>
              <w:numPr>
                <w:ilvl w:val="0"/>
                <w:numId w:val="0"/>
              </w:numPr>
              <w:autoSpaceDE w:val="0"/>
              <w:autoSpaceDN w:val="0"/>
              <w:spacing w:before="27" w:after="0" w:line="240" w:lineRule="auto"/>
              <w:ind w:left="203" w:right="18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11</w:t>
            </w:r>
          </w:p>
        </w:tc>
        <w:tc>
          <w:tcPr>
            <w:tcW w:w="1581" w:type="dxa"/>
            <w:vAlign w:val="top"/>
          </w:tcPr>
          <w:p>
            <w:pPr>
              <w:pStyle w:val="40"/>
              <w:numPr>
                <w:ilvl w:val="0"/>
                <w:numId w:val="0"/>
              </w:numPr>
              <w:autoSpaceDE w:val="0"/>
              <w:autoSpaceDN w:val="0"/>
              <w:spacing w:before="27" w:after="0" w:line="240" w:lineRule="auto"/>
              <w:ind w:left="205" w:right="18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12</w:t>
            </w:r>
          </w:p>
        </w:tc>
        <w:tc>
          <w:tcPr>
            <w:tcW w:w="1579" w:type="dxa"/>
            <w:vAlign w:val="top"/>
          </w:tcPr>
          <w:p>
            <w:pPr>
              <w:pStyle w:val="40"/>
              <w:numPr>
                <w:ilvl w:val="0"/>
                <w:numId w:val="0"/>
              </w:numPr>
              <w:autoSpaceDE w:val="0"/>
              <w:autoSpaceDN w:val="0"/>
              <w:spacing w:before="27" w:after="0" w:line="240" w:lineRule="auto"/>
              <w:ind w:left="200" w:right="188"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7" w:hRule="atLeast"/>
        </w:trPr>
        <w:tc>
          <w:tcPr>
            <w:tcW w:w="307" w:type="dxa"/>
            <w:vMerge w:val="continue"/>
            <w:vAlign w:val="top"/>
          </w:tcPr>
          <w:p/>
        </w:tc>
        <w:tc>
          <w:tcPr>
            <w:tcW w:w="309" w:type="dxa"/>
            <w:vMerge w:val="continue"/>
            <w:vAlign w:val="top"/>
          </w:tcPr>
          <w:p/>
        </w:tc>
        <w:tc>
          <w:tcPr>
            <w:tcW w:w="311" w:type="dxa"/>
            <w:vMerge w:val="continue"/>
            <w:vAlign w:val="top"/>
          </w:tcPr>
          <w:p/>
        </w:tc>
        <w:tc>
          <w:tcPr>
            <w:tcW w:w="3700" w:type="dxa"/>
            <w:vAlign w:val="top"/>
          </w:tcPr>
          <w:p>
            <w:pPr>
              <w:pStyle w:val="40"/>
              <w:numPr>
                <w:ilvl w:val="0"/>
                <w:numId w:val="0"/>
              </w:numPr>
              <w:tabs>
                <w:tab w:val="left" w:pos="1288"/>
              </w:tabs>
              <w:autoSpaceDE w:val="0"/>
              <w:autoSpaceDN w:val="0"/>
              <w:spacing w:before="24" w:after="0" w:line="243" w:lineRule="exact"/>
              <w:ind w:left="14" w:right="0"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w:t>
            </w:r>
            <w:r>
              <w:rPr>
                <w:rFonts w:hint="default" w:ascii="宋体" w:hAnsi="宋体" w:eastAsia="宋体"/>
                <w:color w:val="auto"/>
                <w:position w:val="0"/>
                <w:sz w:val="19"/>
                <w:szCs w:val="19"/>
              </w:rPr>
              <w:tab/>
            </w:r>
            <w:r>
              <w:rPr>
                <w:rFonts w:hint="default" w:ascii="宋体" w:hAnsi="宋体" w:eastAsia="宋体"/>
                <w:color w:val="auto"/>
                <w:position w:val="0"/>
                <w:sz w:val="19"/>
                <w:szCs w:val="19"/>
              </w:rPr>
              <w:t>计</w:t>
            </w: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7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927" w:type="dxa"/>
            <w:gridSpan w:val="3"/>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3700"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8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57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bl>
    <w:p>
      <w:pPr>
        <w:numPr>
          <w:ilvl w:val="0"/>
          <w:numId w:val="0"/>
        </w:numPr>
        <w:autoSpaceDE w:val="0"/>
        <w:autoSpaceDN w:val="0"/>
        <w:spacing w:before="21" w:after="0" w:line="240" w:lineRule="auto"/>
        <w:ind w:left="15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注：本表反映部门本年度政府性基金预算财政拨款收入支出及结转和结余情况。本部门本年度无收支及结转结余情况，按要求以空表列示。</w:t>
      </w: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8"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 7.2 —</w:t>
      </w: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105" w:right="0" w:firstLine="0"/>
        <w:jc w:val="left"/>
        <w:rPr>
          <w:rFonts w:hint="default" w:ascii="黑体" w:hAnsi="黑体" w:eastAsia="黑体"/>
          <w:color w:val="auto"/>
          <w:position w:val="0"/>
          <w:sz w:val="30"/>
          <w:szCs w:val="30"/>
        </w:rPr>
      </w:pPr>
      <w:r>
        <w:rPr>
          <w:rFonts w:hint="default" w:ascii="黑体" w:hAnsi="黑体" w:eastAsia="黑体"/>
          <w:color w:val="auto"/>
          <w:position w:val="0"/>
          <w:sz w:val="30"/>
          <w:szCs w:val="30"/>
        </w:rPr>
        <w:t>国有资本经营预算财政拨款收入支出决算表</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pStyle w:val="12"/>
        <w:numPr>
          <w:ilvl w:val="0"/>
          <w:numId w:val="0"/>
        </w:numPr>
        <w:autoSpaceDE w:val="0"/>
        <w:autoSpaceDN w:val="0"/>
        <w:spacing w:before="6" w:after="0" w:line="240" w:lineRule="auto"/>
        <w:ind w:right="0" w:firstLine="0"/>
        <w:jc w:val="left"/>
        <w:rPr>
          <w:rFonts w:hint="default" w:ascii="黑体" w:hAnsi="仿宋" w:eastAsia="仿宋"/>
          <w:color w:val="auto"/>
          <w:position w:val="0"/>
          <w:sz w:val="20"/>
          <w:szCs w:val="20"/>
        </w:rPr>
      </w:pPr>
    </w:p>
    <w:p>
      <w:pPr>
        <w:numPr>
          <w:ilvl w:val="0"/>
          <w:numId w:val="0"/>
        </w:numPr>
        <w:autoSpaceDE w:val="0"/>
        <w:autoSpaceDN w:val="0"/>
        <w:spacing w:before="6" w:after="0" w:line="240" w:lineRule="auto"/>
        <w:ind w:right="0" w:firstLine="0"/>
        <w:jc w:val="left"/>
        <w:rPr>
          <w:rFonts w:hint="default" w:ascii="黑体" w:hAnsi="宋体" w:eastAsia="宋体"/>
          <w:color w:val="auto"/>
          <w:position w:val="0"/>
          <w:sz w:val="20"/>
          <w:szCs w:val="20"/>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108"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0" w:lineRule="auto"/>
        <w:ind w:right="134" w:firstLine="0"/>
        <w:jc w:val="righ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公开08表</w:t>
      </w:r>
    </w:p>
    <w:p>
      <w:pPr>
        <w:numPr>
          <w:ilvl w:val="0"/>
          <w:numId w:val="0"/>
        </w:numPr>
        <w:tabs>
          <w:tab w:val="left" w:pos="6345"/>
        </w:tabs>
        <w:autoSpaceDE w:val="0"/>
        <w:autoSpaceDN w:val="0"/>
        <w:spacing w:before="4" w:after="0" w:line="240" w:lineRule="auto"/>
        <w:ind w:right="132" w:firstLine="0"/>
        <w:jc w:val="right"/>
        <w:rPr>
          <w:rFonts w:hint="default" w:ascii="宋体" w:hAnsi="宋体" w:eastAsia="宋体"/>
          <w:color w:val="auto"/>
          <w:position w:val="0"/>
          <w:sz w:val="22"/>
          <w:szCs w:val="22"/>
        </w:rPr>
      </w:pPr>
      <w:r>
        <w:rPr>
          <w:rFonts w:hint="default" w:ascii="宋体" w:hAnsi="宋体" w:eastAsia="宋体"/>
          <w:color w:val="auto"/>
          <w:position w:val="0"/>
          <w:sz w:val="22"/>
          <w:szCs w:val="22"/>
        </w:rPr>
        <w:t xml:space="preserve"> </w:t>
      </w:r>
      <w:r>
        <w:rPr>
          <w:rFonts w:hint="default" w:ascii="宋体" w:hAnsi="宋体" w:eastAsia="宋体"/>
          <w:color w:val="auto"/>
          <w:position w:val="0"/>
          <w:sz w:val="22"/>
          <w:szCs w:val="22"/>
        </w:rPr>
        <w:tab/>
      </w:r>
      <w:r>
        <w:rPr>
          <w:rFonts w:hint="default" w:ascii="宋体" w:hAnsi="宋体" w:eastAsia="宋体"/>
          <w:color w:val="auto"/>
          <w:position w:val="0"/>
          <w:sz w:val="22"/>
          <w:szCs w:val="22"/>
        </w:rPr>
        <w:t>金额单位：万元</w:t>
      </w:r>
    </w:p>
    <w:p>
      <w:pPr>
        <w:numPr>
          <w:ilvl w:val="0"/>
          <w:numId w:val="0"/>
        </w:numPr>
        <w:tabs>
          <w:tab w:val="left" w:pos="6345"/>
        </w:tabs>
        <w:autoSpaceDE w:val="0"/>
        <w:autoSpaceDN w:val="0"/>
        <w:spacing w:before="4" w:after="0" w:line="240" w:lineRule="auto"/>
        <w:ind w:right="132" w:firstLine="0"/>
        <w:jc w:val="righ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357" w:space="5428"/>
            <w:col w:w="8135"/>
          </w:cols>
          <w:docGrid w:linePitch="360" w:charSpace="6144"/>
        </w:sectPr>
      </w:pPr>
    </w:p>
    <w:p>
      <w:pPr>
        <w:numPr>
          <w:ilvl w:val="0"/>
          <w:numId w:val="0"/>
        </w:numPr>
        <w:autoSpaceDE w:val="0"/>
        <w:autoSpaceDN w:val="0"/>
        <w:spacing w:before="8" w:after="0" w:line="240" w:lineRule="auto"/>
        <w:ind w:right="0" w:firstLine="0"/>
        <w:jc w:val="left"/>
        <w:rPr>
          <w:rFonts w:hint="default" w:ascii="宋体" w:hAnsi="宋体" w:eastAsia="宋体"/>
          <w:color w:val="auto"/>
          <w:position w:val="0"/>
          <w:sz w:val="2"/>
          <w:szCs w:val="2"/>
        </w:rPr>
      </w:pPr>
    </w:p>
    <w:tbl>
      <w:tblPr>
        <w:tblStyle w:val="39"/>
        <w:tblW w:w="15700"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85"/>
        <w:gridCol w:w="3029"/>
        <w:gridCol w:w="1829"/>
        <w:gridCol w:w="1829"/>
        <w:gridCol w:w="1829"/>
        <w:gridCol w:w="1843"/>
        <w:gridCol w:w="1829"/>
        <w:gridCol w:w="18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85" w:hRule="atLeast"/>
        </w:trPr>
        <w:tc>
          <w:tcPr>
            <w:tcW w:w="4714" w:type="dxa"/>
            <w:gridSpan w:val="2"/>
            <w:vAlign w:val="top"/>
          </w:tcPr>
          <w:p>
            <w:pPr>
              <w:pStyle w:val="40"/>
              <w:numPr>
                <w:ilvl w:val="0"/>
                <w:numId w:val="0"/>
              </w:numPr>
              <w:autoSpaceDE w:val="0"/>
              <w:autoSpaceDN w:val="0"/>
              <w:spacing w:before="11"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2149" w:right="2135"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科目</w:t>
            </w:r>
          </w:p>
        </w:tc>
        <w:tc>
          <w:tcPr>
            <w:tcW w:w="1829"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32"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年初结转和结余</w:t>
            </w:r>
          </w:p>
        </w:tc>
        <w:tc>
          <w:tcPr>
            <w:tcW w:w="1829"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52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本年收入</w:t>
            </w:r>
          </w:p>
        </w:tc>
        <w:tc>
          <w:tcPr>
            <w:tcW w:w="5501" w:type="dxa"/>
            <w:gridSpan w:val="3"/>
            <w:vAlign w:val="top"/>
          </w:tcPr>
          <w:p>
            <w:pPr>
              <w:pStyle w:val="40"/>
              <w:numPr>
                <w:ilvl w:val="0"/>
                <w:numId w:val="0"/>
              </w:numPr>
              <w:autoSpaceDE w:val="0"/>
              <w:autoSpaceDN w:val="0"/>
              <w:spacing w:before="11"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2349" w:right="2342"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本年支出</w:t>
            </w:r>
          </w:p>
        </w:tc>
        <w:tc>
          <w:tcPr>
            <w:tcW w:w="1827"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4" w:after="0" w:line="240" w:lineRule="auto"/>
              <w:ind w:right="0" w:firstLine="0"/>
              <w:jc w:val="left"/>
              <w:rPr>
                <w:rFonts w:hint="default" w:ascii="宋体" w:hAnsi="宋体" w:eastAsia="宋体"/>
                <w:color w:val="auto"/>
                <w:position w:val="0"/>
                <w:sz w:val="19"/>
                <w:szCs w:val="19"/>
              </w:rPr>
            </w:pPr>
          </w:p>
          <w:p>
            <w:pPr>
              <w:pStyle w:val="40"/>
              <w:numPr>
                <w:ilvl w:val="0"/>
                <w:numId w:val="0"/>
              </w:numPr>
              <w:autoSpaceDE w:val="0"/>
              <w:autoSpaceDN w:val="0"/>
              <w:spacing w:before="0" w:after="0" w:line="240" w:lineRule="auto"/>
              <w:ind w:left="226"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年末结转和结余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90" w:hRule="atLeast"/>
        </w:trPr>
        <w:tc>
          <w:tcPr>
            <w:tcW w:w="1685" w:type="dxa"/>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6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功能分类科目编码</w:t>
            </w:r>
          </w:p>
        </w:tc>
        <w:tc>
          <w:tcPr>
            <w:tcW w:w="3029" w:type="dxa"/>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1114" w:right="1105"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科目名称</w:t>
            </w:r>
          </w:p>
        </w:tc>
        <w:tc>
          <w:tcPr>
            <w:tcW w:w="1829" w:type="dxa"/>
            <w:vMerge w:val="continue"/>
            <w:vAlign w:val="top"/>
          </w:tcPr>
          <w:p/>
        </w:tc>
        <w:tc>
          <w:tcPr>
            <w:tcW w:w="1829" w:type="dxa"/>
            <w:vMerge w:val="continue"/>
            <w:vAlign w:val="top"/>
          </w:tcPr>
          <w:p/>
        </w:tc>
        <w:tc>
          <w:tcPr>
            <w:tcW w:w="1829" w:type="dxa"/>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513" w:right="50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小计</w:t>
            </w:r>
          </w:p>
        </w:tc>
        <w:tc>
          <w:tcPr>
            <w:tcW w:w="1843" w:type="dxa"/>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520" w:right="51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基本支出</w:t>
            </w:r>
          </w:p>
        </w:tc>
        <w:tc>
          <w:tcPr>
            <w:tcW w:w="1829" w:type="dxa"/>
            <w:vAlign w:val="top"/>
          </w:tcPr>
          <w:p>
            <w:pPr>
              <w:pStyle w:val="40"/>
              <w:numPr>
                <w:ilvl w:val="0"/>
                <w:numId w:val="0"/>
              </w:numPr>
              <w:autoSpaceDE w:val="0"/>
              <w:autoSpaceDN w:val="0"/>
              <w:spacing w:before="9" w:after="0" w:line="240" w:lineRule="auto"/>
              <w:ind w:right="0" w:firstLine="0"/>
              <w:jc w:val="left"/>
              <w:rPr>
                <w:rFonts w:hint="default" w:ascii="宋体" w:hAnsi="宋体" w:eastAsia="宋体"/>
                <w:color w:val="auto"/>
                <w:position w:val="0"/>
                <w:sz w:val="13"/>
                <w:szCs w:val="13"/>
              </w:rPr>
            </w:pPr>
          </w:p>
          <w:p>
            <w:pPr>
              <w:pStyle w:val="40"/>
              <w:numPr>
                <w:ilvl w:val="0"/>
                <w:numId w:val="0"/>
              </w:numPr>
              <w:autoSpaceDE w:val="0"/>
              <w:autoSpaceDN w:val="0"/>
              <w:spacing w:before="0" w:after="0" w:line="240" w:lineRule="auto"/>
              <w:ind w:left="513" w:right="50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项目支出</w:t>
            </w:r>
          </w:p>
        </w:tc>
        <w:tc>
          <w:tcPr>
            <w:tcW w:w="1827" w:type="dxa"/>
            <w:vMerge w:val="continue"/>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4714" w:type="dxa"/>
            <w:gridSpan w:val="2"/>
            <w:vAlign w:val="top"/>
          </w:tcPr>
          <w:p>
            <w:pPr>
              <w:pStyle w:val="40"/>
              <w:numPr>
                <w:ilvl w:val="0"/>
                <w:numId w:val="0"/>
              </w:numPr>
              <w:autoSpaceDE w:val="0"/>
              <w:autoSpaceDN w:val="0"/>
              <w:spacing w:before="27" w:after="0" w:line="243" w:lineRule="exact"/>
              <w:ind w:left="2149" w:right="2135"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栏次</w:t>
            </w:r>
          </w:p>
        </w:tc>
        <w:tc>
          <w:tcPr>
            <w:tcW w:w="1829" w:type="dxa"/>
            <w:vAlign w:val="top"/>
          </w:tcPr>
          <w:p>
            <w:pPr>
              <w:pStyle w:val="40"/>
              <w:numPr>
                <w:ilvl w:val="0"/>
                <w:numId w:val="0"/>
              </w:numPr>
              <w:autoSpaceDE w:val="0"/>
              <w:autoSpaceDN w:val="0"/>
              <w:spacing w:before="27" w:after="0" w:line="243" w:lineRule="exact"/>
              <w:ind w:left="5"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1829" w:type="dxa"/>
            <w:vAlign w:val="top"/>
          </w:tcPr>
          <w:p>
            <w:pPr>
              <w:pStyle w:val="40"/>
              <w:numPr>
                <w:ilvl w:val="0"/>
                <w:numId w:val="0"/>
              </w:numPr>
              <w:autoSpaceDE w:val="0"/>
              <w:autoSpaceDN w:val="0"/>
              <w:spacing w:before="27" w:after="0" w:line="243" w:lineRule="exact"/>
              <w:ind w:left="4"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c>
          <w:tcPr>
            <w:tcW w:w="1829" w:type="dxa"/>
            <w:vAlign w:val="top"/>
          </w:tcPr>
          <w:p>
            <w:pPr>
              <w:pStyle w:val="40"/>
              <w:numPr>
                <w:ilvl w:val="0"/>
                <w:numId w:val="0"/>
              </w:numPr>
              <w:autoSpaceDE w:val="0"/>
              <w:autoSpaceDN w:val="0"/>
              <w:spacing w:before="27" w:after="0" w:line="243" w:lineRule="exact"/>
              <w:ind w:left="4"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3</w:t>
            </w:r>
          </w:p>
        </w:tc>
        <w:tc>
          <w:tcPr>
            <w:tcW w:w="1843" w:type="dxa"/>
            <w:vAlign w:val="top"/>
          </w:tcPr>
          <w:p>
            <w:pPr>
              <w:pStyle w:val="40"/>
              <w:numPr>
                <w:ilvl w:val="0"/>
                <w:numId w:val="0"/>
              </w:numPr>
              <w:autoSpaceDE w:val="0"/>
              <w:autoSpaceDN w:val="0"/>
              <w:spacing w:before="27" w:after="0" w:line="243" w:lineRule="exact"/>
              <w:ind w:left="4"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4</w:t>
            </w:r>
          </w:p>
        </w:tc>
        <w:tc>
          <w:tcPr>
            <w:tcW w:w="1829" w:type="dxa"/>
            <w:vAlign w:val="top"/>
          </w:tcPr>
          <w:p>
            <w:pPr>
              <w:pStyle w:val="40"/>
              <w:numPr>
                <w:ilvl w:val="0"/>
                <w:numId w:val="0"/>
              </w:numPr>
              <w:autoSpaceDE w:val="0"/>
              <w:autoSpaceDN w:val="0"/>
              <w:spacing w:before="27" w:after="0" w:line="243" w:lineRule="exact"/>
              <w:ind w:left="4"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5</w:t>
            </w:r>
          </w:p>
        </w:tc>
        <w:tc>
          <w:tcPr>
            <w:tcW w:w="1827" w:type="dxa"/>
            <w:vAlign w:val="top"/>
          </w:tcPr>
          <w:p>
            <w:pPr>
              <w:pStyle w:val="40"/>
              <w:numPr>
                <w:ilvl w:val="0"/>
                <w:numId w:val="0"/>
              </w:numPr>
              <w:autoSpaceDE w:val="0"/>
              <w:autoSpaceDN w:val="0"/>
              <w:spacing w:before="27" w:after="0" w:line="243" w:lineRule="exact"/>
              <w:ind w:right="1"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4714" w:type="dxa"/>
            <w:gridSpan w:val="2"/>
            <w:vAlign w:val="top"/>
          </w:tcPr>
          <w:p>
            <w:pPr>
              <w:pStyle w:val="40"/>
              <w:numPr>
                <w:ilvl w:val="0"/>
                <w:numId w:val="0"/>
              </w:numPr>
              <w:autoSpaceDE w:val="0"/>
              <w:autoSpaceDN w:val="0"/>
              <w:spacing w:before="27" w:after="0" w:line="243" w:lineRule="exact"/>
              <w:ind w:left="2149" w:right="2135"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182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4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7"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0" w:hRule="atLeast"/>
        </w:trPr>
        <w:tc>
          <w:tcPr>
            <w:tcW w:w="1685"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302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43"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c>
          <w:tcPr>
            <w:tcW w:w="1827"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20"/>
                <w:szCs w:val="20"/>
              </w:rPr>
            </w:pPr>
          </w:p>
        </w:tc>
      </w:tr>
    </w:tbl>
    <w:p>
      <w:pPr>
        <w:numPr>
          <w:ilvl w:val="0"/>
          <w:numId w:val="0"/>
        </w:numPr>
        <w:autoSpaceDE w:val="0"/>
        <w:autoSpaceDN w:val="0"/>
        <w:spacing w:before="22" w:after="0" w:line="240" w:lineRule="auto"/>
        <w:ind w:left="15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注：本表反映部门本年度国有资本经营预算财政拨款支出情况。本部门本年度无相关支出情况，按要求以空表列示。</w:t>
      </w: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4"/>
          <w:szCs w:val="24"/>
        </w:rPr>
      </w:pP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 8.1 —</w:t>
      </w:r>
    </w:p>
    <w:p>
      <w:pPr>
        <w:numPr>
          <w:ilvl w:val="0"/>
          <w:numId w:val="0"/>
        </w:numPr>
        <w:autoSpaceDE w:val="0"/>
        <w:autoSpaceDN w:val="0"/>
        <w:spacing w:before="70" w:after="0" w:line="240" w:lineRule="auto"/>
        <w:ind w:left="5308"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396" w:right="5374" w:firstLine="0"/>
        <w:jc w:val="center"/>
        <w:rPr>
          <w:rFonts w:hint="default" w:ascii="黑体" w:hAnsi="黑体" w:eastAsia="黑体"/>
          <w:color w:val="auto"/>
          <w:position w:val="0"/>
          <w:sz w:val="30"/>
          <w:szCs w:val="30"/>
        </w:rPr>
      </w:pPr>
      <w:r>
        <w:rPr>
          <w:rFonts w:hint="default" w:ascii="黑体" w:hAnsi="黑体" w:eastAsia="黑体"/>
          <w:color w:val="auto"/>
          <w:position w:val="0"/>
          <w:sz w:val="30"/>
          <w:szCs w:val="30"/>
        </w:rPr>
        <w:t>"三公"经费及相关信息统计表</w:t>
      </w:r>
    </w:p>
    <w:p>
      <w:pPr>
        <w:pStyle w:val="12"/>
        <w:numPr>
          <w:ilvl w:val="0"/>
          <w:numId w:val="0"/>
        </w:numPr>
        <w:autoSpaceDE w:val="0"/>
        <w:autoSpaceDN w:val="0"/>
        <w:spacing w:before="0" w:after="0" w:line="240" w:lineRule="auto"/>
        <w:ind w:right="0" w:firstLine="0"/>
        <w:jc w:val="left"/>
        <w:rPr>
          <w:rFonts w:hint="default" w:ascii="黑体" w:hAnsi="仿宋" w:eastAsia="仿宋"/>
          <w:color w:val="auto"/>
          <w:position w:val="0"/>
          <w:sz w:val="20"/>
          <w:szCs w:val="20"/>
        </w:rPr>
      </w:pPr>
    </w:p>
    <w:p>
      <w:pPr>
        <w:pStyle w:val="12"/>
        <w:numPr>
          <w:ilvl w:val="0"/>
          <w:numId w:val="0"/>
        </w:numPr>
        <w:autoSpaceDE w:val="0"/>
        <w:autoSpaceDN w:val="0"/>
        <w:spacing w:before="6" w:after="0" w:line="240" w:lineRule="auto"/>
        <w:ind w:right="0" w:firstLine="0"/>
        <w:jc w:val="left"/>
        <w:rPr>
          <w:rFonts w:hint="default" w:ascii="黑体" w:hAnsi="仿宋" w:eastAsia="仿宋"/>
          <w:color w:val="auto"/>
          <w:position w:val="0"/>
          <w:sz w:val="20"/>
          <w:szCs w:val="20"/>
        </w:rPr>
      </w:pPr>
    </w:p>
    <w:p>
      <w:pPr>
        <w:numPr>
          <w:ilvl w:val="0"/>
          <w:numId w:val="0"/>
        </w:numPr>
        <w:autoSpaceDE w:val="0"/>
        <w:autoSpaceDN w:val="0"/>
        <w:spacing w:before="6" w:after="0" w:line="240" w:lineRule="auto"/>
        <w:ind w:right="0" w:firstLine="0"/>
        <w:jc w:val="left"/>
        <w:rPr>
          <w:rFonts w:hint="default" w:ascii="黑体" w:hAnsi="宋体" w:eastAsia="宋体"/>
          <w:color w:val="auto"/>
          <w:position w:val="0"/>
          <w:sz w:val="20"/>
          <w:szCs w:val="20"/>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108"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0" w:lineRule="auto"/>
        <w:ind w:right="134" w:firstLine="0"/>
        <w:jc w:val="righ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公开09表</w:t>
      </w:r>
    </w:p>
    <w:p>
      <w:pPr>
        <w:numPr>
          <w:ilvl w:val="0"/>
          <w:numId w:val="0"/>
        </w:numPr>
        <w:tabs>
          <w:tab w:val="left" w:pos="6345"/>
        </w:tabs>
        <w:autoSpaceDE w:val="0"/>
        <w:autoSpaceDN w:val="0"/>
        <w:spacing w:before="4" w:after="0" w:line="240" w:lineRule="auto"/>
        <w:ind w:right="132" w:firstLine="0"/>
        <w:jc w:val="right"/>
        <w:rPr>
          <w:rFonts w:hint="default" w:ascii="宋体" w:hAnsi="宋体" w:eastAsia="宋体"/>
          <w:color w:val="auto"/>
          <w:position w:val="0"/>
          <w:sz w:val="22"/>
          <w:szCs w:val="22"/>
        </w:rPr>
      </w:pPr>
      <w:r>
        <w:rPr>
          <w:rFonts w:hint="default" w:ascii="宋体" w:hAnsi="宋体" w:eastAsia="宋体"/>
          <w:color w:val="auto"/>
          <w:position w:val="0"/>
          <w:sz w:val="22"/>
          <w:szCs w:val="22"/>
        </w:rPr>
        <w:t xml:space="preserve"> </w:t>
      </w:r>
      <w:r>
        <w:rPr>
          <w:rFonts w:hint="default" w:ascii="宋体" w:hAnsi="宋体" w:eastAsia="宋体"/>
          <w:color w:val="auto"/>
          <w:position w:val="0"/>
          <w:sz w:val="22"/>
          <w:szCs w:val="22"/>
        </w:rPr>
        <w:tab/>
      </w:r>
      <w:r>
        <w:rPr>
          <w:rFonts w:hint="default" w:ascii="宋体" w:hAnsi="宋体" w:eastAsia="宋体"/>
          <w:color w:val="auto"/>
          <w:position w:val="0"/>
          <w:sz w:val="22"/>
          <w:szCs w:val="22"/>
        </w:rPr>
        <w:t>金额单位：万元</w:t>
      </w:r>
    </w:p>
    <w:p>
      <w:pPr>
        <w:numPr>
          <w:ilvl w:val="0"/>
          <w:numId w:val="0"/>
        </w:numPr>
        <w:tabs>
          <w:tab w:val="left" w:pos="6345"/>
        </w:tabs>
        <w:autoSpaceDE w:val="0"/>
        <w:autoSpaceDN w:val="0"/>
        <w:spacing w:before="4" w:after="0" w:line="240" w:lineRule="auto"/>
        <w:ind w:right="132" w:firstLine="0"/>
        <w:jc w:val="righ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357" w:space="5428"/>
            <w:col w:w="8135"/>
          </w:cols>
          <w:docGrid w:linePitch="360" w:charSpace="6144"/>
        </w:sectPr>
      </w:pPr>
    </w:p>
    <w:p>
      <w:pPr>
        <w:numPr>
          <w:ilvl w:val="0"/>
          <w:numId w:val="0"/>
        </w:numPr>
        <w:autoSpaceDE w:val="0"/>
        <w:autoSpaceDN w:val="0"/>
        <w:spacing w:before="8" w:after="0" w:line="240" w:lineRule="auto"/>
        <w:ind w:right="0" w:firstLine="0"/>
        <w:jc w:val="left"/>
        <w:rPr>
          <w:rFonts w:hint="default" w:ascii="宋体" w:hAnsi="宋体" w:eastAsia="宋体"/>
          <w:color w:val="auto"/>
          <w:position w:val="0"/>
          <w:sz w:val="2"/>
          <w:szCs w:val="2"/>
        </w:rPr>
      </w:pPr>
    </w:p>
    <w:tbl>
      <w:tblPr>
        <w:tblStyle w:val="39"/>
        <w:tblW w:w="15701"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356"/>
        <w:gridCol w:w="552"/>
        <w:gridCol w:w="1961"/>
        <w:gridCol w:w="1961"/>
        <w:gridCol w:w="4359"/>
        <w:gridCol w:w="553"/>
        <w:gridCol w:w="19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26" w:hRule="atLeast"/>
        </w:trPr>
        <w:tc>
          <w:tcPr>
            <w:tcW w:w="4356" w:type="dxa"/>
            <w:vAlign w:val="top"/>
          </w:tcPr>
          <w:p>
            <w:pPr>
              <w:pStyle w:val="40"/>
              <w:numPr>
                <w:ilvl w:val="0"/>
                <w:numId w:val="0"/>
              </w:numPr>
              <w:autoSpaceDE w:val="0"/>
              <w:autoSpaceDN w:val="0"/>
              <w:spacing w:before="48" w:after="0" w:line="240" w:lineRule="auto"/>
              <w:ind w:left="1876" w:right="1860"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项  目</w:t>
            </w:r>
          </w:p>
        </w:tc>
        <w:tc>
          <w:tcPr>
            <w:tcW w:w="552" w:type="dxa"/>
            <w:vMerge w:val="restart"/>
            <w:vAlign w:val="top"/>
          </w:tcPr>
          <w:p>
            <w:pPr>
              <w:pStyle w:val="40"/>
              <w:numPr>
                <w:ilvl w:val="0"/>
                <w:numId w:val="0"/>
              </w:numPr>
              <w:autoSpaceDE w:val="0"/>
              <w:autoSpaceDN w:val="0"/>
              <w:spacing w:before="11" w:after="0" w:line="240" w:lineRule="auto"/>
              <w:ind w:right="0" w:firstLine="0"/>
              <w:jc w:val="left"/>
              <w:rPr>
                <w:rFonts w:hint="default" w:ascii="宋体" w:hAnsi="宋体" w:eastAsia="宋体"/>
                <w:color w:val="auto"/>
                <w:position w:val="0"/>
                <w:sz w:val="16"/>
                <w:szCs w:val="16"/>
              </w:rPr>
            </w:pPr>
          </w:p>
          <w:p>
            <w:pPr>
              <w:pStyle w:val="40"/>
              <w:numPr>
                <w:ilvl w:val="0"/>
                <w:numId w:val="0"/>
              </w:numPr>
              <w:autoSpaceDE w:val="0"/>
              <w:autoSpaceDN w:val="0"/>
              <w:spacing w:before="0" w:after="0" w:line="240" w:lineRule="auto"/>
              <w:ind w:left="81"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行次</w:t>
            </w:r>
          </w:p>
        </w:tc>
        <w:tc>
          <w:tcPr>
            <w:tcW w:w="1961" w:type="dxa"/>
            <w:vAlign w:val="top"/>
          </w:tcPr>
          <w:p>
            <w:pPr>
              <w:pStyle w:val="40"/>
              <w:numPr>
                <w:ilvl w:val="0"/>
                <w:numId w:val="0"/>
              </w:numPr>
              <w:autoSpaceDE w:val="0"/>
              <w:autoSpaceDN w:val="0"/>
              <w:spacing w:before="48" w:after="0" w:line="240" w:lineRule="auto"/>
              <w:ind w:left="675" w:right="66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预算数</w:t>
            </w:r>
          </w:p>
        </w:tc>
        <w:tc>
          <w:tcPr>
            <w:tcW w:w="1961" w:type="dxa"/>
            <w:vAlign w:val="top"/>
          </w:tcPr>
          <w:p>
            <w:pPr>
              <w:pStyle w:val="40"/>
              <w:numPr>
                <w:ilvl w:val="0"/>
                <w:numId w:val="0"/>
              </w:numPr>
              <w:autoSpaceDE w:val="0"/>
              <w:autoSpaceDN w:val="0"/>
              <w:spacing w:before="48" w:after="0" w:line="240" w:lineRule="auto"/>
              <w:ind w:left="675" w:right="666"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统计数</w:t>
            </w:r>
          </w:p>
        </w:tc>
        <w:tc>
          <w:tcPr>
            <w:tcW w:w="4359" w:type="dxa"/>
            <w:vAlign w:val="top"/>
          </w:tcPr>
          <w:p>
            <w:pPr>
              <w:pStyle w:val="40"/>
              <w:numPr>
                <w:ilvl w:val="0"/>
                <w:numId w:val="0"/>
              </w:numPr>
              <w:autoSpaceDE w:val="0"/>
              <w:autoSpaceDN w:val="0"/>
              <w:spacing w:before="48" w:after="0" w:line="240" w:lineRule="auto"/>
              <w:ind w:left="1873" w:right="1865"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项  目</w:t>
            </w:r>
          </w:p>
        </w:tc>
        <w:tc>
          <w:tcPr>
            <w:tcW w:w="553" w:type="dxa"/>
            <w:vMerge w:val="restart"/>
            <w:vAlign w:val="top"/>
          </w:tcPr>
          <w:p>
            <w:pPr>
              <w:pStyle w:val="40"/>
              <w:numPr>
                <w:ilvl w:val="0"/>
                <w:numId w:val="0"/>
              </w:numPr>
              <w:autoSpaceDE w:val="0"/>
              <w:autoSpaceDN w:val="0"/>
              <w:spacing w:before="11" w:after="0" w:line="240" w:lineRule="auto"/>
              <w:ind w:right="0" w:firstLine="0"/>
              <w:jc w:val="left"/>
              <w:rPr>
                <w:rFonts w:hint="default" w:ascii="宋体" w:hAnsi="宋体" w:eastAsia="宋体"/>
                <w:color w:val="auto"/>
                <w:position w:val="0"/>
                <w:sz w:val="16"/>
                <w:szCs w:val="16"/>
              </w:rPr>
            </w:pPr>
          </w:p>
          <w:p>
            <w:pPr>
              <w:pStyle w:val="40"/>
              <w:numPr>
                <w:ilvl w:val="0"/>
                <w:numId w:val="0"/>
              </w:numPr>
              <w:autoSpaceDE w:val="0"/>
              <w:autoSpaceDN w:val="0"/>
              <w:spacing w:before="0" w:after="0" w:line="240" w:lineRule="auto"/>
              <w:ind w:left="8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行次</w:t>
            </w:r>
          </w:p>
        </w:tc>
        <w:tc>
          <w:tcPr>
            <w:tcW w:w="1959" w:type="dxa"/>
            <w:vAlign w:val="top"/>
          </w:tcPr>
          <w:p>
            <w:pPr>
              <w:pStyle w:val="40"/>
              <w:numPr>
                <w:ilvl w:val="0"/>
                <w:numId w:val="0"/>
              </w:numPr>
              <w:autoSpaceDE w:val="0"/>
              <w:autoSpaceDN w:val="0"/>
              <w:spacing w:before="48" w:after="0" w:line="240" w:lineRule="auto"/>
              <w:ind w:left="666" w:right="672"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统计数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28" w:hRule="atLeast"/>
        </w:trPr>
        <w:tc>
          <w:tcPr>
            <w:tcW w:w="4356" w:type="dxa"/>
            <w:vAlign w:val="top"/>
          </w:tcPr>
          <w:p>
            <w:pPr>
              <w:pStyle w:val="40"/>
              <w:numPr>
                <w:ilvl w:val="0"/>
                <w:numId w:val="0"/>
              </w:numPr>
              <w:autoSpaceDE w:val="0"/>
              <w:autoSpaceDN w:val="0"/>
              <w:spacing w:before="46" w:after="0" w:line="240" w:lineRule="auto"/>
              <w:ind w:left="1876" w:right="1860"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栏  次</w:t>
            </w:r>
          </w:p>
        </w:tc>
        <w:tc>
          <w:tcPr>
            <w:tcW w:w="552" w:type="dxa"/>
            <w:vMerge w:val="continue"/>
            <w:vAlign w:val="top"/>
          </w:tcPr>
          <w:p/>
        </w:tc>
        <w:tc>
          <w:tcPr>
            <w:tcW w:w="1961" w:type="dxa"/>
            <w:vAlign w:val="top"/>
          </w:tcPr>
          <w:p>
            <w:pPr>
              <w:pStyle w:val="40"/>
              <w:numPr>
                <w:ilvl w:val="0"/>
                <w:numId w:val="0"/>
              </w:numPr>
              <w:autoSpaceDE w:val="0"/>
              <w:autoSpaceDN w:val="0"/>
              <w:spacing w:before="46" w:after="0" w:line="240" w:lineRule="auto"/>
              <w:ind w:left="8"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1961" w:type="dxa"/>
            <w:vAlign w:val="top"/>
          </w:tcPr>
          <w:p>
            <w:pPr>
              <w:pStyle w:val="40"/>
              <w:numPr>
                <w:ilvl w:val="0"/>
                <w:numId w:val="0"/>
              </w:numPr>
              <w:autoSpaceDE w:val="0"/>
              <w:autoSpaceDN w:val="0"/>
              <w:spacing w:before="46" w:after="0" w:line="240" w:lineRule="auto"/>
              <w:ind w:left="7"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c>
          <w:tcPr>
            <w:tcW w:w="4359" w:type="dxa"/>
            <w:vAlign w:val="top"/>
          </w:tcPr>
          <w:p>
            <w:pPr>
              <w:pStyle w:val="40"/>
              <w:numPr>
                <w:ilvl w:val="0"/>
                <w:numId w:val="0"/>
              </w:numPr>
              <w:autoSpaceDE w:val="0"/>
              <w:autoSpaceDN w:val="0"/>
              <w:spacing w:before="46" w:after="0" w:line="240" w:lineRule="auto"/>
              <w:ind w:left="1873" w:right="1865"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栏  次</w:t>
            </w:r>
          </w:p>
        </w:tc>
        <w:tc>
          <w:tcPr>
            <w:tcW w:w="553" w:type="dxa"/>
            <w:vMerge w:val="continue"/>
            <w:vAlign w:val="top"/>
          </w:tcPr>
          <w:p/>
        </w:tc>
        <w:tc>
          <w:tcPr>
            <w:tcW w:w="1959" w:type="dxa"/>
            <w:vAlign w:val="top"/>
          </w:tcPr>
          <w:p>
            <w:pPr>
              <w:pStyle w:val="40"/>
              <w:numPr>
                <w:ilvl w:val="0"/>
                <w:numId w:val="0"/>
              </w:numPr>
              <w:autoSpaceDE w:val="0"/>
              <w:autoSpaceDN w:val="0"/>
              <w:spacing w:before="46" w:after="0" w:line="240" w:lineRule="auto"/>
              <w:ind w:right="6"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一、“三公”经费支出</w:t>
            </w:r>
          </w:p>
        </w:tc>
        <w:tc>
          <w:tcPr>
            <w:tcW w:w="552" w:type="dxa"/>
            <w:vAlign w:val="top"/>
          </w:tcPr>
          <w:p>
            <w:pPr>
              <w:pStyle w:val="40"/>
              <w:numPr>
                <w:ilvl w:val="0"/>
                <w:numId w:val="0"/>
              </w:numPr>
              <w:autoSpaceDE w:val="0"/>
              <w:autoSpaceDN w:val="0"/>
              <w:spacing w:before="46" w:after="0" w:line="240" w:lineRule="auto"/>
              <w:ind w:left="22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4359" w:type="dxa"/>
            <w:vAlign w:val="top"/>
          </w:tcPr>
          <w:p>
            <w:pPr>
              <w:pStyle w:val="40"/>
              <w:numPr>
                <w:ilvl w:val="0"/>
                <w:numId w:val="0"/>
              </w:numPr>
              <w:autoSpaceDE w:val="0"/>
              <w:autoSpaceDN w:val="0"/>
              <w:spacing w:before="46" w:after="0" w:line="240" w:lineRule="auto"/>
              <w:ind w:left="3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二、机关运行经费</w:t>
            </w: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22</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28"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（一）支出合计</w:t>
            </w:r>
          </w:p>
        </w:tc>
        <w:tc>
          <w:tcPr>
            <w:tcW w:w="552" w:type="dxa"/>
            <w:vAlign w:val="top"/>
          </w:tcPr>
          <w:p>
            <w:pPr>
              <w:pStyle w:val="40"/>
              <w:numPr>
                <w:ilvl w:val="0"/>
                <w:numId w:val="0"/>
              </w:numPr>
              <w:autoSpaceDE w:val="0"/>
              <w:autoSpaceDN w:val="0"/>
              <w:spacing w:before="46" w:after="0" w:line="240" w:lineRule="auto"/>
              <w:ind w:left="22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46" w:after="0" w:line="240" w:lineRule="auto"/>
              <w:ind w:left="3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三、国有资产占用情况</w:t>
            </w: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22</w:t>
            </w:r>
          </w:p>
        </w:tc>
        <w:tc>
          <w:tcPr>
            <w:tcW w:w="1959" w:type="dxa"/>
            <w:vAlign w:val="top"/>
          </w:tcPr>
          <w:p>
            <w:pPr>
              <w:pStyle w:val="40"/>
              <w:numPr>
                <w:ilvl w:val="0"/>
                <w:numId w:val="0"/>
              </w:numPr>
              <w:autoSpaceDE w:val="0"/>
              <w:autoSpaceDN w:val="0"/>
              <w:spacing w:before="46" w:after="0" w:line="240" w:lineRule="auto"/>
              <w:ind w:right="6"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1．因公出国（境）费</w:t>
            </w:r>
          </w:p>
        </w:tc>
        <w:tc>
          <w:tcPr>
            <w:tcW w:w="552" w:type="dxa"/>
            <w:vAlign w:val="top"/>
          </w:tcPr>
          <w:p>
            <w:pPr>
              <w:pStyle w:val="40"/>
              <w:numPr>
                <w:ilvl w:val="0"/>
                <w:numId w:val="0"/>
              </w:numPr>
              <w:autoSpaceDE w:val="0"/>
              <w:autoSpaceDN w:val="0"/>
              <w:spacing w:before="46" w:after="0" w:line="240" w:lineRule="auto"/>
              <w:ind w:left="22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3</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46" w:after="0" w:line="240" w:lineRule="auto"/>
              <w:ind w:left="3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（一）车辆数合计（辆）</w:t>
            </w: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23</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2．公务用车购置及运行维护费</w:t>
            </w:r>
          </w:p>
        </w:tc>
        <w:tc>
          <w:tcPr>
            <w:tcW w:w="552" w:type="dxa"/>
            <w:vAlign w:val="top"/>
          </w:tcPr>
          <w:p>
            <w:pPr>
              <w:pStyle w:val="40"/>
              <w:numPr>
                <w:ilvl w:val="0"/>
                <w:numId w:val="0"/>
              </w:numPr>
              <w:autoSpaceDE w:val="0"/>
              <w:autoSpaceDN w:val="0"/>
              <w:spacing w:before="46" w:after="0" w:line="240" w:lineRule="auto"/>
              <w:ind w:left="22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4</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46" w:after="0" w:line="240" w:lineRule="auto"/>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1．部级领导干部用车</w:t>
            </w: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24</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（1）公务用车购置费</w:t>
            </w:r>
          </w:p>
        </w:tc>
        <w:tc>
          <w:tcPr>
            <w:tcW w:w="552" w:type="dxa"/>
            <w:vAlign w:val="top"/>
          </w:tcPr>
          <w:p>
            <w:pPr>
              <w:pStyle w:val="40"/>
              <w:numPr>
                <w:ilvl w:val="0"/>
                <w:numId w:val="0"/>
              </w:numPr>
              <w:autoSpaceDE w:val="0"/>
              <w:autoSpaceDN w:val="0"/>
              <w:spacing w:before="46" w:after="0" w:line="240" w:lineRule="auto"/>
              <w:ind w:left="22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5</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46" w:after="0" w:line="240" w:lineRule="auto"/>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2．一般公务用车</w:t>
            </w: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25</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（2）公务用车运行维护费</w:t>
            </w:r>
          </w:p>
        </w:tc>
        <w:tc>
          <w:tcPr>
            <w:tcW w:w="552" w:type="dxa"/>
            <w:vAlign w:val="top"/>
          </w:tcPr>
          <w:p>
            <w:pPr>
              <w:pStyle w:val="40"/>
              <w:numPr>
                <w:ilvl w:val="0"/>
                <w:numId w:val="0"/>
              </w:numPr>
              <w:autoSpaceDE w:val="0"/>
              <w:autoSpaceDN w:val="0"/>
              <w:spacing w:before="46" w:after="0" w:line="240" w:lineRule="auto"/>
              <w:ind w:left="22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6</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46" w:after="0" w:line="240" w:lineRule="auto"/>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3．一般执法执勤用车</w:t>
            </w: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26</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3．公务接待费</w:t>
            </w:r>
          </w:p>
        </w:tc>
        <w:tc>
          <w:tcPr>
            <w:tcW w:w="552" w:type="dxa"/>
            <w:vAlign w:val="top"/>
          </w:tcPr>
          <w:p>
            <w:pPr>
              <w:pStyle w:val="40"/>
              <w:numPr>
                <w:ilvl w:val="0"/>
                <w:numId w:val="0"/>
              </w:numPr>
              <w:autoSpaceDE w:val="0"/>
              <w:autoSpaceDN w:val="0"/>
              <w:spacing w:before="46" w:after="0" w:line="240" w:lineRule="auto"/>
              <w:ind w:left="22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7</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46" w:after="0" w:line="240" w:lineRule="auto"/>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4．特种专业技术用车</w:t>
            </w: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27</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（1）国内接待费</w:t>
            </w:r>
          </w:p>
        </w:tc>
        <w:tc>
          <w:tcPr>
            <w:tcW w:w="552" w:type="dxa"/>
            <w:vAlign w:val="top"/>
          </w:tcPr>
          <w:p>
            <w:pPr>
              <w:pStyle w:val="40"/>
              <w:numPr>
                <w:ilvl w:val="0"/>
                <w:numId w:val="0"/>
              </w:numPr>
              <w:autoSpaceDE w:val="0"/>
              <w:autoSpaceDN w:val="0"/>
              <w:spacing w:before="46" w:after="0" w:line="240" w:lineRule="auto"/>
              <w:ind w:left="22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8</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46" w:after="0" w:line="240" w:lineRule="auto"/>
              <w:ind w:left="33"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5．其他用车</w:t>
            </w: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28</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其中：外事接待费</w:t>
            </w:r>
          </w:p>
        </w:tc>
        <w:tc>
          <w:tcPr>
            <w:tcW w:w="552" w:type="dxa"/>
            <w:vAlign w:val="top"/>
          </w:tcPr>
          <w:p>
            <w:pPr>
              <w:pStyle w:val="40"/>
              <w:numPr>
                <w:ilvl w:val="0"/>
                <w:numId w:val="0"/>
              </w:numPr>
              <w:autoSpaceDE w:val="0"/>
              <w:autoSpaceDN w:val="0"/>
              <w:spacing w:before="46" w:after="0" w:line="240" w:lineRule="auto"/>
              <w:ind w:left="22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9</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46" w:after="0" w:line="240" w:lineRule="auto"/>
              <w:ind w:left="3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（二）单价50万元以上通用设备（台，套）</w:t>
            </w: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29</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（2）国（境）外接待费</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10</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46" w:after="0" w:line="240" w:lineRule="auto"/>
              <w:ind w:left="33"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（三）单价100万元以上专用设备（台，套）</w:t>
            </w: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30</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（二）相关统计数</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11</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43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32</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1．因公出国（境）团组数（个）</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12</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33</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2．因公出国（境）人次数（人）</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13</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34</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3．公务用车购置数（辆）</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14</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35</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4．公务用车保有量（辆）</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15</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36</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5．国内公务接待批次（个）</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16</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37</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其中：外事接待批次（个）</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17</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38</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6．国内公务接待人次（人）</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18</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39</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其中：外事接待人次（人）</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19</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40</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7．国（境）外公务接待批次（个）</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20</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41</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0" w:hRule="atLeast"/>
        </w:trPr>
        <w:tc>
          <w:tcPr>
            <w:tcW w:w="4356" w:type="dxa"/>
            <w:vAlign w:val="top"/>
          </w:tcPr>
          <w:p>
            <w:pPr>
              <w:pStyle w:val="40"/>
              <w:numPr>
                <w:ilvl w:val="0"/>
                <w:numId w:val="0"/>
              </w:numPr>
              <w:autoSpaceDE w:val="0"/>
              <w:autoSpaceDN w:val="0"/>
              <w:spacing w:before="46" w:after="0" w:line="240" w:lineRule="auto"/>
              <w:ind w:left="40"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 xml:space="preserve">  </w:t>
            </w:r>
            <w:r>
              <w:rPr>
                <w:rFonts w:hint="default" w:ascii="宋体" w:hAnsi="宋体" w:eastAsia="宋体"/>
                <w:color w:val="auto"/>
                <w:position w:val="0"/>
                <w:sz w:val="19"/>
                <w:szCs w:val="19"/>
              </w:rPr>
              <w:t>8．国（境）外公务接待人次（人）</w:t>
            </w:r>
          </w:p>
        </w:tc>
        <w:tc>
          <w:tcPr>
            <w:tcW w:w="552" w:type="dxa"/>
            <w:vAlign w:val="top"/>
          </w:tcPr>
          <w:p>
            <w:pPr>
              <w:pStyle w:val="40"/>
              <w:numPr>
                <w:ilvl w:val="0"/>
                <w:numId w:val="0"/>
              </w:numPr>
              <w:autoSpaceDE w:val="0"/>
              <w:autoSpaceDN w:val="0"/>
              <w:spacing w:before="46" w:after="0" w:line="240" w:lineRule="auto"/>
              <w:ind w:left="17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21</w:t>
            </w:r>
          </w:p>
        </w:tc>
        <w:tc>
          <w:tcPr>
            <w:tcW w:w="1961" w:type="dxa"/>
            <w:vAlign w:val="top"/>
          </w:tcPr>
          <w:p>
            <w:pPr>
              <w:pStyle w:val="40"/>
              <w:numPr>
                <w:ilvl w:val="0"/>
                <w:numId w:val="0"/>
              </w:numPr>
              <w:autoSpaceDE w:val="0"/>
              <w:autoSpaceDN w:val="0"/>
              <w:spacing w:before="46" w:after="0" w:line="240" w:lineRule="auto"/>
              <w:ind w:left="9"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w:t>
            </w:r>
          </w:p>
        </w:tc>
        <w:tc>
          <w:tcPr>
            <w:tcW w:w="1961"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43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553" w:type="dxa"/>
            <w:vAlign w:val="top"/>
          </w:tcPr>
          <w:p>
            <w:pPr>
              <w:pStyle w:val="40"/>
              <w:numPr>
                <w:ilvl w:val="0"/>
                <w:numId w:val="0"/>
              </w:numPr>
              <w:autoSpaceDE w:val="0"/>
              <w:autoSpaceDN w:val="0"/>
              <w:spacing w:before="46" w:after="0" w:line="240" w:lineRule="auto"/>
              <w:ind w:left="159" w:right="153"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42</w:t>
            </w:r>
          </w:p>
        </w:tc>
        <w:tc>
          <w:tcPr>
            <w:tcW w:w="1959"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bl>
    <w:p>
      <w:pPr>
        <w:numPr>
          <w:ilvl w:val="0"/>
          <w:numId w:val="0"/>
        </w:numPr>
        <w:autoSpaceDE w:val="0"/>
        <w:autoSpaceDN w:val="0"/>
        <w:spacing w:before="43" w:after="0" w:line="240" w:lineRule="auto"/>
        <w:ind w:left="154"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注：本表反映部门本年度“三公”经费、机关运行经费和国有资产占用情况等相关统计指标。本部门本年度无相关支出情况，按要求以空表列示。</w:t>
      </w: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11" w:after="0" w:line="240" w:lineRule="auto"/>
        <w:ind w:right="0" w:firstLine="0"/>
        <w:jc w:val="left"/>
        <w:rPr>
          <w:rFonts w:hint="default" w:ascii="宋体" w:hAnsi="宋体" w:eastAsia="宋体"/>
          <w:color w:val="auto"/>
          <w:position w:val="0"/>
          <w:sz w:val="14"/>
          <w:szCs w:val="14"/>
        </w:rPr>
      </w:pPr>
    </w:p>
    <w:p>
      <w:pPr>
        <w:numPr>
          <w:ilvl w:val="0"/>
          <w:numId w:val="0"/>
        </w:numPr>
        <w:autoSpaceDE w:val="0"/>
        <w:autoSpaceDN w:val="0"/>
        <w:spacing w:before="70" w:after="0" w:line="240" w:lineRule="auto"/>
        <w:ind w:left="5332"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 9 —</w:t>
      </w:r>
    </w:p>
    <w:p>
      <w:pPr>
        <w:numPr>
          <w:ilvl w:val="0"/>
          <w:numId w:val="0"/>
        </w:numPr>
        <w:autoSpaceDE w:val="0"/>
        <w:autoSpaceDN w:val="0"/>
        <w:spacing w:before="70" w:after="0" w:line="240" w:lineRule="auto"/>
        <w:ind w:left="5332"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44" w:after="0" w:line="240" w:lineRule="auto"/>
        <w:ind w:left="5382" w:right="5374" w:firstLine="0"/>
        <w:jc w:val="center"/>
        <w:rPr>
          <w:rFonts w:hint="default" w:ascii="黑体" w:hAnsi="仿宋" w:eastAsia="仿宋"/>
          <w:color w:val="auto"/>
          <w:position w:val="0"/>
          <w:sz w:val="20"/>
          <w:szCs w:val="20"/>
        </w:rPr>
      </w:pPr>
      <w:r>
        <w:rPr>
          <w:rFonts w:hint="default" w:ascii="黑体" w:hAnsi="黑体" w:eastAsia="黑体"/>
          <w:color w:val="auto"/>
          <w:position w:val="0"/>
          <w:sz w:val="30"/>
          <w:szCs w:val="30"/>
        </w:rPr>
        <w:t>政府采购情况表</w:t>
      </w:r>
    </w:p>
    <w:p>
      <w:pPr>
        <w:numPr>
          <w:ilvl w:val="0"/>
          <w:numId w:val="0"/>
        </w:numPr>
        <w:autoSpaceDE w:val="0"/>
        <w:autoSpaceDN w:val="0"/>
        <w:spacing w:before="6" w:after="0" w:line="240" w:lineRule="auto"/>
        <w:ind w:right="0" w:firstLine="0"/>
        <w:jc w:val="left"/>
        <w:rPr>
          <w:rFonts w:hint="default" w:ascii="黑体" w:hAnsi="宋体" w:eastAsia="宋体"/>
          <w:color w:val="auto"/>
          <w:position w:val="0"/>
          <w:sz w:val="20"/>
          <w:szCs w:val="20"/>
        </w:rPr>
        <w:sectPr>
          <w:pgSz w:w="16840" w:h="11900" w:orient="landscape"/>
          <w:pgMar w:top="760" w:right="460" w:bottom="280" w:left="460" w:header="720" w:footer="720" w:gutter="0"/>
          <w:pgNumType w:fmt="decimal"/>
          <w:docGrid w:linePitch="360" w:charSpace="6144"/>
        </w:sectPr>
      </w:pPr>
    </w:p>
    <w:p>
      <w:pPr>
        <w:pStyle w:val="12"/>
        <w:numPr>
          <w:ilvl w:val="0"/>
          <w:numId w:val="0"/>
        </w:numPr>
        <w:autoSpaceDE w:val="0"/>
        <w:autoSpaceDN w:val="0"/>
        <w:spacing w:before="10" w:after="0" w:line="240" w:lineRule="auto"/>
        <w:ind w:right="0" w:firstLine="0"/>
        <w:jc w:val="left"/>
        <w:rPr>
          <w:rFonts w:hint="default" w:ascii="黑体" w:hAnsi="仿宋" w:eastAsia="仿宋"/>
          <w:color w:val="auto"/>
          <w:position w:val="0"/>
          <w:sz w:val="27"/>
          <w:szCs w:val="27"/>
        </w:rPr>
      </w:pPr>
    </w:p>
    <w:p>
      <w:pPr>
        <w:numPr>
          <w:ilvl w:val="0"/>
          <w:numId w:val="0"/>
        </w:numPr>
        <w:autoSpaceDE w:val="0"/>
        <w:autoSpaceDN w:val="0"/>
        <w:spacing w:before="0" w:after="0" w:line="240" w:lineRule="auto"/>
        <w:ind w:left="108" w:right="0" w:firstLine="0"/>
        <w:jc w:val="left"/>
        <w:rPr>
          <w:rFonts w:hint="default" w:ascii="宋体" w:hAnsi="宋体" w:eastAsia="宋体"/>
          <w:color w:val="auto"/>
          <w:position w:val="0"/>
          <w:sz w:val="22"/>
          <w:szCs w:val="22"/>
        </w:rPr>
      </w:pPr>
      <w:r>
        <w:rPr>
          <w:rFonts w:hint="default" w:ascii="宋体" w:hAnsi="宋体" w:eastAsia="宋体"/>
          <w:color w:val="auto"/>
          <w:position w:val="0"/>
          <w:sz w:val="22"/>
          <w:szCs w:val="22"/>
        </w:rPr>
        <w:t>部门：石家庄人民会堂</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pPr>
      <w:r>
        <w:br w:type="column"/>
      </w:r>
      <w:r>
        <w:rPr>
          <w:rFonts w:hint="default" w:ascii="宋体" w:hAnsi="宋体" w:eastAsia="宋体"/>
          <w:color w:val="auto"/>
          <w:position w:val="0"/>
          <w:sz w:val="22"/>
          <w:szCs w:val="22"/>
        </w:rPr>
        <w:t>公开10表金额单位：万元</w:t>
      </w:r>
    </w:p>
    <w:p>
      <w:pPr>
        <w:numPr>
          <w:ilvl w:val="0"/>
          <w:numId w:val="0"/>
        </w:numPr>
        <w:autoSpaceDE w:val="0"/>
        <w:autoSpaceDN w:val="0"/>
        <w:spacing w:before="70" w:after="0" w:line="242" w:lineRule="auto"/>
        <w:ind w:left="108" w:right="132" w:firstLine="660"/>
        <w:jc w:val="left"/>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cols w:equalWidth="0" w:num="2">
            <w:col w:w="2357" w:space="11774"/>
            <w:col w:w="1789"/>
          </w:cols>
          <w:docGrid w:linePitch="360" w:charSpace="6144"/>
        </w:sectPr>
      </w:pPr>
    </w:p>
    <w:p>
      <w:pPr>
        <w:numPr>
          <w:ilvl w:val="0"/>
          <w:numId w:val="0"/>
        </w:numPr>
        <w:autoSpaceDE w:val="0"/>
        <w:autoSpaceDN w:val="0"/>
        <w:spacing w:before="7" w:after="0" w:line="240" w:lineRule="auto"/>
        <w:ind w:right="0" w:firstLine="0"/>
        <w:jc w:val="left"/>
        <w:rPr>
          <w:rFonts w:hint="default" w:ascii="宋体" w:hAnsi="宋体" w:eastAsia="宋体"/>
          <w:color w:val="auto"/>
          <w:position w:val="0"/>
          <w:sz w:val="2"/>
          <w:szCs w:val="2"/>
        </w:rPr>
      </w:pPr>
    </w:p>
    <w:tbl>
      <w:tblPr>
        <w:tblStyle w:val="39"/>
        <w:tblW w:w="15699"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37"/>
        <w:gridCol w:w="2244"/>
        <w:gridCol w:w="2244"/>
        <w:gridCol w:w="2244"/>
        <w:gridCol w:w="2244"/>
        <w:gridCol w:w="2244"/>
        <w:gridCol w:w="224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7" w:hRule="atLeast"/>
        </w:trPr>
        <w:tc>
          <w:tcPr>
            <w:tcW w:w="2237"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39"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项目</w:t>
            </w:r>
          </w:p>
        </w:tc>
        <w:tc>
          <w:tcPr>
            <w:tcW w:w="13462" w:type="dxa"/>
            <w:gridSpan w:val="6"/>
            <w:vAlign w:val="top"/>
          </w:tcPr>
          <w:p>
            <w:pPr>
              <w:pStyle w:val="40"/>
              <w:numPr>
                <w:ilvl w:val="0"/>
                <w:numId w:val="0"/>
              </w:numPr>
              <w:autoSpaceDE w:val="0"/>
              <w:autoSpaceDN w:val="0"/>
              <w:spacing w:before="118" w:after="0" w:line="240" w:lineRule="auto"/>
              <w:ind w:left="6141" w:right="6130"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采购计划金额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0" w:hRule="atLeast"/>
        </w:trPr>
        <w:tc>
          <w:tcPr>
            <w:tcW w:w="2237" w:type="dxa"/>
            <w:vMerge w:val="continue"/>
            <w:vAlign w:val="top"/>
          </w:tcPr>
          <w:p/>
        </w:tc>
        <w:tc>
          <w:tcPr>
            <w:tcW w:w="2244"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27" w:after="0" w:line="240" w:lineRule="auto"/>
              <w:ind w:left="433" w:right="42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总计</w:t>
            </w:r>
          </w:p>
        </w:tc>
        <w:tc>
          <w:tcPr>
            <w:tcW w:w="8976" w:type="dxa"/>
            <w:gridSpan w:val="4"/>
            <w:vAlign w:val="top"/>
          </w:tcPr>
          <w:p>
            <w:pPr>
              <w:pStyle w:val="40"/>
              <w:numPr>
                <w:ilvl w:val="0"/>
                <w:numId w:val="0"/>
              </w:numPr>
              <w:autoSpaceDE w:val="0"/>
              <w:autoSpaceDN w:val="0"/>
              <w:spacing w:before="115" w:after="0" w:line="240" w:lineRule="auto"/>
              <w:ind w:left="3515" w:right="3510"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采购预算(财政性资金)</w:t>
            </w:r>
          </w:p>
        </w:tc>
        <w:tc>
          <w:tcPr>
            <w:tcW w:w="2242"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27" w:after="0" w:line="240" w:lineRule="auto"/>
              <w:ind w:left="532"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非财政性资金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2" w:hRule="atLeast"/>
        </w:trPr>
        <w:tc>
          <w:tcPr>
            <w:tcW w:w="2237" w:type="dxa"/>
            <w:vMerge w:val="continue"/>
            <w:vAlign w:val="top"/>
          </w:tcPr>
          <w:p/>
        </w:tc>
        <w:tc>
          <w:tcPr>
            <w:tcW w:w="2244" w:type="dxa"/>
            <w:vMerge w:val="continue"/>
            <w:vAlign w:val="top"/>
          </w:tcPr>
          <w:p/>
        </w:tc>
        <w:tc>
          <w:tcPr>
            <w:tcW w:w="2244" w:type="dxa"/>
            <w:vAlign w:val="top"/>
          </w:tcPr>
          <w:p>
            <w:pPr>
              <w:pStyle w:val="40"/>
              <w:numPr>
                <w:ilvl w:val="0"/>
                <w:numId w:val="0"/>
              </w:numPr>
              <w:autoSpaceDE w:val="0"/>
              <w:autoSpaceDN w:val="0"/>
              <w:spacing w:before="118" w:after="0" w:line="240" w:lineRule="auto"/>
              <w:ind w:left="926"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2244" w:type="dxa"/>
            <w:vAlign w:val="top"/>
          </w:tcPr>
          <w:p>
            <w:pPr>
              <w:pStyle w:val="40"/>
              <w:numPr>
                <w:ilvl w:val="0"/>
                <w:numId w:val="0"/>
              </w:numPr>
              <w:autoSpaceDE w:val="0"/>
              <w:autoSpaceDN w:val="0"/>
              <w:spacing w:before="118" w:after="0" w:line="240" w:lineRule="auto"/>
              <w:ind w:left="53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一般公共预算</w:t>
            </w:r>
          </w:p>
        </w:tc>
        <w:tc>
          <w:tcPr>
            <w:tcW w:w="2244" w:type="dxa"/>
            <w:vAlign w:val="top"/>
          </w:tcPr>
          <w:p>
            <w:pPr>
              <w:pStyle w:val="40"/>
              <w:numPr>
                <w:ilvl w:val="0"/>
                <w:numId w:val="0"/>
              </w:numPr>
              <w:autoSpaceDE w:val="0"/>
              <w:autoSpaceDN w:val="0"/>
              <w:spacing w:before="118" w:after="0" w:line="240" w:lineRule="auto"/>
              <w:ind w:left="436" w:right="42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政府性基金预算</w:t>
            </w:r>
          </w:p>
        </w:tc>
        <w:tc>
          <w:tcPr>
            <w:tcW w:w="2244" w:type="dxa"/>
            <w:vAlign w:val="top"/>
          </w:tcPr>
          <w:p>
            <w:pPr>
              <w:pStyle w:val="40"/>
              <w:numPr>
                <w:ilvl w:val="0"/>
                <w:numId w:val="0"/>
              </w:numPr>
              <w:autoSpaceDE w:val="0"/>
              <w:autoSpaceDN w:val="0"/>
              <w:spacing w:before="118" w:after="0" w:line="240" w:lineRule="auto"/>
              <w:ind w:left="433" w:right="42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其他资金</w:t>
            </w:r>
          </w:p>
        </w:tc>
        <w:tc>
          <w:tcPr>
            <w:tcW w:w="2242" w:type="dxa"/>
            <w:vMerge w:val="continue"/>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0" w:hRule="atLeast"/>
        </w:trPr>
        <w:tc>
          <w:tcPr>
            <w:tcW w:w="2237" w:type="dxa"/>
            <w:vAlign w:val="top"/>
          </w:tcPr>
          <w:p>
            <w:pPr>
              <w:pStyle w:val="40"/>
              <w:numPr>
                <w:ilvl w:val="0"/>
                <w:numId w:val="0"/>
              </w:numPr>
              <w:autoSpaceDE w:val="0"/>
              <w:autoSpaceDN w:val="0"/>
              <w:spacing w:before="115"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栏次</w:t>
            </w:r>
          </w:p>
        </w:tc>
        <w:tc>
          <w:tcPr>
            <w:tcW w:w="2244" w:type="dxa"/>
            <w:vAlign w:val="top"/>
          </w:tcPr>
          <w:p>
            <w:pPr>
              <w:pStyle w:val="40"/>
              <w:numPr>
                <w:ilvl w:val="0"/>
                <w:numId w:val="0"/>
              </w:numPr>
              <w:autoSpaceDE w:val="0"/>
              <w:autoSpaceDN w:val="0"/>
              <w:spacing w:before="115" w:after="0" w:line="240" w:lineRule="auto"/>
              <w:ind w:left="1072"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1</w:t>
            </w:r>
          </w:p>
        </w:tc>
        <w:tc>
          <w:tcPr>
            <w:tcW w:w="2244" w:type="dxa"/>
            <w:vAlign w:val="top"/>
          </w:tcPr>
          <w:p>
            <w:pPr>
              <w:pStyle w:val="40"/>
              <w:numPr>
                <w:ilvl w:val="0"/>
                <w:numId w:val="0"/>
              </w:numPr>
              <w:autoSpaceDE w:val="0"/>
              <w:autoSpaceDN w:val="0"/>
              <w:spacing w:before="115" w:after="0" w:line="240" w:lineRule="auto"/>
              <w:ind w:left="8"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2</w:t>
            </w:r>
          </w:p>
        </w:tc>
        <w:tc>
          <w:tcPr>
            <w:tcW w:w="2244" w:type="dxa"/>
            <w:vAlign w:val="top"/>
          </w:tcPr>
          <w:p>
            <w:pPr>
              <w:pStyle w:val="40"/>
              <w:numPr>
                <w:ilvl w:val="0"/>
                <w:numId w:val="0"/>
              </w:numPr>
              <w:autoSpaceDE w:val="0"/>
              <w:autoSpaceDN w:val="0"/>
              <w:spacing w:before="115" w:after="0" w:line="240" w:lineRule="auto"/>
              <w:ind w:left="8"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3</w:t>
            </w:r>
          </w:p>
        </w:tc>
        <w:tc>
          <w:tcPr>
            <w:tcW w:w="2244" w:type="dxa"/>
            <w:vAlign w:val="top"/>
          </w:tcPr>
          <w:p>
            <w:pPr>
              <w:pStyle w:val="40"/>
              <w:numPr>
                <w:ilvl w:val="0"/>
                <w:numId w:val="0"/>
              </w:numPr>
              <w:autoSpaceDE w:val="0"/>
              <w:autoSpaceDN w:val="0"/>
              <w:spacing w:before="115" w:after="0" w:line="240" w:lineRule="auto"/>
              <w:ind w:left="8"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4</w:t>
            </w:r>
          </w:p>
        </w:tc>
        <w:tc>
          <w:tcPr>
            <w:tcW w:w="2244" w:type="dxa"/>
            <w:vAlign w:val="top"/>
          </w:tcPr>
          <w:p>
            <w:pPr>
              <w:pStyle w:val="40"/>
              <w:numPr>
                <w:ilvl w:val="0"/>
                <w:numId w:val="0"/>
              </w:numPr>
              <w:autoSpaceDE w:val="0"/>
              <w:autoSpaceDN w:val="0"/>
              <w:spacing w:before="115" w:after="0" w:line="240" w:lineRule="auto"/>
              <w:ind w:left="8"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5</w:t>
            </w:r>
          </w:p>
        </w:tc>
        <w:tc>
          <w:tcPr>
            <w:tcW w:w="2242" w:type="dxa"/>
            <w:vAlign w:val="top"/>
          </w:tcPr>
          <w:p>
            <w:pPr>
              <w:pStyle w:val="40"/>
              <w:numPr>
                <w:ilvl w:val="0"/>
                <w:numId w:val="0"/>
              </w:numPr>
              <w:autoSpaceDE w:val="0"/>
              <w:autoSpaceDN w:val="0"/>
              <w:spacing w:before="115" w:after="0" w:line="240" w:lineRule="auto"/>
              <w:ind w:left="1065"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2" w:hRule="atLeast"/>
        </w:trPr>
        <w:tc>
          <w:tcPr>
            <w:tcW w:w="2237" w:type="dxa"/>
            <w:vAlign w:val="top"/>
          </w:tcPr>
          <w:p>
            <w:pPr>
              <w:pStyle w:val="40"/>
              <w:numPr>
                <w:ilvl w:val="0"/>
                <w:numId w:val="0"/>
              </w:numPr>
              <w:autoSpaceDE w:val="0"/>
              <w:autoSpaceDN w:val="0"/>
              <w:spacing w:before="118"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   计</w:t>
            </w:r>
          </w:p>
        </w:tc>
        <w:tc>
          <w:tcPr>
            <w:tcW w:w="2244" w:type="dxa"/>
            <w:vAlign w:val="top"/>
          </w:tcPr>
          <w:p>
            <w:pPr>
              <w:pStyle w:val="40"/>
              <w:numPr>
                <w:ilvl w:val="0"/>
                <w:numId w:val="0"/>
              </w:numPr>
              <w:autoSpaceDE w:val="0"/>
              <w:autoSpaceDN w:val="0"/>
              <w:spacing w:before="118"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854.89</w:t>
            </w:r>
          </w:p>
        </w:tc>
        <w:tc>
          <w:tcPr>
            <w:tcW w:w="2244" w:type="dxa"/>
            <w:vAlign w:val="top"/>
          </w:tcPr>
          <w:p>
            <w:pPr>
              <w:pStyle w:val="40"/>
              <w:numPr>
                <w:ilvl w:val="0"/>
                <w:numId w:val="0"/>
              </w:numPr>
              <w:autoSpaceDE w:val="0"/>
              <w:autoSpaceDN w:val="0"/>
              <w:spacing w:before="118"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854.89</w:t>
            </w:r>
          </w:p>
        </w:tc>
        <w:tc>
          <w:tcPr>
            <w:tcW w:w="2244" w:type="dxa"/>
            <w:vAlign w:val="top"/>
          </w:tcPr>
          <w:p>
            <w:pPr>
              <w:pStyle w:val="40"/>
              <w:numPr>
                <w:ilvl w:val="0"/>
                <w:numId w:val="0"/>
              </w:numPr>
              <w:autoSpaceDE w:val="0"/>
              <w:autoSpaceDN w:val="0"/>
              <w:spacing w:before="118"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854.89</w:t>
            </w: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0" w:hRule="atLeast"/>
        </w:trPr>
        <w:tc>
          <w:tcPr>
            <w:tcW w:w="2237" w:type="dxa"/>
            <w:vAlign w:val="top"/>
          </w:tcPr>
          <w:p>
            <w:pPr>
              <w:pStyle w:val="40"/>
              <w:numPr>
                <w:ilvl w:val="0"/>
                <w:numId w:val="0"/>
              </w:numPr>
              <w:autoSpaceDE w:val="0"/>
              <w:autoSpaceDN w:val="0"/>
              <w:spacing w:before="115"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货物</w:t>
            </w:r>
          </w:p>
        </w:tc>
        <w:tc>
          <w:tcPr>
            <w:tcW w:w="2244" w:type="dxa"/>
            <w:vAlign w:val="top"/>
          </w:tcPr>
          <w:p>
            <w:pPr>
              <w:pStyle w:val="40"/>
              <w:numPr>
                <w:ilvl w:val="0"/>
                <w:numId w:val="0"/>
              </w:numPr>
              <w:autoSpaceDE w:val="0"/>
              <w:autoSpaceDN w:val="0"/>
              <w:spacing w:before="115"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225.00</w:t>
            </w:r>
          </w:p>
        </w:tc>
        <w:tc>
          <w:tcPr>
            <w:tcW w:w="2244" w:type="dxa"/>
            <w:vAlign w:val="top"/>
          </w:tcPr>
          <w:p>
            <w:pPr>
              <w:pStyle w:val="40"/>
              <w:numPr>
                <w:ilvl w:val="0"/>
                <w:numId w:val="0"/>
              </w:numPr>
              <w:autoSpaceDE w:val="0"/>
              <w:autoSpaceDN w:val="0"/>
              <w:spacing w:before="115"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225.00</w:t>
            </w:r>
          </w:p>
        </w:tc>
        <w:tc>
          <w:tcPr>
            <w:tcW w:w="2244" w:type="dxa"/>
            <w:vAlign w:val="top"/>
          </w:tcPr>
          <w:p>
            <w:pPr>
              <w:pStyle w:val="40"/>
              <w:numPr>
                <w:ilvl w:val="0"/>
                <w:numId w:val="0"/>
              </w:numPr>
              <w:autoSpaceDE w:val="0"/>
              <w:autoSpaceDN w:val="0"/>
              <w:spacing w:before="115"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225.00</w:t>
            </w: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2" w:hRule="atLeast"/>
        </w:trPr>
        <w:tc>
          <w:tcPr>
            <w:tcW w:w="2237" w:type="dxa"/>
            <w:vAlign w:val="top"/>
          </w:tcPr>
          <w:p>
            <w:pPr>
              <w:pStyle w:val="40"/>
              <w:numPr>
                <w:ilvl w:val="0"/>
                <w:numId w:val="0"/>
              </w:numPr>
              <w:autoSpaceDE w:val="0"/>
              <w:autoSpaceDN w:val="0"/>
              <w:spacing w:before="118"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工程</w:t>
            </w:r>
          </w:p>
        </w:tc>
        <w:tc>
          <w:tcPr>
            <w:tcW w:w="2244" w:type="dxa"/>
            <w:vAlign w:val="top"/>
          </w:tcPr>
          <w:p>
            <w:pPr>
              <w:pStyle w:val="40"/>
              <w:numPr>
                <w:ilvl w:val="0"/>
                <w:numId w:val="0"/>
              </w:numPr>
              <w:autoSpaceDE w:val="0"/>
              <w:autoSpaceDN w:val="0"/>
              <w:spacing w:before="118"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629.89</w:t>
            </w:r>
          </w:p>
        </w:tc>
        <w:tc>
          <w:tcPr>
            <w:tcW w:w="2244" w:type="dxa"/>
            <w:vAlign w:val="top"/>
          </w:tcPr>
          <w:p>
            <w:pPr>
              <w:pStyle w:val="40"/>
              <w:numPr>
                <w:ilvl w:val="0"/>
                <w:numId w:val="0"/>
              </w:numPr>
              <w:autoSpaceDE w:val="0"/>
              <w:autoSpaceDN w:val="0"/>
              <w:spacing w:before="118"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629.89</w:t>
            </w:r>
          </w:p>
        </w:tc>
        <w:tc>
          <w:tcPr>
            <w:tcW w:w="2244" w:type="dxa"/>
            <w:vAlign w:val="top"/>
          </w:tcPr>
          <w:p>
            <w:pPr>
              <w:pStyle w:val="40"/>
              <w:numPr>
                <w:ilvl w:val="0"/>
                <w:numId w:val="0"/>
              </w:numPr>
              <w:autoSpaceDE w:val="0"/>
              <w:autoSpaceDN w:val="0"/>
              <w:spacing w:before="118"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629.89</w:t>
            </w: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0" w:hRule="atLeast"/>
        </w:trPr>
        <w:tc>
          <w:tcPr>
            <w:tcW w:w="2237" w:type="dxa"/>
            <w:vAlign w:val="top"/>
          </w:tcPr>
          <w:p>
            <w:pPr>
              <w:pStyle w:val="40"/>
              <w:numPr>
                <w:ilvl w:val="0"/>
                <w:numId w:val="0"/>
              </w:numPr>
              <w:autoSpaceDE w:val="0"/>
              <w:autoSpaceDN w:val="0"/>
              <w:spacing w:before="116"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服务</w:t>
            </w: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2" w:hRule="atLeast"/>
        </w:trPr>
        <w:tc>
          <w:tcPr>
            <w:tcW w:w="2237"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37"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项目</w:t>
            </w:r>
          </w:p>
        </w:tc>
        <w:tc>
          <w:tcPr>
            <w:tcW w:w="13462" w:type="dxa"/>
            <w:gridSpan w:val="6"/>
            <w:vAlign w:val="top"/>
          </w:tcPr>
          <w:p>
            <w:pPr>
              <w:pStyle w:val="40"/>
              <w:numPr>
                <w:ilvl w:val="0"/>
                <w:numId w:val="0"/>
              </w:numPr>
              <w:autoSpaceDE w:val="0"/>
              <w:autoSpaceDN w:val="0"/>
              <w:spacing w:before="118" w:after="0" w:line="240" w:lineRule="auto"/>
              <w:ind w:left="6141" w:right="6130"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实际采购金额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0" w:hRule="atLeast"/>
        </w:trPr>
        <w:tc>
          <w:tcPr>
            <w:tcW w:w="2237" w:type="dxa"/>
            <w:vMerge w:val="continue"/>
            <w:vAlign w:val="top"/>
          </w:tcPr>
          <w:p/>
        </w:tc>
        <w:tc>
          <w:tcPr>
            <w:tcW w:w="2244"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27" w:after="0" w:line="240" w:lineRule="auto"/>
              <w:ind w:left="433" w:right="42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总计</w:t>
            </w:r>
          </w:p>
        </w:tc>
        <w:tc>
          <w:tcPr>
            <w:tcW w:w="8976" w:type="dxa"/>
            <w:gridSpan w:val="4"/>
            <w:vAlign w:val="top"/>
          </w:tcPr>
          <w:p>
            <w:pPr>
              <w:pStyle w:val="40"/>
              <w:numPr>
                <w:ilvl w:val="0"/>
                <w:numId w:val="0"/>
              </w:numPr>
              <w:autoSpaceDE w:val="0"/>
              <w:autoSpaceDN w:val="0"/>
              <w:spacing w:before="115" w:after="0" w:line="240" w:lineRule="auto"/>
              <w:ind w:left="3515" w:right="3510"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采购预算(财政性资金)</w:t>
            </w:r>
          </w:p>
        </w:tc>
        <w:tc>
          <w:tcPr>
            <w:tcW w:w="2242" w:type="dxa"/>
            <w:vMerge w:val="restart"/>
            <w:vAlign w:val="top"/>
          </w:tcPr>
          <w:p>
            <w:pPr>
              <w:pStyle w:val="40"/>
              <w:numPr>
                <w:ilvl w:val="0"/>
                <w:numId w:val="0"/>
              </w:numPr>
              <w:autoSpaceDE w:val="0"/>
              <w:autoSpaceDN w:val="0"/>
              <w:spacing w:before="0" w:after="0" w:line="240" w:lineRule="auto"/>
              <w:ind w:right="0" w:firstLine="0"/>
              <w:jc w:val="left"/>
              <w:rPr>
                <w:rFonts w:hint="default" w:ascii="宋体" w:hAnsi="宋体" w:eastAsia="宋体"/>
                <w:color w:val="auto"/>
                <w:position w:val="0"/>
                <w:sz w:val="18"/>
                <w:szCs w:val="18"/>
              </w:rPr>
            </w:pPr>
          </w:p>
          <w:p>
            <w:pPr>
              <w:pStyle w:val="40"/>
              <w:numPr>
                <w:ilvl w:val="0"/>
                <w:numId w:val="0"/>
              </w:numPr>
              <w:autoSpaceDE w:val="0"/>
              <w:autoSpaceDN w:val="0"/>
              <w:spacing w:before="127" w:after="0" w:line="240" w:lineRule="auto"/>
              <w:ind w:left="532"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非财政性资金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2" w:hRule="atLeast"/>
        </w:trPr>
        <w:tc>
          <w:tcPr>
            <w:tcW w:w="2237" w:type="dxa"/>
            <w:vMerge w:val="continue"/>
            <w:vAlign w:val="top"/>
          </w:tcPr>
          <w:p/>
        </w:tc>
        <w:tc>
          <w:tcPr>
            <w:tcW w:w="2244" w:type="dxa"/>
            <w:vMerge w:val="continue"/>
            <w:vAlign w:val="top"/>
          </w:tcPr>
          <w:p/>
        </w:tc>
        <w:tc>
          <w:tcPr>
            <w:tcW w:w="2244" w:type="dxa"/>
            <w:vAlign w:val="top"/>
          </w:tcPr>
          <w:p>
            <w:pPr>
              <w:pStyle w:val="40"/>
              <w:numPr>
                <w:ilvl w:val="0"/>
                <w:numId w:val="0"/>
              </w:numPr>
              <w:autoSpaceDE w:val="0"/>
              <w:autoSpaceDN w:val="0"/>
              <w:spacing w:before="118" w:after="0" w:line="240" w:lineRule="auto"/>
              <w:ind w:left="926"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合计</w:t>
            </w:r>
          </w:p>
        </w:tc>
        <w:tc>
          <w:tcPr>
            <w:tcW w:w="2244" w:type="dxa"/>
            <w:vAlign w:val="top"/>
          </w:tcPr>
          <w:p>
            <w:pPr>
              <w:pStyle w:val="40"/>
              <w:numPr>
                <w:ilvl w:val="0"/>
                <w:numId w:val="0"/>
              </w:numPr>
              <w:autoSpaceDE w:val="0"/>
              <w:autoSpaceDN w:val="0"/>
              <w:spacing w:before="118" w:after="0" w:line="240" w:lineRule="auto"/>
              <w:ind w:left="53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一般公共预算</w:t>
            </w:r>
          </w:p>
        </w:tc>
        <w:tc>
          <w:tcPr>
            <w:tcW w:w="2244" w:type="dxa"/>
            <w:vAlign w:val="top"/>
          </w:tcPr>
          <w:p>
            <w:pPr>
              <w:pStyle w:val="40"/>
              <w:numPr>
                <w:ilvl w:val="0"/>
                <w:numId w:val="0"/>
              </w:numPr>
              <w:autoSpaceDE w:val="0"/>
              <w:autoSpaceDN w:val="0"/>
              <w:spacing w:before="118" w:after="0" w:line="240" w:lineRule="auto"/>
              <w:ind w:left="436" w:right="42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政府性基金预算</w:t>
            </w:r>
          </w:p>
        </w:tc>
        <w:tc>
          <w:tcPr>
            <w:tcW w:w="2244" w:type="dxa"/>
            <w:vAlign w:val="top"/>
          </w:tcPr>
          <w:p>
            <w:pPr>
              <w:pStyle w:val="40"/>
              <w:numPr>
                <w:ilvl w:val="0"/>
                <w:numId w:val="0"/>
              </w:numPr>
              <w:autoSpaceDE w:val="0"/>
              <w:autoSpaceDN w:val="0"/>
              <w:spacing w:before="118" w:after="0" w:line="240" w:lineRule="auto"/>
              <w:ind w:left="433" w:right="42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其他资金</w:t>
            </w:r>
          </w:p>
        </w:tc>
        <w:tc>
          <w:tcPr>
            <w:tcW w:w="2242" w:type="dxa"/>
            <w:vMerge w:val="continue"/>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0" w:hRule="atLeast"/>
        </w:trPr>
        <w:tc>
          <w:tcPr>
            <w:tcW w:w="2237" w:type="dxa"/>
            <w:vAlign w:val="top"/>
          </w:tcPr>
          <w:p>
            <w:pPr>
              <w:pStyle w:val="40"/>
              <w:numPr>
                <w:ilvl w:val="0"/>
                <w:numId w:val="0"/>
              </w:numPr>
              <w:autoSpaceDE w:val="0"/>
              <w:autoSpaceDN w:val="0"/>
              <w:spacing w:before="116"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栏次</w:t>
            </w:r>
          </w:p>
        </w:tc>
        <w:tc>
          <w:tcPr>
            <w:tcW w:w="2244" w:type="dxa"/>
            <w:vAlign w:val="top"/>
          </w:tcPr>
          <w:p>
            <w:pPr>
              <w:pStyle w:val="40"/>
              <w:numPr>
                <w:ilvl w:val="0"/>
                <w:numId w:val="0"/>
              </w:numPr>
              <w:autoSpaceDE w:val="0"/>
              <w:autoSpaceDN w:val="0"/>
              <w:spacing w:before="116" w:after="0" w:line="240" w:lineRule="auto"/>
              <w:ind w:left="1072" w:right="0" w:firstLine="0"/>
              <w:jc w:val="left"/>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7</w:t>
            </w:r>
          </w:p>
        </w:tc>
        <w:tc>
          <w:tcPr>
            <w:tcW w:w="2244" w:type="dxa"/>
            <w:vAlign w:val="top"/>
          </w:tcPr>
          <w:p>
            <w:pPr>
              <w:pStyle w:val="40"/>
              <w:numPr>
                <w:ilvl w:val="0"/>
                <w:numId w:val="0"/>
              </w:numPr>
              <w:autoSpaceDE w:val="0"/>
              <w:autoSpaceDN w:val="0"/>
              <w:spacing w:before="116" w:after="0" w:line="240" w:lineRule="auto"/>
              <w:ind w:left="8"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8</w:t>
            </w:r>
          </w:p>
        </w:tc>
        <w:tc>
          <w:tcPr>
            <w:tcW w:w="2244" w:type="dxa"/>
            <w:vAlign w:val="top"/>
          </w:tcPr>
          <w:p>
            <w:pPr>
              <w:pStyle w:val="40"/>
              <w:numPr>
                <w:ilvl w:val="0"/>
                <w:numId w:val="0"/>
              </w:numPr>
              <w:autoSpaceDE w:val="0"/>
              <w:autoSpaceDN w:val="0"/>
              <w:spacing w:before="116" w:after="0" w:line="240" w:lineRule="auto"/>
              <w:ind w:left="8" w:right="0" w:firstLine="0"/>
              <w:jc w:val="center"/>
              <w:rPr>
                <w:rFonts w:hint="default" w:ascii="宋体" w:hAnsi="宋体" w:eastAsia="宋体"/>
                <w:color w:val="auto"/>
                <w:position w:val="0"/>
                <w:sz w:val="19"/>
                <w:szCs w:val="19"/>
              </w:rPr>
            </w:pPr>
            <w:r>
              <w:rPr>
                <w:rFonts w:hint="default" w:ascii="宋体" w:hAnsi="宋体" w:eastAsia="宋体"/>
                <w:color w:val="auto"/>
                <w:w w:val="102"/>
                <w:position w:val="0"/>
                <w:sz w:val="19"/>
                <w:szCs w:val="19"/>
              </w:rPr>
              <w:t>9</w:t>
            </w:r>
          </w:p>
        </w:tc>
        <w:tc>
          <w:tcPr>
            <w:tcW w:w="2244" w:type="dxa"/>
            <w:vAlign w:val="top"/>
          </w:tcPr>
          <w:p>
            <w:pPr>
              <w:pStyle w:val="40"/>
              <w:numPr>
                <w:ilvl w:val="0"/>
                <w:numId w:val="0"/>
              </w:numPr>
              <w:autoSpaceDE w:val="0"/>
              <w:autoSpaceDN w:val="0"/>
              <w:spacing w:before="116" w:after="0" w:line="240" w:lineRule="auto"/>
              <w:ind w:left="433" w:right="42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10</w:t>
            </w:r>
          </w:p>
        </w:tc>
        <w:tc>
          <w:tcPr>
            <w:tcW w:w="2244" w:type="dxa"/>
            <w:vAlign w:val="top"/>
          </w:tcPr>
          <w:p>
            <w:pPr>
              <w:pStyle w:val="40"/>
              <w:numPr>
                <w:ilvl w:val="0"/>
                <w:numId w:val="0"/>
              </w:numPr>
              <w:autoSpaceDE w:val="0"/>
              <w:autoSpaceDN w:val="0"/>
              <w:spacing w:before="116" w:after="0" w:line="240" w:lineRule="auto"/>
              <w:ind w:left="433" w:right="427"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11</w:t>
            </w:r>
          </w:p>
        </w:tc>
        <w:tc>
          <w:tcPr>
            <w:tcW w:w="2242" w:type="dxa"/>
            <w:vAlign w:val="top"/>
          </w:tcPr>
          <w:p>
            <w:pPr>
              <w:pStyle w:val="40"/>
              <w:numPr>
                <w:ilvl w:val="0"/>
                <w:numId w:val="0"/>
              </w:numPr>
              <w:autoSpaceDE w:val="0"/>
              <w:autoSpaceDN w:val="0"/>
              <w:spacing w:before="116" w:after="0" w:line="240" w:lineRule="auto"/>
              <w:ind w:left="1017" w:right="0" w:firstLine="0"/>
              <w:jc w:val="left"/>
              <w:rPr>
                <w:rFonts w:hint="default" w:ascii="宋体" w:hAnsi="宋体" w:eastAsia="宋体"/>
                <w:color w:val="auto"/>
                <w:position w:val="0"/>
                <w:sz w:val="19"/>
                <w:szCs w:val="19"/>
              </w:rPr>
            </w:pPr>
            <w:r>
              <w:rPr>
                <w:rFonts w:hint="default" w:ascii="宋体" w:hAnsi="宋体" w:eastAsia="宋体"/>
                <w:color w:val="auto"/>
                <w:position w:val="0"/>
                <w:sz w:val="19"/>
                <w:szCs w:val="19"/>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0" w:hRule="atLeast"/>
        </w:trPr>
        <w:tc>
          <w:tcPr>
            <w:tcW w:w="2237" w:type="dxa"/>
            <w:vAlign w:val="top"/>
          </w:tcPr>
          <w:p>
            <w:pPr>
              <w:pStyle w:val="40"/>
              <w:numPr>
                <w:ilvl w:val="0"/>
                <w:numId w:val="0"/>
              </w:numPr>
              <w:autoSpaceDE w:val="0"/>
              <w:autoSpaceDN w:val="0"/>
              <w:spacing w:before="116"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合   计</w:t>
            </w:r>
          </w:p>
        </w:tc>
        <w:tc>
          <w:tcPr>
            <w:tcW w:w="2244" w:type="dxa"/>
            <w:vAlign w:val="top"/>
          </w:tcPr>
          <w:p>
            <w:pPr>
              <w:pStyle w:val="40"/>
              <w:numPr>
                <w:ilvl w:val="0"/>
                <w:numId w:val="0"/>
              </w:numPr>
              <w:autoSpaceDE w:val="0"/>
              <w:autoSpaceDN w:val="0"/>
              <w:spacing w:before="116"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821.06</w:t>
            </w:r>
          </w:p>
        </w:tc>
        <w:tc>
          <w:tcPr>
            <w:tcW w:w="2244" w:type="dxa"/>
            <w:vAlign w:val="top"/>
          </w:tcPr>
          <w:p>
            <w:pPr>
              <w:pStyle w:val="40"/>
              <w:numPr>
                <w:ilvl w:val="0"/>
                <w:numId w:val="0"/>
              </w:numPr>
              <w:autoSpaceDE w:val="0"/>
              <w:autoSpaceDN w:val="0"/>
              <w:spacing w:before="116"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821.06</w:t>
            </w:r>
          </w:p>
        </w:tc>
        <w:tc>
          <w:tcPr>
            <w:tcW w:w="2244" w:type="dxa"/>
            <w:vAlign w:val="top"/>
          </w:tcPr>
          <w:p>
            <w:pPr>
              <w:pStyle w:val="40"/>
              <w:numPr>
                <w:ilvl w:val="0"/>
                <w:numId w:val="0"/>
              </w:numPr>
              <w:autoSpaceDE w:val="0"/>
              <w:autoSpaceDN w:val="0"/>
              <w:spacing w:before="116"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821.06</w:t>
            </w: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0" w:hRule="atLeast"/>
        </w:trPr>
        <w:tc>
          <w:tcPr>
            <w:tcW w:w="2237" w:type="dxa"/>
            <w:vAlign w:val="top"/>
          </w:tcPr>
          <w:p>
            <w:pPr>
              <w:pStyle w:val="40"/>
              <w:numPr>
                <w:ilvl w:val="0"/>
                <w:numId w:val="0"/>
              </w:numPr>
              <w:autoSpaceDE w:val="0"/>
              <w:autoSpaceDN w:val="0"/>
              <w:spacing w:before="116"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货物</w:t>
            </w:r>
          </w:p>
        </w:tc>
        <w:tc>
          <w:tcPr>
            <w:tcW w:w="2244" w:type="dxa"/>
            <w:vAlign w:val="top"/>
          </w:tcPr>
          <w:p>
            <w:pPr>
              <w:pStyle w:val="40"/>
              <w:numPr>
                <w:ilvl w:val="0"/>
                <w:numId w:val="0"/>
              </w:numPr>
              <w:autoSpaceDE w:val="0"/>
              <w:autoSpaceDN w:val="0"/>
              <w:spacing w:before="116"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223.68</w:t>
            </w:r>
          </w:p>
        </w:tc>
        <w:tc>
          <w:tcPr>
            <w:tcW w:w="2244" w:type="dxa"/>
            <w:vAlign w:val="top"/>
          </w:tcPr>
          <w:p>
            <w:pPr>
              <w:pStyle w:val="40"/>
              <w:numPr>
                <w:ilvl w:val="0"/>
                <w:numId w:val="0"/>
              </w:numPr>
              <w:autoSpaceDE w:val="0"/>
              <w:autoSpaceDN w:val="0"/>
              <w:spacing w:before="116"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223.68</w:t>
            </w:r>
          </w:p>
        </w:tc>
        <w:tc>
          <w:tcPr>
            <w:tcW w:w="2244" w:type="dxa"/>
            <w:vAlign w:val="top"/>
          </w:tcPr>
          <w:p>
            <w:pPr>
              <w:pStyle w:val="40"/>
              <w:numPr>
                <w:ilvl w:val="0"/>
                <w:numId w:val="0"/>
              </w:numPr>
              <w:autoSpaceDE w:val="0"/>
              <w:autoSpaceDN w:val="0"/>
              <w:spacing w:before="116"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223.68</w:t>
            </w: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0" w:hRule="atLeast"/>
        </w:trPr>
        <w:tc>
          <w:tcPr>
            <w:tcW w:w="2237" w:type="dxa"/>
            <w:vAlign w:val="top"/>
          </w:tcPr>
          <w:p>
            <w:pPr>
              <w:pStyle w:val="40"/>
              <w:numPr>
                <w:ilvl w:val="0"/>
                <w:numId w:val="0"/>
              </w:numPr>
              <w:autoSpaceDE w:val="0"/>
              <w:autoSpaceDN w:val="0"/>
              <w:spacing w:before="116"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工程</w:t>
            </w:r>
          </w:p>
        </w:tc>
        <w:tc>
          <w:tcPr>
            <w:tcW w:w="2244" w:type="dxa"/>
            <w:vAlign w:val="top"/>
          </w:tcPr>
          <w:p>
            <w:pPr>
              <w:pStyle w:val="40"/>
              <w:numPr>
                <w:ilvl w:val="0"/>
                <w:numId w:val="0"/>
              </w:numPr>
              <w:autoSpaceDE w:val="0"/>
              <w:autoSpaceDN w:val="0"/>
              <w:spacing w:before="116"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597.38</w:t>
            </w:r>
          </w:p>
        </w:tc>
        <w:tc>
          <w:tcPr>
            <w:tcW w:w="2244" w:type="dxa"/>
            <w:vAlign w:val="top"/>
          </w:tcPr>
          <w:p>
            <w:pPr>
              <w:pStyle w:val="40"/>
              <w:numPr>
                <w:ilvl w:val="0"/>
                <w:numId w:val="0"/>
              </w:numPr>
              <w:autoSpaceDE w:val="0"/>
              <w:autoSpaceDN w:val="0"/>
              <w:spacing w:before="116"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597.38</w:t>
            </w:r>
          </w:p>
        </w:tc>
        <w:tc>
          <w:tcPr>
            <w:tcW w:w="2244" w:type="dxa"/>
            <w:vAlign w:val="top"/>
          </w:tcPr>
          <w:p>
            <w:pPr>
              <w:pStyle w:val="40"/>
              <w:numPr>
                <w:ilvl w:val="0"/>
                <w:numId w:val="0"/>
              </w:numPr>
              <w:autoSpaceDE w:val="0"/>
              <w:autoSpaceDN w:val="0"/>
              <w:spacing w:before="116" w:after="0" w:line="240" w:lineRule="auto"/>
              <w:ind w:right="23" w:firstLine="0"/>
              <w:jc w:val="right"/>
              <w:rPr>
                <w:rFonts w:hint="default" w:ascii="宋体" w:hAnsi="宋体" w:eastAsia="宋体"/>
                <w:color w:val="auto"/>
                <w:position w:val="0"/>
                <w:sz w:val="19"/>
                <w:szCs w:val="19"/>
              </w:rPr>
            </w:pPr>
            <w:r>
              <w:rPr>
                <w:rFonts w:hint="default" w:ascii="宋体" w:hAnsi="宋体" w:eastAsia="宋体"/>
                <w:color w:val="auto"/>
                <w:position w:val="0"/>
                <w:sz w:val="19"/>
                <w:szCs w:val="19"/>
              </w:rPr>
              <w:t>597.38</w:t>
            </w: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0" w:hRule="atLeast"/>
        </w:trPr>
        <w:tc>
          <w:tcPr>
            <w:tcW w:w="2237" w:type="dxa"/>
            <w:vAlign w:val="top"/>
          </w:tcPr>
          <w:p>
            <w:pPr>
              <w:pStyle w:val="40"/>
              <w:numPr>
                <w:ilvl w:val="0"/>
                <w:numId w:val="0"/>
              </w:numPr>
              <w:autoSpaceDE w:val="0"/>
              <w:autoSpaceDN w:val="0"/>
              <w:spacing w:before="116" w:after="0" w:line="240" w:lineRule="auto"/>
              <w:ind w:left="768" w:right="754" w:firstLine="0"/>
              <w:jc w:val="center"/>
              <w:rPr>
                <w:rFonts w:hint="default" w:ascii="宋体" w:hAnsi="宋体" w:eastAsia="宋体"/>
                <w:color w:val="auto"/>
                <w:position w:val="0"/>
                <w:sz w:val="19"/>
                <w:szCs w:val="19"/>
              </w:rPr>
            </w:pPr>
            <w:r>
              <w:rPr>
                <w:rFonts w:hint="default" w:ascii="宋体" w:hAnsi="宋体" w:eastAsia="宋体"/>
                <w:color w:val="auto"/>
                <w:position w:val="0"/>
                <w:sz w:val="19"/>
                <w:szCs w:val="19"/>
              </w:rPr>
              <w:t>服务</w:t>
            </w: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4"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c>
          <w:tcPr>
            <w:tcW w:w="2242" w:type="dxa"/>
            <w:vAlign w:val="top"/>
          </w:tcPr>
          <w:p>
            <w:pPr>
              <w:pStyle w:val="40"/>
              <w:numPr>
                <w:ilvl w:val="0"/>
                <w:numId w:val="0"/>
              </w:numPr>
              <w:autoSpaceDE w:val="0"/>
              <w:autoSpaceDN w:val="0"/>
              <w:spacing w:before="0" w:after="0" w:line="240" w:lineRule="auto"/>
              <w:ind w:right="0" w:firstLine="0"/>
              <w:jc w:val="left"/>
              <w:rPr>
                <w:rFonts w:hint="default" w:ascii="Times New Roman" w:hAnsi="宋体" w:eastAsia="宋体"/>
                <w:color w:val="auto"/>
                <w:position w:val="0"/>
                <w:sz w:val="18"/>
                <w:szCs w:val="18"/>
              </w:rPr>
            </w:pPr>
          </w:p>
        </w:tc>
      </w:tr>
    </w:tbl>
    <w:p>
      <w:pPr>
        <w:numPr>
          <w:ilvl w:val="0"/>
          <w:numId w:val="0"/>
        </w:numPr>
        <w:autoSpaceDE w:val="0"/>
        <w:autoSpaceDN w:val="0"/>
        <w:spacing w:before="112" w:after="0" w:line="240" w:lineRule="auto"/>
        <w:ind w:left="154" w:right="0" w:firstLine="0"/>
        <w:jc w:val="left"/>
        <w:rPr>
          <w:rFonts w:hint="default" w:ascii="宋体" w:hAnsi="宋体" w:eastAsia="宋体"/>
          <w:color w:val="auto"/>
          <w:position w:val="0"/>
          <w:sz w:val="20"/>
          <w:szCs w:val="20"/>
        </w:rPr>
      </w:pPr>
      <w:r>
        <w:rPr>
          <w:rFonts w:hint="default" w:ascii="宋体" w:hAnsi="宋体" w:eastAsia="宋体"/>
          <w:color w:val="auto"/>
          <w:position w:val="0"/>
          <w:sz w:val="19"/>
          <w:szCs w:val="19"/>
        </w:rPr>
        <w:t>注：本表反映部门本年度纳入部门预算范围的政府采购预算及支出情况。</w:t>
      </w:r>
    </w:p>
    <w:p>
      <w:pPr>
        <w:numPr>
          <w:ilvl w:val="0"/>
          <w:numId w:val="0"/>
        </w:numPr>
        <w:autoSpaceDE w:val="0"/>
        <w:autoSpaceDN w:val="0"/>
        <w:spacing w:before="70" w:after="0" w:line="240" w:lineRule="auto"/>
        <w:ind w:left="5322" w:right="5374" w:firstLine="0"/>
        <w:jc w:val="center"/>
        <w:rPr>
          <w:rFonts w:hint="default" w:ascii="宋体" w:hAnsi="宋体" w:eastAsia="宋体"/>
          <w:color w:val="auto"/>
          <w:position w:val="0"/>
          <w:sz w:val="22"/>
          <w:szCs w:val="22"/>
        </w:rPr>
      </w:pPr>
      <w:r>
        <w:rPr>
          <w:rFonts w:hint="default" w:ascii="宋体" w:hAnsi="宋体" w:eastAsia="宋体"/>
          <w:color w:val="auto"/>
          <w:position w:val="0"/>
          <w:sz w:val="22"/>
          <w:szCs w:val="22"/>
        </w:rPr>
        <w:t>— 10 —</w:t>
      </w:r>
    </w:p>
    <w:p>
      <w:pPr>
        <w:numPr>
          <w:ilvl w:val="0"/>
          <w:numId w:val="0"/>
        </w:numPr>
        <w:autoSpaceDE w:val="0"/>
        <w:autoSpaceDN w:val="0"/>
        <w:spacing w:before="70" w:after="0" w:line="240" w:lineRule="auto"/>
        <w:ind w:left="5322" w:right="5374" w:firstLine="0"/>
        <w:jc w:val="center"/>
        <w:rPr>
          <w:rFonts w:hint="default" w:ascii="宋体" w:hAnsi="宋体" w:eastAsia="宋体"/>
          <w:color w:val="auto"/>
          <w:position w:val="0"/>
          <w:sz w:val="22"/>
          <w:szCs w:val="22"/>
        </w:rPr>
        <w:sectPr>
          <w:type w:val="continuous"/>
          <w:pgSz w:w="16840" w:h="11900" w:orient="landscape"/>
          <w:pgMar w:top="1600" w:right="460" w:bottom="280" w:left="460" w:header="720" w:footer="720" w:gutter="0"/>
          <w:pgNumType w:fmt="decimal"/>
          <w:docGrid w:linePitch="360" w:charSpace="6144"/>
        </w:sect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numPr>
          <w:ilvl w:val="0"/>
          <w:numId w:val="0"/>
        </w:numPr>
        <w:autoSpaceDE w:val="0"/>
        <w:autoSpaceDN w:val="0"/>
        <w:spacing w:before="0" w:after="0" w:line="240" w:lineRule="auto"/>
        <w:ind w:right="0" w:firstLine="0"/>
        <w:jc w:val="left"/>
        <w:rPr>
          <w:rFonts w:hint="default" w:ascii="宋体" w:hAnsi="宋体" w:eastAsia="宋体"/>
          <w:color w:val="auto"/>
          <w:position w:val="0"/>
          <w:sz w:val="20"/>
          <w:szCs w:val="20"/>
        </w:rPr>
      </w:pPr>
    </w:p>
    <w:p>
      <w:pPr>
        <w:pStyle w:val="2"/>
        <w:numPr>
          <w:ilvl w:val="0"/>
          <w:numId w:val="0"/>
        </w:numPr>
        <w:autoSpaceDE w:val="0"/>
        <w:autoSpaceDN w:val="0"/>
        <w:spacing w:before="38" w:after="0" w:line="240" w:lineRule="auto"/>
        <w:ind w:left="1739" w:right="2037" w:firstLine="0"/>
        <w:jc w:val="center"/>
        <w:outlineLvl w:val="0"/>
        <w:rPr>
          <w:rFonts w:hint="default" w:ascii="宋体" w:hAnsi="宋体" w:eastAsia="宋体"/>
          <w:b/>
          <w:color w:val="auto"/>
          <w:position w:val="0"/>
          <w:sz w:val="44"/>
          <w:szCs w:val="44"/>
        </w:rPr>
      </w:pPr>
      <w:bookmarkStart w:id="1" w:name="2017年石家庄人民会堂决算公开"/>
      <w:bookmarkEnd w:id="1"/>
      <w:r>
        <w:rPr>
          <w:rFonts w:hint="default" w:ascii="宋体" w:hAnsi="宋体" w:eastAsia="宋体"/>
          <w:b/>
          <w:color w:val="auto"/>
          <w:position w:val="0"/>
          <w:sz w:val="44"/>
          <w:szCs w:val="44"/>
        </w:rPr>
        <w:t>第三部分 部门决算情况说明</w:t>
      </w:r>
    </w:p>
    <w:p>
      <w:pPr>
        <w:numPr>
          <w:ilvl w:val="0"/>
          <w:numId w:val="0"/>
        </w:numPr>
        <w:autoSpaceDE w:val="0"/>
        <w:autoSpaceDN w:val="0"/>
        <w:spacing w:before="9" w:after="0" w:line="240" w:lineRule="auto"/>
        <w:ind w:right="0" w:firstLine="0"/>
        <w:jc w:val="left"/>
        <w:rPr>
          <w:rFonts w:hint="default" w:ascii="宋体" w:hAnsi="宋体" w:eastAsia="宋体"/>
          <w:b/>
          <w:color w:val="auto"/>
          <w:position w:val="0"/>
          <w:sz w:val="38"/>
          <w:szCs w:val="38"/>
        </w:rPr>
      </w:pPr>
    </w:p>
    <w:p>
      <w:pPr>
        <w:pStyle w:val="3"/>
        <w:numPr>
          <w:ilvl w:val="0"/>
          <w:numId w:val="0"/>
        </w:numPr>
        <w:autoSpaceDE w:val="0"/>
        <w:autoSpaceDN w:val="0"/>
        <w:spacing w:before="0" w:after="0" w:line="240" w:lineRule="auto"/>
        <w:ind w:left="740" w:right="0" w:firstLine="0"/>
        <w:jc w:val="left"/>
        <w:outlineLvl w:val="1"/>
        <w:rPr>
          <w:rFonts w:hint="default" w:ascii="黑体" w:hAnsi="黑体" w:eastAsia="黑体"/>
          <w:b/>
          <w:color w:val="auto"/>
          <w:position w:val="0"/>
          <w:sz w:val="32"/>
          <w:szCs w:val="32"/>
        </w:rPr>
      </w:pPr>
      <w:r>
        <w:rPr>
          <w:rFonts w:hint="default" w:ascii="黑体" w:hAnsi="黑体" w:eastAsia="黑体"/>
          <w:b/>
          <w:color w:val="auto"/>
          <w:position w:val="0"/>
          <w:sz w:val="32"/>
          <w:szCs w:val="32"/>
        </w:rPr>
        <w:t>一、收入支出决算总体情况说明</w:t>
      </w:r>
    </w:p>
    <w:p>
      <w:pPr>
        <w:pStyle w:val="12"/>
        <w:numPr>
          <w:ilvl w:val="0"/>
          <w:numId w:val="0"/>
        </w:numPr>
        <w:autoSpaceDE w:val="0"/>
        <w:autoSpaceDN w:val="0"/>
        <w:spacing w:before="150" w:after="0" w:line="240" w:lineRule="auto"/>
        <w:ind w:left="74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本部门 2017 年度年初结转和结余 24.41 万元，本年收入</w:t>
      </w:r>
    </w:p>
    <w:p>
      <w:pPr>
        <w:pStyle w:val="12"/>
        <w:numPr>
          <w:ilvl w:val="0"/>
          <w:numId w:val="0"/>
        </w:numPr>
        <w:autoSpaceDE w:val="0"/>
        <w:autoSpaceDN w:val="0"/>
        <w:spacing w:before="150" w:after="0" w:line="240" w:lineRule="auto"/>
        <w:ind w:left="100" w:right="0" w:firstLine="0"/>
        <w:jc w:val="both"/>
        <w:rPr>
          <w:rFonts w:hint="default" w:ascii="仿宋" w:hAnsi="仿宋" w:eastAsia="仿宋"/>
          <w:color w:val="auto"/>
          <w:position w:val="0"/>
          <w:sz w:val="32"/>
          <w:szCs w:val="32"/>
        </w:rPr>
      </w:pPr>
      <w:r>
        <w:rPr>
          <w:rFonts w:hint="default" w:ascii="仿宋" w:hAnsi="仿宋" w:eastAsia="仿宋"/>
          <w:color w:val="auto"/>
          <w:position w:val="0"/>
          <w:sz w:val="32"/>
          <w:szCs w:val="32"/>
        </w:rPr>
        <w:t>2221.4 万元；本年支出 2175.02 万元，年末结转和结余 70.79</w:t>
      </w:r>
    </w:p>
    <w:p>
      <w:pPr>
        <w:pStyle w:val="12"/>
        <w:numPr>
          <w:ilvl w:val="0"/>
          <w:numId w:val="0"/>
        </w:numPr>
        <w:autoSpaceDE w:val="0"/>
        <w:autoSpaceDN w:val="0"/>
        <w:spacing w:before="150" w:after="0" w:line="240" w:lineRule="auto"/>
        <w:ind w:left="100" w:right="0" w:firstLine="0"/>
        <w:jc w:val="both"/>
        <w:rPr>
          <w:rFonts w:hint="default" w:ascii="仿宋" w:hAnsi="仿宋" w:eastAsia="仿宋"/>
          <w:color w:val="auto"/>
          <w:position w:val="0"/>
          <w:sz w:val="32"/>
          <w:szCs w:val="32"/>
        </w:rPr>
      </w:pPr>
      <w:r>
        <w:rPr>
          <w:rFonts w:hint="default" w:ascii="仿宋" w:hAnsi="仿宋" w:eastAsia="仿宋"/>
          <w:color w:val="auto"/>
          <w:spacing w:val="-36"/>
          <w:position w:val="0"/>
          <w:sz w:val="32"/>
          <w:szCs w:val="32"/>
        </w:rPr>
        <w:t xml:space="preserve">万元。与 </w:t>
      </w:r>
      <w:r>
        <w:rPr>
          <w:rFonts w:hint="default" w:ascii="仿宋" w:hAnsi="仿宋" w:eastAsia="仿宋"/>
          <w:color w:val="auto"/>
          <w:position w:val="0"/>
          <w:sz w:val="32"/>
          <w:szCs w:val="32"/>
        </w:rPr>
        <w:t>2016</w:t>
      </w:r>
      <w:r>
        <w:rPr>
          <w:rFonts w:hint="default" w:ascii="仿宋" w:hAnsi="仿宋" w:eastAsia="仿宋"/>
          <w:color w:val="auto"/>
          <w:spacing w:val="-21"/>
          <w:position w:val="0"/>
          <w:sz w:val="32"/>
          <w:szCs w:val="32"/>
        </w:rPr>
        <w:t xml:space="preserve"> 年度决算相比，本年收入增加 </w:t>
      </w:r>
      <w:r>
        <w:rPr>
          <w:rFonts w:hint="default" w:ascii="仿宋" w:hAnsi="仿宋" w:eastAsia="仿宋"/>
          <w:color w:val="auto"/>
          <w:position w:val="0"/>
          <w:sz w:val="32"/>
          <w:szCs w:val="32"/>
        </w:rPr>
        <w:t>1085.35</w:t>
      </w:r>
      <w:r>
        <w:rPr>
          <w:rFonts w:hint="default" w:ascii="仿宋" w:hAnsi="仿宋" w:eastAsia="仿宋"/>
          <w:color w:val="auto"/>
          <w:spacing w:val="-30"/>
          <w:position w:val="0"/>
          <w:sz w:val="32"/>
          <w:szCs w:val="32"/>
        </w:rPr>
        <w:t xml:space="preserve"> 万元，增长</w:t>
      </w:r>
    </w:p>
    <w:p>
      <w:pPr>
        <w:pStyle w:val="12"/>
        <w:numPr>
          <w:ilvl w:val="0"/>
          <w:numId w:val="0"/>
        </w:numPr>
        <w:autoSpaceDE w:val="0"/>
        <w:autoSpaceDN w:val="0"/>
        <w:spacing w:before="150" w:after="0" w:line="328" w:lineRule="auto"/>
        <w:ind w:left="100" w:right="399" w:firstLine="0"/>
        <w:jc w:val="both"/>
        <w:rPr>
          <w:rFonts w:hint="default" w:ascii="仿宋" w:hAnsi="仿宋" w:eastAsia="仿宋"/>
          <w:color w:val="auto"/>
          <w:position w:val="0"/>
          <w:sz w:val="32"/>
          <w:szCs w:val="32"/>
        </w:rPr>
      </w:pPr>
      <w:r>
        <w:rPr>
          <w:rFonts w:hint="default" w:ascii="仿宋" w:hAnsi="仿宋" w:eastAsia="仿宋"/>
          <w:color w:val="auto"/>
          <w:spacing w:val="-18"/>
          <w:position w:val="0"/>
          <w:sz w:val="32"/>
          <w:szCs w:val="32"/>
        </w:rPr>
        <w:t>95.54%</w:t>
      </w:r>
      <w:r>
        <w:rPr>
          <w:rFonts w:hint="default" w:ascii="仿宋" w:hAnsi="仿宋" w:eastAsia="仿宋"/>
          <w:color w:val="auto"/>
          <w:spacing w:val="-14"/>
          <w:position w:val="0"/>
          <w:sz w:val="32"/>
          <w:szCs w:val="32"/>
        </w:rPr>
        <w:t xml:space="preserve">，主要是增加了 </w:t>
      </w:r>
      <w:r>
        <w:rPr>
          <w:rFonts w:hint="default" w:ascii="仿宋" w:hAnsi="仿宋" w:eastAsia="仿宋"/>
          <w:color w:val="auto"/>
          <w:position w:val="0"/>
          <w:sz w:val="32"/>
          <w:szCs w:val="32"/>
        </w:rPr>
        <w:t>910</w:t>
      </w:r>
      <w:r>
        <w:rPr>
          <w:rFonts w:hint="default" w:ascii="仿宋" w:hAnsi="仿宋" w:eastAsia="仿宋"/>
          <w:color w:val="auto"/>
          <w:spacing w:val="-9"/>
          <w:position w:val="0"/>
          <w:sz w:val="32"/>
          <w:szCs w:val="32"/>
        </w:rPr>
        <w:t xml:space="preserve"> 万元的会堂维修升级改造工程项目支</w:t>
      </w:r>
      <w:r>
        <w:rPr>
          <w:rFonts w:hint="default" w:ascii="仿宋" w:hAnsi="仿宋" w:eastAsia="仿宋"/>
          <w:color w:val="auto"/>
          <w:spacing w:val="-25"/>
          <w:position w:val="0"/>
          <w:sz w:val="32"/>
          <w:szCs w:val="32"/>
        </w:rPr>
        <w:t xml:space="preserve">出；本年支出增加 </w:t>
      </w:r>
      <w:r>
        <w:rPr>
          <w:rFonts w:hint="default" w:ascii="仿宋" w:hAnsi="仿宋" w:eastAsia="仿宋"/>
          <w:color w:val="auto"/>
          <w:position w:val="0"/>
          <w:sz w:val="32"/>
          <w:szCs w:val="32"/>
        </w:rPr>
        <w:t>823.27</w:t>
      </w:r>
      <w:r>
        <w:rPr>
          <w:rFonts w:hint="default" w:ascii="仿宋" w:hAnsi="仿宋" w:eastAsia="仿宋"/>
          <w:color w:val="auto"/>
          <w:spacing w:val="-42"/>
          <w:position w:val="0"/>
          <w:sz w:val="32"/>
          <w:szCs w:val="32"/>
        </w:rPr>
        <w:t xml:space="preserve"> 万元，增长 </w:t>
      </w:r>
      <w:r>
        <w:rPr>
          <w:rFonts w:hint="default" w:ascii="仿宋" w:hAnsi="仿宋" w:eastAsia="仿宋"/>
          <w:color w:val="auto"/>
          <w:spacing w:val="-18"/>
          <w:position w:val="0"/>
          <w:sz w:val="32"/>
          <w:szCs w:val="32"/>
        </w:rPr>
        <w:t>60.90%</w:t>
      </w:r>
      <w:r>
        <w:rPr>
          <w:rFonts w:hint="default" w:ascii="仿宋" w:hAnsi="仿宋" w:eastAsia="仿宋"/>
          <w:color w:val="auto"/>
          <w:spacing w:val="-4"/>
          <w:position w:val="0"/>
          <w:sz w:val="32"/>
          <w:szCs w:val="32"/>
        </w:rPr>
        <w:t>，主要是增加了大型</w:t>
      </w:r>
      <w:r>
        <w:rPr>
          <w:rFonts w:hint="default" w:ascii="仿宋" w:hAnsi="仿宋" w:eastAsia="仿宋"/>
          <w:color w:val="auto"/>
          <w:spacing w:val="-15"/>
          <w:position w:val="0"/>
          <w:sz w:val="32"/>
          <w:szCs w:val="32"/>
        </w:rPr>
        <w:t xml:space="preserve">修缮项目支出 </w:t>
      </w:r>
      <w:r>
        <w:rPr>
          <w:rFonts w:hint="default" w:ascii="仿宋" w:hAnsi="仿宋" w:eastAsia="仿宋"/>
          <w:color w:val="auto"/>
          <w:position w:val="0"/>
          <w:sz w:val="32"/>
          <w:szCs w:val="32"/>
        </w:rPr>
        <w:t>839.21</w:t>
      </w:r>
      <w:r>
        <w:rPr>
          <w:rFonts w:hint="default" w:ascii="仿宋" w:hAnsi="仿宋" w:eastAsia="仿宋"/>
          <w:color w:val="auto"/>
          <w:spacing w:val="-21"/>
          <w:position w:val="0"/>
          <w:sz w:val="32"/>
          <w:szCs w:val="32"/>
        </w:rPr>
        <w:t xml:space="preserve"> 万元。</w:t>
      </w:r>
    </w:p>
    <w:p>
      <w:pPr>
        <w:pStyle w:val="3"/>
        <w:numPr>
          <w:ilvl w:val="0"/>
          <w:numId w:val="0"/>
        </w:numPr>
        <w:autoSpaceDE w:val="0"/>
        <w:autoSpaceDN w:val="0"/>
        <w:spacing w:before="0" w:after="0" w:line="405" w:lineRule="exact"/>
        <w:ind w:left="740" w:right="0" w:firstLine="0"/>
        <w:jc w:val="left"/>
        <w:outlineLvl w:val="1"/>
        <w:rPr>
          <w:rFonts w:hint="default" w:ascii="黑体" w:hAnsi="黑体" w:eastAsia="黑体"/>
          <w:b/>
          <w:color w:val="auto"/>
          <w:position w:val="0"/>
          <w:sz w:val="32"/>
          <w:szCs w:val="32"/>
        </w:rPr>
      </w:pPr>
      <w:r>
        <w:rPr>
          <w:rFonts w:hint="default" w:ascii="黑体" w:hAnsi="黑体" w:eastAsia="黑体"/>
          <w:b/>
          <w:color w:val="auto"/>
          <w:position w:val="0"/>
          <w:sz w:val="32"/>
          <w:szCs w:val="32"/>
        </w:rPr>
        <w:t>二、收入决算情况说明</w:t>
      </w:r>
    </w:p>
    <w:p>
      <w:pPr>
        <w:pStyle w:val="12"/>
        <w:numPr>
          <w:ilvl w:val="0"/>
          <w:numId w:val="0"/>
        </w:numPr>
        <w:autoSpaceDE w:val="0"/>
        <w:autoSpaceDN w:val="0"/>
        <w:spacing w:before="150" w:after="0" w:line="328" w:lineRule="auto"/>
        <w:ind w:left="100" w:right="399" w:firstLine="640"/>
        <w:jc w:val="left"/>
        <w:rPr>
          <w:rFonts w:hint="default" w:ascii="仿宋" w:hAnsi="仿宋" w:eastAsia="仿宋"/>
          <w:color w:val="auto"/>
          <w:position w:val="0"/>
          <w:sz w:val="32"/>
          <w:szCs w:val="32"/>
        </w:rPr>
      </w:pPr>
      <w:r>
        <w:rPr>
          <w:rFonts w:hint="default" w:ascii="仿宋" w:hAnsi="仿宋" w:eastAsia="仿宋"/>
          <w:color w:val="auto"/>
          <w:spacing w:val="-14"/>
          <w:position w:val="0"/>
          <w:sz w:val="32"/>
          <w:szCs w:val="32"/>
        </w:rPr>
        <w:t xml:space="preserve">本部门 </w:t>
      </w:r>
      <w:r>
        <w:rPr>
          <w:rFonts w:hint="default" w:ascii="仿宋" w:hAnsi="仿宋" w:eastAsia="仿宋"/>
          <w:color w:val="auto"/>
          <w:spacing w:val="5"/>
          <w:position w:val="0"/>
          <w:sz w:val="32"/>
          <w:szCs w:val="32"/>
        </w:rPr>
        <w:t>2017</w:t>
      </w:r>
      <w:r>
        <w:rPr>
          <w:rFonts w:hint="default" w:ascii="仿宋" w:hAnsi="仿宋" w:eastAsia="仿宋"/>
          <w:color w:val="auto"/>
          <w:spacing w:val="-13"/>
          <w:position w:val="0"/>
          <w:sz w:val="32"/>
          <w:szCs w:val="32"/>
        </w:rPr>
        <w:t xml:space="preserve"> 年度本年收入合计 </w:t>
      </w:r>
      <w:r>
        <w:rPr>
          <w:rFonts w:hint="default" w:ascii="仿宋" w:hAnsi="仿宋" w:eastAsia="仿宋"/>
          <w:color w:val="auto"/>
          <w:spacing w:val="5"/>
          <w:position w:val="0"/>
          <w:sz w:val="32"/>
          <w:szCs w:val="32"/>
        </w:rPr>
        <w:t>2221.4</w:t>
      </w:r>
      <w:r>
        <w:rPr>
          <w:rFonts w:hint="default" w:ascii="仿宋" w:hAnsi="仿宋" w:eastAsia="仿宋"/>
          <w:color w:val="auto"/>
          <w:spacing w:val="-6"/>
          <w:position w:val="0"/>
          <w:sz w:val="32"/>
          <w:szCs w:val="32"/>
        </w:rPr>
        <w:t xml:space="preserve"> 万元，年初结转和</w:t>
      </w:r>
      <w:r>
        <w:rPr>
          <w:rFonts w:hint="default" w:ascii="仿宋" w:hAnsi="仿宋" w:eastAsia="仿宋"/>
          <w:color w:val="auto"/>
          <w:spacing w:val="15"/>
          <w:position w:val="0"/>
          <w:sz w:val="32"/>
          <w:szCs w:val="32"/>
        </w:rPr>
        <w:t xml:space="preserve">结余为 </w:t>
      </w:r>
      <w:r>
        <w:rPr>
          <w:rFonts w:hint="default" w:ascii="仿宋" w:hAnsi="仿宋" w:eastAsia="仿宋"/>
          <w:color w:val="auto"/>
          <w:position w:val="0"/>
          <w:sz w:val="32"/>
          <w:szCs w:val="32"/>
        </w:rPr>
        <w:t>2</w:t>
      </w:r>
      <w:r>
        <w:rPr>
          <w:rFonts w:hint="default" w:ascii="仿宋" w:hAnsi="仿宋" w:eastAsia="仿宋"/>
          <w:color w:val="auto"/>
          <w:spacing w:val="-120"/>
          <w:position w:val="0"/>
          <w:sz w:val="32"/>
          <w:szCs w:val="32"/>
        </w:rPr>
        <w:t xml:space="preserve"> </w:t>
      </w:r>
      <w:r>
        <w:rPr>
          <w:rFonts w:hint="default" w:ascii="仿宋" w:hAnsi="仿宋" w:eastAsia="仿宋"/>
          <w:color w:val="auto"/>
          <w:position w:val="0"/>
          <w:sz w:val="32"/>
          <w:szCs w:val="32"/>
        </w:rPr>
        <w:t>4</w:t>
      </w:r>
      <w:r>
        <w:rPr>
          <w:rFonts w:hint="default" w:ascii="仿宋" w:hAnsi="仿宋" w:eastAsia="仿宋"/>
          <w:color w:val="auto"/>
          <w:spacing w:val="-76"/>
          <w:position w:val="0"/>
          <w:sz w:val="32"/>
          <w:szCs w:val="32"/>
        </w:rPr>
        <w:t xml:space="preserve"> . </w:t>
      </w:r>
      <w:r>
        <w:rPr>
          <w:rFonts w:hint="default" w:ascii="仿宋" w:hAnsi="仿宋" w:eastAsia="仿宋"/>
          <w:color w:val="auto"/>
          <w:position w:val="0"/>
          <w:sz w:val="32"/>
          <w:szCs w:val="32"/>
        </w:rPr>
        <w:t>4</w:t>
      </w:r>
      <w:r>
        <w:rPr>
          <w:rFonts w:hint="default" w:ascii="仿宋" w:hAnsi="仿宋" w:eastAsia="仿宋"/>
          <w:color w:val="auto"/>
          <w:spacing w:val="-107"/>
          <w:position w:val="0"/>
          <w:sz w:val="32"/>
          <w:szCs w:val="32"/>
        </w:rPr>
        <w:t xml:space="preserve"> </w:t>
      </w:r>
      <w:r>
        <w:rPr>
          <w:rFonts w:hint="default" w:ascii="仿宋" w:hAnsi="仿宋" w:eastAsia="仿宋"/>
          <w:color w:val="auto"/>
          <w:position w:val="0"/>
          <w:sz w:val="32"/>
          <w:szCs w:val="32"/>
        </w:rPr>
        <w:t>1</w:t>
      </w:r>
      <w:r>
        <w:rPr>
          <w:rFonts w:hint="default" w:ascii="仿宋" w:hAnsi="仿宋" w:eastAsia="仿宋"/>
          <w:color w:val="auto"/>
          <w:spacing w:val="22"/>
          <w:position w:val="0"/>
          <w:sz w:val="32"/>
          <w:szCs w:val="32"/>
        </w:rPr>
        <w:t xml:space="preserve"> 万元， 全部为一般公共预算财政拨款收入</w:t>
      </w:r>
    </w:p>
    <w:p>
      <w:pPr>
        <w:pStyle w:val="12"/>
        <w:numPr>
          <w:ilvl w:val="0"/>
          <w:numId w:val="0"/>
        </w:numPr>
        <w:autoSpaceDE w:val="0"/>
        <w:autoSpaceDN w:val="0"/>
        <w:spacing w:before="0" w:after="0" w:line="407" w:lineRule="exact"/>
        <w:ind w:left="100" w:right="0" w:firstLine="0"/>
        <w:jc w:val="both"/>
        <w:rPr>
          <w:rFonts w:hint="default" w:ascii="仿宋" w:hAnsi="仿宋" w:eastAsia="仿宋"/>
          <w:color w:val="auto"/>
          <w:position w:val="0"/>
          <w:sz w:val="32"/>
          <w:szCs w:val="32"/>
        </w:rPr>
      </w:pPr>
      <w:r>
        <w:rPr>
          <w:rFonts w:hint="default" w:ascii="仿宋" w:hAnsi="仿宋" w:eastAsia="仿宋"/>
          <w:color w:val="auto"/>
          <w:position w:val="0"/>
          <w:sz w:val="32"/>
          <w:szCs w:val="32"/>
        </w:rPr>
        <w:t>2245.81 万元，占 100%。如图所示：</w:t>
      </w:r>
    </w:p>
    <w:p>
      <w:pPr>
        <w:pStyle w:val="12"/>
        <w:numPr>
          <w:ilvl w:val="0"/>
          <w:numId w:val="0"/>
        </w:numPr>
        <w:autoSpaceDE w:val="0"/>
        <w:autoSpaceDN w:val="0"/>
        <w:spacing w:before="12" w:after="0" w:line="240" w:lineRule="auto"/>
        <w:ind w:right="0" w:firstLine="0"/>
        <w:jc w:val="left"/>
        <w:rPr>
          <w:rFonts w:hint="default" w:ascii="仿宋" w:hAnsi="仿宋" w:eastAsia="仿宋"/>
          <w:color w:val="auto"/>
          <w:position w:val="0"/>
          <w:sz w:val="14"/>
          <w:szCs w:val="14"/>
        </w:rPr>
      </w:pPr>
      <w:r>
        <w:rPr>
          <w:sz w:val="20"/>
        </w:rPr>
        <w:drawing>
          <wp:anchor distT="0" distB="0" distL="114300" distR="114300" simplePos="0" relativeHeight="251625472" behindDoc="0" locked="0" layoutInCell="1" allowOverlap="1">
            <wp:simplePos x="0" y="0"/>
            <wp:positionH relativeFrom="page">
              <wp:posOffset>1358900</wp:posOffset>
            </wp:positionH>
            <wp:positionV relativeFrom="paragraph">
              <wp:posOffset>146685</wp:posOffset>
            </wp:positionV>
            <wp:extent cx="3675380" cy="2035175"/>
            <wp:effectExtent l="0" t="0" r="0" b="0"/>
            <wp:wrapTopAndBottom/>
            <wp:docPr id="342"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 name="image13.png"/>
                    <pic:cNvPicPr>
                      <a:picLocks noChangeAspect="1" noChangeArrowheads="1"/>
                    </pic:cNvPicPr>
                  </pic:nvPicPr>
                  <pic:blipFill>
                    <a:blip r:embed="rId4" cstate="print"/>
                    <a:stretch>
                      <a:fillRect/>
                    </a:stretch>
                  </pic:blipFill>
                  <pic:spPr>
                    <a:xfrm>
                      <a:off x="0" y="0"/>
                      <a:ext cx="3676015" cy="2035810"/>
                    </a:xfrm>
                    <a:prstGeom prst="rect">
                      <a:avLst/>
                    </a:prstGeom>
                    <a:ln cap="flat"/>
                  </pic:spPr>
                </pic:pic>
              </a:graphicData>
            </a:graphic>
          </wp:anchor>
        </w:drawing>
      </w:r>
    </w:p>
    <w:p>
      <w:pPr>
        <w:pStyle w:val="12"/>
        <w:numPr>
          <w:ilvl w:val="0"/>
          <w:numId w:val="0"/>
        </w:numPr>
        <w:autoSpaceDE w:val="0"/>
        <w:autoSpaceDN w:val="0"/>
        <w:spacing w:before="87" w:after="0" w:line="240" w:lineRule="auto"/>
        <w:ind w:left="154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图 1：收入决算结构饼状图</w:t>
      </w:r>
    </w:p>
    <w:p>
      <w:pPr>
        <w:pStyle w:val="12"/>
        <w:numPr>
          <w:ilvl w:val="0"/>
          <w:numId w:val="0"/>
        </w:numPr>
        <w:autoSpaceDE w:val="0"/>
        <w:autoSpaceDN w:val="0"/>
        <w:spacing w:before="2" w:after="0" w:line="240" w:lineRule="auto"/>
        <w:ind w:right="0" w:firstLine="0"/>
        <w:jc w:val="left"/>
        <w:rPr>
          <w:rFonts w:hint="default" w:ascii="仿宋" w:hAnsi="仿宋" w:eastAsia="仿宋"/>
          <w:color w:val="auto"/>
          <w:position w:val="0"/>
          <w:sz w:val="24"/>
          <w:szCs w:val="24"/>
        </w:rPr>
      </w:pPr>
    </w:p>
    <w:p>
      <w:pPr>
        <w:pStyle w:val="3"/>
        <w:numPr>
          <w:ilvl w:val="0"/>
          <w:numId w:val="0"/>
        </w:numPr>
        <w:autoSpaceDE w:val="0"/>
        <w:autoSpaceDN w:val="0"/>
        <w:spacing w:before="0" w:after="0" w:line="240" w:lineRule="auto"/>
        <w:ind w:left="740" w:right="0" w:firstLine="0"/>
        <w:jc w:val="left"/>
        <w:outlineLvl w:val="1"/>
        <w:rPr>
          <w:rFonts w:hint="default" w:ascii="黑体" w:hAnsi="黑体" w:eastAsia="黑体"/>
          <w:b/>
          <w:color w:val="auto"/>
          <w:position w:val="0"/>
          <w:sz w:val="32"/>
          <w:szCs w:val="32"/>
        </w:rPr>
      </w:pPr>
      <w:r>
        <w:rPr>
          <w:rFonts w:hint="default" w:ascii="黑体" w:hAnsi="黑体" w:eastAsia="黑体"/>
          <w:b/>
          <w:color w:val="auto"/>
          <w:position w:val="0"/>
          <w:sz w:val="32"/>
          <w:szCs w:val="32"/>
        </w:rPr>
        <w:t>三、支出决算情况说明</w:t>
      </w:r>
    </w:p>
    <w:p>
      <w:pPr>
        <w:numPr>
          <w:ilvl w:val="0"/>
          <w:numId w:val="0"/>
        </w:numPr>
        <w:autoSpaceDE w:val="0"/>
        <w:autoSpaceDN w:val="0"/>
        <w:spacing w:before="0" w:after="0" w:line="240" w:lineRule="auto"/>
        <w:ind w:left="740" w:right="0" w:firstLine="0"/>
        <w:jc w:val="left"/>
        <w:outlineLvl w:val="1"/>
        <w:rPr>
          <w:rFonts w:hint="default" w:ascii="宋体" w:hAnsi="宋体" w:eastAsia="宋体"/>
          <w:color w:val="auto"/>
          <w:position w:val="0"/>
          <w:sz w:val="22"/>
          <w:szCs w:val="22"/>
        </w:rPr>
        <w:sectPr>
          <w:pgSz w:w="11900" w:h="16840"/>
          <w:pgMar w:top="1600" w:right="1060" w:bottom="280" w:left="1500" w:header="720" w:footer="720" w:gutter="0"/>
          <w:pgNumType w:fmt="decimal"/>
          <w:docGrid w:linePitch="360" w:charSpace="6144"/>
        </w:sectPr>
      </w:pPr>
    </w:p>
    <w:p>
      <w:pPr>
        <w:pStyle w:val="12"/>
        <w:numPr>
          <w:ilvl w:val="0"/>
          <w:numId w:val="0"/>
        </w:numPr>
        <w:autoSpaceDE w:val="0"/>
        <w:autoSpaceDN w:val="0"/>
        <w:spacing w:before="0" w:after="0" w:line="240" w:lineRule="auto"/>
        <w:ind w:right="0" w:firstLine="0"/>
        <w:jc w:val="left"/>
        <w:rPr>
          <w:rFonts w:hint="default" w:ascii="黑体" w:hAnsi="仿宋" w:eastAsia="仿宋"/>
          <w:b/>
          <w:color w:val="auto"/>
          <w:position w:val="0"/>
          <w:sz w:val="20"/>
          <w:szCs w:val="20"/>
        </w:rPr>
      </w:pPr>
    </w:p>
    <w:p>
      <w:pPr>
        <w:pStyle w:val="12"/>
        <w:numPr>
          <w:ilvl w:val="0"/>
          <w:numId w:val="0"/>
        </w:numPr>
        <w:autoSpaceDE w:val="0"/>
        <w:autoSpaceDN w:val="0"/>
        <w:spacing w:before="1" w:after="0" w:line="240" w:lineRule="auto"/>
        <w:ind w:right="0" w:firstLine="0"/>
        <w:jc w:val="left"/>
        <w:rPr>
          <w:rFonts w:hint="default" w:ascii="黑体" w:hAnsi="仿宋" w:eastAsia="仿宋"/>
          <w:b/>
          <w:color w:val="auto"/>
          <w:position w:val="0"/>
          <w:sz w:val="24"/>
          <w:szCs w:val="24"/>
        </w:rPr>
      </w:pPr>
    </w:p>
    <w:p>
      <w:pPr>
        <w:pStyle w:val="12"/>
        <w:numPr>
          <w:ilvl w:val="0"/>
          <w:numId w:val="0"/>
        </w:numPr>
        <w:autoSpaceDE w:val="0"/>
        <w:autoSpaceDN w:val="0"/>
        <w:spacing w:before="55" w:after="0" w:line="328" w:lineRule="auto"/>
        <w:ind w:left="100" w:right="291" w:firstLine="640"/>
        <w:jc w:val="left"/>
        <w:rPr>
          <w:rFonts w:hint="default" w:ascii="仿宋" w:hAnsi="仿宋" w:eastAsia="仿宋"/>
          <w:color w:val="auto"/>
          <w:position w:val="0"/>
          <w:sz w:val="32"/>
          <w:szCs w:val="32"/>
        </w:rPr>
      </w:pPr>
      <w:r>
        <w:rPr>
          <w:rFonts w:hint="default" w:ascii="仿宋" w:hAnsi="仿宋" w:eastAsia="仿宋"/>
          <w:color w:val="auto"/>
          <w:spacing w:val="-20"/>
          <w:position w:val="0"/>
          <w:sz w:val="32"/>
          <w:szCs w:val="32"/>
        </w:rPr>
        <w:t xml:space="preserve">本部门 </w:t>
      </w:r>
      <w:r>
        <w:rPr>
          <w:rFonts w:hint="default" w:ascii="仿宋" w:hAnsi="仿宋" w:eastAsia="仿宋"/>
          <w:color w:val="auto"/>
          <w:position w:val="0"/>
          <w:sz w:val="32"/>
          <w:szCs w:val="32"/>
        </w:rPr>
        <w:t>2017</w:t>
      </w:r>
      <w:r>
        <w:rPr>
          <w:rFonts w:hint="default" w:ascii="仿宋" w:hAnsi="仿宋" w:eastAsia="仿宋"/>
          <w:color w:val="auto"/>
          <w:spacing w:val="-18"/>
          <w:position w:val="0"/>
          <w:sz w:val="32"/>
          <w:szCs w:val="32"/>
        </w:rPr>
        <w:t xml:space="preserve"> 年度本年支出合计 </w:t>
      </w:r>
      <w:r>
        <w:rPr>
          <w:rFonts w:hint="default" w:ascii="仿宋" w:hAnsi="仿宋" w:eastAsia="仿宋"/>
          <w:color w:val="auto"/>
          <w:position w:val="0"/>
          <w:sz w:val="32"/>
          <w:szCs w:val="32"/>
        </w:rPr>
        <w:t>2175.02</w:t>
      </w:r>
      <w:r>
        <w:rPr>
          <w:rFonts w:hint="default" w:ascii="仿宋" w:hAnsi="仿宋" w:eastAsia="仿宋"/>
          <w:color w:val="auto"/>
          <w:spacing w:val="-38"/>
          <w:position w:val="0"/>
          <w:sz w:val="32"/>
          <w:szCs w:val="32"/>
        </w:rPr>
        <w:t xml:space="preserve"> 万元，其中：基本支</w:t>
      </w:r>
      <w:r>
        <w:rPr>
          <w:rFonts w:hint="default" w:ascii="仿宋" w:hAnsi="仿宋" w:eastAsia="仿宋"/>
          <w:color w:val="auto"/>
          <w:spacing w:val="-59"/>
          <w:position w:val="0"/>
          <w:sz w:val="32"/>
          <w:szCs w:val="32"/>
        </w:rPr>
        <w:t xml:space="preserve">出 </w:t>
      </w:r>
      <w:r>
        <w:rPr>
          <w:rFonts w:hint="default" w:ascii="仿宋" w:hAnsi="仿宋" w:eastAsia="仿宋"/>
          <w:color w:val="auto"/>
          <w:position w:val="0"/>
          <w:sz w:val="32"/>
          <w:szCs w:val="32"/>
        </w:rPr>
        <w:t>1335.81</w:t>
      </w:r>
      <w:r>
        <w:rPr>
          <w:rFonts w:hint="default" w:ascii="仿宋" w:hAnsi="仿宋" w:eastAsia="仿宋"/>
          <w:color w:val="auto"/>
          <w:spacing w:val="-45"/>
          <w:position w:val="0"/>
          <w:sz w:val="32"/>
          <w:szCs w:val="32"/>
        </w:rPr>
        <w:t xml:space="preserve"> 万元，占 </w:t>
      </w:r>
      <w:r>
        <w:rPr>
          <w:rFonts w:hint="default" w:ascii="仿宋" w:hAnsi="仿宋" w:eastAsia="仿宋"/>
          <w:color w:val="auto"/>
          <w:spacing w:val="-16"/>
          <w:position w:val="0"/>
          <w:sz w:val="32"/>
          <w:szCs w:val="32"/>
        </w:rPr>
        <w:t>61.42%</w:t>
      </w:r>
      <w:r>
        <w:rPr>
          <w:rFonts w:hint="default" w:ascii="仿宋" w:hAnsi="仿宋" w:eastAsia="仿宋"/>
          <w:color w:val="auto"/>
          <w:spacing w:val="-17"/>
          <w:position w:val="0"/>
          <w:sz w:val="32"/>
          <w:szCs w:val="32"/>
        </w:rPr>
        <w:t xml:space="preserve">；项目支出 </w:t>
      </w:r>
      <w:r>
        <w:rPr>
          <w:rFonts w:hint="default" w:ascii="仿宋" w:hAnsi="仿宋" w:eastAsia="仿宋"/>
          <w:color w:val="auto"/>
          <w:position w:val="0"/>
          <w:sz w:val="32"/>
          <w:szCs w:val="32"/>
        </w:rPr>
        <w:t>839.21</w:t>
      </w:r>
      <w:r>
        <w:rPr>
          <w:rFonts w:hint="default" w:ascii="仿宋" w:hAnsi="仿宋" w:eastAsia="仿宋"/>
          <w:color w:val="auto"/>
          <w:spacing w:val="-48"/>
          <w:position w:val="0"/>
          <w:sz w:val="32"/>
          <w:szCs w:val="32"/>
        </w:rPr>
        <w:t xml:space="preserve"> 万元，占 </w:t>
      </w:r>
      <w:r>
        <w:rPr>
          <w:rFonts w:hint="default" w:ascii="仿宋" w:hAnsi="仿宋" w:eastAsia="仿宋"/>
          <w:color w:val="auto"/>
          <w:position w:val="0"/>
          <w:sz w:val="32"/>
          <w:szCs w:val="32"/>
        </w:rPr>
        <w:t>38.58%； 如图所示：</w:t>
      </w: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32"/>
          <w:szCs w:val="32"/>
        </w:rPr>
      </w:pPr>
      <w:r>
        <w:rPr>
          <w:sz w:val="20"/>
        </w:rPr>
        <w:drawing>
          <wp:anchor distT="0" distB="0" distL="114300" distR="114300" simplePos="0" relativeHeight="251625472" behindDoc="1" locked="0" layoutInCell="1" allowOverlap="1">
            <wp:simplePos x="0" y="0"/>
            <wp:positionH relativeFrom="page">
              <wp:posOffset>1647190</wp:posOffset>
            </wp:positionH>
            <wp:positionV relativeFrom="paragraph">
              <wp:posOffset>216535</wp:posOffset>
            </wp:positionV>
            <wp:extent cx="3607435" cy="2019935"/>
            <wp:effectExtent l="0" t="0" r="0" b="0"/>
            <wp:wrapNone/>
            <wp:docPr id="350"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image14.png"/>
                    <pic:cNvPicPr>
                      <a:picLocks noChangeAspect="1" noChangeArrowheads="1"/>
                    </pic:cNvPicPr>
                  </pic:nvPicPr>
                  <pic:blipFill>
                    <a:blip r:embed="rId5" cstate="print"/>
                    <a:stretch>
                      <a:fillRect/>
                    </a:stretch>
                  </pic:blipFill>
                  <pic:spPr>
                    <a:xfrm>
                      <a:off x="0" y="0"/>
                      <a:ext cx="3608070" cy="2020570"/>
                    </a:xfrm>
                    <a:prstGeom prst="rect">
                      <a:avLst/>
                    </a:prstGeom>
                    <a:ln cap="flat"/>
                  </pic:spPr>
                </pic:pic>
              </a:graphicData>
            </a:graphic>
          </wp:anchor>
        </w:drawing>
      </w: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32"/>
          <w:szCs w:val="32"/>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32"/>
          <w:szCs w:val="32"/>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32"/>
          <w:szCs w:val="32"/>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32"/>
          <w:szCs w:val="32"/>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32"/>
          <w:szCs w:val="32"/>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32"/>
          <w:szCs w:val="32"/>
        </w:rPr>
      </w:pP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30"/>
          <w:szCs w:val="30"/>
        </w:rPr>
      </w:pPr>
    </w:p>
    <w:p>
      <w:pPr>
        <w:pStyle w:val="12"/>
        <w:numPr>
          <w:ilvl w:val="0"/>
          <w:numId w:val="0"/>
        </w:numPr>
        <w:autoSpaceDE w:val="0"/>
        <w:autoSpaceDN w:val="0"/>
        <w:spacing w:before="0" w:after="0" w:line="240" w:lineRule="auto"/>
        <w:ind w:left="178" w:right="2037" w:firstLine="0"/>
        <w:jc w:val="center"/>
        <w:rPr>
          <w:rFonts w:hint="default" w:ascii="仿宋" w:hAnsi="仿宋" w:eastAsia="仿宋"/>
          <w:color w:val="auto"/>
          <w:position w:val="0"/>
          <w:sz w:val="32"/>
          <w:szCs w:val="32"/>
        </w:rPr>
      </w:pPr>
      <w:r>
        <w:rPr>
          <w:rFonts w:hint="default" w:ascii="仿宋" w:hAnsi="仿宋" w:eastAsia="仿宋"/>
          <w:color w:val="auto"/>
          <w:position w:val="0"/>
          <w:sz w:val="32"/>
          <w:szCs w:val="32"/>
        </w:rPr>
        <w:t>图 2：支出决算结构饼状图</w:t>
      </w:r>
    </w:p>
    <w:p>
      <w:pPr>
        <w:pStyle w:val="12"/>
        <w:numPr>
          <w:ilvl w:val="0"/>
          <w:numId w:val="0"/>
        </w:numPr>
        <w:autoSpaceDE w:val="0"/>
        <w:autoSpaceDN w:val="0"/>
        <w:spacing w:before="3" w:after="0" w:line="240" w:lineRule="auto"/>
        <w:ind w:right="0" w:firstLine="0"/>
        <w:jc w:val="left"/>
        <w:rPr>
          <w:rFonts w:hint="default" w:ascii="仿宋" w:hAnsi="仿宋" w:eastAsia="仿宋"/>
          <w:color w:val="auto"/>
          <w:position w:val="0"/>
          <w:sz w:val="24"/>
          <w:szCs w:val="24"/>
        </w:rPr>
      </w:pPr>
    </w:p>
    <w:p>
      <w:pPr>
        <w:pStyle w:val="3"/>
        <w:numPr>
          <w:ilvl w:val="0"/>
          <w:numId w:val="0"/>
        </w:numPr>
        <w:autoSpaceDE w:val="0"/>
        <w:autoSpaceDN w:val="0"/>
        <w:spacing w:before="0" w:after="0" w:line="240" w:lineRule="auto"/>
        <w:ind w:left="740" w:right="0" w:firstLine="0"/>
        <w:jc w:val="left"/>
        <w:outlineLvl w:val="1"/>
        <w:rPr>
          <w:rFonts w:hint="default" w:ascii="黑体" w:hAnsi="黑体" w:eastAsia="黑体"/>
          <w:b/>
          <w:color w:val="auto"/>
          <w:position w:val="0"/>
          <w:sz w:val="32"/>
          <w:szCs w:val="32"/>
        </w:rPr>
      </w:pPr>
      <w:r>
        <w:rPr>
          <w:rFonts w:hint="default" w:ascii="黑体" w:hAnsi="黑体" w:eastAsia="黑体"/>
          <w:b/>
          <w:color w:val="auto"/>
          <w:position w:val="0"/>
          <w:sz w:val="32"/>
          <w:szCs w:val="32"/>
        </w:rPr>
        <w:t>四、财政拨款收入支出决算总体情况说明</w:t>
      </w:r>
    </w:p>
    <w:p>
      <w:pPr>
        <w:numPr>
          <w:ilvl w:val="0"/>
          <w:numId w:val="0"/>
        </w:numPr>
        <w:autoSpaceDE w:val="0"/>
        <w:autoSpaceDN w:val="0"/>
        <w:spacing w:before="150" w:after="0" w:line="240" w:lineRule="auto"/>
        <w:ind w:left="740" w:right="0" w:firstLine="0"/>
        <w:jc w:val="left"/>
        <w:rPr>
          <w:rFonts w:hint="default" w:ascii="楷体" w:hAnsi="楷体" w:eastAsia="楷体"/>
          <w:b/>
          <w:color w:val="auto"/>
          <w:position w:val="0"/>
          <w:sz w:val="32"/>
          <w:szCs w:val="32"/>
        </w:rPr>
      </w:pPr>
      <w:r>
        <w:rPr>
          <w:rFonts w:hint="default" w:ascii="楷体" w:hAnsi="楷体" w:eastAsia="楷体"/>
          <w:b/>
          <w:color w:val="auto"/>
          <w:position w:val="0"/>
          <w:sz w:val="32"/>
          <w:szCs w:val="32"/>
        </w:rPr>
        <w:t>（一）财政拨款收支与 2016 年度决算对比情况</w:t>
      </w:r>
    </w:p>
    <w:p>
      <w:pPr>
        <w:pStyle w:val="12"/>
        <w:numPr>
          <w:ilvl w:val="0"/>
          <w:numId w:val="0"/>
        </w:numPr>
        <w:autoSpaceDE w:val="0"/>
        <w:autoSpaceDN w:val="0"/>
        <w:spacing w:before="150" w:after="0" w:line="240" w:lineRule="auto"/>
        <w:ind w:left="74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本部门 2017 年度财政拨款收支全部为一般公共预算财政拨</w:t>
      </w:r>
    </w:p>
    <w:p>
      <w:pPr>
        <w:pStyle w:val="12"/>
        <w:numPr>
          <w:ilvl w:val="0"/>
          <w:numId w:val="0"/>
        </w:numPr>
        <w:autoSpaceDE w:val="0"/>
        <w:autoSpaceDN w:val="0"/>
        <w:spacing w:before="150" w:after="0" w:line="240" w:lineRule="auto"/>
        <w:ind w:left="100" w:right="0" w:firstLine="0"/>
        <w:jc w:val="both"/>
        <w:rPr>
          <w:rFonts w:hint="default" w:ascii="仿宋" w:hAnsi="仿宋" w:eastAsia="仿宋"/>
          <w:color w:val="auto"/>
          <w:position w:val="0"/>
          <w:sz w:val="32"/>
          <w:szCs w:val="32"/>
        </w:rPr>
      </w:pPr>
      <w:r>
        <w:rPr>
          <w:rFonts w:hint="default" w:ascii="仿宋" w:hAnsi="仿宋" w:eastAsia="仿宋"/>
          <w:color w:val="auto"/>
          <w:position w:val="0"/>
          <w:sz w:val="32"/>
          <w:szCs w:val="32"/>
        </w:rPr>
        <w:t>款收支。一般公共预算财政拨款年初结转和结余 24.41 万元、本</w:t>
      </w:r>
    </w:p>
    <w:p>
      <w:pPr>
        <w:pStyle w:val="12"/>
        <w:numPr>
          <w:ilvl w:val="0"/>
          <w:numId w:val="0"/>
        </w:numPr>
        <w:autoSpaceDE w:val="0"/>
        <w:autoSpaceDN w:val="0"/>
        <w:spacing w:before="150" w:after="0" w:line="240" w:lineRule="auto"/>
        <w:ind w:left="100" w:right="0" w:firstLine="0"/>
        <w:jc w:val="both"/>
        <w:rPr>
          <w:rFonts w:hint="default" w:ascii="仿宋" w:hAnsi="仿宋" w:eastAsia="仿宋"/>
          <w:color w:val="auto"/>
          <w:position w:val="0"/>
          <w:sz w:val="32"/>
          <w:szCs w:val="32"/>
        </w:rPr>
      </w:pPr>
      <w:r>
        <w:rPr>
          <w:rFonts w:hint="default" w:ascii="仿宋" w:hAnsi="仿宋" w:eastAsia="仿宋"/>
          <w:color w:val="auto"/>
          <w:position w:val="0"/>
          <w:sz w:val="32"/>
          <w:szCs w:val="32"/>
        </w:rPr>
        <w:t>年收入 2221.4 万元；本年支出 2175.02 万元、年末结转和结</w:t>
      </w:r>
    </w:p>
    <w:p>
      <w:pPr>
        <w:pStyle w:val="12"/>
        <w:numPr>
          <w:ilvl w:val="0"/>
          <w:numId w:val="0"/>
        </w:numPr>
        <w:autoSpaceDE w:val="0"/>
        <w:autoSpaceDN w:val="0"/>
        <w:spacing w:before="150" w:after="0" w:line="240" w:lineRule="auto"/>
        <w:ind w:left="100" w:right="0" w:firstLine="0"/>
        <w:jc w:val="both"/>
        <w:rPr>
          <w:rFonts w:hint="default" w:ascii="仿宋" w:hAnsi="仿宋" w:eastAsia="仿宋"/>
          <w:color w:val="auto"/>
          <w:position w:val="0"/>
          <w:sz w:val="32"/>
          <w:szCs w:val="32"/>
        </w:rPr>
      </w:pPr>
      <w:r>
        <w:rPr>
          <w:rFonts w:hint="default" w:ascii="仿宋" w:hAnsi="仿宋" w:eastAsia="仿宋"/>
          <w:color w:val="auto"/>
          <w:spacing w:val="-41"/>
          <w:position w:val="0"/>
          <w:sz w:val="32"/>
          <w:szCs w:val="32"/>
        </w:rPr>
        <w:t xml:space="preserve">余 </w:t>
      </w:r>
      <w:r>
        <w:rPr>
          <w:rFonts w:hint="default" w:ascii="仿宋" w:hAnsi="仿宋" w:eastAsia="仿宋"/>
          <w:color w:val="auto"/>
          <w:position w:val="0"/>
          <w:sz w:val="32"/>
          <w:szCs w:val="32"/>
        </w:rPr>
        <w:t>70.79</w:t>
      </w:r>
      <w:r>
        <w:rPr>
          <w:rFonts w:hint="default" w:ascii="仿宋" w:hAnsi="仿宋" w:eastAsia="仿宋"/>
          <w:color w:val="auto"/>
          <w:spacing w:val="-51"/>
          <w:position w:val="0"/>
          <w:sz w:val="32"/>
          <w:szCs w:val="32"/>
        </w:rPr>
        <w:t xml:space="preserve"> 万元。与 </w:t>
      </w:r>
      <w:r>
        <w:rPr>
          <w:rFonts w:hint="default" w:ascii="仿宋" w:hAnsi="仿宋" w:eastAsia="仿宋"/>
          <w:color w:val="auto"/>
          <w:position w:val="0"/>
          <w:sz w:val="32"/>
          <w:szCs w:val="32"/>
        </w:rPr>
        <w:t>2016</w:t>
      </w:r>
      <w:r>
        <w:rPr>
          <w:rFonts w:hint="default" w:ascii="仿宋" w:hAnsi="仿宋" w:eastAsia="仿宋"/>
          <w:color w:val="auto"/>
          <w:spacing w:val="-17"/>
          <w:position w:val="0"/>
          <w:sz w:val="32"/>
          <w:szCs w:val="32"/>
        </w:rPr>
        <w:t xml:space="preserve"> 年度决算相比，一般公共预算财政拨款本</w:t>
      </w:r>
    </w:p>
    <w:p>
      <w:pPr>
        <w:pStyle w:val="12"/>
        <w:numPr>
          <w:ilvl w:val="0"/>
          <w:numId w:val="0"/>
        </w:numPr>
        <w:autoSpaceDE w:val="0"/>
        <w:autoSpaceDN w:val="0"/>
        <w:spacing w:before="150" w:after="0" w:line="328" w:lineRule="auto"/>
        <w:ind w:left="100" w:right="399" w:firstLine="0"/>
        <w:jc w:val="both"/>
        <w:rPr>
          <w:rFonts w:hint="default" w:ascii="仿宋" w:hAnsi="仿宋" w:eastAsia="仿宋"/>
          <w:color w:val="auto"/>
          <w:position w:val="0"/>
          <w:sz w:val="32"/>
          <w:szCs w:val="32"/>
        </w:rPr>
      </w:pPr>
      <w:r>
        <w:rPr>
          <w:rFonts w:hint="default" w:ascii="仿宋" w:hAnsi="仿宋" w:eastAsia="仿宋"/>
          <w:color w:val="auto"/>
          <w:spacing w:val="-10"/>
          <w:position w:val="0"/>
          <w:sz w:val="32"/>
          <w:szCs w:val="32"/>
        </w:rPr>
        <w:t xml:space="preserve">年收入增加 </w:t>
      </w:r>
      <w:r>
        <w:rPr>
          <w:rFonts w:hint="default" w:ascii="仿宋" w:hAnsi="仿宋" w:eastAsia="仿宋"/>
          <w:color w:val="auto"/>
          <w:position w:val="0"/>
          <w:sz w:val="32"/>
          <w:szCs w:val="32"/>
        </w:rPr>
        <w:t>1085.35</w:t>
      </w:r>
      <w:r>
        <w:rPr>
          <w:rFonts w:hint="default" w:ascii="仿宋" w:hAnsi="仿宋" w:eastAsia="仿宋"/>
          <w:color w:val="auto"/>
          <w:spacing w:val="-20"/>
          <w:position w:val="0"/>
          <w:sz w:val="32"/>
          <w:szCs w:val="32"/>
        </w:rPr>
        <w:t xml:space="preserve"> 万元，增长 </w:t>
      </w:r>
      <w:r>
        <w:rPr>
          <w:rFonts w:hint="default" w:ascii="仿宋" w:hAnsi="仿宋" w:eastAsia="仿宋"/>
          <w:color w:val="auto"/>
          <w:spacing w:val="2"/>
          <w:position w:val="0"/>
          <w:sz w:val="32"/>
          <w:szCs w:val="32"/>
        </w:rPr>
        <w:t>95.54</w:t>
      </w:r>
      <w:r>
        <w:rPr>
          <w:rFonts w:hint="default" w:ascii="仿宋" w:hAnsi="仿宋" w:eastAsia="仿宋"/>
          <w:color w:val="auto"/>
          <w:spacing w:val="-7"/>
          <w:position w:val="0"/>
          <w:sz w:val="32"/>
          <w:szCs w:val="32"/>
        </w:rPr>
        <w:t xml:space="preserve">%，主要是增加了 </w:t>
      </w:r>
      <w:r>
        <w:rPr>
          <w:rFonts w:hint="default" w:ascii="仿宋" w:hAnsi="仿宋" w:eastAsia="仿宋"/>
          <w:color w:val="auto"/>
          <w:position w:val="0"/>
          <w:sz w:val="32"/>
          <w:szCs w:val="32"/>
        </w:rPr>
        <w:t>910</w:t>
      </w:r>
      <w:r>
        <w:rPr>
          <w:rFonts w:hint="default" w:ascii="仿宋" w:hAnsi="仿宋" w:eastAsia="仿宋"/>
          <w:color w:val="auto"/>
          <w:spacing w:val="-39"/>
          <w:position w:val="0"/>
          <w:sz w:val="32"/>
          <w:szCs w:val="32"/>
        </w:rPr>
        <w:t xml:space="preserve"> 万</w:t>
      </w:r>
      <w:r>
        <w:rPr>
          <w:rFonts w:hint="default" w:ascii="仿宋" w:hAnsi="仿宋" w:eastAsia="仿宋"/>
          <w:color w:val="auto"/>
          <w:spacing w:val="-33"/>
          <w:position w:val="0"/>
          <w:sz w:val="32"/>
          <w:szCs w:val="32"/>
        </w:rPr>
        <w:t xml:space="preserve">元的项目支出；本年支出增加 </w:t>
      </w:r>
      <w:r>
        <w:rPr>
          <w:rFonts w:hint="default" w:ascii="仿宋" w:hAnsi="仿宋" w:eastAsia="仿宋"/>
          <w:color w:val="auto"/>
          <w:position w:val="0"/>
          <w:sz w:val="32"/>
          <w:szCs w:val="32"/>
        </w:rPr>
        <w:t>823.27</w:t>
      </w:r>
      <w:r>
        <w:rPr>
          <w:rFonts w:hint="default" w:ascii="仿宋" w:hAnsi="仿宋" w:eastAsia="仿宋"/>
          <w:color w:val="auto"/>
          <w:spacing w:val="-42"/>
          <w:position w:val="0"/>
          <w:sz w:val="32"/>
          <w:szCs w:val="32"/>
        </w:rPr>
        <w:t xml:space="preserve"> 万元，增长 </w:t>
      </w:r>
      <w:r>
        <w:rPr>
          <w:rFonts w:hint="default" w:ascii="仿宋" w:hAnsi="仿宋" w:eastAsia="仿宋"/>
          <w:color w:val="auto"/>
          <w:spacing w:val="-18"/>
          <w:position w:val="0"/>
          <w:sz w:val="32"/>
          <w:szCs w:val="32"/>
        </w:rPr>
        <w:t>60.90%</w:t>
      </w:r>
      <w:r>
        <w:rPr>
          <w:rFonts w:hint="default" w:ascii="仿宋" w:hAnsi="仿宋" w:eastAsia="仿宋"/>
          <w:color w:val="auto"/>
          <w:spacing w:val="-5"/>
          <w:position w:val="0"/>
          <w:sz w:val="32"/>
          <w:szCs w:val="32"/>
        </w:rPr>
        <w:t>，主要是增加了大型修缮项目支出。</w:t>
      </w:r>
    </w:p>
    <w:p>
      <w:pPr>
        <w:pStyle w:val="3"/>
        <w:numPr>
          <w:ilvl w:val="0"/>
          <w:numId w:val="0"/>
        </w:numPr>
        <w:autoSpaceDE w:val="0"/>
        <w:autoSpaceDN w:val="0"/>
        <w:spacing w:before="0" w:after="0" w:line="405" w:lineRule="exact"/>
        <w:ind w:left="740" w:right="0" w:firstLine="0"/>
        <w:jc w:val="left"/>
        <w:outlineLvl w:val="1"/>
        <w:rPr>
          <w:rFonts w:hint="default" w:ascii="楷体" w:hAnsi="楷体" w:eastAsia="楷体"/>
          <w:b/>
          <w:color w:val="auto"/>
          <w:position w:val="0"/>
          <w:sz w:val="32"/>
          <w:szCs w:val="32"/>
        </w:rPr>
      </w:pPr>
      <w:r>
        <w:rPr>
          <w:rFonts w:hint="default" w:ascii="楷体" w:hAnsi="楷体" w:eastAsia="楷体"/>
          <w:b/>
          <w:color w:val="auto"/>
          <w:position w:val="0"/>
          <w:sz w:val="32"/>
          <w:szCs w:val="32"/>
        </w:rPr>
        <w:t>（二）财政拨款收支与年初预算数对比情况</w:t>
      </w:r>
    </w:p>
    <w:p>
      <w:pPr>
        <w:pStyle w:val="12"/>
        <w:numPr>
          <w:ilvl w:val="0"/>
          <w:numId w:val="0"/>
        </w:numPr>
        <w:autoSpaceDE w:val="0"/>
        <w:autoSpaceDN w:val="0"/>
        <w:spacing w:before="150" w:after="0" w:line="328" w:lineRule="auto"/>
        <w:ind w:left="100" w:right="399" w:firstLine="64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本部门 2017 年度一般公共预算财政拨款本年收入较 2017 年初预算增加 259.15 万元，增长 13.21%，主要是落实国家工</w:t>
      </w:r>
    </w:p>
    <w:p>
      <w:pPr>
        <w:numPr>
          <w:ilvl w:val="0"/>
          <w:numId w:val="0"/>
        </w:numPr>
        <w:autoSpaceDE w:val="0"/>
        <w:autoSpaceDN w:val="0"/>
        <w:spacing w:before="150" w:after="0" w:line="328" w:lineRule="auto"/>
        <w:ind w:left="100" w:right="399" w:firstLine="640"/>
        <w:jc w:val="left"/>
        <w:rPr>
          <w:rFonts w:hint="default" w:ascii="宋体" w:hAnsi="宋体" w:eastAsia="宋体"/>
          <w:color w:val="auto"/>
          <w:position w:val="0"/>
          <w:sz w:val="22"/>
          <w:szCs w:val="22"/>
        </w:rPr>
        <w:sectPr>
          <w:pgSz w:w="11900" w:h="16840"/>
          <w:pgMar w:top="1600" w:right="1060" w:bottom="280" w:left="1500" w:header="720" w:footer="720" w:gutter="0"/>
          <w:pgNumType w:fmt="decimal"/>
          <w:docGrid w:linePitch="360" w:charSpace="6144"/>
        </w:sectPr>
      </w:pPr>
    </w:p>
    <w:p>
      <w:pPr>
        <w:pStyle w:val="12"/>
        <w:numPr>
          <w:ilvl w:val="0"/>
          <w:numId w:val="0"/>
        </w:numPr>
        <w:autoSpaceDE w:val="0"/>
        <w:autoSpaceDN w:val="0"/>
        <w:spacing w:before="55" w:after="0" w:line="240" w:lineRule="auto"/>
        <w:ind w:left="10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资制度改革和津补贴政策调整等个人增支政策；本年支出增加</w:t>
      </w:r>
    </w:p>
    <w:p>
      <w:pPr>
        <w:pStyle w:val="12"/>
        <w:numPr>
          <w:ilvl w:val="0"/>
          <w:numId w:val="0"/>
        </w:numPr>
        <w:autoSpaceDE w:val="0"/>
        <w:autoSpaceDN w:val="0"/>
        <w:spacing w:before="150" w:after="0" w:line="328" w:lineRule="auto"/>
        <w:ind w:left="100" w:right="399"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212.77</w:t>
      </w:r>
      <w:r>
        <w:rPr>
          <w:rFonts w:hint="default" w:ascii="仿宋" w:hAnsi="仿宋" w:eastAsia="仿宋"/>
          <w:color w:val="auto"/>
          <w:spacing w:val="-45"/>
          <w:position w:val="0"/>
          <w:sz w:val="32"/>
          <w:szCs w:val="32"/>
        </w:rPr>
        <w:t xml:space="preserve"> 万元，增长 </w:t>
      </w:r>
      <w:r>
        <w:rPr>
          <w:rFonts w:hint="default" w:ascii="仿宋" w:hAnsi="仿宋" w:eastAsia="仿宋"/>
          <w:color w:val="auto"/>
          <w:position w:val="0"/>
          <w:sz w:val="32"/>
          <w:szCs w:val="32"/>
        </w:rPr>
        <w:t>10.84%</w:t>
      </w:r>
      <w:r>
        <w:rPr>
          <w:rFonts w:hint="default" w:ascii="仿宋" w:hAnsi="仿宋" w:eastAsia="仿宋"/>
          <w:color w:val="auto"/>
          <w:spacing w:val="-29"/>
          <w:position w:val="0"/>
          <w:sz w:val="32"/>
          <w:szCs w:val="32"/>
        </w:rPr>
        <w:t xml:space="preserve">，主要是：人员经费支出增支 </w:t>
      </w:r>
      <w:r>
        <w:rPr>
          <w:rFonts w:hint="default" w:ascii="仿宋" w:hAnsi="仿宋" w:eastAsia="仿宋"/>
          <w:color w:val="auto"/>
          <w:position w:val="0"/>
          <w:sz w:val="32"/>
          <w:szCs w:val="32"/>
        </w:rPr>
        <w:t>283.56</w:t>
      </w:r>
      <w:r>
        <w:rPr>
          <w:rFonts w:hint="default" w:ascii="仿宋" w:hAnsi="仿宋" w:eastAsia="仿宋"/>
          <w:color w:val="auto"/>
          <w:spacing w:val="-40"/>
          <w:position w:val="0"/>
          <w:sz w:val="32"/>
          <w:szCs w:val="32"/>
        </w:rPr>
        <w:t xml:space="preserve"> 万</w:t>
      </w:r>
      <w:r>
        <w:rPr>
          <w:rFonts w:hint="default" w:ascii="仿宋" w:hAnsi="仿宋" w:eastAsia="仿宋"/>
          <w:color w:val="auto"/>
          <w:spacing w:val="-44"/>
          <w:position w:val="0"/>
          <w:sz w:val="32"/>
          <w:szCs w:val="32"/>
        </w:rPr>
        <w:t xml:space="preserve">元，项目结转和结余 </w:t>
      </w:r>
      <w:r>
        <w:rPr>
          <w:rFonts w:hint="default" w:ascii="仿宋" w:hAnsi="仿宋" w:eastAsia="仿宋"/>
          <w:color w:val="auto"/>
          <w:position w:val="0"/>
          <w:sz w:val="32"/>
          <w:szCs w:val="32"/>
        </w:rPr>
        <w:t>70.79</w:t>
      </w:r>
      <w:r>
        <w:rPr>
          <w:rFonts w:hint="default" w:ascii="仿宋" w:hAnsi="仿宋" w:eastAsia="仿宋"/>
          <w:color w:val="auto"/>
          <w:spacing w:val="-21"/>
          <w:position w:val="0"/>
          <w:sz w:val="32"/>
          <w:szCs w:val="32"/>
        </w:rPr>
        <w:t xml:space="preserve"> 万元。</w:t>
      </w:r>
    </w:p>
    <w:p>
      <w:pPr>
        <w:pStyle w:val="3"/>
        <w:numPr>
          <w:ilvl w:val="0"/>
          <w:numId w:val="0"/>
        </w:numPr>
        <w:autoSpaceDE w:val="0"/>
        <w:autoSpaceDN w:val="0"/>
        <w:spacing w:before="0" w:after="0" w:line="407" w:lineRule="exact"/>
        <w:ind w:left="740" w:right="0" w:firstLine="0"/>
        <w:jc w:val="left"/>
        <w:outlineLvl w:val="1"/>
        <w:rPr>
          <w:rFonts w:hint="default" w:ascii="黑体" w:hAnsi="黑体" w:eastAsia="黑体"/>
          <w:b/>
          <w:color w:val="auto"/>
          <w:position w:val="0"/>
          <w:sz w:val="32"/>
          <w:szCs w:val="32"/>
        </w:rPr>
      </w:pPr>
      <w:r>
        <w:rPr>
          <w:rFonts w:hint="default" w:ascii="黑体" w:hAnsi="黑体" w:eastAsia="黑体"/>
          <w:b/>
          <w:color w:val="auto"/>
          <w:position w:val="0"/>
          <w:sz w:val="32"/>
          <w:szCs w:val="32"/>
        </w:rPr>
        <w:t>五、“三公” 经费支出决算情况说明</w:t>
      </w:r>
    </w:p>
    <w:p>
      <w:pPr>
        <w:pStyle w:val="12"/>
        <w:numPr>
          <w:ilvl w:val="0"/>
          <w:numId w:val="0"/>
        </w:numPr>
        <w:autoSpaceDE w:val="0"/>
        <w:autoSpaceDN w:val="0"/>
        <w:spacing w:before="170" w:after="0" w:line="321" w:lineRule="auto"/>
        <w:ind w:right="0" w:firstLine="707"/>
        <w:jc w:val="left"/>
        <w:rPr>
          <w:rFonts w:hint="default" w:ascii="仿宋" w:hAnsi="仿宋" w:eastAsia="仿宋"/>
          <w:color w:val="auto"/>
          <w:spacing w:val="-14"/>
          <w:position w:val="0"/>
          <w:sz w:val="32"/>
          <w:szCs w:val="32"/>
        </w:rPr>
      </w:pPr>
      <w:r>
        <w:rPr>
          <w:rFonts w:hint="default" w:ascii="仿宋" w:hAnsi="仿宋" w:eastAsia="仿宋"/>
          <w:color w:val="auto"/>
          <w:spacing w:val="-14"/>
          <w:position w:val="0"/>
          <w:sz w:val="32"/>
          <w:szCs w:val="32"/>
        </w:rPr>
        <w:t>本部门2017年度“三公”经费支出共计0万元，较年初预算无增减变化，主要是未发生三公经费；较2016年度决算无增减变化，主要是未发生三公经费。具体情况如下：</w:t>
      </w:r>
    </w:p>
    <w:p>
      <w:pPr>
        <w:numPr>
          <w:ilvl w:val="0"/>
          <w:numId w:val="0"/>
        </w:numPr>
        <w:autoSpaceDE/>
        <w:autoSpaceDN/>
        <w:snapToGrid w:val="0"/>
        <w:spacing w:before="0" w:after="0" w:line="560" w:lineRule="exact"/>
        <w:ind w:right="0" w:firstLine="615"/>
        <w:jc w:val="left"/>
        <w:rPr>
          <w:rFonts w:hint="default" w:ascii="仿宋" w:hAnsi="仿宋" w:eastAsia="仿宋"/>
          <w:color w:val="auto"/>
          <w:spacing w:val="-14"/>
          <w:position w:val="0"/>
          <w:sz w:val="32"/>
          <w:szCs w:val="32"/>
        </w:rPr>
      </w:pPr>
      <w:r>
        <w:rPr>
          <w:rFonts w:hint="default" w:ascii="仿宋" w:hAnsi="仿宋" w:eastAsia="仿宋"/>
          <w:b/>
          <w:color w:val="auto"/>
          <w:spacing w:val="-14"/>
          <w:position w:val="0"/>
          <w:sz w:val="32"/>
          <w:szCs w:val="32"/>
        </w:rPr>
        <w:t>（一）因公出国（境）费支出0万元。</w:t>
      </w:r>
      <w:r>
        <w:rPr>
          <w:rFonts w:hint="default" w:ascii="仿宋" w:hAnsi="仿宋" w:eastAsia="仿宋"/>
          <w:color w:val="auto"/>
          <w:spacing w:val="-14"/>
          <w:position w:val="0"/>
          <w:sz w:val="32"/>
          <w:szCs w:val="32"/>
        </w:rPr>
        <w:t>本部门2017年度参加其他单位组织的因公出国（境）团组0个、无本单位组织的出国（境）团组。因公出国（境）费支出较年初预算无增减变化，主要是未发生三公经费；较2016年度决算无增减变化,主要是未发生三公经费。</w:t>
      </w:r>
    </w:p>
    <w:p>
      <w:pPr>
        <w:numPr>
          <w:ilvl w:val="0"/>
          <w:numId w:val="0"/>
        </w:numPr>
        <w:autoSpaceDE/>
        <w:autoSpaceDN/>
        <w:snapToGrid w:val="0"/>
        <w:spacing w:before="0" w:after="0" w:line="560" w:lineRule="exact"/>
        <w:ind w:right="0" w:firstLine="615"/>
        <w:jc w:val="left"/>
        <w:rPr>
          <w:rFonts w:hint="default" w:ascii="仿宋" w:hAnsi="仿宋" w:eastAsia="仿宋"/>
          <w:color w:val="auto"/>
          <w:spacing w:val="-14"/>
          <w:position w:val="0"/>
          <w:sz w:val="32"/>
          <w:szCs w:val="32"/>
        </w:rPr>
      </w:pPr>
      <w:r>
        <w:rPr>
          <w:rFonts w:hint="default" w:ascii="仿宋" w:hAnsi="仿宋" w:eastAsia="仿宋"/>
          <w:b/>
          <w:color w:val="auto"/>
          <w:spacing w:val="-14"/>
          <w:position w:val="0"/>
          <w:sz w:val="32"/>
          <w:szCs w:val="32"/>
        </w:rPr>
        <w:t>（二）公务用车购置及运行维护费支出0万元。</w:t>
      </w:r>
      <w:r>
        <w:rPr>
          <w:rFonts w:hint="default" w:ascii="仿宋" w:hAnsi="仿宋" w:eastAsia="仿宋"/>
          <w:color w:val="auto"/>
          <w:spacing w:val="-14"/>
          <w:position w:val="0"/>
          <w:sz w:val="32"/>
          <w:szCs w:val="32"/>
        </w:rPr>
        <w:t>本部门2017年度公务用车购置及运行维护费较年初预算无增减变化,主要是未发生三公经费；较2016年度决算无增减变化,主要是未发生三公经费。</w:t>
      </w:r>
      <w:r>
        <w:rPr>
          <w:rFonts w:hint="default" w:ascii="仿宋" w:hAnsi="仿宋" w:eastAsia="仿宋"/>
          <w:b/>
          <w:color w:val="auto"/>
          <w:spacing w:val="-14"/>
          <w:position w:val="0"/>
          <w:sz w:val="32"/>
          <w:szCs w:val="32"/>
        </w:rPr>
        <w:t>其中：</w:t>
      </w:r>
    </w:p>
    <w:p>
      <w:pPr>
        <w:numPr>
          <w:ilvl w:val="0"/>
          <w:numId w:val="0"/>
        </w:numPr>
        <w:autoSpaceDE/>
        <w:autoSpaceDN/>
        <w:snapToGrid w:val="0"/>
        <w:spacing w:before="0" w:after="0" w:line="560" w:lineRule="exact"/>
        <w:ind w:right="0" w:firstLine="615"/>
        <w:jc w:val="left"/>
        <w:rPr>
          <w:rFonts w:hint="default" w:ascii="仿宋" w:hAnsi="仿宋" w:eastAsia="仿宋"/>
          <w:color w:val="auto"/>
          <w:spacing w:val="-14"/>
          <w:position w:val="0"/>
          <w:sz w:val="32"/>
          <w:szCs w:val="32"/>
        </w:rPr>
      </w:pPr>
      <w:r>
        <w:rPr>
          <w:rFonts w:hint="default" w:ascii="仿宋" w:hAnsi="仿宋" w:eastAsia="仿宋"/>
          <w:b/>
          <w:color w:val="auto"/>
          <w:spacing w:val="-14"/>
          <w:position w:val="0"/>
          <w:sz w:val="32"/>
          <w:szCs w:val="32"/>
        </w:rPr>
        <w:t>公务用车购置费：</w:t>
      </w:r>
      <w:r>
        <w:rPr>
          <w:rFonts w:hint="default" w:ascii="仿宋" w:hAnsi="仿宋" w:eastAsia="仿宋"/>
          <w:color w:val="auto"/>
          <w:spacing w:val="-14"/>
          <w:position w:val="0"/>
          <w:sz w:val="32"/>
          <w:szCs w:val="32"/>
        </w:rPr>
        <w:t>本部门2017年度公务用车购置量0辆，发生“公务用车购置”经费支出0万元。公务用车购置费支出较年初预算无增长变化,主要是未发生三公经费；较2016年度决算无增减变化,主要是未发生三公经费。</w:t>
      </w:r>
    </w:p>
    <w:p>
      <w:pPr>
        <w:numPr>
          <w:ilvl w:val="0"/>
          <w:numId w:val="0"/>
        </w:numPr>
        <w:autoSpaceDE/>
        <w:autoSpaceDN/>
        <w:snapToGrid w:val="0"/>
        <w:spacing w:before="0" w:after="0" w:line="560" w:lineRule="exact"/>
        <w:ind w:right="0" w:firstLine="615"/>
        <w:jc w:val="left"/>
        <w:rPr>
          <w:rFonts w:hint="default" w:ascii="仿宋" w:hAnsi="仿宋" w:eastAsia="仿宋"/>
          <w:color w:val="auto"/>
          <w:spacing w:val="-14"/>
          <w:position w:val="0"/>
          <w:sz w:val="32"/>
          <w:szCs w:val="32"/>
        </w:rPr>
      </w:pPr>
      <w:r>
        <w:rPr>
          <w:rFonts w:hint="default" w:ascii="仿宋" w:hAnsi="仿宋" w:eastAsia="仿宋"/>
          <w:b/>
          <w:color w:val="auto"/>
          <w:spacing w:val="-14"/>
          <w:position w:val="0"/>
          <w:sz w:val="32"/>
          <w:szCs w:val="32"/>
        </w:rPr>
        <w:t>公务用车运行维护费：</w:t>
      </w:r>
      <w:r>
        <w:rPr>
          <w:rFonts w:hint="default" w:ascii="仿宋" w:hAnsi="仿宋" w:eastAsia="仿宋"/>
          <w:color w:val="auto"/>
          <w:spacing w:val="-14"/>
          <w:position w:val="0"/>
          <w:sz w:val="32"/>
          <w:szCs w:val="32"/>
        </w:rPr>
        <w:t>本部门2017年度单位公务用车保有量0辆。公车运行维护费支出较年初预算无增减变化,主要是未发生三公经费；较2016年度决算无增减变化，主要是未发生三公经费。</w:t>
      </w:r>
    </w:p>
    <w:p>
      <w:pPr>
        <w:numPr>
          <w:ilvl w:val="0"/>
          <w:numId w:val="0"/>
        </w:numPr>
        <w:autoSpaceDE/>
        <w:autoSpaceDN/>
        <w:snapToGrid w:val="0"/>
        <w:spacing w:before="0" w:after="0" w:line="560" w:lineRule="exact"/>
        <w:ind w:right="0" w:firstLine="615"/>
        <w:jc w:val="left"/>
        <w:rPr>
          <w:rFonts w:hint="default" w:ascii="仿宋" w:hAnsi="仿宋" w:eastAsia="仿宋"/>
          <w:color w:val="auto"/>
          <w:spacing w:val="-14"/>
          <w:position w:val="0"/>
          <w:sz w:val="32"/>
          <w:szCs w:val="32"/>
        </w:rPr>
      </w:pPr>
      <w:r>
        <w:rPr>
          <w:rFonts w:hint="default" w:ascii="仿宋" w:hAnsi="仿宋" w:eastAsia="仿宋"/>
          <w:b/>
          <w:color w:val="auto"/>
          <w:spacing w:val="-14"/>
          <w:position w:val="0"/>
          <w:sz w:val="32"/>
          <w:szCs w:val="32"/>
        </w:rPr>
        <w:t>（三）公务接待费支出0万元。</w:t>
      </w:r>
      <w:r>
        <w:rPr>
          <w:rFonts w:hint="default" w:ascii="仿宋" w:hAnsi="仿宋" w:eastAsia="仿宋"/>
          <w:color w:val="auto"/>
          <w:spacing w:val="-14"/>
          <w:position w:val="0"/>
          <w:sz w:val="32"/>
          <w:szCs w:val="32"/>
        </w:rPr>
        <w:t>本部门2017年度公务接待共0批次、0人次。公务接待费支出较年初预算无增减变化,主要是未发生三公经费；较2016年度决算无增长变化，主要是未发生三公经费。</w:t>
      </w:r>
    </w:p>
    <w:p>
      <w:pPr>
        <w:pStyle w:val="3"/>
        <w:numPr>
          <w:ilvl w:val="0"/>
          <w:numId w:val="0"/>
        </w:numPr>
        <w:autoSpaceDE w:val="0"/>
        <w:autoSpaceDN w:val="0"/>
        <w:spacing w:before="210" w:after="0" w:line="240" w:lineRule="auto"/>
        <w:ind w:left="740" w:right="0" w:firstLine="0"/>
        <w:jc w:val="left"/>
        <w:outlineLvl w:val="1"/>
        <w:rPr>
          <w:rFonts w:hint="default" w:ascii="黑体" w:hAnsi="黑体" w:eastAsia="黑体"/>
          <w:b/>
          <w:color w:val="auto"/>
          <w:position w:val="0"/>
          <w:sz w:val="32"/>
          <w:szCs w:val="32"/>
        </w:rPr>
      </w:pPr>
      <w:r>
        <w:rPr>
          <w:rFonts w:hint="default" w:ascii="黑体" w:hAnsi="黑体" w:eastAsia="黑体"/>
          <w:b/>
          <w:color w:val="auto"/>
          <w:position w:val="0"/>
          <w:sz w:val="32"/>
          <w:szCs w:val="32"/>
        </w:rPr>
        <w:t>六、绩效预算管理工作开展情况说明</w:t>
      </w:r>
    </w:p>
    <w:p>
      <w:pPr>
        <w:numPr>
          <w:ilvl w:val="0"/>
          <w:numId w:val="0"/>
        </w:numPr>
        <w:autoSpaceDE/>
        <w:autoSpaceDN/>
        <w:snapToGrid w:val="0"/>
        <w:spacing w:before="0" w:after="0" w:line="500" w:lineRule="exact"/>
        <w:ind w:right="0" w:firstLine="615"/>
        <w:jc w:val="left"/>
        <w:rPr>
          <w:rFonts w:hint="default" w:ascii="仿宋_GB2312" w:hAnsi="DengXian-Regular" w:eastAsia="DengXian-Regular"/>
          <w:color w:val="auto"/>
          <w:position w:val="0"/>
          <w:sz w:val="32"/>
          <w:szCs w:val="32"/>
          <w:shd w:val="pct10" w:color="000000" w:fill="FFFFFF"/>
        </w:rPr>
      </w:pPr>
      <w:r>
        <w:rPr>
          <w:rFonts w:hint="default" w:ascii="仿宋" w:hAnsi="仿宋" w:eastAsia="仿宋"/>
          <w:b/>
          <w:color w:val="auto"/>
          <w:spacing w:val="-14"/>
          <w:position w:val="0"/>
          <w:sz w:val="32"/>
          <w:szCs w:val="32"/>
        </w:rPr>
        <w:t>（一）绩效管理工作开展情况。</w:t>
      </w:r>
      <w:r>
        <w:rPr>
          <w:rFonts w:hint="default" w:ascii="仿宋" w:hAnsi="仿宋" w:eastAsia="仿宋"/>
          <w:color w:val="auto"/>
          <w:spacing w:val="-14"/>
          <w:position w:val="0"/>
          <w:sz w:val="32"/>
          <w:szCs w:val="32"/>
        </w:rPr>
        <w:t>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p>
    <w:p>
      <w:pPr>
        <w:numPr>
          <w:ilvl w:val="0"/>
          <w:numId w:val="0"/>
        </w:numPr>
        <w:autoSpaceDE/>
        <w:autoSpaceDN/>
        <w:snapToGrid w:val="0"/>
        <w:spacing w:before="0" w:after="0" w:line="500" w:lineRule="exact"/>
        <w:ind w:right="0" w:firstLine="615"/>
        <w:jc w:val="left"/>
        <w:rPr>
          <w:rFonts w:hint="default" w:ascii="仿宋" w:hAnsi="仿宋" w:eastAsia="仿宋"/>
          <w:color w:val="auto"/>
          <w:spacing w:val="-14"/>
          <w:position w:val="0"/>
          <w:sz w:val="32"/>
          <w:szCs w:val="32"/>
        </w:rPr>
      </w:pPr>
      <w:r>
        <w:rPr>
          <w:rFonts w:hint="default" w:ascii="仿宋" w:hAnsi="仿宋" w:eastAsia="仿宋"/>
          <w:b/>
          <w:color w:val="auto"/>
          <w:spacing w:val="-14"/>
          <w:position w:val="0"/>
          <w:sz w:val="32"/>
          <w:szCs w:val="32"/>
        </w:rPr>
        <w:t>（二）预算项目绩效评价开展情况。</w:t>
      </w:r>
      <w:r>
        <w:rPr>
          <w:rFonts w:hint="default" w:ascii="仿宋" w:hAnsi="仿宋" w:eastAsia="仿宋"/>
          <w:color w:val="auto"/>
          <w:spacing w:val="-14"/>
          <w:position w:val="0"/>
          <w:sz w:val="32"/>
          <w:szCs w:val="32"/>
        </w:rPr>
        <w:t>根据预算绩效管理要求，本单位组织对2017年度一般公共预算项目支出全面开展绩效自评，涉及会堂维修升级改造项目工程经费１个项目，涉及资金910万元。从评价情况看，评价结果为优秀的项目有1个。</w:t>
      </w:r>
    </w:p>
    <w:p>
      <w:pPr>
        <w:numPr>
          <w:ilvl w:val="0"/>
          <w:numId w:val="0"/>
        </w:numPr>
        <w:autoSpaceDE/>
        <w:autoSpaceDN/>
        <w:snapToGrid w:val="0"/>
        <w:spacing w:before="0" w:after="0" w:line="500" w:lineRule="exact"/>
        <w:ind w:right="0" w:firstLine="615"/>
        <w:jc w:val="left"/>
        <w:rPr>
          <w:rFonts w:hint="default" w:ascii="仿宋" w:hAnsi="仿宋" w:eastAsia="仿宋"/>
          <w:color w:val="auto"/>
          <w:spacing w:val="-14"/>
          <w:position w:val="0"/>
          <w:sz w:val="32"/>
          <w:szCs w:val="32"/>
        </w:rPr>
      </w:pPr>
      <w:r>
        <w:rPr>
          <w:rFonts w:hint="default" w:ascii="仿宋" w:hAnsi="仿宋" w:eastAsia="仿宋"/>
          <w:b/>
          <w:color w:val="auto"/>
          <w:spacing w:val="-14"/>
          <w:position w:val="0"/>
          <w:sz w:val="32"/>
          <w:szCs w:val="32"/>
        </w:rPr>
        <w:t>（三）预算项目绩效自评选例。</w:t>
      </w:r>
      <w:r>
        <w:rPr>
          <w:rFonts w:hint="default" w:ascii="仿宋" w:hAnsi="仿宋" w:eastAsia="仿宋"/>
          <w:color w:val="auto"/>
          <w:spacing w:val="-14"/>
          <w:position w:val="0"/>
          <w:sz w:val="32"/>
          <w:szCs w:val="32"/>
        </w:rPr>
        <w:t>本单位无民生项目和重点支出项目。</w:t>
      </w:r>
    </w:p>
    <w:p>
      <w:pPr>
        <w:pStyle w:val="3"/>
        <w:numPr>
          <w:ilvl w:val="0"/>
          <w:numId w:val="0"/>
        </w:numPr>
        <w:autoSpaceDE w:val="0"/>
        <w:autoSpaceDN w:val="0"/>
        <w:spacing w:before="15" w:after="0" w:line="240" w:lineRule="auto"/>
        <w:ind w:left="740" w:right="0" w:firstLine="0"/>
        <w:jc w:val="left"/>
        <w:outlineLvl w:val="1"/>
        <w:rPr>
          <w:rFonts w:hint="default" w:ascii="黑体" w:hAnsi="黑体" w:eastAsia="黑体"/>
          <w:b/>
          <w:color w:val="auto"/>
          <w:position w:val="0"/>
          <w:sz w:val="32"/>
          <w:szCs w:val="32"/>
        </w:rPr>
      </w:pPr>
      <w:r>
        <w:rPr>
          <w:rFonts w:hint="default" w:ascii="黑体" w:hAnsi="黑体" w:eastAsia="黑体"/>
          <w:b/>
          <w:color w:val="auto"/>
          <w:w w:val="95"/>
          <w:position w:val="0"/>
          <w:sz w:val="32"/>
          <w:szCs w:val="32"/>
        </w:rPr>
        <w:t>七、其他重要事项的说明</w:t>
      </w:r>
    </w:p>
    <w:p>
      <w:pPr>
        <w:numPr>
          <w:ilvl w:val="0"/>
          <w:numId w:val="0"/>
        </w:numPr>
        <w:autoSpaceDE w:val="0"/>
        <w:autoSpaceDN w:val="0"/>
        <w:spacing w:before="150" w:after="0" w:line="240" w:lineRule="auto"/>
        <w:ind w:left="740" w:right="0" w:firstLine="0"/>
        <w:jc w:val="left"/>
        <w:rPr>
          <w:rFonts w:hint="default" w:ascii="楷体" w:hAnsi="楷体" w:eastAsia="楷体"/>
          <w:b/>
          <w:color w:val="auto"/>
          <w:position w:val="0"/>
          <w:sz w:val="32"/>
          <w:szCs w:val="32"/>
        </w:rPr>
      </w:pPr>
      <w:r>
        <w:rPr>
          <w:rFonts w:hint="default" w:ascii="楷体" w:hAnsi="楷体" w:eastAsia="楷体"/>
          <w:b/>
          <w:color w:val="auto"/>
          <w:w w:val="95"/>
          <w:position w:val="0"/>
          <w:sz w:val="32"/>
          <w:szCs w:val="32"/>
        </w:rPr>
        <w:t>（一）机关运行经费情况</w:t>
      </w:r>
    </w:p>
    <w:p>
      <w:pPr>
        <w:pStyle w:val="12"/>
        <w:numPr>
          <w:ilvl w:val="0"/>
          <w:numId w:val="0"/>
        </w:numPr>
        <w:autoSpaceDE w:val="0"/>
        <w:autoSpaceDN w:val="0"/>
        <w:spacing w:before="150" w:after="0" w:line="240" w:lineRule="auto"/>
        <w:ind w:left="740" w:right="0" w:firstLine="0"/>
        <w:jc w:val="left"/>
        <w:rPr>
          <w:rFonts w:hint="default" w:ascii="仿宋" w:hAnsi="仿宋" w:eastAsia="仿宋"/>
          <w:color w:val="auto"/>
          <w:spacing w:val="-14"/>
          <w:position w:val="0"/>
          <w:sz w:val="32"/>
          <w:szCs w:val="32"/>
        </w:rPr>
      </w:pPr>
      <w:r>
        <w:rPr>
          <w:rFonts w:hint="default" w:ascii="仿宋" w:hAnsi="仿宋" w:eastAsia="仿宋"/>
          <w:color w:val="auto"/>
          <w:position w:val="0"/>
          <w:sz w:val="32"/>
          <w:szCs w:val="32"/>
        </w:rPr>
        <w:t>本</w:t>
      </w:r>
      <w:r>
        <w:rPr>
          <w:rFonts w:hint="default" w:ascii="仿宋" w:hAnsi="仿宋" w:eastAsia="仿宋"/>
          <w:color w:val="auto"/>
          <w:spacing w:val="-14"/>
          <w:position w:val="0"/>
          <w:sz w:val="32"/>
          <w:szCs w:val="32"/>
        </w:rPr>
        <w:t>部门 2017 年度机关运行经费支出 0 万元，2016 年度机</w:t>
      </w:r>
    </w:p>
    <w:p>
      <w:pPr>
        <w:pStyle w:val="12"/>
        <w:numPr>
          <w:ilvl w:val="0"/>
          <w:numId w:val="0"/>
        </w:numPr>
        <w:autoSpaceDE w:val="0"/>
        <w:autoSpaceDN w:val="0"/>
        <w:spacing w:before="0" w:after="0" w:line="240" w:lineRule="auto"/>
        <w:ind w:left="102" w:right="0" w:firstLine="0"/>
        <w:jc w:val="left"/>
        <w:rPr>
          <w:rFonts w:hint="default" w:ascii="仿宋" w:hAnsi="仿宋" w:eastAsia="仿宋"/>
          <w:color w:val="auto"/>
          <w:position w:val="0"/>
          <w:sz w:val="32"/>
          <w:szCs w:val="32"/>
        </w:rPr>
      </w:pPr>
      <w:r>
        <w:rPr>
          <w:rFonts w:hint="default" w:ascii="仿宋" w:hAnsi="仿宋" w:eastAsia="仿宋"/>
          <w:color w:val="auto"/>
          <w:spacing w:val="-14"/>
          <w:position w:val="0"/>
          <w:sz w:val="32"/>
          <w:szCs w:val="32"/>
        </w:rPr>
        <w:t>关运行经费支出 0 万元。机关运行经费增减变化为零。</w:t>
      </w:r>
    </w:p>
    <w:p>
      <w:pPr>
        <w:numPr>
          <w:ilvl w:val="0"/>
          <w:numId w:val="0"/>
        </w:numPr>
        <w:autoSpaceDE w:val="0"/>
        <w:autoSpaceDN w:val="0"/>
        <w:spacing w:before="0" w:after="0" w:line="240" w:lineRule="auto"/>
        <w:ind w:left="102" w:right="0" w:firstLine="0"/>
        <w:jc w:val="left"/>
        <w:rPr>
          <w:rFonts w:hint="default" w:ascii="宋体" w:hAnsi="宋体" w:eastAsia="宋体"/>
          <w:color w:val="auto"/>
          <w:position w:val="0"/>
          <w:sz w:val="20"/>
          <w:szCs w:val="20"/>
        </w:rPr>
        <w:sectPr>
          <w:pgSz w:w="11900" w:h="16840"/>
          <w:pgMar w:top="1600" w:right="1060" w:bottom="280" w:left="1500" w:header="720" w:footer="720" w:gutter="0"/>
          <w:pgNumType w:fmt="decimal"/>
          <w:docGrid w:linePitch="360" w:charSpace="6144"/>
        </w:sectPr>
      </w:pPr>
    </w:p>
    <w:p>
      <w:pPr>
        <w:pStyle w:val="3"/>
        <w:numPr>
          <w:ilvl w:val="0"/>
          <w:numId w:val="0"/>
        </w:numPr>
        <w:autoSpaceDE w:val="0"/>
        <w:autoSpaceDN w:val="0"/>
        <w:spacing w:before="0" w:after="0" w:line="240" w:lineRule="auto"/>
        <w:ind w:left="743" w:right="0" w:firstLine="0"/>
        <w:jc w:val="left"/>
        <w:outlineLvl w:val="1"/>
        <w:rPr>
          <w:rFonts w:hint="default" w:ascii="楷体" w:hAnsi="楷体" w:eastAsia="楷体"/>
          <w:b/>
          <w:color w:val="auto"/>
          <w:position w:val="0"/>
          <w:sz w:val="32"/>
          <w:szCs w:val="32"/>
        </w:rPr>
      </w:pPr>
      <w:r>
        <w:rPr>
          <w:rFonts w:hint="default" w:ascii="楷体" w:hAnsi="楷体" w:eastAsia="楷体"/>
          <w:b/>
          <w:color w:val="auto"/>
          <w:position w:val="0"/>
          <w:sz w:val="32"/>
          <w:szCs w:val="32"/>
        </w:rPr>
        <w:t>（二）政府采购情况</w:t>
      </w:r>
    </w:p>
    <w:p>
      <w:pPr>
        <w:pStyle w:val="12"/>
        <w:numPr>
          <w:ilvl w:val="0"/>
          <w:numId w:val="0"/>
        </w:numPr>
        <w:autoSpaceDE w:val="0"/>
        <w:autoSpaceDN w:val="0"/>
        <w:spacing w:before="150" w:after="0" w:line="240" w:lineRule="auto"/>
        <w:ind w:left="74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本部门 2017 年度政府采购支出总额 821.06万元，其中：</w:t>
      </w:r>
    </w:p>
    <w:p>
      <w:pPr>
        <w:pStyle w:val="12"/>
        <w:numPr>
          <w:ilvl w:val="0"/>
          <w:numId w:val="0"/>
        </w:numPr>
        <w:autoSpaceDE w:val="0"/>
        <w:autoSpaceDN w:val="0"/>
        <w:spacing w:before="150" w:after="0" w:line="240" w:lineRule="auto"/>
        <w:ind w:left="10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政府采购货物支出 223.68 万元、政府采购工程支出 597.38万</w:t>
      </w:r>
    </w:p>
    <w:p>
      <w:pPr>
        <w:pStyle w:val="12"/>
        <w:numPr>
          <w:ilvl w:val="0"/>
          <w:numId w:val="0"/>
        </w:numPr>
        <w:autoSpaceDE w:val="0"/>
        <w:autoSpaceDN w:val="0"/>
        <w:spacing w:before="150" w:after="0" w:line="240" w:lineRule="auto"/>
        <w:ind w:left="10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元、政府采购服务支出 0 万元。</w:t>
      </w:r>
    </w:p>
    <w:p>
      <w:pPr>
        <w:pStyle w:val="3"/>
        <w:numPr>
          <w:ilvl w:val="0"/>
          <w:numId w:val="0"/>
        </w:numPr>
        <w:autoSpaceDE w:val="0"/>
        <w:autoSpaceDN w:val="0"/>
        <w:spacing w:before="150" w:after="0" w:line="240" w:lineRule="auto"/>
        <w:ind w:left="740" w:right="0" w:firstLine="0"/>
        <w:jc w:val="left"/>
        <w:outlineLvl w:val="1"/>
        <w:rPr>
          <w:rFonts w:hint="default" w:ascii="楷体" w:hAnsi="楷体" w:eastAsia="楷体"/>
          <w:b/>
          <w:color w:val="auto"/>
          <w:position w:val="0"/>
          <w:sz w:val="32"/>
          <w:szCs w:val="32"/>
        </w:rPr>
      </w:pPr>
      <w:r>
        <w:rPr>
          <w:rFonts w:hint="default" w:ascii="楷体" w:hAnsi="楷体" w:eastAsia="楷体"/>
          <w:b/>
          <w:color w:val="auto"/>
          <w:position w:val="0"/>
          <w:sz w:val="32"/>
          <w:szCs w:val="32"/>
        </w:rPr>
        <w:t>（三）国有资产占用情况</w:t>
      </w:r>
    </w:p>
    <w:p>
      <w:pPr>
        <w:pStyle w:val="12"/>
        <w:numPr>
          <w:ilvl w:val="0"/>
          <w:numId w:val="0"/>
        </w:numPr>
        <w:autoSpaceDE w:val="0"/>
        <w:autoSpaceDN w:val="0"/>
        <w:spacing w:before="170" w:after="0" w:line="362" w:lineRule="auto"/>
        <w:ind w:left="100" w:right="439" w:firstLine="56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截至2017年12月31日，本部门共有车辆0辆，其中，一般公务用车0辆；单位价值50万元以上大型设备0台（套），单位价值100万元以上大型设备0台（套）。</w:t>
      </w:r>
    </w:p>
    <w:p>
      <w:pPr>
        <w:pStyle w:val="3"/>
        <w:numPr>
          <w:ilvl w:val="0"/>
          <w:numId w:val="0"/>
        </w:numPr>
        <w:autoSpaceDE w:val="0"/>
        <w:autoSpaceDN w:val="0"/>
        <w:spacing w:before="3" w:after="0" w:line="240" w:lineRule="auto"/>
        <w:ind w:left="740" w:right="0" w:firstLine="0"/>
        <w:jc w:val="left"/>
        <w:outlineLvl w:val="1"/>
        <w:rPr>
          <w:rFonts w:hint="default" w:ascii="楷体" w:hAnsi="楷体" w:eastAsia="楷体"/>
          <w:b/>
          <w:color w:val="auto"/>
          <w:position w:val="0"/>
          <w:sz w:val="32"/>
          <w:szCs w:val="32"/>
        </w:rPr>
      </w:pPr>
      <w:r>
        <w:rPr>
          <w:rFonts w:hint="default" w:ascii="楷体" w:hAnsi="楷体" w:eastAsia="楷体"/>
          <w:b/>
          <w:color w:val="auto"/>
          <w:position w:val="0"/>
          <w:sz w:val="32"/>
          <w:szCs w:val="32"/>
        </w:rPr>
        <w:t>（四）其他需要说明的情况</w:t>
      </w:r>
    </w:p>
    <w:p>
      <w:pPr>
        <w:pStyle w:val="12"/>
        <w:numPr>
          <w:ilvl w:val="0"/>
          <w:numId w:val="0"/>
        </w:numPr>
        <w:autoSpaceDE w:val="0"/>
        <w:autoSpaceDN w:val="0"/>
        <w:spacing w:before="150" w:after="0" w:line="240" w:lineRule="auto"/>
        <w:ind w:left="74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1、本部门 2017 年度政府性基金预算财政拨款无收支及结转</w:t>
      </w:r>
    </w:p>
    <w:p>
      <w:pPr>
        <w:pStyle w:val="12"/>
        <w:numPr>
          <w:ilvl w:val="0"/>
          <w:numId w:val="0"/>
        </w:numPr>
        <w:autoSpaceDE w:val="0"/>
        <w:autoSpaceDN w:val="0"/>
        <w:spacing w:before="150" w:after="0" w:line="240" w:lineRule="auto"/>
        <w:ind w:left="10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结余情况，故 07 表以空表列示。本部门 2017 年度国有资本经</w:t>
      </w:r>
    </w:p>
    <w:p>
      <w:pPr>
        <w:pStyle w:val="12"/>
        <w:numPr>
          <w:ilvl w:val="0"/>
          <w:numId w:val="0"/>
        </w:numPr>
        <w:autoSpaceDE w:val="0"/>
        <w:autoSpaceDN w:val="0"/>
        <w:spacing w:before="150" w:after="0" w:line="240" w:lineRule="auto"/>
        <w:ind w:left="100" w:right="0" w:firstLine="0"/>
        <w:jc w:val="left"/>
        <w:rPr>
          <w:rFonts w:hint="default" w:ascii="仿宋" w:hAnsi="仿宋" w:eastAsia="仿宋"/>
          <w:color w:val="auto"/>
          <w:position w:val="0"/>
          <w:sz w:val="32"/>
          <w:szCs w:val="32"/>
        </w:rPr>
      </w:pPr>
      <w:r>
        <w:rPr>
          <w:rFonts w:hint="default" w:ascii="仿宋" w:hAnsi="仿宋" w:eastAsia="仿宋"/>
          <w:color w:val="auto"/>
          <w:spacing w:val="-12"/>
          <w:position w:val="0"/>
          <w:sz w:val="32"/>
          <w:szCs w:val="32"/>
        </w:rPr>
        <w:t xml:space="preserve">营预算财政拨款无收支及结转结余情况，故 </w:t>
      </w:r>
      <w:r>
        <w:rPr>
          <w:rFonts w:hint="default" w:ascii="仿宋" w:hAnsi="仿宋" w:eastAsia="仿宋"/>
          <w:color w:val="auto"/>
          <w:position w:val="0"/>
          <w:sz w:val="32"/>
          <w:szCs w:val="32"/>
        </w:rPr>
        <w:t>08</w:t>
      </w:r>
      <w:r>
        <w:rPr>
          <w:rFonts w:hint="default" w:ascii="仿宋" w:hAnsi="仿宋" w:eastAsia="仿宋"/>
          <w:color w:val="auto"/>
          <w:spacing w:val="-27"/>
          <w:position w:val="0"/>
          <w:sz w:val="32"/>
          <w:szCs w:val="32"/>
        </w:rPr>
        <w:t xml:space="preserve"> 表以空表列示。本</w:t>
      </w:r>
    </w:p>
    <w:p>
      <w:pPr>
        <w:pStyle w:val="12"/>
        <w:numPr>
          <w:ilvl w:val="0"/>
          <w:numId w:val="0"/>
        </w:numPr>
        <w:autoSpaceDE w:val="0"/>
        <w:autoSpaceDN w:val="0"/>
        <w:spacing w:before="150" w:after="0" w:line="240" w:lineRule="auto"/>
        <w:ind w:left="100" w:right="0" w:firstLine="0"/>
        <w:jc w:val="left"/>
        <w:rPr>
          <w:rFonts w:hint="default" w:ascii="仿宋" w:hAnsi="仿宋" w:eastAsia="仿宋"/>
          <w:color w:val="auto"/>
          <w:position w:val="0"/>
          <w:sz w:val="32"/>
          <w:szCs w:val="32"/>
        </w:rPr>
      </w:pPr>
      <w:r>
        <w:rPr>
          <w:rFonts w:hint="default" w:ascii="仿宋" w:hAnsi="仿宋" w:eastAsia="仿宋"/>
          <w:color w:val="auto"/>
          <w:spacing w:val="-27"/>
          <w:position w:val="0"/>
          <w:sz w:val="32"/>
          <w:szCs w:val="32"/>
        </w:rPr>
        <w:t xml:space="preserve">部门 </w:t>
      </w:r>
      <w:r>
        <w:rPr>
          <w:rFonts w:hint="default" w:ascii="仿宋" w:hAnsi="仿宋" w:eastAsia="仿宋"/>
          <w:color w:val="auto"/>
          <w:position w:val="0"/>
          <w:sz w:val="32"/>
          <w:szCs w:val="32"/>
        </w:rPr>
        <w:t>2017</w:t>
      </w:r>
      <w:r>
        <w:rPr>
          <w:rFonts w:hint="default" w:ascii="仿宋" w:hAnsi="仿宋" w:eastAsia="仿宋"/>
          <w:color w:val="auto"/>
          <w:spacing w:val="-10"/>
          <w:position w:val="0"/>
          <w:sz w:val="32"/>
          <w:szCs w:val="32"/>
        </w:rPr>
        <w:t xml:space="preserve"> 年度“三公”经费及相关信息无收支及结转结余情况，</w:t>
      </w:r>
    </w:p>
    <w:p>
      <w:pPr>
        <w:pStyle w:val="12"/>
        <w:numPr>
          <w:ilvl w:val="0"/>
          <w:numId w:val="0"/>
        </w:numPr>
        <w:autoSpaceDE w:val="0"/>
        <w:autoSpaceDN w:val="0"/>
        <w:spacing w:before="150" w:after="0" w:line="240" w:lineRule="auto"/>
        <w:ind w:left="100" w:right="0" w:firstLine="0"/>
        <w:jc w:val="left"/>
        <w:rPr>
          <w:rFonts w:hint="default" w:ascii="仿宋" w:hAnsi="仿宋" w:eastAsia="仿宋"/>
          <w:color w:val="auto"/>
          <w:position w:val="0"/>
          <w:sz w:val="32"/>
          <w:szCs w:val="32"/>
        </w:rPr>
      </w:pPr>
      <w:r>
        <w:rPr>
          <w:rFonts w:hint="default" w:ascii="仿宋" w:hAnsi="仿宋" w:eastAsia="仿宋"/>
          <w:color w:val="auto"/>
          <w:position w:val="0"/>
          <w:sz w:val="32"/>
          <w:szCs w:val="32"/>
        </w:rPr>
        <w:t>故 09 表以空表列示。</w:t>
      </w:r>
    </w:p>
    <w:p>
      <w:pPr>
        <w:pStyle w:val="12"/>
        <w:numPr>
          <w:ilvl w:val="0"/>
          <w:numId w:val="0"/>
        </w:numPr>
        <w:autoSpaceDE w:val="0"/>
        <w:autoSpaceDN w:val="0"/>
        <w:spacing w:before="150" w:after="0" w:line="328" w:lineRule="auto"/>
        <w:ind w:left="100" w:right="399" w:firstLine="640"/>
        <w:jc w:val="both"/>
        <w:rPr>
          <w:rFonts w:hint="default" w:ascii="仿宋" w:hAnsi="仿宋" w:eastAsia="仿宋"/>
          <w:color w:val="auto"/>
          <w:position w:val="0"/>
          <w:sz w:val="32"/>
          <w:szCs w:val="32"/>
        </w:rPr>
      </w:pPr>
      <w:r>
        <w:rPr>
          <w:rFonts w:hint="default" w:ascii="仿宋" w:hAnsi="仿宋" w:eastAsia="仿宋"/>
          <w:color w:val="auto"/>
          <w:position w:val="0"/>
          <w:sz w:val="32"/>
          <w:szCs w:val="32"/>
        </w:rPr>
        <w:t>2</w:t>
      </w:r>
      <w:r>
        <w:rPr>
          <w:rFonts w:hint="default" w:ascii="仿宋" w:hAnsi="仿宋" w:eastAsia="仿宋"/>
          <w:color w:val="auto"/>
          <w:spacing w:val="-19"/>
          <w:position w:val="0"/>
          <w:sz w:val="32"/>
          <w:szCs w:val="32"/>
        </w:rPr>
        <w:t>、由于决算公开表格中金额数值应当保留两位小数，公开数据为四舍五入计算结果，个别数据合计项与分项之和存在小数点后差额，特此说明。</w:t>
      </w:r>
    </w:p>
    <w:p>
      <w:pPr>
        <w:pStyle w:val="12"/>
        <w:numPr>
          <w:ilvl w:val="0"/>
          <w:numId w:val="0"/>
        </w:numPr>
        <w:autoSpaceDE w:val="0"/>
        <w:autoSpaceDN w:val="0"/>
        <w:spacing w:before="0" w:after="0" w:line="240" w:lineRule="auto"/>
        <w:ind w:right="0" w:firstLine="0"/>
        <w:jc w:val="left"/>
        <w:rPr>
          <w:rFonts w:hint="default" w:ascii="仿宋" w:hAnsi="仿宋" w:eastAsia="仿宋"/>
          <w:color w:val="auto"/>
          <w:position w:val="0"/>
          <w:sz w:val="23"/>
          <w:szCs w:val="23"/>
        </w:rPr>
      </w:pPr>
    </w:p>
    <w:p>
      <w:pPr>
        <w:pStyle w:val="2"/>
        <w:numPr>
          <w:ilvl w:val="0"/>
          <w:numId w:val="0"/>
        </w:numPr>
        <w:autoSpaceDE w:val="0"/>
        <w:autoSpaceDN w:val="0"/>
        <w:spacing w:before="0" w:after="0" w:line="240" w:lineRule="auto"/>
        <w:ind w:left="2646" w:right="0" w:firstLine="0"/>
        <w:jc w:val="left"/>
        <w:outlineLvl w:val="0"/>
        <w:rPr>
          <w:rFonts w:hint="default" w:ascii="宋体" w:hAnsi="宋体" w:eastAsia="宋体"/>
          <w:b/>
          <w:color w:val="auto"/>
          <w:position w:val="0"/>
          <w:sz w:val="44"/>
          <w:szCs w:val="44"/>
        </w:rPr>
      </w:pPr>
      <w:r>
        <w:rPr>
          <w:rFonts w:hint="default" w:ascii="宋体" w:hAnsi="宋体" w:eastAsia="宋体"/>
          <w:b/>
          <w:color w:val="auto"/>
          <w:position w:val="0"/>
          <w:sz w:val="44"/>
          <w:szCs w:val="44"/>
        </w:rPr>
        <w:t>第四部分 名词解释</w:t>
      </w:r>
    </w:p>
    <w:p>
      <w:pPr>
        <w:numPr>
          <w:ilvl w:val="0"/>
          <w:numId w:val="0"/>
        </w:numPr>
        <w:autoSpaceDE w:val="0"/>
        <w:autoSpaceDN w:val="0"/>
        <w:spacing w:before="5" w:after="0" w:line="240" w:lineRule="auto"/>
        <w:ind w:right="0" w:firstLine="0"/>
        <w:jc w:val="left"/>
        <w:rPr>
          <w:rFonts w:hint="default" w:ascii="宋体" w:hAnsi="宋体" w:eastAsia="宋体"/>
          <w:b/>
          <w:color w:val="auto"/>
          <w:position w:val="0"/>
          <w:sz w:val="43"/>
          <w:szCs w:val="43"/>
        </w:rPr>
      </w:pPr>
    </w:p>
    <w:p>
      <w:pPr>
        <w:pStyle w:val="12"/>
        <w:numPr>
          <w:ilvl w:val="0"/>
          <w:numId w:val="0"/>
        </w:numPr>
        <w:autoSpaceDE w:val="0"/>
        <w:autoSpaceDN w:val="0"/>
        <w:spacing w:before="0" w:after="0" w:line="328" w:lineRule="auto"/>
        <w:ind w:left="100" w:right="399" w:firstLine="640"/>
        <w:jc w:val="left"/>
        <w:rPr>
          <w:rFonts w:hint="default" w:ascii="仿宋" w:hAnsi="仿宋" w:eastAsia="仿宋"/>
          <w:color w:val="auto"/>
          <w:position w:val="0"/>
          <w:sz w:val="32"/>
          <w:szCs w:val="32"/>
        </w:rPr>
      </w:pPr>
      <w:r>
        <w:rPr>
          <w:rFonts w:hint="default" w:ascii="仿宋" w:hAnsi="仿宋" w:eastAsia="仿宋"/>
          <w:color w:val="auto"/>
          <w:spacing w:val="-40"/>
          <w:position w:val="0"/>
          <w:sz w:val="32"/>
          <w:szCs w:val="32"/>
        </w:rPr>
        <w:t>（</w:t>
      </w:r>
      <w:r>
        <w:rPr>
          <w:rFonts w:hint="default" w:ascii="仿宋" w:hAnsi="仿宋" w:eastAsia="仿宋"/>
          <w:color w:val="auto"/>
          <w:position w:val="0"/>
          <w:sz w:val="32"/>
          <w:szCs w:val="32"/>
        </w:rPr>
        <w:t>一</w:t>
      </w:r>
      <w:r>
        <w:rPr>
          <w:rFonts w:hint="default" w:ascii="仿宋" w:hAnsi="仿宋" w:eastAsia="仿宋"/>
          <w:color w:val="auto"/>
          <w:spacing w:val="-40"/>
          <w:position w:val="0"/>
          <w:sz w:val="32"/>
          <w:szCs w:val="32"/>
        </w:rPr>
        <w:t>）</w:t>
      </w:r>
      <w:r>
        <w:rPr>
          <w:rFonts w:hint="default" w:ascii="仿宋" w:hAnsi="仿宋" w:eastAsia="仿宋"/>
          <w:color w:val="auto"/>
          <w:spacing w:val="-6"/>
          <w:position w:val="0"/>
          <w:sz w:val="32"/>
          <w:szCs w:val="32"/>
        </w:rPr>
        <w:t>财政拨款收入：本年度从本级财政部门取得的财政拨款，包括一般公共预算财政拨款和政府性基金预算财政拨款。</w:t>
      </w:r>
    </w:p>
    <w:p>
      <w:pPr>
        <w:numPr>
          <w:ilvl w:val="0"/>
          <w:numId w:val="0"/>
        </w:numPr>
        <w:autoSpaceDE w:val="0"/>
        <w:autoSpaceDN w:val="0"/>
        <w:spacing w:before="0" w:after="0" w:line="328" w:lineRule="auto"/>
        <w:ind w:left="100" w:right="399" w:firstLine="640"/>
        <w:jc w:val="left"/>
        <w:rPr>
          <w:rFonts w:hint="default" w:ascii="宋体" w:hAnsi="宋体" w:eastAsia="宋体"/>
          <w:color w:val="auto"/>
          <w:position w:val="0"/>
          <w:sz w:val="22"/>
          <w:szCs w:val="22"/>
        </w:rPr>
        <w:sectPr>
          <w:pgSz w:w="11900" w:h="16840"/>
          <w:pgMar w:top="1600" w:right="1060" w:bottom="280" w:left="1500" w:header="720" w:footer="720" w:gutter="0"/>
          <w:pgNumType w:fmt="decimal"/>
          <w:docGrid w:linePitch="360" w:charSpace="6144"/>
        </w:sectPr>
      </w:pPr>
    </w:p>
    <w:p>
      <w:pPr>
        <w:pStyle w:val="12"/>
        <w:numPr>
          <w:ilvl w:val="0"/>
          <w:numId w:val="0"/>
        </w:numPr>
        <w:autoSpaceDE w:val="0"/>
        <w:autoSpaceDN w:val="0"/>
        <w:spacing w:before="1" w:after="0" w:line="240" w:lineRule="auto"/>
        <w:ind w:right="0" w:firstLine="0"/>
        <w:jc w:val="left"/>
        <w:rPr>
          <w:rFonts w:hint="default" w:ascii="仿宋" w:hAnsi="仿宋" w:eastAsia="仿宋"/>
          <w:color w:val="auto"/>
          <w:position w:val="0"/>
          <w:sz w:val="24"/>
          <w:szCs w:val="24"/>
        </w:rPr>
      </w:pPr>
    </w:p>
    <w:p>
      <w:pPr>
        <w:pStyle w:val="12"/>
        <w:numPr>
          <w:ilvl w:val="0"/>
          <w:numId w:val="0"/>
        </w:numPr>
        <w:autoSpaceDE w:val="0"/>
        <w:autoSpaceDN w:val="0"/>
        <w:spacing w:before="55" w:after="0" w:line="328" w:lineRule="auto"/>
        <w:ind w:left="100" w:right="399" w:firstLine="640"/>
        <w:jc w:val="both"/>
        <w:rPr>
          <w:rFonts w:hint="default" w:ascii="仿宋" w:hAnsi="仿宋" w:eastAsia="仿宋"/>
          <w:color w:val="auto"/>
          <w:position w:val="0"/>
          <w:sz w:val="32"/>
          <w:szCs w:val="32"/>
        </w:rPr>
      </w:pPr>
      <w:r>
        <w:rPr>
          <w:rFonts w:hint="default" w:ascii="仿宋" w:hAnsi="仿宋" w:eastAsia="仿宋"/>
          <w:color w:val="auto"/>
          <w:spacing w:val="-27"/>
          <w:position w:val="0"/>
          <w:sz w:val="32"/>
          <w:szCs w:val="32"/>
        </w:rPr>
        <w:t>（</w:t>
      </w:r>
      <w:r>
        <w:rPr>
          <w:rFonts w:hint="default" w:ascii="仿宋" w:hAnsi="仿宋" w:eastAsia="仿宋"/>
          <w:color w:val="auto"/>
          <w:position w:val="0"/>
          <w:sz w:val="32"/>
          <w:szCs w:val="32"/>
        </w:rPr>
        <w:t>二</w:t>
      </w:r>
      <w:r>
        <w:rPr>
          <w:rFonts w:hint="default" w:ascii="仿宋" w:hAnsi="仿宋" w:eastAsia="仿宋"/>
          <w:color w:val="auto"/>
          <w:spacing w:val="-27"/>
          <w:position w:val="0"/>
          <w:sz w:val="32"/>
          <w:szCs w:val="32"/>
        </w:rPr>
        <w:t>）</w:t>
      </w:r>
      <w:r>
        <w:rPr>
          <w:rFonts w:hint="default" w:ascii="仿宋" w:hAnsi="仿宋" w:eastAsia="仿宋"/>
          <w:color w:val="auto"/>
          <w:spacing w:val="-7"/>
          <w:position w:val="0"/>
          <w:sz w:val="32"/>
          <w:szCs w:val="32"/>
        </w:rPr>
        <w:t>年初结转和结余：指以前年度尚未完成、结转到本年</w:t>
      </w:r>
      <w:r>
        <w:rPr>
          <w:rFonts w:hint="default" w:ascii="仿宋" w:hAnsi="仿宋" w:eastAsia="仿宋"/>
          <w:color w:val="auto"/>
          <w:spacing w:val="-15"/>
          <w:position w:val="0"/>
          <w:sz w:val="32"/>
          <w:szCs w:val="32"/>
        </w:rPr>
        <w:t>仍按原规定用途继续使用的资金，或项目已完成等产生的结余资金。</w:t>
      </w:r>
    </w:p>
    <w:p>
      <w:pPr>
        <w:pStyle w:val="12"/>
        <w:numPr>
          <w:ilvl w:val="0"/>
          <w:numId w:val="0"/>
        </w:numPr>
        <w:autoSpaceDE w:val="0"/>
        <w:autoSpaceDN w:val="0"/>
        <w:spacing w:before="0" w:after="0" w:line="328" w:lineRule="auto"/>
        <w:ind w:left="100" w:right="399" w:firstLine="640"/>
        <w:jc w:val="both"/>
        <w:rPr>
          <w:rFonts w:hint="default" w:ascii="仿宋" w:hAnsi="仿宋" w:eastAsia="仿宋"/>
          <w:color w:val="auto"/>
          <w:position w:val="0"/>
          <w:sz w:val="32"/>
          <w:szCs w:val="32"/>
        </w:rPr>
      </w:pPr>
      <w:r>
        <w:rPr>
          <w:rFonts w:hint="default" w:ascii="仿宋" w:hAnsi="仿宋" w:eastAsia="仿宋"/>
          <w:color w:val="auto"/>
          <w:spacing w:val="-40"/>
          <w:position w:val="0"/>
          <w:sz w:val="32"/>
          <w:szCs w:val="32"/>
        </w:rPr>
        <w:t>（</w:t>
      </w:r>
      <w:r>
        <w:rPr>
          <w:rFonts w:hint="default" w:ascii="仿宋" w:hAnsi="仿宋" w:eastAsia="仿宋"/>
          <w:color w:val="auto"/>
          <w:position w:val="0"/>
          <w:sz w:val="32"/>
          <w:szCs w:val="32"/>
        </w:rPr>
        <w:t>三</w:t>
      </w:r>
      <w:r>
        <w:rPr>
          <w:rFonts w:hint="default" w:ascii="仿宋" w:hAnsi="仿宋" w:eastAsia="仿宋"/>
          <w:color w:val="auto"/>
          <w:spacing w:val="-40"/>
          <w:position w:val="0"/>
          <w:sz w:val="32"/>
          <w:szCs w:val="32"/>
        </w:rPr>
        <w:t>）</w:t>
      </w:r>
      <w:r>
        <w:rPr>
          <w:rFonts w:hint="default" w:ascii="仿宋" w:hAnsi="仿宋" w:eastAsia="仿宋"/>
          <w:color w:val="auto"/>
          <w:spacing w:val="-5"/>
          <w:position w:val="0"/>
          <w:sz w:val="32"/>
          <w:szCs w:val="32"/>
        </w:rPr>
        <w:t>年末结转和结余：指单位按有关规定结转到下年或以后年度继续使用的资金，或项目已完成等产生的结余资金。</w:t>
      </w:r>
    </w:p>
    <w:p>
      <w:pPr>
        <w:pStyle w:val="12"/>
        <w:numPr>
          <w:ilvl w:val="0"/>
          <w:numId w:val="0"/>
        </w:numPr>
        <w:autoSpaceDE w:val="0"/>
        <w:autoSpaceDN w:val="0"/>
        <w:spacing w:before="0" w:after="0" w:line="328" w:lineRule="auto"/>
        <w:ind w:left="100" w:right="399" w:firstLine="640"/>
        <w:jc w:val="both"/>
        <w:rPr>
          <w:rFonts w:hint="default" w:ascii="仿宋" w:hAnsi="仿宋" w:eastAsia="仿宋"/>
          <w:color w:val="auto"/>
          <w:position w:val="0"/>
          <w:sz w:val="32"/>
          <w:szCs w:val="32"/>
        </w:rPr>
      </w:pPr>
      <w:r>
        <w:rPr>
          <w:rFonts w:hint="default" w:ascii="仿宋" w:hAnsi="仿宋" w:eastAsia="仿宋"/>
          <w:color w:val="auto"/>
          <w:spacing w:val="-27"/>
          <w:position w:val="0"/>
          <w:sz w:val="32"/>
          <w:szCs w:val="32"/>
        </w:rPr>
        <w:t>（</w:t>
      </w:r>
      <w:r>
        <w:rPr>
          <w:rFonts w:hint="default" w:ascii="仿宋" w:hAnsi="仿宋" w:eastAsia="仿宋"/>
          <w:color w:val="auto"/>
          <w:position w:val="0"/>
          <w:sz w:val="32"/>
          <w:szCs w:val="32"/>
        </w:rPr>
        <w:t>四</w:t>
      </w:r>
      <w:r>
        <w:rPr>
          <w:rFonts w:hint="default" w:ascii="仿宋" w:hAnsi="仿宋" w:eastAsia="仿宋"/>
          <w:color w:val="auto"/>
          <w:spacing w:val="-27"/>
          <w:position w:val="0"/>
          <w:sz w:val="32"/>
          <w:szCs w:val="32"/>
        </w:rPr>
        <w:t>）</w:t>
      </w:r>
      <w:r>
        <w:rPr>
          <w:rFonts w:hint="default" w:ascii="仿宋" w:hAnsi="仿宋" w:eastAsia="仿宋"/>
          <w:color w:val="auto"/>
          <w:spacing w:val="-8"/>
          <w:position w:val="0"/>
          <w:sz w:val="32"/>
          <w:szCs w:val="32"/>
        </w:rPr>
        <w:t>基本支出：填列单位为保障机构正常运转、完成日常工作任务而发生的各项支出。</w:t>
      </w:r>
    </w:p>
    <w:p>
      <w:pPr>
        <w:pStyle w:val="12"/>
        <w:numPr>
          <w:ilvl w:val="0"/>
          <w:numId w:val="0"/>
        </w:numPr>
        <w:autoSpaceDE w:val="0"/>
        <w:autoSpaceDN w:val="0"/>
        <w:spacing w:before="0" w:after="0" w:line="328" w:lineRule="auto"/>
        <w:ind w:left="100" w:right="399" w:firstLine="640"/>
        <w:jc w:val="both"/>
        <w:rPr>
          <w:rFonts w:hint="default" w:ascii="仿宋" w:hAnsi="仿宋" w:eastAsia="仿宋"/>
          <w:color w:val="auto"/>
          <w:position w:val="0"/>
          <w:sz w:val="32"/>
          <w:szCs w:val="32"/>
        </w:rPr>
      </w:pPr>
      <w:r>
        <w:rPr>
          <w:rFonts w:hint="default" w:ascii="仿宋" w:hAnsi="仿宋" w:eastAsia="仿宋"/>
          <w:color w:val="auto"/>
          <w:spacing w:val="-40"/>
          <w:position w:val="0"/>
          <w:sz w:val="32"/>
          <w:szCs w:val="32"/>
        </w:rPr>
        <w:t>（</w:t>
      </w:r>
      <w:r>
        <w:rPr>
          <w:rFonts w:hint="default" w:ascii="仿宋" w:hAnsi="仿宋" w:eastAsia="仿宋"/>
          <w:color w:val="auto"/>
          <w:position w:val="0"/>
          <w:sz w:val="32"/>
          <w:szCs w:val="32"/>
        </w:rPr>
        <w:t>五</w:t>
      </w:r>
      <w:r>
        <w:rPr>
          <w:rFonts w:hint="default" w:ascii="仿宋" w:hAnsi="仿宋" w:eastAsia="仿宋"/>
          <w:color w:val="auto"/>
          <w:spacing w:val="-40"/>
          <w:position w:val="0"/>
          <w:sz w:val="32"/>
          <w:szCs w:val="32"/>
        </w:rPr>
        <w:t>）</w:t>
      </w:r>
      <w:r>
        <w:rPr>
          <w:rFonts w:hint="default" w:ascii="仿宋" w:hAnsi="仿宋" w:eastAsia="仿宋"/>
          <w:color w:val="auto"/>
          <w:spacing w:val="-6"/>
          <w:position w:val="0"/>
          <w:sz w:val="32"/>
          <w:szCs w:val="32"/>
        </w:rPr>
        <w:t>项目支出：填列单位为完成特定的行政工作任务或事业发展目标，在基本支出之外发生的各项支出</w:t>
      </w:r>
    </w:p>
    <w:p>
      <w:pPr>
        <w:pStyle w:val="12"/>
        <w:numPr>
          <w:ilvl w:val="0"/>
          <w:numId w:val="0"/>
        </w:numPr>
        <w:autoSpaceDE w:val="0"/>
        <w:autoSpaceDN w:val="0"/>
        <w:spacing w:before="0" w:after="0" w:line="328" w:lineRule="auto"/>
        <w:ind w:left="100" w:right="399" w:firstLine="640"/>
        <w:jc w:val="both"/>
        <w:rPr>
          <w:rFonts w:hint="default" w:ascii="仿宋" w:hAnsi="仿宋" w:eastAsia="仿宋"/>
          <w:color w:val="auto"/>
          <w:position w:val="0"/>
          <w:sz w:val="32"/>
          <w:szCs w:val="32"/>
        </w:rPr>
      </w:pPr>
      <w:r>
        <w:rPr>
          <w:rFonts w:hint="default" w:ascii="仿宋" w:hAnsi="仿宋" w:eastAsia="仿宋"/>
          <w:color w:val="auto"/>
          <w:spacing w:val="-40"/>
          <w:position w:val="0"/>
          <w:sz w:val="32"/>
          <w:szCs w:val="32"/>
        </w:rPr>
        <w:t>（</w:t>
      </w:r>
      <w:r>
        <w:rPr>
          <w:rFonts w:hint="default" w:ascii="仿宋" w:hAnsi="仿宋" w:eastAsia="仿宋"/>
          <w:color w:val="auto"/>
          <w:position w:val="0"/>
          <w:sz w:val="32"/>
          <w:szCs w:val="32"/>
        </w:rPr>
        <w:t>六</w:t>
      </w:r>
      <w:r>
        <w:rPr>
          <w:rFonts w:hint="default" w:ascii="仿宋" w:hAnsi="仿宋" w:eastAsia="仿宋"/>
          <w:color w:val="auto"/>
          <w:spacing w:val="-40"/>
          <w:position w:val="0"/>
          <w:sz w:val="32"/>
          <w:szCs w:val="32"/>
        </w:rPr>
        <w:t>）</w:t>
      </w:r>
      <w:r>
        <w:rPr>
          <w:rFonts w:hint="default" w:ascii="仿宋" w:hAnsi="仿宋" w:eastAsia="仿宋"/>
          <w:color w:val="auto"/>
          <w:spacing w:val="-5"/>
          <w:position w:val="0"/>
          <w:sz w:val="32"/>
          <w:szCs w:val="32"/>
        </w:rPr>
        <w:t>其他资本性支出：填列由各级非发展与改革部门集中</w:t>
      </w:r>
      <w:r>
        <w:rPr>
          <w:rFonts w:hint="default" w:ascii="仿宋" w:hAnsi="仿宋" w:eastAsia="仿宋"/>
          <w:color w:val="auto"/>
          <w:spacing w:val="-13"/>
          <w:position w:val="0"/>
          <w:sz w:val="32"/>
          <w:szCs w:val="32"/>
        </w:rPr>
        <w:t>安排的用于购置固定资产、战备性和应急性储备、土地和无形资产，以及购建基础设施、大型修缮和财政支持企业更新改造所发生的支出。</w:t>
      </w:r>
    </w:p>
    <w:p>
      <w:pPr>
        <w:pStyle w:val="12"/>
        <w:numPr>
          <w:ilvl w:val="0"/>
          <w:numId w:val="0"/>
        </w:numPr>
        <w:autoSpaceDE w:val="0"/>
        <w:autoSpaceDN w:val="0"/>
        <w:spacing w:before="0" w:after="0" w:line="328" w:lineRule="auto"/>
        <w:ind w:left="100" w:right="399" w:firstLine="640"/>
        <w:jc w:val="both"/>
        <w:rPr>
          <w:rFonts w:hint="default" w:ascii="仿宋" w:hAnsi="仿宋" w:eastAsia="仿宋"/>
          <w:color w:val="auto"/>
          <w:position w:val="0"/>
          <w:sz w:val="32"/>
          <w:szCs w:val="32"/>
        </w:rPr>
      </w:pPr>
      <w:r>
        <w:rPr>
          <w:rFonts w:hint="default" w:ascii="仿宋" w:hAnsi="仿宋" w:eastAsia="仿宋"/>
          <w:color w:val="auto"/>
          <w:spacing w:val="-67"/>
          <w:position w:val="0"/>
          <w:sz w:val="32"/>
          <w:szCs w:val="32"/>
        </w:rPr>
        <w:t>（</w:t>
      </w:r>
      <w:r>
        <w:rPr>
          <w:rFonts w:hint="default" w:ascii="仿宋" w:hAnsi="仿宋" w:eastAsia="仿宋"/>
          <w:color w:val="auto"/>
          <w:position w:val="0"/>
          <w:sz w:val="32"/>
          <w:szCs w:val="32"/>
        </w:rPr>
        <w:t>七）</w:t>
      </w:r>
      <w:r>
        <w:rPr>
          <w:rFonts w:hint="default" w:ascii="仿宋" w:hAnsi="仿宋" w:eastAsia="仿宋"/>
          <w:color w:val="auto"/>
          <w:spacing w:val="-14"/>
          <w:position w:val="0"/>
          <w:sz w:val="32"/>
          <w:szCs w:val="32"/>
        </w:rPr>
        <w:t xml:space="preserve"> 机关运行经费：指为保障行政单位</w:t>
      </w:r>
      <w:r>
        <w:rPr>
          <w:rFonts w:hint="default" w:ascii="仿宋" w:hAnsi="仿宋" w:eastAsia="仿宋"/>
          <w:color w:val="auto"/>
          <w:spacing w:val="-67"/>
          <w:position w:val="0"/>
          <w:sz w:val="32"/>
          <w:szCs w:val="32"/>
        </w:rPr>
        <w:t>（</w:t>
      </w:r>
      <w:r>
        <w:rPr>
          <w:rFonts w:hint="default" w:ascii="仿宋" w:hAnsi="仿宋" w:eastAsia="仿宋"/>
          <w:color w:val="auto"/>
          <w:position w:val="0"/>
          <w:sz w:val="32"/>
          <w:szCs w:val="32"/>
        </w:rPr>
        <w:t>包括参照公务员法管理的事业单位</w:t>
      </w:r>
      <w:r>
        <w:rPr>
          <w:rFonts w:hint="default" w:ascii="仿宋" w:hAnsi="仿宋" w:eastAsia="仿宋"/>
          <w:color w:val="auto"/>
          <w:spacing w:val="-54"/>
          <w:position w:val="0"/>
          <w:sz w:val="32"/>
          <w:szCs w:val="32"/>
        </w:rPr>
        <w:t>）</w:t>
      </w:r>
      <w:r>
        <w:rPr>
          <w:rFonts w:hint="default" w:ascii="仿宋" w:hAnsi="仿宋" w:eastAsia="仿宋"/>
          <w:color w:val="auto"/>
          <w:spacing w:val="-4"/>
          <w:position w:val="0"/>
          <w:sz w:val="32"/>
          <w:szCs w:val="32"/>
        </w:rPr>
        <w:t>运行用于购买货物和服务的各项资金，包括</w:t>
      </w:r>
      <w:r>
        <w:rPr>
          <w:rFonts w:hint="default" w:ascii="仿宋" w:hAnsi="仿宋" w:eastAsia="仿宋"/>
          <w:color w:val="auto"/>
          <w:spacing w:val="-12"/>
          <w:position w:val="0"/>
          <w:sz w:val="32"/>
          <w:szCs w:val="32"/>
        </w:rPr>
        <w:t>办公及印刷费、邮电费、差旅费、会议费、福利费、日常维修费</w:t>
      </w:r>
    </w:p>
    <w:p>
      <w:pPr>
        <w:pStyle w:val="12"/>
        <w:numPr>
          <w:ilvl w:val="0"/>
          <w:numId w:val="0"/>
        </w:numPr>
        <w:autoSpaceDE w:val="0"/>
        <w:autoSpaceDN w:val="0"/>
        <w:spacing w:before="0" w:after="0" w:line="328" w:lineRule="auto"/>
        <w:ind w:left="100" w:right="399" w:firstLine="0"/>
        <w:jc w:val="both"/>
        <w:rPr>
          <w:rFonts w:hint="default" w:ascii="仿宋" w:hAnsi="仿宋" w:eastAsia="仿宋"/>
          <w:color w:val="auto"/>
          <w:position w:val="0"/>
          <w:sz w:val="32"/>
          <w:szCs w:val="32"/>
        </w:rPr>
        <w:sectPr>
          <w:pgSz w:w="11900" w:h="16840"/>
          <w:pgMar w:top="1600" w:right="1060" w:bottom="280" w:left="1500" w:header="720" w:footer="720" w:gutter="0"/>
          <w:pgNumType w:fmt="decimal"/>
          <w:docGrid w:linePitch="360" w:charSpace="6144"/>
        </w:sectPr>
      </w:pPr>
      <w:r>
        <w:rPr>
          <w:rFonts w:hint="default" w:ascii="仿宋" w:hAnsi="仿宋" w:eastAsia="仿宋"/>
          <w:color w:val="auto"/>
          <w:spacing w:val="-12"/>
          <w:position w:val="0"/>
          <w:sz w:val="32"/>
          <w:szCs w:val="32"/>
        </w:rPr>
        <w:t>、专用材料以及一般设备购置费、办公用房水电费、办公用房取</w:t>
      </w:r>
      <w:r>
        <w:rPr>
          <w:rFonts w:hint="default" w:ascii="仿宋" w:hAnsi="仿宋" w:eastAsia="仿宋"/>
          <w:color w:val="auto"/>
          <w:position w:val="0"/>
          <w:sz w:val="32"/>
          <w:szCs w:val="32"/>
        </w:rPr>
        <w:t>暖费、办公用房物业管理费、公务用车运行维护费以及其他费用</w:t>
      </w:r>
      <w:bookmarkStart w:id="2" w:name="_GoBack"/>
      <w:bookmarkEnd w:id="2"/>
      <w:r>
        <w:rPr>
          <w:rFonts w:hint="default" w:ascii="仿宋" w:hAnsi="仿宋" w:eastAsia="仿宋"/>
          <w:color w:val="auto"/>
          <w:position w:val="0"/>
          <w:sz w:val="32"/>
          <w:szCs w:val="32"/>
        </w:rPr>
        <w:t>。</w:t>
      </w:r>
    </w:p>
    <w:p>
      <w:pPr>
        <w:pStyle w:val="12"/>
        <w:numPr>
          <w:ilvl w:val="0"/>
          <w:numId w:val="0"/>
        </w:numPr>
        <w:autoSpaceDE w:val="0"/>
        <w:autoSpaceDN w:val="0"/>
        <w:spacing w:before="49" w:after="0" w:line="321" w:lineRule="auto"/>
        <w:ind w:right="279" w:firstLine="0"/>
        <w:jc w:val="left"/>
        <w:rPr>
          <w:rFonts w:hint="default" w:ascii="仿宋" w:hAnsi="仿宋" w:eastAsia="仿宋"/>
          <w:color w:val="auto"/>
          <w:position w:val="0"/>
          <w:sz w:val="32"/>
          <w:szCs w:val="32"/>
        </w:rPr>
      </w:pPr>
    </w:p>
    <w:sectPr>
      <w:pgSz w:w="11900" w:h="16840"/>
      <w:pgMar w:top="1600" w:right="1060" w:bottom="280" w:left="1500" w:header="720" w:footer="720" w:gutter="0"/>
      <w:pgNumType w:fmt="decimal"/>
      <w:docGrid w:linePitch="360" w:charSpace="614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Microsoft JhengHei">
    <w:panose1 w:val="020B0604030504040204"/>
    <w:charset w:val="88"/>
    <w:family w:val="auto"/>
    <w:pitch w:val="default"/>
    <w:sig w:usb0="00000087" w:usb1="28AF4000" w:usb2="00000016" w:usb3="00000000" w:csb0="00100009"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F0502020204030204"/>
    <w:charset w:val="00"/>
    <w:family w:val="auto"/>
    <w:pitch w:val="default"/>
    <w:sig w:usb0="00000000" w:usb1="00000000" w:usb2="00000000" w:usb3="00000000" w:csb0="FFFFFFFF" w:csb1="00000000"/>
  </w:font>
  <w:font w:name="DengXian-Regular">
    <w:altName w:val="微软雅黑"/>
    <w:panose1 w:val="020F0502020204030204"/>
    <w:charset w:val="00"/>
    <w:family w:val="auto"/>
    <w:pitch w:val="default"/>
    <w:sig w:usb0="00000000" w:usb1="00000000" w:usb2="00000000" w:usb3="00000000" w:csb0="FFFFFF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displayHorizontalDrawingGridEvery w:val="0"/>
  <w:displayVerticalDrawingGridEvery w:val="2"/>
  <w:noPunctuationKerning w:val="1"/>
  <w:characterSpacingControl w:val="doNotCompress"/>
  <w:compat>
    <w:useFELayout/>
    <w:compatSetting w:name="compatibilityMode" w:uri="http://schemas.microsoft.com/office/word" w:val="12"/>
  </w:compat>
  <w:rsids>
    <w:rsidRoot w:val="00000000"/>
    <w:rsid w:val="1E8D038A"/>
  </w:rsids>
  <m:mathPr>
    <m:brkBin m:val="before"/>
    <m:brkBinSub m:val="--"/>
    <m:smallFrac m:val="1"/>
    <m:dispDef/>
    <m:lMargin m:val="1440"/>
    <m:rMargin m:val="144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Times New Roman"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7" w:semiHidden="0" w:name="heading 1"/>
    <w:lsdException w:qFormat="1" w:uiPriority="8" w:semiHidden="0" w:name="heading 2"/>
    <w:lsdException w:qFormat="1" w:uiPriority="9" w:name="heading 3"/>
    <w:lsdException w:qFormat="1" w:uiPriority="10" w:name="heading 4"/>
    <w:lsdException w:qFormat="1" w:uiPriority="11" w:name="heading 5"/>
    <w:lsdException w:qFormat="1" w:uiPriority="12" w:name="heading 6"/>
    <w:lsdException w:qFormat="1" w:unhideWhenUsed="0" w:uiPriority="13" w:semiHidden="0" w:name="heading 7"/>
    <w:lsdException w:qFormat="1" w:unhideWhenUsed="0" w:uiPriority="14" w:semiHidden="0" w:name="heading 8"/>
    <w:lsdException w:qFormat="1" w:unhideWhenUsed="0" w:uiPriority="15"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28" w:semiHidden="0" w:name="toc 1"/>
    <w:lsdException w:qFormat="1" w:uiPriority="29" w:semiHidden="0" w:name="toc 2"/>
    <w:lsdException w:qFormat="1" w:uiPriority="30" w:semiHidden="0" w:name="toc 3"/>
    <w:lsdException w:qFormat="1" w:uiPriority="31" w:semiHidden="0" w:name="toc 4"/>
    <w:lsdException w:qFormat="1" w:uiPriority="32" w:semiHidden="0" w:name="toc 5"/>
    <w:lsdException w:qFormat="1" w:uiPriority="33" w:semiHidden="0" w:name="toc 6"/>
    <w:lsdException w:qFormat="1" w:uiPriority="34" w:semiHidden="0" w:name="toc 7"/>
    <w:lsdException w:qFormat="1" w:uiPriority="35" w:semiHidden="0" w:name="toc 8"/>
    <w:lsdException w:qFormat="1" w:uiPriority="36" w:semiHidden="0" w:name="toc 9"/>
    <w:lsdException w:unhideWhenUsed="0" w:uiPriority="0" w:semiHidden="0" w:name="Normal Indent"/>
    <w:lsdException w:unhideWhenUsed="0" w:uiPriority="0" w:semiHidden="0" w:name="footnote text"/>
    <w:lsdException w:unhideWhenUsed="0" w:uiPriority="0" w:semiHidden="0" w:name="annotation text"/>
    <w:lsdException w:uiPriority="155" w:semiHidden="0" w:name="header"/>
    <w:lsdException w:uiPriority="157"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6" w:semiHidden="0" w:name="Title"/>
    <w:lsdException w:unhideWhenUsed="0" w:uiPriority="0" w:semiHidden="0" w:name="Closing"/>
    <w:lsdException w:unhideWhenUsed="0" w:uiPriority="0" w:semiHidden="0" w:name="Signature"/>
    <w:lsdException w:uiPriority="2" w:name="Default Paragraph Font"/>
    <w:lsdException w:qFormat="1" w:unhideWhenUsed="0" w:uiPriority="153"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6"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0" w:semiHidden="0" w:name="Strong"/>
    <w:lsdException w:qFormat="1" w:unhideWhenUsed="0" w:uiPriority="18"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37"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5"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6" w:semiHidden="0" w:name="List Paragraph"/>
    <w:lsdException w:qFormat="1" w:unhideWhenUsed="0" w:uiPriority="21" w:semiHidden="0" w:name="Quote"/>
    <w:lsdException w:qFormat="1" w:unhideWhenUsed="0" w:uiPriority="22"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wordWrap/>
      <w:autoSpaceDE/>
      <w:autoSpaceDN/>
    </w:pPr>
    <w:rPr>
      <w:rFonts w:ascii="宋体" w:hAnsi="宋体" w:eastAsia="宋体"/>
      <w:w w:val="100"/>
      <w:sz w:val="20"/>
      <w:szCs w:val="20"/>
      <w:shd w:val="clear"/>
    </w:rPr>
  </w:style>
  <w:style w:type="paragraph" w:styleId="2">
    <w:name w:val="heading 1"/>
    <w:basedOn w:val="1"/>
    <w:next w:val="1"/>
    <w:qFormat/>
    <w:uiPriority w:val="7"/>
    <w:pPr>
      <w:widowControl/>
      <w:wordWrap/>
      <w:autoSpaceDE/>
      <w:autoSpaceDN/>
      <w:ind w:left="2646" w:firstLine="0"/>
    </w:pPr>
    <w:rPr>
      <w:b/>
      <w:w w:val="100"/>
      <w:sz w:val="44"/>
      <w:szCs w:val="44"/>
      <w:shd w:val="clear"/>
    </w:rPr>
  </w:style>
  <w:style w:type="paragraph" w:styleId="3">
    <w:name w:val="heading 2"/>
    <w:basedOn w:val="1"/>
    <w:next w:val="1"/>
    <w:unhideWhenUsed/>
    <w:qFormat/>
    <w:uiPriority w:val="8"/>
    <w:pPr>
      <w:widowControl/>
      <w:wordWrap/>
      <w:autoSpaceDE/>
      <w:autoSpaceDN/>
      <w:ind w:left="740" w:firstLine="0"/>
    </w:pPr>
    <w:rPr>
      <w:rFonts w:ascii="黑体" w:hAnsi="黑体" w:eastAsia="黑体"/>
      <w:b/>
      <w:w w:val="100"/>
      <w:sz w:val="32"/>
      <w:szCs w:val="32"/>
      <w:shd w:val="clear"/>
    </w:rPr>
  </w:style>
  <w:style w:type="paragraph" w:styleId="4">
    <w:name w:val="heading 3"/>
    <w:next w:val="1"/>
    <w:semiHidden/>
    <w:unhideWhenUsed/>
    <w:qFormat/>
    <w:uiPriority w:val="9"/>
    <w:pPr>
      <w:widowControl/>
      <w:wordWrap/>
      <w:autoSpaceDE/>
      <w:autoSpaceDN/>
      <w:ind w:left="1000" w:hanging="400"/>
      <w:jc w:val="both"/>
    </w:pPr>
    <w:rPr>
      <w:rFonts w:ascii="Calibri" w:hAnsi="Calibri" w:eastAsia="Times New Roman"/>
      <w:w w:val="100"/>
      <w:sz w:val="21"/>
      <w:szCs w:val="21"/>
      <w:shd w:val="clear"/>
    </w:rPr>
  </w:style>
  <w:style w:type="paragraph" w:styleId="5">
    <w:name w:val="heading 4"/>
    <w:next w:val="1"/>
    <w:semiHidden/>
    <w:unhideWhenUsed/>
    <w:qFormat/>
    <w:uiPriority w:val="10"/>
    <w:pPr>
      <w:widowControl/>
      <w:wordWrap/>
      <w:autoSpaceDE/>
      <w:autoSpaceDN/>
      <w:ind w:left="1200" w:hanging="400"/>
      <w:jc w:val="both"/>
    </w:pPr>
    <w:rPr>
      <w:rFonts w:ascii="Calibri" w:hAnsi="Calibri" w:eastAsia="Times New Roman"/>
      <w:b/>
      <w:w w:val="100"/>
      <w:sz w:val="21"/>
      <w:szCs w:val="21"/>
      <w:shd w:val="clear"/>
    </w:rPr>
  </w:style>
  <w:style w:type="paragraph" w:styleId="6">
    <w:name w:val="heading 5"/>
    <w:next w:val="1"/>
    <w:semiHidden/>
    <w:unhideWhenUsed/>
    <w:qFormat/>
    <w:uiPriority w:val="11"/>
    <w:pPr>
      <w:widowControl/>
      <w:wordWrap/>
      <w:autoSpaceDE/>
      <w:autoSpaceDN/>
      <w:ind w:left="1400" w:hanging="400"/>
      <w:jc w:val="both"/>
    </w:pPr>
    <w:rPr>
      <w:rFonts w:ascii="Calibri" w:hAnsi="Calibri" w:eastAsia="Times New Roman"/>
      <w:w w:val="100"/>
      <w:sz w:val="21"/>
      <w:szCs w:val="21"/>
      <w:shd w:val="clear"/>
    </w:rPr>
  </w:style>
  <w:style w:type="paragraph" w:styleId="7">
    <w:name w:val="heading 6"/>
    <w:next w:val="1"/>
    <w:semiHidden/>
    <w:unhideWhenUsed/>
    <w:qFormat/>
    <w:uiPriority w:val="12"/>
    <w:pPr>
      <w:widowControl/>
      <w:wordWrap/>
      <w:autoSpaceDE/>
      <w:autoSpaceDN/>
      <w:ind w:left="1600" w:hanging="400"/>
      <w:jc w:val="both"/>
    </w:pPr>
    <w:rPr>
      <w:rFonts w:ascii="Calibri" w:hAnsi="Calibri" w:eastAsia="Times New Roman"/>
      <w:b/>
      <w:w w:val="100"/>
      <w:sz w:val="21"/>
      <w:szCs w:val="21"/>
      <w:shd w:val="clear"/>
    </w:rPr>
  </w:style>
  <w:style w:type="paragraph" w:styleId="8">
    <w:name w:val="heading 7"/>
    <w:next w:val="1"/>
    <w:qFormat/>
    <w:uiPriority w:val="13"/>
    <w:pPr>
      <w:widowControl/>
      <w:wordWrap/>
      <w:autoSpaceDE/>
      <w:autoSpaceDN/>
      <w:ind w:left="1800" w:hanging="400"/>
      <w:jc w:val="both"/>
    </w:pPr>
    <w:rPr>
      <w:rFonts w:ascii="Calibri" w:hAnsi="Calibri" w:eastAsia="Times New Roman"/>
      <w:w w:val="100"/>
      <w:sz w:val="21"/>
      <w:szCs w:val="21"/>
      <w:shd w:val="clear"/>
    </w:rPr>
  </w:style>
  <w:style w:type="paragraph" w:styleId="9">
    <w:name w:val="heading 8"/>
    <w:next w:val="1"/>
    <w:qFormat/>
    <w:uiPriority w:val="14"/>
    <w:pPr>
      <w:widowControl/>
      <w:wordWrap/>
      <w:autoSpaceDE/>
      <w:autoSpaceDN/>
      <w:ind w:left="2000" w:hanging="400"/>
      <w:jc w:val="both"/>
    </w:pPr>
    <w:rPr>
      <w:rFonts w:ascii="Calibri" w:hAnsi="Calibri" w:eastAsia="Times New Roman"/>
      <w:w w:val="100"/>
      <w:sz w:val="21"/>
      <w:szCs w:val="21"/>
      <w:shd w:val="clear"/>
    </w:rPr>
  </w:style>
  <w:style w:type="paragraph" w:styleId="10">
    <w:name w:val="heading 9"/>
    <w:next w:val="1"/>
    <w:qFormat/>
    <w:uiPriority w:val="15"/>
    <w:pPr>
      <w:widowControl/>
      <w:wordWrap/>
      <w:autoSpaceDE/>
      <w:autoSpaceDN/>
      <w:ind w:left="2200" w:hanging="400"/>
      <w:jc w:val="both"/>
    </w:pPr>
    <w:rPr>
      <w:rFonts w:ascii="Calibri" w:hAnsi="Calibri" w:eastAsia="Times New Roman"/>
      <w:w w:val="100"/>
      <w:sz w:val="21"/>
      <w:szCs w:val="21"/>
      <w:shd w:val="clear"/>
    </w:rPr>
  </w:style>
  <w:style w:type="character" w:default="1" w:styleId="26">
    <w:name w:val="Default Paragraph Font"/>
    <w:semiHidden/>
    <w:unhideWhenUsed/>
    <w:uiPriority w:val="2"/>
  </w:style>
  <w:style w:type="table" w:default="1" w:styleId="25">
    <w:name w:val="Normal Table"/>
    <w:uiPriority w:val="37"/>
    <w:tblPr>
      <w:tblLayout w:type="fixed"/>
      <w:tblCellMar>
        <w:top w:w="0" w:type="dxa"/>
        <w:left w:w="108" w:type="dxa"/>
        <w:bottom w:w="0" w:type="dxa"/>
        <w:right w:w="108" w:type="dxa"/>
      </w:tblCellMar>
    </w:tblPr>
  </w:style>
  <w:style w:type="paragraph" w:styleId="11">
    <w:name w:val="toc 7"/>
    <w:next w:val="1"/>
    <w:unhideWhenUsed/>
    <w:qFormat/>
    <w:uiPriority w:val="34"/>
    <w:pPr>
      <w:widowControl/>
      <w:wordWrap/>
      <w:autoSpaceDE/>
      <w:autoSpaceDN/>
      <w:ind w:left="2550" w:firstLine="0"/>
      <w:jc w:val="both"/>
    </w:pPr>
    <w:rPr>
      <w:rFonts w:ascii="Calibri" w:hAnsi="Calibri" w:eastAsia="Times New Roman"/>
      <w:w w:val="100"/>
      <w:sz w:val="21"/>
      <w:szCs w:val="21"/>
      <w:shd w:val="clear"/>
    </w:rPr>
  </w:style>
  <w:style w:type="paragraph" w:styleId="12">
    <w:name w:val="Body Text"/>
    <w:basedOn w:val="1"/>
    <w:qFormat/>
    <w:uiPriority w:val="153"/>
    <w:rPr>
      <w:rFonts w:ascii="仿宋" w:hAnsi="仿宋" w:eastAsia="仿宋"/>
      <w:w w:val="100"/>
      <w:sz w:val="32"/>
      <w:szCs w:val="32"/>
      <w:shd w:val="clear"/>
    </w:rPr>
  </w:style>
  <w:style w:type="paragraph" w:styleId="13">
    <w:name w:val="toc 5"/>
    <w:next w:val="1"/>
    <w:unhideWhenUsed/>
    <w:qFormat/>
    <w:uiPriority w:val="32"/>
    <w:pPr>
      <w:widowControl/>
      <w:wordWrap/>
      <w:autoSpaceDE/>
      <w:autoSpaceDN/>
      <w:ind w:left="1700" w:firstLine="0"/>
      <w:jc w:val="both"/>
    </w:pPr>
    <w:rPr>
      <w:rFonts w:ascii="Calibri" w:hAnsi="Calibri" w:eastAsia="Times New Roman"/>
      <w:w w:val="100"/>
      <w:sz w:val="21"/>
      <w:szCs w:val="21"/>
      <w:shd w:val="clear"/>
    </w:rPr>
  </w:style>
  <w:style w:type="paragraph" w:styleId="14">
    <w:name w:val="toc 3"/>
    <w:next w:val="1"/>
    <w:unhideWhenUsed/>
    <w:qFormat/>
    <w:uiPriority w:val="30"/>
    <w:pPr>
      <w:widowControl/>
      <w:wordWrap/>
      <w:autoSpaceDE/>
      <w:autoSpaceDN/>
      <w:ind w:left="850" w:firstLine="0"/>
      <w:jc w:val="both"/>
    </w:pPr>
    <w:rPr>
      <w:rFonts w:ascii="Calibri" w:hAnsi="Calibri" w:eastAsia="Times New Roman"/>
      <w:w w:val="100"/>
      <w:sz w:val="21"/>
      <w:szCs w:val="21"/>
      <w:shd w:val="clear"/>
    </w:rPr>
  </w:style>
  <w:style w:type="paragraph" w:styleId="15">
    <w:name w:val="toc 8"/>
    <w:next w:val="1"/>
    <w:unhideWhenUsed/>
    <w:qFormat/>
    <w:uiPriority w:val="35"/>
    <w:pPr>
      <w:widowControl/>
      <w:wordWrap/>
      <w:autoSpaceDE/>
      <w:autoSpaceDN/>
      <w:ind w:left="2975" w:firstLine="0"/>
      <w:jc w:val="both"/>
    </w:pPr>
    <w:rPr>
      <w:rFonts w:ascii="Calibri" w:hAnsi="Calibri" w:eastAsia="Times New Roman"/>
      <w:w w:val="100"/>
      <w:sz w:val="21"/>
      <w:szCs w:val="21"/>
      <w:shd w:val="clear"/>
    </w:rPr>
  </w:style>
  <w:style w:type="paragraph" w:styleId="16">
    <w:name w:val="footer"/>
    <w:basedOn w:val="1"/>
    <w:link w:val="42"/>
    <w:unhideWhenUsed/>
    <w:uiPriority w:val="157"/>
    <w:pPr>
      <w:widowControl/>
      <w:tabs>
        <w:tab w:val="center" w:pos="4153"/>
        <w:tab w:val="right" w:pos="8306"/>
      </w:tabs>
      <w:wordWrap/>
      <w:autoSpaceDE/>
      <w:autoSpaceDN/>
    </w:pPr>
    <w:rPr>
      <w:w w:val="100"/>
      <w:sz w:val="18"/>
      <w:szCs w:val="18"/>
      <w:shd w:val="clear"/>
    </w:rPr>
  </w:style>
  <w:style w:type="paragraph" w:styleId="17">
    <w:name w:val="header"/>
    <w:basedOn w:val="1"/>
    <w:link w:val="41"/>
    <w:unhideWhenUsed/>
    <w:uiPriority w:val="155"/>
    <w:pPr>
      <w:widowControl/>
      <w:tabs>
        <w:tab w:val="center" w:pos="4153"/>
        <w:tab w:val="right" w:pos="8306"/>
      </w:tabs>
      <w:wordWrap/>
      <w:autoSpaceDE/>
      <w:autoSpaceDN/>
      <w:jc w:val="center"/>
    </w:pPr>
    <w:rPr>
      <w:w w:val="100"/>
      <w:sz w:val="18"/>
      <w:szCs w:val="18"/>
      <w:shd w:val="clear"/>
    </w:rPr>
  </w:style>
  <w:style w:type="paragraph" w:styleId="18">
    <w:name w:val="toc 1"/>
    <w:next w:val="1"/>
    <w:unhideWhenUsed/>
    <w:qFormat/>
    <w:uiPriority w:val="28"/>
    <w:pPr>
      <w:widowControl/>
      <w:wordWrap/>
      <w:autoSpaceDE/>
      <w:autoSpaceDN/>
      <w:jc w:val="both"/>
    </w:pPr>
    <w:rPr>
      <w:rFonts w:ascii="Calibri" w:hAnsi="Calibri" w:eastAsia="Times New Roman"/>
      <w:w w:val="100"/>
      <w:sz w:val="21"/>
      <w:szCs w:val="21"/>
      <w:shd w:val="clear"/>
    </w:rPr>
  </w:style>
  <w:style w:type="paragraph" w:styleId="19">
    <w:name w:val="toc 4"/>
    <w:next w:val="1"/>
    <w:unhideWhenUsed/>
    <w:qFormat/>
    <w:uiPriority w:val="31"/>
    <w:pPr>
      <w:widowControl/>
      <w:wordWrap/>
      <w:autoSpaceDE/>
      <w:autoSpaceDN/>
      <w:ind w:left="1275" w:firstLine="0"/>
      <w:jc w:val="both"/>
    </w:pPr>
    <w:rPr>
      <w:rFonts w:ascii="Calibri" w:hAnsi="Calibri" w:eastAsia="Times New Roman"/>
      <w:w w:val="100"/>
      <w:sz w:val="21"/>
      <w:szCs w:val="21"/>
      <w:shd w:val="clear"/>
    </w:rPr>
  </w:style>
  <w:style w:type="paragraph" w:styleId="20">
    <w:name w:val="Subtitle"/>
    <w:qFormat/>
    <w:uiPriority w:val="16"/>
    <w:pPr>
      <w:widowControl/>
      <w:wordWrap/>
      <w:autoSpaceDE/>
      <w:autoSpaceDN/>
      <w:jc w:val="center"/>
    </w:pPr>
    <w:rPr>
      <w:rFonts w:ascii="Calibri" w:hAnsi="Calibri" w:eastAsia="Times New Roman"/>
      <w:w w:val="100"/>
      <w:sz w:val="24"/>
      <w:szCs w:val="24"/>
      <w:shd w:val="clear"/>
    </w:rPr>
  </w:style>
  <w:style w:type="paragraph" w:styleId="21">
    <w:name w:val="toc 6"/>
    <w:next w:val="1"/>
    <w:unhideWhenUsed/>
    <w:qFormat/>
    <w:uiPriority w:val="33"/>
    <w:pPr>
      <w:widowControl/>
      <w:wordWrap/>
      <w:autoSpaceDE/>
      <w:autoSpaceDN/>
      <w:ind w:left="2125" w:firstLine="0"/>
      <w:jc w:val="both"/>
    </w:pPr>
    <w:rPr>
      <w:rFonts w:ascii="Calibri" w:hAnsi="Calibri" w:eastAsia="Times New Roman"/>
      <w:w w:val="100"/>
      <w:sz w:val="21"/>
      <w:szCs w:val="21"/>
      <w:shd w:val="clear"/>
    </w:rPr>
  </w:style>
  <w:style w:type="paragraph" w:styleId="22">
    <w:name w:val="toc 2"/>
    <w:next w:val="1"/>
    <w:unhideWhenUsed/>
    <w:qFormat/>
    <w:uiPriority w:val="29"/>
    <w:pPr>
      <w:widowControl/>
      <w:wordWrap/>
      <w:autoSpaceDE/>
      <w:autoSpaceDN/>
      <w:ind w:left="425" w:firstLine="0"/>
      <w:jc w:val="both"/>
    </w:pPr>
    <w:rPr>
      <w:rFonts w:ascii="Calibri" w:hAnsi="Calibri" w:eastAsia="Times New Roman"/>
      <w:w w:val="100"/>
      <w:sz w:val="21"/>
      <w:szCs w:val="21"/>
      <w:shd w:val="clear"/>
    </w:rPr>
  </w:style>
  <w:style w:type="paragraph" w:styleId="23">
    <w:name w:val="toc 9"/>
    <w:next w:val="1"/>
    <w:unhideWhenUsed/>
    <w:qFormat/>
    <w:uiPriority w:val="36"/>
    <w:pPr>
      <w:widowControl/>
      <w:wordWrap/>
      <w:autoSpaceDE/>
      <w:autoSpaceDN/>
      <w:ind w:left="3400" w:firstLine="0"/>
      <w:jc w:val="both"/>
    </w:pPr>
    <w:rPr>
      <w:rFonts w:ascii="Calibri" w:hAnsi="Calibri" w:eastAsia="Times New Roman"/>
      <w:w w:val="100"/>
      <w:sz w:val="21"/>
      <w:szCs w:val="21"/>
      <w:shd w:val="clear"/>
    </w:rPr>
  </w:style>
  <w:style w:type="paragraph" w:styleId="24">
    <w:name w:val="Title"/>
    <w:qFormat/>
    <w:uiPriority w:val="6"/>
    <w:pPr>
      <w:widowControl/>
      <w:wordWrap/>
      <w:autoSpaceDE/>
      <w:autoSpaceDN/>
      <w:jc w:val="center"/>
    </w:pPr>
    <w:rPr>
      <w:rFonts w:ascii="Calibri" w:hAnsi="Calibri" w:eastAsia="Times New Roman"/>
      <w:b/>
      <w:w w:val="100"/>
      <w:sz w:val="32"/>
      <w:szCs w:val="32"/>
      <w:shd w:val="clear"/>
    </w:rPr>
  </w:style>
  <w:style w:type="character" w:styleId="27">
    <w:name w:val="Strong"/>
    <w:qFormat/>
    <w:uiPriority w:val="20"/>
    <w:rPr>
      <w:b/>
      <w:w w:val="100"/>
      <w:sz w:val="21"/>
      <w:szCs w:val="21"/>
      <w:shd w:val="clear" w:color="000000"/>
    </w:rPr>
  </w:style>
  <w:style w:type="character" w:styleId="28">
    <w:name w:val="Emphasis"/>
    <w:qFormat/>
    <w:uiPriority w:val="18"/>
    <w:rPr>
      <w:i/>
      <w:w w:val="100"/>
      <w:sz w:val="21"/>
      <w:szCs w:val="21"/>
      <w:shd w:val="clear" w:color="000000"/>
    </w:rPr>
  </w:style>
  <w:style w:type="paragraph" w:styleId="29">
    <w:name w:val="No Spacing"/>
    <w:qFormat/>
    <w:uiPriority w:val="5"/>
    <w:pPr>
      <w:widowControl/>
      <w:wordWrap/>
      <w:autoSpaceDE/>
      <w:autoSpaceDN/>
      <w:jc w:val="both"/>
    </w:pPr>
    <w:rPr>
      <w:rFonts w:ascii="Calibri" w:hAnsi="Calibri" w:eastAsia="Times New Roman"/>
      <w:w w:val="100"/>
      <w:sz w:val="21"/>
      <w:szCs w:val="21"/>
      <w:shd w:val="clear"/>
    </w:rPr>
  </w:style>
  <w:style w:type="character" w:customStyle="1" w:styleId="30">
    <w:name w:val="Subtle Emphasis"/>
    <w:qFormat/>
    <w:uiPriority w:val="17"/>
    <w:rPr>
      <w:i/>
      <w:color w:val="404040"/>
      <w:w w:val="100"/>
      <w:sz w:val="21"/>
      <w:szCs w:val="21"/>
      <w:shd w:val="clear" w:color="000000"/>
    </w:rPr>
  </w:style>
  <w:style w:type="character" w:customStyle="1" w:styleId="31">
    <w:name w:val="Intense Emphasis"/>
    <w:qFormat/>
    <w:uiPriority w:val="19"/>
    <w:rPr>
      <w:i/>
      <w:color w:val="5B9BD5"/>
      <w:w w:val="100"/>
      <w:sz w:val="21"/>
      <w:szCs w:val="21"/>
      <w:shd w:val="clear" w:color="000000"/>
    </w:rPr>
  </w:style>
  <w:style w:type="paragraph" w:styleId="32">
    <w:name w:val="Quote"/>
    <w:qFormat/>
    <w:uiPriority w:val="21"/>
    <w:pPr>
      <w:widowControl/>
      <w:wordWrap/>
      <w:autoSpaceDE/>
      <w:autoSpaceDN/>
      <w:ind w:left="864" w:right="864" w:firstLine="0"/>
      <w:jc w:val="center"/>
    </w:pPr>
    <w:rPr>
      <w:rFonts w:ascii="Calibri" w:hAnsi="Calibri" w:eastAsia="Times New Roman"/>
      <w:i/>
      <w:color w:val="404040"/>
      <w:w w:val="100"/>
      <w:sz w:val="21"/>
      <w:szCs w:val="21"/>
      <w:shd w:val="clear"/>
    </w:rPr>
  </w:style>
  <w:style w:type="paragraph" w:styleId="33">
    <w:name w:val="Intense Quote"/>
    <w:qFormat/>
    <w:uiPriority w:val="22"/>
    <w:pPr>
      <w:widowControl/>
      <w:wordWrap/>
      <w:autoSpaceDE/>
      <w:autoSpaceDN/>
      <w:ind w:left="950" w:right="950" w:firstLine="0"/>
      <w:jc w:val="center"/>
    </w:pPr>
    <w:rPr>
      <w:rFonts w:ascii="Calibri" w:hAnsi="Calibri" w:eastAsia="Times New Roman"/>
      <w:i/>
      <w:color w:val="5B9BD5"/>
      <w:w w:val="100"/>
      <w:sz w:val="21"/>
      <w:szCs w:val="21"/>
      <w:shd w:val="clear"/>
    </w:rPr>
  </w:style>
  <w:style w:type="character" w:customStyle="1" w:styleId="34">
    <w:name w:val="Subtle Reference"/>
    <w:qFormat/>
    <w:uiPriority w:val="23"/>
    <w:rPr>
      <w:smallCaps/>
      <w:color w:val="5A5A5A"/>
      <w:w w:val="100"/>
      <w:sz w:val="21"/>
      <w:szCs w:val="21"/>
      <w:shd w:val="clear" w:color="000000"/>
    </w:rPr>
  </w:style>
  <w:style w:type="character" w:customStyle="1" w:styleId="35">
    <w:name w:val="Intense Reference"/>
    <w:qFormat/>
    <w:uiPriority w:val="24"/>
    <w:rPr>
      <w:b/>
      <w:smallCaps/>
      <w:color w:val="5B9BD5"/>
      <w:w w:val="100"/>
      <w:sz w:val="21"/>
      <w:szCs w:val="21"/>
      <w:shd w:val="clear" w:color="000000"/>
    </w:rPr>
  </w:style>
  <w:style w:type="character" w:customStyle="1" w:styleId="36">
    <w:name w:val="Book Title"/>
    <w:qFormat/>
    <w:uiPriority w:val="25"/>
    <w:rPr>
      <w:b/>
      <w:i/>
      <w:w w:val="100"/>
      <w:sz w:val="21"/>
      <w:szCs w:val="21"/>
      <w:shd w:val="clear" w:color="000000"/>
    </w:rPr>
  </w:style>
  <w:style w:type="paragraph" w:styleId="37">
    <w:name w:val="List Paragraph"/>
    <w:basedOn w:val="1"/>
    <w:qFormat/>
    <w:uiPriority w:val="26"/>
  </w:style>
  <w:style w:type="paragraph" w:customStyle="1" w:styleId="38">
    <w:name w:val="TOC Heading"/>
    <w:unhideWhenUsed/>
    <w:qFormat/>
    <w:uiPriority w:val="27"/>
    <w:pPr>
      <w:widowControl/>
      <w:wordWrap/>
      <w:autoSpaceDE w:val="0"/>
      <w:autoSpaceDN w:val="0"/>
    </w:pPr>
    <w:rPr>
      <w:rFonts w:ascii="Calibri" w:hAnsi="Calibri" w:eastAsia="Times New Roman"/>
      <w:color w:val="2E74B5"/>
      <w:w w:val="100"/>
      <w:sz w:val="32"/>
      <w:szCs w:val="32"/>
      <w:shd w:val="clear"/>
    </w:rPr>
  </w:style>
  <w:style w:type="table" w:customStyle="1" w:styleId="39">
    <w:name w:val="Table Normal"/>
    <w:semiHidden/>
    <w:unhideWhenUsed/>
    <w:qFormat/>
    <w:uiPriority w:val="152"/>
    <w:tblPr>
      <w:tblLayout w:type="fixed"/>
      <w:tblCellMar>
        <w:top w:w="0" w:type="dxa"/>
        <w:left w:w="0" w:type="dxa"/>
        <w:bottom w:w="0" w:type="dxa"/>
        <w:right w:w="0" w:type="dxa"/>
      </w:tblCellMar>
    </w:tblPr>
  </w:style>
  <w:style w:type="paragraph" w:customStyle="1" w:styleId="40">
    <w:name w:val="Table Paragraph"/>
    <w:basedOn w:val="1"/>
    <w:qFormat/>
    <w:uiPriority w:val="154"/>
  </w:style>
  <w:style w:type="character" w:customStyle="1" w:styleId="41">
    <w:name w:val="页眉 字符"/>
    <w:basedOn w:val="26"/>
    <w:link w:val="17"/>
    <w:uiPriority w:val="156"/>
    <w:rPr>
      <w:rFonts w:ascii="宋体" w:hAnsi="宋体" w:eastAsia="宋体"/>
      <w:w w:val="100"/>
      <w:sz w:val="18"/>
      <w:szCs w:val="18"/>
      <w:shd w:val="clear"/>
    </w:rPr>
  </w:style>
  <w:style w:type="character" w:customStyle="1" w:styleId="42">
    <w:name w:val="页脚 字符"/>
    <w:basedOn w:val="26"/>
    <w:link w:val="16"/>
    <w:uiPriority w:val="158"/>
    <w:rPr>
      <w:rFonts w:ascii="宋体" w:hAnsi="宋体" w:eastAsia="宋体"/>
      <w:w w:val="100"/>
      <w:sz w:val="18"/>
      <w:szCs w:val="18"/>
      <w:shd w:val="cle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Pages>
  <Words>1640</Words>
  <Characters>10968</Characters>
  <Lines>77</Lines>
  <Paragraphs>21</Paragraphs>
  <TotalTime>1</TotalTime>
  <ScaleCrop>false</ScaleCrop>
  <LinksUpToDate>false</LinksUpToDate>
  <CharactersWithSpaces>0</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2019-04-09T01:17:10Z</dcterms:created>
  <dc:creator>Administrator</dc:creator>
  <cp:lastModifiedBy>Administrator</cp:lastModifiedBy>
  <dcterms:modified xsi:type="dcterms:W3CDTF">2019-04-09T01:18:39Z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