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0" w:firstLineChars="0"/>
        <w:jc w:val="center"/>
        <w:rPr>
          <w:rFonts w:ascii="宋体" w:hAnsi="宋体" w:eastAsia="宋体"/>
          <w:color w:val="000000"/>
          <w:sz w:val="44"/>
          <w:szCs w:val="44"/>
          <w:shd w:val="clear" w:color="auto" w:fill="FAFAFA"/>
        </w:rPr>
      </w:pPr>
    </w:p>
    <w:p>
      <w:pPr>
        <w:ind w:firstLine="0" w:firstLineChars="0"/>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石家庄市信息中心2018年部门预算信息公开</w:t>
      </w:r>
    </w:p>
    <w:p>
      <w:pPr>
        <w:spacing w:line="580" w:lineRule="exact"/>
        <w:ind w:firstLine="273" w:firstLineChars="62"/>
        <w:rPr>
          <w:rFonts w:ascii="宋体" w:hAnsi="宋体" w:eastAsia="宋体"/>
          <w:color w:val="000000"/>
          <w:sz w:val="44"/>
          <w:szCs w:val="44"/>
          <w:shd w:val="clear" w:color="auto" w:fill="FAFAFA"/>
        </w:rPr>
      </w:pPr>
    </w:p>
    <w:p>
      <w:pPr>
        <w:spacing w:line="580" w:lineRule="exact"/>
        <w:ind w:firstLine="640"/>
        <w:rPr>
          <w:rFonts w:ascii="仿宋_GB2312"/>
          <w:szCs w:val="32"/>
        </w:rPr>
      </w:pPr>
      <w:r>
        <w:rPr>
          <w:rFonts w:hint="eastAsia" w:ascii="仿宋_GB2312"/>
          <w:szCs w:val="32"/>
        </w:rPr>
        <w:t>按照《预算法》、《地方预决算公开操作规程》和《石家庄市市级预算公开办法》等有关规定，</w:t>
      </w:r>
      <w:r>
        <w:rPr>
          <w:rFonts w:hint="eastAsia" w:ascii="仿宋_GB2312"/>
          <w:color w:val="000000"/>
          <w:szCs w:val="32"/>
          <w:shd w:val="clear" w:color="auto" w:fill="FAFAFA"/>
        </w:rPr>
        <w:t>现</w:t>
      </w:r>
      <w:r>
        <w:rPr>
          <w:rFonts w:hint="eastAsia" w:ascii="仿宋_GB2312"/>
          <w:szCs w:val="32"/>
        </w:rPr>
        <w:t>将石家庄市信息中心2018年度部门预算公开如下：</w:t>
      </w:r>
    </w:p>
    <w:p>
      <w:pPr>
        <w:spacing w:line="580" w:lineRule="exact"/>
        <w:ind w:firstLine="643"/>
        <w:rPr>
          <w:rFonts w:ascii="仿宋_GB2312"/>
          <w:b/>
          <w:szCs w:val="32"/>
        </w:rPr>
      </w:pPr>
      <w:r>
        <w:rPr>
          <w:rFonts w:hint="eastAsia" w:ascii="仿宋_GB2312"/>
          <w:b/>
          <w:szCs w:val="32"/>
        </w:rPr>
        <w:t>一、部门职责及机构设置情况</w:t>
      </w:r>
    </w:p>
    <w:p>
      <w:pPr>
        <w:spacing w:line="580" w:lineRule="exact"/>
        <w:ind w:firstLine="643"/>
        <w:rPr>
          <w:rFonts w:ascii="仿宋_GB2312"/>
          <w:b/>
          <w:szCs w:val="32"/>
        </w:rPr>
      </w:pPr>
      <w:r>
        <w:rPr>
          <w:rFonts w:hint="eastAsia" w:ascii="仿宋_GB2312"/>
          <w:b/>
          <w:szCs w:val="32"/>
        </w:rPr>
        <w:t>部门职责</w:t>
      </w:r>
    </w:p>
    <w:p>
      <w:pPr>
        <w:spacing w:line="560" w:lineRule="exact"/>
        <w:ind w:firstLine="640"/>
        <w:jc w:val="left"/>
        <w:rPr>
          <w:rFonts w:ascii="仿宋_GB2312"/>
          <w:szCs w:val="32"/>
        </w:rPr>
      </w:pPr>
      <w:r>
        <w:rPr>
          <w:rFonts w:hint="eastAsia" w:ascii="仿宋_GB2312"/>
          <w:szCs w:val="32"/>
        </w:rPr>
        <w:t>根据《石家庄市信息中心职能配置、内设机构和人员编制方案》规定，石家庄市信息中心的主要职责是：</w:t>
      </w:r>
    </w:p>
    <w:p>
      <w:pPr>
        <w:spacing w:line="560" w:lineRule="exact"/>
        <w:ind w:firstLine="640"/>
        <w:rPr>
          <w:rFonts w:ascii="仿宋_GB2312"/>
          <w:szCs w:val="32"/>
        </w:rPr>
      </w:pPr>
      <w:r>
        <w:rPr>
          <w:rFonts w:hint="eastAsia" w:ascii="仿宋_GB2312"/>
          <w:szCs w:val="32"/>
        </w:rPr>
        <w:t>（一）贯彻落实国家、省、市电子政务建设的方针、政策和法律法规。</w:t>
      </w:r>
    </w:p>
    <w:p>
      <w:pPr>
        <w:spacing w:line="560" w:lineRule="exact"/>
        <w:ind w:firstLine="640"/>
        <w:rPr>
          <w:rFonts w:ascii="仿宋_GB2312"/>
          <w:szCs w:val="32"/>
        </w:rPr>
      </w:pPr>
      <w:r>
        <w:rPr>
          <w:rFonts w:hint="eastAsia" w:ascii="仿宋_GB2312"/>
          <w:szCs w:val="32"/>
        </w:rPr>
        <w:t>（二）统筹协调市委、市人大、市政府、市政协机关和市直部门电子政务网络的建设与整合，负责指定网络建设和整合计划并组织实施，避免重复建设，促进互联互通和资源共享。负责市直部门信息化工作的指导和协调。</w:t>
      </w:r>
    </w:p>
    <w:p>
      <w:pPr>
        <w:spacing w:line="560" w:lineRule="exact"/>
        <w:ind w:firstLine="640"/>
        <w:rPr>
          <w:rFonts w:ascii="仿宋_GB2312"/>
          <w:szCs w:val="32"/>
        </w:rPr>
      </w:pPr>
      <w:r>
        <w:rPr>
          <w:rFonts w:hint="eastAsia" w:ascii="仿宋_GB2312"/>
          <w:szCs w:val="32"/>
        </w:rPr>
        <w:t>（三）负责市级电子政务网络平台和网控中心的建设及管理，指导县（市）区电子政务网络平台的建设工作；组织建立网络和信息安全保障体系。</w:t>
      </w:r>
    </w:p>
    <w:p>
      <w:pPr>
        <w:spacing w:line="560" w:lineRule="exact"/>
        <w:ind w:firstLine="640"/>
        <w:rPr>
          <w:rFonts w:ascii="仿宋_GB2312"/>
          <w:szCs w:val="32"/>
        </w:rPr>
      </w:pPr>
      <w:r>
        <w:rPr>
          <w:rFonts w:hint="eastAsia" w:ascii="仿宋_GB2312"/>
          <w:szCs w:val="32"/>
        </w:rPr>
        <w:t>（四）负责市政府门户网站建设和管理，指导、协调市直部门网站和县（市）区门户网站的建设工作。</w:t>
      </w:r>
    </w:p>
    <w:p>
      <w:pPr>
        <w:spacing w:line="560" w:lineRule="exact"/>
        <w:ind w:firstLine="640"/>
        <w:rPr>
          <w:rFonts w:ascii="仿宋_GB2312"/>
          <w:szCs w:val="32"/>
        </w:rPr>
      </w:pPr>
      <w:r>
        <w:rPr>
          <w:rFonts w:hint="eastAsia" w:ascii="仿宋_GB2312"/>
          <w:szCs w:val="32"/>
        </w:rPr>
        <w:t>（五）负责组织机关办公业务网络化应用，组织政务信息资源的开发利用，会同有关部门推进网上行政审批和便民服务。</w:t>
      </w:r>
    </w:p>
    <w:p>
      <w:pPr>
        <w:spacing w:line="560" w:lineRule="exact"/>
        <w:ind w:firstLine="640"/>
        <w:rPr>
          <w:rFonts w:ascii="仿宋_GB2312"/>
          <w:szCs w:val="32"/>
        </w:rPr>
      </w:pPr>
      <w:r>
        <w:rPr>
          <w:rFonts w:hint="eastAsia" w:ascii="仿宋_GB2312"/>
          <w:szCs w:val="32"/>
        </w:rPr>
        <w:t>（六）会同有关部门做好信息业务知识与技能培训工作。</w:t>
      </w:r>
    </w:p>
    <w:p>
      <w:pPr>
        <w:spacing w:line="580" w:lineRule="exact"/>
        <w:ind w:firstLine="643"/>
        <w:rPr>
          <w:rFonts w:ascii="仿宋_GB2312"/>
          <w:b/>
          <w:szCs w:val="32"/>
        </w:rPr>
      </w:pPr>
      <w:r>
        <w:rPr>
          <w:rFonts w:hint="eastAsia" w:ascii="仿宋_GB2312"/>
          <w:b/>
          <w:szCs w:val="32"/>
        </w:rPr>
        <w:t>机构设置</w:t>
      </w:r>
    </w:p>
    <w:p>
      <w:pPr>
        <w:spacing w:line="580" w:lineRule="exact"/>
        <w:ind w:firstLine="640"/>
        <w:jc w:val="center"/>
        <w:rPr>
          <w:rFonts w:ascii="仿宋_GB2312"/>
          <w:szCs w:val="32"/>
        </w:rPr>
      </w:pPr>
      <w:r>
        <w:rPr>
          <w:rFonts w:hint="eastAsia" w:ascii="仿宋_GB2312"/>
          <w:szCs w:val="32"/>
        </w:rPr>
        <w:t>部门机构设置情况</w:t>
      </w:r>
    </w:p>
    <w:tbl>
      <w:tblPr>
        <w:tblStyle w:val="5"/>
        <w:tblpPr w:leftFromText="180" w:rightFromText="180" w:vertAnchor="text" w:horzAnchor="page" w:tblpX="1974" w:tblpY="90"/>
        <w:tblW w:w="135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84"/>
        <w:gridCol w:w="3384"/>
        <w:gridCol w:w="3385"/>
        <w:gridCol w:w="33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9" w:hRule="atLeast"/>
        </w:trPr>
        <w:tc>
          <w:tcPr>
            <w:tcW w:w="3384" w:type="dxa"/>
          </w:tcPr>
          <w:p>
            <w:pPr>
              <w:spacing w:line="580" w:lineRule="exact"/>
              <w:ind w:firstLine="0" w:firstLineChars="0"/>
              <w:rPr>
                <w:rFonts w:ascii="仿宋_GB2312"/>
                <w:szCs w:val="32"/>
              </w:rPr>
            </w:pPr>
            <w:r>
              <w:rPr>
                <w:rFonts w:hint="eastAsia" w:ascii="仿宋_GB2312"/>
                <w:szCs w:val="32"/>
              </w:rPr>
              <w:t>单位名称</w:t>
            </w:r>
          </w:p>
        </w:tc>
        <w:tc>
          <w:tcPr>
            <w:tcW w:w="3384" w:type="dxa"/>
          </w:tcPr>
          <w:p>
            <w:pPr>
              <w:spacing w:line="580" w:lineRule="exact"/>
              <w:ind w:firstLine="0" w:firstLineChars="0"/>
              <w:rPr>
                <w:rFonts w:ascii="仿宋_GB2312"/>
                <w:szCs w:val="32"/>
              </w:rPr>
            </w:pPr>
            <w:r>
              <w:rPr>
                <w:rFonts w:hint="eastAsia" w:ascii="仿宋_GB2312"/>
                <w:szCs w:val="32"/>
              </w:rPr>
              <w:t>单位性质</w:t>
            </w:r>
          </w:p>
        </w:tc>
        <w:tc>
          <w:tcPr>
            <w:tcW w:w="3385" w:type="dxa"/>
          </w:tcPr>
          <w:p>
            <w:pPr>
              <w:spacing w:line="580" w:lineRule="exact"/>
              <w:ind w:firstLine="0" w:firstLineChars="0"/>
              <w:rPr>
                <w:rFonts w:ascii="仿宋_GB2312"/>
                <w:szCs w:val="32"/>
              </w:rPr>
            </w:pPr>
            <w:r>
              <w:rPr>
                <w:rFonts w:hint="eastAsia" w:ascii="仿宋_GB2312"/>
                <w:szCs w:val="32"/>
              </w:rPr>
              <w:t>单位规格</w:t>
            </w:r>
          </w:p>
        </w:tc>
        <w:tc>
          <w:tcPr>
            <w:tcW w:w="3385" w:type="dxa"/>
          </w:tcPr>
          <w:p>
            <w:pPr>
              <w:spacing w:line="580" w:lineRule="exact"/>
              <w:ind w:firstLine="0" w:firstLineChars="0"/>
              <w:rPr>
                <w:rFonts w:ascii="仿宋_GB2312"/>
                <w:szCs w:val="32"/>
              </w:rPr>
            </w:pPr>
            <w:r>
              <w:rPr>
                <w:rFonts w:hint="eastAsia" w:ascii="仿宋_GB2312"/>
                <w:szCs w:val="32"/>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52" w:hRule="atLeast"/>
        </w:trPr>
        <w:tc>
          <w:tcPr>
            <w:tcW w:w="3384" w:type="dxa"/>
          </w:tcPr>
          <w:p>
            <w:pPr>
              <w:spacing w:line="580" w:lineRule="exact"/>
              <w:ind w:firstLine="0" w:firstLineChars="0"/>
              <w:rPr>
                <w:rFonts w:ascii="仿宋_GB2312"/>
                <w:szCs w:val="32"/>
              </w:rPr>
            </w:pPr>
            <w:r>
              <w:rPr>
                <w:rFonts w:hint="eastAsia" w:ascii="仿宋_GB2312"/>
                <w:szCs w:val="32"/>
              </w:rPr>
              <w:t>石家庄市信息中心</w:t>
            </w:r>
          </w:p>
        </w:tc>
        <w:tc>
          <w:tcPr>
            <w:tcW w:w="3384" w:type="dxa"/>
          </w:tcPr>
          <w:p>
            <w:pPr>
              <w:spacing w:line="580" w:lineRule="exact"/>
              <w:ind w:firstLine="0" w:firstLineChars="0"/>
              <w:rPr>
                <w:rFonts w:ascii="仿宋_GB2312"/>
                <w:szCs w:val="32"/>
              </w:rPr>
            </w:pPr>
            <w:r>
              <w:rPr>
                <w:rFonts w:hint="eastAsia" w:ascii="仿宋_GB2312"/>
                <w:szCs w:val="32"/>
              </w:rPr>
              <w:t>事业单位</w:t>
            </w:r>
          </w:p>
        </w:tc>
        <w:tc>
          <w:tcPr>
            <w:tcW w:w="3385" w:type="dxa"/>
          </w:tcPr>
          <w:p>
            <w:pPr>
              <w:spacing w:line="580" w:lineRule="exact"/>
              <w:ind w:firstLine="0" w:firstLineChars="0"/>
              <w:rPr>
                <w:rFonts w:ascii="仿宋_GB2312"/>
                <w:szCs w:val="32"/>
              </w:rPr>
            </w:pPr>
            <w:r>
              <w:rPr>
                <w:rFonts w:hint="eastAsia" w:ascii="仿宋_GB2312"/>
                <w:szCs w:val="32"/>
              </w:rPr>
              <w:t>正处</w:t>
            </w:r>
          </w:p>
        </w:tc>
        <w:tc>
          <w:tcPr>
            <w:tcW w:w="3385" w:type="dxa"/>
          </w:tcPr>
          <w:p>
            <w:pPr>
              <w:spacing w:line="580" w:lineRule="exact"/>
              <w:ind w:firstLine="0" w:firstLineChars="0"/>
              <w:rPr>
                <w:rFonts w:ascii="仿宋_GB2312"/>
                <w:szCs w:val="32"/>
              </w:rPr>
            </w:pPr>
            <w:r>
              <w:rPr>
                <w:rFonts w:hint="eastAsia" w:ascii="仿宋_GB2312"/>
                <w:szCs w:val="32"/>
              </w:rPr>
              <w:t>财政性资金基本保证</w:t>
            </w:r>
          </w:p>
        </w:tc>
      </w:tr>
    </w:tbl>
    <w:p>
      <w:pPr>
        <w:spacing w:line="580" w:lineRule="exact"/>
        <w:ind w:firstLine="643"/>
        <w:rPr>
          <w:rFonts w:ascii="仿宋_GB2312" w:hAnsi="仿宋_GB2312" w:cs="仿宋_GB2312"/>
          <w:b/>
          <w:bCs/>
          <w:szCs w:val="32"/>
        </w:rPr>
      </w:pPr>
      <w:r>
        <w:rPr>
          <w:rFonts w:hint="eastAsia" w:ascii="仿宋_GB2312" w:hAnsi="仿宋_GB2312" w:cs="仿宋_GB2312"/>
          <w:b/>
          <w:bCs/>
          <w:szCs w:val="32"/>
        </w:rPr>
        <w:t>二、部门预算安排的总体情况</w:t>
      </w:r>
    </w:p>
    <w:p>
      <w:pPr>
        <w:spacing w:line="580" w:lineRule="exact"/>
        <w:ind w:firstLine="640"/>
        <w:rPr>
          <w:rFonts w:ascii="仿宋_GB2312" w:hAnsi="仿宋_GB2312" w:cs="仿宋_GB2312"/>
          <w:bCs/>
          <w:szCs w:val="32"/>
        </w:rPr>
      </w:pPr>
      <w:r>
        <w:rPr>
          <w:rFonts w:hint="eastAsia" w:ascii="仿宋_GB2312" w:hAnsi="仿宋_GB2312" w:cs="仿宋_GB2312"/>
          <w:bCs/>
          <w:szCs w:val="32"/>
        </w:rPr>
        <w:t>1、收入说明</w:t>
      </w:r>
    </w:p>
    <w:p>
      <w:pPr>
        <w:spacing w:line="580" w:lineRule="exact"/>
        <w:ind w:firstLine="640"/>
        <w:rPr>
          <w:rFonts w:ascii="仿宋_GB2312" w:hAnsi="仿宋_GB2312" w:cs="仿宋_GB2312"/>
          <w:bCs/>
          <w:szCs w:val="32"/>
        </w:rPr>
      </w:pPr>
      <w:r>
        <w:rPr>
          <w:rFonts w:hint="eastAsia" w:ascii="仿宋_GB2312" w:hAnsi="仿宋_GB2312" w:cs="仿宋_GB2312"/>
          <w:bCs/>
          <w:szCs w:val="32"/>
        </w:rPr>
        <w:t>反映本部门当年全部收入。石家庄市信息中心2018年预算收入总计1521.03万元。其中，一般公共预算收入1521.03万元、政府性基金收入0万元、国有资本经营预算收入0万元、财政专户核拨收入0万元，其他来源收入0万元。</w:t>
      </w:r>
    </w:p>
    <w:p>
      <w:pPr>
        <w:spacing w:line="580" w:lineRule="exact"/>
        <w:ind w:firstLine="640"/>
        <w:rPr>
          <w:rFonts w:ascii="仿宋_GB2312" w:hAnsi="仿宋_GB2312" w:cs="仿宋_GB2312"/>
          <w:bCs/>
          <w:szCs w:val="32"/>
        </w:rPr>
      </w:pPr>
      <w:r>
        <w:rPr>
          <w:rFonts w:hint="eastAsia" w:ascii="仿宋_GB2312" w:hAnsi="仿宋_GB2312" w:cs="仿宋_GB2312"/>
          <w:bCs/>
          <w:szCs w:val="32"/>
        </w:rPr>
        <w:t>2、支出说明</w:t>
      </w:r>
    </w:p>
    <w:p>
      <w:pPr>
        <w:spacing w:line="580" w:lineRule="exact"/>
        <w:ind w:firstLine="640"/>
        <w:rPr>
          <w:rFonts w:ascii="仿宋_GB2312" w:hAnsi="仿宋_GB2312" w:cs="仿宋_GB2312"/>
          <w:bCs/>
          <w:szCs w:val="32"/>
        </w:rPr>
      </w:pPr>
      <w:r>
        <w:rPr>
          <w:szCs w:val="32"/>
        </w:rPr>
        <w:t>收支预算总表支出栏、基本支出表、项目支出表按经济分类和支出功能分类科目编制，反映</w:t>
      </w:r>
      <w:r>
        <w:rPr>
          <w:rFonts w:hint="eastAsia" w:ascii="仿宋_GB2312" w:hAnsi="仿宋_GB2312" w:cs="仿宋_GB2312"/>
          <w:bCs/>
          <w:szCs w:val="32"/>
        </w:rPr>
        <w:t>石家庄市信息中心</w:t>
      </w:r>
      <w:r>
        <w:rPr>
          <w:szCs w:val="32"/>
        </w:rPr>
        <w:t>年度部门预算中支出预算的总体情况。</w:t>
      </w:r>
      <w:r>
        <w:rPr>
          <w:rFonts w:hint="eastAsia" w:ascii="仿宋_GB2312" w:hAnsi="仿宋_GB2312" w:cs="仿宋_GB2312"/>
          <w:bCs/>
          <w:szCs w:val="32"/>
        </w:rPr>
        <w:t>2018年预算支出1521.03万元。其中，基本支出412.53万元，包括人员经费支出355.03万元，日常公用经费支出57.50万元；项目支出1108.50万元（其中本级项目支出1108.50万元，对下补助0万元）。</w:t>
      </w:r>
    </w:p>
    <w:p>
      <w:pPr>
        <w:spacing w:line="580" w:lineRule="exact"/>
        <w:ind w:firstLine="640"/>
        <w:rPr>
          <w:rFonts w:ascii="仿宋_GB2312" w:hAnsi="仿宋_GB2312" w:cs="仿宋_GB2312"/>
          <w:bCs/>
          <w:szCs w:val="32"/>
        </w:rPr>
      </w:pPr>
      <w:r>
        <w:rPr>
          <w:rFonts w:hint="eastAsia" w:ascii="仿宋_GB2312" w:hAnsi="仿宋_GB2312" w:cs="仿宋_GB2312"/>
          <w:bCs/>
          <w:szCs w:val="32"/>
        </w:rPr>
        <w:t>3、比上年增减情况</w:t>
      </w:r>
    </w:p>
    <w:p>
      <w:pPr>
        <w:spacing w:line="580" w:lineRule="exact"/>
        <w:ind w:firstLine="640"/>
        <w:rPr>
          <w:rFonts w:ascii="仿宋_GB2312" w:hAnsi="仿宋_GB2312" w:cs="仿宋_GB2312"/>
          <w:bCs/>
          <w:szCs w:val="32"/>
        </w:rPr>
      </w:pPr>
      <w:r>
        <w:rPr>
          <w:rFonts w:hint="eastAsia" w:ascii="仿宋_GB2312" w:hAnsi="仿宋_GB2312" w:cs="仿宋_GB2312"/>
          <w:bCs/>
          <w:szCs w:val="32"/>
        </w:rPr>
        <w:t>2018年预算收支安排1521.03万元，由于我中心为今年新增单位无法与上年比对，特此说明。</w:t>
      </w:r>
    </w:p>
    <w:p>
      <w:pPr>
        <w:spacing w:line="580" w:lineRule="exact"/>
        <w:ind w:firstLine="643"/>
        <w:rPr>
          <w:rFonts w:ascii="仿宋_GB2312" w:hAnsi="仿宋_GB2312" w:cs="仿宋_GB2312"/>
          <w:b/>
          <w:bCs/>
          <w:szCs w:val="32"/>
        </w:rPr>
      </w:pPr>
      <w:r>
        <w:rPr>
          <w:rFonts w:hint="eastAsia" w:ascii="仿宋_GB2312" w:hAnsi="仿宋_GB2312" w:cs="仿宋_GB2312"/>
          <w:b/>
          <w:bCs/>
          <w:szCs w:val="32"/>
        </w:rPr>
        <w:t>三、机关运行经费安排情况</w:t>
      </w:r>
    </w:p>
    <w:p>
      <w:pPr>
        <w:spacing w:line="580" w:lineRule="exact"/>
        <w:ind w:firstLine="640"/>
        <w:rPr>
          <w:rFonts w:ascii="仿宋_GB2312" w:hAnsi="仿宋_GB2312" w:cs="仿宋_GB2312"/>
          <w:bCs/>
          <w:szCs w:val="32"/>
        </w:rPr>
      </w:pPr>
      <w:r>
        <w:rPr>
          <w:rFonts w:hint="eastAsia" w:ascii="仿宋_GB2312" w:hAnsi="仿宋_GB2312" w:cs="仿宋_GB2312"/>
          <w:bCs/>
          <w:szCs w:val="32"/>
        </w:rPr>
        <w:t>2018年，我中心运行经费共计安排57.5万元，主要用于我中心办公费、差旅费、会议费、公务用车运行维护费等日常运行支出。</w:t>
      </w:r>
    </w:p>
    <w:p>
      <w:pPr>
        <w:spacing w:line="580" w:lineRule="exact"/>
        <w:ind w:firstLine="643"/>
        <w:rPr>
          <w:rFonts w:ascii="仿宋_GB2312" w:hAnsi="仿宋_GB2312" w:cs="仿宋_GB2312"/>
          <w:b/>
          <w:bCs/>
          <w:szCs w:val="32"/>
        </w:rPr>
      </w:pPr>
      <w:r>
        <w:rPr>
          <w:rFonts w:hint="eastAsia" w:ascii="仿宋_GB2312" w:hAnsi="仿宋_GB2312" w:cs="仿宋_GB2312"/>
          <w:b/>
          <w:bCs/>
          <w:szCs w:val="32"/>
        </w:rPr>
        <w:t>四、财政拨款 “三公 ”经费预算情况及增减变化原因</w:t>
      </w:r>
    </w:p>
    <w:p>
      <w:pPr>
        <w:adjustRightInd w:val="0"/>
        <w:snapToGrid w:val="0"/>
        <w:spacing w:line="600" w:lineRule="exact"/>
        <w:ind w:firstLine="640" w:firstLineChars="200"/>
        <w:jc w:val="left"/>
        <w:rPr>
          <w:rFonts w:hint="eastAsia" w:ascii="仿宋_GB2312" w:hAnsi="仿宋_GB2312" w:eastAsia="仿宋_GB2312" w:cs="仿宋_GB2312"/>
          <w:b w:val="0"/>
          <w:bCs/>
          <w:sz w:val="32"/>
          <w:szCs w:val="32"/>
          <w:highlight w:val="none"/>
          <w:lang w:val="en-US" w:eastAsia="zh-CN"/>
        </w:rPr>
      </w:pPr>
      <w:r>
        <w:rPr>
          <w:rFonts w:hint="eastAsia" w:ascii="仿宋_GB2312" w:hAnsi="仿宋_GB2312" w:cs="仿宋_GB2312"/>
          <w:bCs/>
          <w:szCs w:val="32"/>
        </w:rPr>
        <w:t>2018年“三公”经费预算安排</w:t>
      </w:r>
      <w:r>
        <w:rPr>
          <w:rFonts w:hint="eastAsia" w:ascii="仿宋_GB2312" w:hAnsi="仿宋_GB2312" w:cs="仿宋_GB2312"/>
          <w:bCs/>
          <w:szCs w:val="32"/>
          <w:lang w:val="en-US" w:eastAsia="zh-CN"/>
        </w:rPr>
        <w:t>3.22</w:t>
      </w:r>
      <w:r>
        <w:rPr>
          <w:rFonts w:hint="eastAsia" w:ascii="仿宋_GB2312" w:hAnsi="仿宋_GB2312" w:cs="仿宋_GB2312"/>
          <w:bCs/>
          <w:szCs w:val="32"/>
        </w:rPr>
        <w:t>万元，</w:t>
      </w:r>
      <w:r>
        <w:rPr>
          <w:rFonts w:hint="eastAsia" w:ascii="仿宋_GB2312" w:hAnsi="仿宋_GB2312" w:eastAsia="仿宋_GB2312" w:cs="仿宋_GB2312"/>
          <w:b w:val="0"/>
          <w:bCs/>
          <w:sz w:val="32"/>
          <w:szCs w:val="32"/>
          <w:highlight w:val="none"/>
          <w:lang w:val="en-US" w:eastAsia="zh-CN"/>
        </w:rPr>
        <w:t>其中因公出国（境）费0万元；公务用车购置及运行维护费3万元(其中公务用车购置0万元，公务用车运行维护费3万元）；公务接待费0.</w:t>
      </w:r>
      <w:r>
        <w:rPr>
          <w:rFonts w:hint="eastAsia" w:ascii="仿宋_GB2312" w:hAnsi="仿宋_GB2312" w:cs="仿宋_GB2312"/>
          <w:b w:val="0"/>
          <w:bCs/>
          <w:sz w:val="32"/>
          <w:szCs w:val="32"/>
          <w:highlight w:val="none"/>
          <w:lang w:val="en-US" w:eastAsia="zh-CN"/>
        </w:rPr>
        <w:t>22</w:t>
      </w:r>
      <w:r>
        <w:rPr>
          <w:rFonts w:hint="eastAsia" w:ascii="仿宋_GB2312" w:hAnsi="仿宋_GB2312" w:eastAsia="仿宋_GB2312" w:cs="仿宋_GB2312"/>
          <w:b w:val="0"/>
          <w:bCs/>
          <w:sz w:val="32"/>
          <w:szCs w:val="32"/>
          <w:highlight w:val="none"/>
          <w:lang w:val="en-US" w:eastAsia="zh-CN"/>
        </w:rPr>
        <w:t>万元。</w:t>
      </w:r>
      <w:r>
        <w:rPr>
          <w:rFonts w:hint="eastAsia" w:ascii="仿宋_GB2312" w:hAnsi="仿宋_GB2312" w:cs="仿宋_GB2312"/>
          <w:bCs/>
          <w:szCs w:val="32"/>
        </w:rPr>
        <w:t>由于我中心为今年新增单位无法与上年比对，特此说明。</w:t>
      </w:r>
      <w:r>
        <w:rPr>
          <w:rFonts w:ascii="仿宋_GB2312" w:hAnsi="仿宋_GB2312" w:cs="仿宋_GB2312"/>
          <w:bCs/>
          <w:szCs w:val="32"/>
        </w:rPr>
        <w:t xml:space="preserve"> </w:t>
      </w:r>
    </w:p>
    <w:p>
      <w:pPr>
        <w:spacing w:line="580" w:lineRule="exact"/>
        <w:ind w:firstLine="643"/>
        <w:rPr>
          <w:rFonts w:ascii="仿宋_GB2312" w:hAnsi="仿宋_GB2312" w:cs="仿宋_GB2312"/>
          <w:b/>
          <w:bCs/>
          <w:szCs w:val="32"/>
        </w:rPr>
      </w:pPr>
      <w:r>
        <w:rPr>
          <w:rFonts w:hint="eastAsia" w:ascii="仿宋_GB2312" w:hAnsi="仿宋_GB2312" w:cs="仿宋_GB2312"/>
          <w:b/>
          <w:bCs/>
          <w:szCs w:val="32"/>
        </w:rPr>
        <w:t>五、绩效预算信息</w:t>
      </w:r>
    </w:p>
    <w:p>
      <w:pPr>
        <w:spacing w:line="580" w:lineRule="exact"/>
        <w:ind w:firstLine="643"/>
        <w:rPr>
          <w:rFonts w:ascii="仿宋_GB2312" w:hAnsi="仿宋_GB2312" w:cs="仿宋_GB2312"/>
          <w:b/>
          <w:bCs/>
          <w:szCs w:val="32"/>
        </w:rPr>
      </w:pPr>
      <w:r>
        <w:rPr>
          <w:rFonts w:hint="eastAsia" w:ascii="仿宋_GB2312" w:hAnsi="仿宋_GB2312" w:cs="仿宋_GB2312"/>
          <w:b/>
          <w:bCs/>
          <w:szCs w:val="32"/>
        </w:rPr>
        <w:t>总体绩效目标</w:t>
      </w:r>
    </w:p>
    <w:p>
      <w:pPr>
        <w:ind w:firstLine="627" w:firstLineChars="196"/>
        <w:jc w:val="left"/>
        <w:rPr>
          <w:rFonts w:ascii="仿宋_GB2312" w:hAnsi="仿宋_GB2312" w:cs="仿宋"/>
          <w:color w:val="000000"/>
          <w:kern w:val="0"/>
          <w:szCs w:val="32"/>
        </w:rPr>
      </w:pPr>
      <w:r>
        <w:rPr>
          <w:rFonts w:hint="eastAsia" w:ascii="仿宋_GB2312" w:hAnsi="仿宋_GB2312" w:cs="仿宋"/>
          <w:color w:val="000000"/>
          <w:kern w:val="0"/>
          <w:szCs w:val="32"/>
        </w:rPr>
        <w:t>信息中心的主要工作任务是：</w:t>
      </w:r>
      <w:r>
        <w:rPr>
          <w:rFonts w:hint="eastAsia" w:ascii="仿宋_GB2312" w:hAnsi="仿宋_GB2312" w:cs="仿宋"/>
          <w:color w:val="000000"/>
          <w:szCs w:val="32"/>
        </w:rPr>
        <w:t>一是市政府门户网站的建设和管理；二是全市政府网站的管理指导；三是政务网络的建设和管理；四是政务办公应用系统建设和管理；五是办公厅交办其他工作。2018年的目标是</w:t>
      </w:r>
      <w:r>
        <w:rPr>
          <w:rFonts w:hint="eastAsia" w:ascii="仿宋_GB2312" w:hAnsi="仿宋_GB2312" w:cs="仿宋"/>
          <w:color w:val="000000"/>
          <w:kern w:val="0"/>
          <w:szCs w:val="32"/>
        </w:rPr>
        <w:t>做到保安全、保畅通、保应用，实现各项工作的跨越提升。</w:t>
      </w:r>
    </w:p>
    <w:p>
      <w:pPr>
        <w:ind w:firstLine="630" w:firstLineChars="196"/>
        <w:jc w:val="left"/>
        <w:rPr>
          <w:rFonts w:ascii="仿宋_GB2312"/>
          <w:b/>
          <w:szCs w:val="32"/>
        </w:rPr>
      </w:pPr>
      <w:r>
        <w:rPr>
          <w:rFonts w:hint="eastAsia" w:ascii="仿宋_GB2312"/>
          <w:b/>
          <w:szCs w:val="32"/>
        </w:rPr>
        <w:t>职责分类绩效目标：</w:t>
      </w:r>
    </w:p>
    <w:p>
      <w:pPr>
        <w:spacing w:line="580" w:lineRule="exact"/>
        <w:ind w:firstLine="640"/>
        <w:rPr>
          <w:rFonts w:ascii="仿宋_GB2312" w:hAnsi="仿宋_GB2312" w:cs="仿宋"/>
          <w:snapToGrid w:val="0"/>
          <w:color w:val="000000"/>
          <w:kern w:val="0"/>
          <w:szCs w:val="32"/>
        </w:rPr>
      </w:pPr>
      <w:r>
        <w:rPr>
          <w:rFonts w:hint="eastAsia" w:ascii="仿宋_GB2312" w:hAnsi="仿宋_GB2312" w:cs="仿宋"/>
          <w:color w:val="000000"/>
          <w:kern w:val="0"/>
          <w:szCs w:val="32"/>
        </w:rPr>
        <w:t>（一）在网络建设管理方面，</w:t>
      </w:r>
      <w:r>
        <w:rPr>
          <w:rFonts w:hint="eastAsia" w:ascii="仿宋_GB2312" w:hAnsi="仿宋_GB2312" w:cs="仿宋"/>
          <w:snapToGrid w:val="0"/>
          <w:color w:val="000000"/>
          <w:kern w:val="0"/>
          <w:szCs w:val="32"/>
        </w:rPr>
        <w:t>做好网络及机房管理及维护工作，加强网络管理，提高运维管理水平。规范网络与安全运维服务工作，</w:t>
      </w:r>
      <w:r>
        <w:rPr>
          <w:rFonts w:hint="eastAsia" w:ascii="仿宋_GB2312" w:hAnsi="仿宋_GB2312" w:cs="仿宋"/>
          <w:color w:val="000000"/>
          <w:szCs w:val="32"/>
        </w:rPr>
        <w:t>完善自我管理与服务外包相结合的</w:t>
      </w:r>
      <w:r>
        <w:rPr>
          <w:rFonts w:hint="eastAsia" w:ascii="仿宋_GB2312" w:hAnsi="仿宋_GB2312" w:cs="仿宋"/>
          <w:snapToGrid w:val="0"/>
          <w:color w:val="000000"/>
          <w:kern w:val="0"/>
          <w:szCs w:val="32"/>
        </w:rPr>
        <w:t xml:space="preserve">管理机制。 </w:t>
      </w:r>
    </w:p>
    <w:p>
      <w:pPr>
        <w:spacing w:line="580" w:lineRule="exact"/>
        <w:ind w:firstLine="640"/>
        <w:rPr>
          <w:rFonts w:ascii="仿宋_GB2312" w:hAnsi="仿宋_GB2312" w:cs="仿宋"/>
          <w:color w:val="000000"/>
          <w:kern w:val="0"/>
          <w:szCs w:val="32"/>
        </w:rPr>
      </w:pPr>
      <w:r>
        <w:rPr>
          <w:rFonts w:hint="eastAsia" w:ascii="仿宋_GB2312" w:hAnsi="仿宋_GB2312" w:cs="仿宋"/>
          <w:color w:val="000000"/>
          <w:kern w:val="0"/>
          <w:szCs w:val="32"/>
        </w:rPr>
        <w:t>（二）在政府网站建设管理方面，</w:t>
      </w:r>
      <w:r>
        <w:rPr>
          <w:rFonts w:hint="eastAsia" w:ascii="仿宋_GB2312" w:hAnsi="仿宋_GB2312" w:cs="仿宋"/>
          <w:color w:val="000000"/>
          <w:szCs w:val="32"/>
        </w:rPr>
        <w:t>落实国办网站建设指引和省政府办公厅网站建设管理规定，制定我市政府网站建设管理办法。做好政府网站云平台的日常维护和管理，保障平台稳定运行。同时，做好政府门户网站信息维护、互动回复、人民网给市长留言答复等工作，确保各类信息及时准确。继续做好网站群升级改造项目二期的收尾工作。按照上级要求，有序推进我市政府网站集约化建设工作。按照国办要求，继续做好网站普查日常监测工作，确保国办每季度抽查合格通过。</w:t>
      </w:r>
    </w:p>
    <w:p>
      <w:pPr>
        <w:spacing w:line="580" w:lineRule="exact"/>
        <w:ind w:firstLine="640"/>
        <w:rPr>
          <w:rFonts w:ascii="仿宋_GB2312" w:hAnsi="仿宋_GB2312" w:cs="仿宋"/>
          <w:color w:val="000000"/>
          <w:szCs w:val="32"/>
        </w:rPr>
      </w:pPr>
      <w:r>
        <w:rPr>
          <w:rFonts w:hint="eastAsia" w:ascii="仿宋_GB2312" w:hAnsi="仿宋_GB2312" w:cs="仿宋"/>
          <w:color w:val="000000"/>
          <w:kern w:val="0"/>
          <w:szCs w:val="32"/>
        </w:rPr>
        <w:t>（三）在政务办公系统建设管理方面，</w:t>
      </w:r>
      <w:r>
        <w:rPr>
          <w:rFonts w:hint="eastAsia" w:ascii="仿宋_GB2312" w:hAnsi="仿宋_GB2312" w:cs="仿宋"/>
          <w:color w:val="000000"/>
          <w:szCs w:val="32"/>
        </w:rPr>
        <w:t>确保新上线的办公系统平稳运行。做好市政府领导决策数据支持系统完善工作。根据领导需求及办公厅综合处室意见，不断进行系统调整，使系统更好地服务领导，为领导决策提供数据支持，保证系统正常稳定运行。</w:t>
      </w:r>
    </w:p>
    <w:p>
      <w:pPr>
        <w:ind w:firstLine="640"/>
        <w:rPr>
          <w:rFonts w:ascii="仿宋_GB2312" w:hAnsi="仿宋_GB2312" w:cs="仿宋"/>
          <w:color w:val="000000"/>
          <w:szCs w:val="32"/>
        </w:rPr>
      </w:pPr>
    </w:p>
    <w:p>
      <w:pPr>
        <w:ind w:firstLine="640"/>
        <w:rPr>
          <w:rFonts w:ascii="仿宋_GB2312" w:hAnsi="仿宋_GB2312" w:cs="仿宋"/>
          <w:color w:val="000000"/>
          <w:szCs w:val="32"/>
        </w:rPr>
      </w:pPr>
    </w:p>
    <w:p>
      <w:pPr>
        <w:ind w:firstLine="643"/>
        <w:rPr>
          <w:rFonts w:ascii="仿宋_GB2312"/>
          <w:b/>
          <w:szCs w:val="32"/>
        </w:rPr>
      </w:pPr>
      <w:r>
        <w:rPr>
          <w:rFonts w:hint="eastAsia" w:ascii="仿宋_GB2312"/>
          <w:b/>
          <w:szCs w:val="32"/>
        </w:rPr>
        <w:t xml:space="preserve">部门职责及工作活动绩效目标 </w:t>
      </w:r>
    </w:p>
    <w:p>
      <w:pPr>
        <w:ind w:firstLine="640"/>
        <w:jc w:val="center"/>
        <w:outlineLvl w:val="0"/>
        <w:rPr>
          <w:rFonts w:ascii="方正小标宋_GBK" w:eastAsia="方正小标宋_GBK"/>
        </w:rPr>
      </w:pPr>
      <w:bookmarkStart w:id="0" w:name="_Toc476212891"/>
      <w:r>
        <w:rPr>
          <w:rFonts w:hint="eastAsia" w:ascii="方正小标宋_GBK" w:eastAsia="方正小标宋_GBK"/>
        </w:rPr>
        <w:t>部门职责-工作活动绩效目标</w:t>
      </w:r>
      <w:bookmarkEnd w:id="0"/>
    </w:p>
    <w:tbl>
      <w:tblPr>
        <w:tblStyle w:val="5"/>
        <w:tblW w:w="1433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07"/>
        <w:gridCol w:w="1312"/>
        <w:gridCol w:w="3062"/>
        <w:gridCol w:w="3062"/>
        <w:gridCol w:w="1456"/>
        <w:gridCol w:w="757"/>
        <w:gridCol w:w="757"/>
        <w:gridCol w:w="757"/>
        <w:gridCol w:w="7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11299" w:type="dxa"/>
            <w:gridSpan w:val="5"/>
            <w:tcBorders>
              <w:top w:val="single" w:color="FFFFFF" w:sz="6" w:space="0"/>
              <w:left w:val="single" w:color="FFFFFF" w:sz="6" w:space="0"/>
              <w:right w:val="single" w:color="FFFFFF" w:sz="6" w:space="0"/>
            </w:tcBorders>
            <w:vAlign w:val="center"/>
          </w:tcPr>
          <w:p>
            <w:pPr>
              <w:spacing w:line="300" w:lineRule="exact"/>
              <w:ind w:firstLine="360"/>
              <w:jc w:val="left"/>
              <w:rPr>
                <w:rFonts w:ascii="仿宋" w:hAnsi="仿宋" w:eastAsia="仿宋"/>
                <w:color w:val="000000"/>
                <w:sz w:val="18"/>
                <w:szCs w:val="18"/>
              </w:rPr>
            </w:pPr>
            <w:r>
              <w:rPr>
                <w:rFonts w:ascii="仿宋" w:hAnsi="仿宋" w:eastAsia="仿宋"/>
                <w:color w:val="000000"/>
                <w:sz w:val="18"/>
                <w:szCs w:val="18"/>
              </w:rPr>
              <w:t>302</w:t>
            </w:r>
            <w:r>
              <w:rPr>
                <w:rFonts w:hint="eastAsia" w:ascii="仿宋" w:hAnsi="仿宋" w:eastAsia="仿宋"/>
                <w:color w:val="000000"/>
                <w:sz w:val="18"/>
                <w:szCs w:val="18"/>
              </w:rPr>
              <w:t>石家庄市信息中心</w:t>
            </w:r>
          </w:p>
        </w:tc>
        <w:tc>
          <w:tcPr>
            <w:tcW w:w="3034" w:type="dxa"/>
            <w:gridSpan w:val="4"/>
            <w:tcBorders>
              <w:top w:val="single" w:color="FFFFFF" w:sz="6" w:space="0"/>
              <w:left w:val="single" w:color="FFFFFF" w:sz="6" w:space="0"/>
              <w:right w:val="single" w:color="FFFFFF" w:sz="6" w:space="0"/>
            </w:tcBorders>
            <w:vAlign w:val="center"/>
          </w:tcPr>
          <w:p>
            <w:pPr>
              <w:spacing w:line="300" w:lineRule="exact"/>
              <w:ind w:firstLine="360"/>
              <w:jc w:val="right"/>
              <w:rPr>
                <w:rFonts w:ascii="仿宋" w:hAnsi="仿宋" w:eastAsia="仿宋"/>
                <w:color w:val="000000"/>
                <w:sz w:val="18"/>
                <w:szCs w:val="18"/>
              </w:rPr>
            </w:pPr>
            <w:r>
              <w:rPr>
                <w:rFonts w:hint="eastAsia" w:ascii="仿宋" w:hAnsi="仿宋" w:eastAsia="仿宋"/>
                <w:color w:val="000000"/>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2407" w:type="dxa"/>
            <w:vMerge w:val="restart"/>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职责活动</w:t>
            </w:r>
          </w:p>
        </w:tc>
        <w:tc>
          <w:tcPr>
            <w:tcW w:w="1312" w:type="dxa"/>
            <w:vMerge w:val="restart"/>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年度预算数</w:t>
            </w:r>
          </w:p>
        </w:tc>
        <w:tc>
          <w:tcPr>
            <w:tcW w:w="3062" w:type="dxa"/>
            <w:vMerge w:val="restart"/>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内容描述</w:t>
            </w:r>
          </w:p>
        </w:tc>
        <w:tc>
          <w:tcPr>
            <w:tcW w:w="3062" w:type="dxa"/>
            <w:vMerge w:val="restart"/>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绩效目标</w:t>
            </w:r>
          </w:p>
        </w:tc>
        <w:tc>
          <w:tcPr>
            <w:tcW w:w="1456" w:type="dxa"/>
            <w:vMerge w:val="restart"/>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绩效指标</w:t>
            </w:r>
          </w:p>
        </w:tc>
        <w:tc>
          <w:tcPr>
            <w:tcW w:w="3034" w:type="dxa"/>
            <w:gridSpan w:val="4"/>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2407" w:type="dxa"/>
            <w:vMerge w:val="continue"/>
            <w:vAlign w:val="center"/>
          </w:tcPr>
          <w:p>
            <w:pPr>
              <w:spacing w:line="300" w:lineRule="exact"/>
              <w:ind w:firstLine="360"/>
              <w:jc w:val="left"/>
              <w:outlineLvl w:val="0"/>
              <w:rPr>
                <w:rFonts w:ascii="仿宋" w:hAnsi="仿宋" w:eastAsia="仿宋"/>
                <w:color w:val="000000"/>
                <w:sz w:val="18"/>
                <w:szCs w:val="18"/>
              </w:rPr>
            </w:pPr>
          </w:p>
        </w:tc>
        <w:tc>
          <w:tcPr>
            <w:tcW w:w="1312" w:type="dxa"/>
            <w:vMerge w:val="continue"/>
            <w:vAlign w:val="center"/>
          </w:tcPr>
          <w:p>
            <w:pPr>
              <w:spacing w:line="300" w:lineRule="exact"/>
              <w:ind w:firstLine="360"/>
              <w:jc w:val="left"/>
              <w:outlineLvl w:val="0"/>
              <w:rPr>
                <w:rFonts w:ascii="仿宋" w:hAnsi="仿宋" w:eastAsia="仿宋"/>
                <w:color w:val="000000"/>
                <w:sz w:val="18"/>
                <w:szCs w:val="18"/>
              </w:rPr>
            </w:pPr>
          </w:p>
        </w:tc>
        <w:tc>
          <w:tcPr>
            <w:tcW w:w="3062" w:type="dxa"/>
            <w:vMerge w:val="continue"/>
            <w:vAlign w:val="center"/>
          </w:tcPr>
          <w:p>
            <w:pPr>
              <w:spacing w:line="300" w:lineRule="exact"/>
              <w:ind w:firstLine="360"/>
              <w:jc w:val="left"/>
              <w:outlineLvl w:val="0"/>
              <w:rPr>
                <w:rFonts w:ascii="仿宋" w:hAnsi="仿宋" w:eastAsia="仿宋"/>
                <w:color w:val="000000"/>
                <w:sz w:val="18"/>
                <w:szCs w:val="18"/>
              </w:rPr>
            </w:pPr>
          </w:p>
        </w:tc>
        <w:tc>
          <w:tcPr>
            <w:tcW w:w="3062" w:type="dxa"/>
            <w:vMerge w:val="continue"/>
            <w:vAlign w:val="center"/>
          </w:tcPr>
          <w:p>
            <w:pPr>
              <w:spacing w:line="300" w:lineRule="exact"/>
              <w:ind w:firstLine="360"/>
              <w:jc w:val="left"/>
              <w:outlineLvl w:val="0"/>
              <w:rPr>
                <w:rFonts w:ascii="仿宋" w:hAnsi="仿宋" w:eastAsia="仿宋"/>
                <w:color w:val="000000"/>
                <w:sz w:val="18"/>
                <w:szCs w:val="18"/>
              </w:rPr>
            </w:pPr>
          </w:p>
        </w:tc>
        <w:tc>
          <w:tcPr>
            <w:tcW w:w="1456" w:type="dxa"/>
            <w:vMerge w:val="continue"/>
            <w:vAlign w:val="center"/>
          </w:tcPr>
          <w:p>
            <w:pPr>
              <w:spacing w:line="300" w:lineRule="exact"/>
              <w:ind w:firstLine="360"/>
              <w:jc w:val="left"/>
              <w:outlineLvl w:val="0"/>
              <w:rPr>
                <w:rFonts w:ascii="仿宋" w:hAnsi="仿宋" w:eastAsia="仿宋"/>
                <w:color w:val="000000"/>
                <w:sz w:val="18"/>
                <w:szCs w:val="18"/>
              </w:rPr>
            </w:pPr>
          </w:p>
        </w:tc>
        <w:tc>
          <w:tcPr>
            <w:tcW w:w="757" w:type="dxa"/>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优</w:t>
            </w:r>
          </w:p>
        </w:tc>
        <w:tc>
          <w:tcPr>
            <w:tcW w:w="757" w:type="dxa"/>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良</w:t>
            </w:r>
          </w:p>
        </w:tc>
        <w:tc>
          <w:tcPr>
            <w:tcW w:w="757" w:type="dxa"/>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中</w:t>
            </w:r>
          </w:p>
        </w:tc>
        <w:tc>
          <w:tcPr>
            <w:tcW w:w="763" w:type="dxa"/>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795" w:hRule="atLeast"/>
          <w:jc w:val="center"/>
        </w:trPr>
        <w:tc>
          <w:tcPr>
            <w:tcW w:w="2407" w:type="dxa"/>
            <w:vAlign w:val="center"/>
          </w:tcPr>
          <w:p>
            <w:pPr>
              <w:spacing w:line="300" w:lineRule="exact"/>
              <w:ind w:firstLine="361"/>
              <w:jc w:val="left"/>
              <w:rPr>
                <w:rFonts w:ascii="仿宋" w:hAnsi="仿宋" w:eastAsia="仿宋"/>
                <w:b/>
                <w:color w:val="000000"/>
                <w:sz w:val="18"/>
                <w:szCs w:val="18"/>
              </w:rPr>
            </w:pPr>
            <w:r>
              <w:rPr>
                <w:rFonts w:hint="eastAsia" w:ascii="仿宋" w:hAnsi="仿宋" w:eastAsia="仿宋"/>
                <w:b/>
                <w:color w:val="000000"/>
                <w:sz w:val="18"/>
                <w:szCs w:val="18"/>
              </w:rPr>
              <w:t>政务网络建设与管理</w:t>
            </w:r>
          </w:p>
        </w:tc>
        <w:tc>
          <w:tcPr>
            <w:tcW w:w="1312" w:type="dxa"/>
            <w:vAlign w:val="center"/>
          </w:tcPr>
          <w:p>
            <w:pPr>
              <w:spacing w:line="300" w:lineRule="exact"/>
              <w:ind w:firstLine="360"/>
              <w:jc w:val="left"/>
              <w:rPr>
                <w:rFonts w:ascii="仿宋" w:hAnsi="仿宋" w:eastAsia="仿宋"/>
                <w:color w:val="000000"/>
                <w:sz w:val="18"/>
                <w:szCs w:val="18"/>
              </w:rPr>
            </w:pPr>
            <w:r>
              <w:rPr>
                <w:rFonts w:ascii="仿宋" w:hAnsi="仿宋" w:eastAsia="仿宋"/>
                <w:color w:val="000000"/>
                <w:sz w:val="18"/>
                <w:szCs w:val="18"/>
              </w:rPr>
              <w:t>882.50</w:t>
            </w: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负责市级电子政务网络平台和网控中心的建设及管理，指导县（市）区电子政务网络平台的建设工作；组织建立网络和信息安全保障体系。协调市直机关、县（市）区电子政务网络的建设与整合。</w:t>
            </w: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保障电子政务网络安全、畅通、稳定运行</w:t>
            </w:r>
          </w:p>
        </w:tc>
        <w:tc>
          <w:tcPr>
            <w:tcW w:w="1456" w:type="dxa"/>
            <w:vAlign w:val="center"/>
          </w:tcPr>
          <w:p>
            <w:pPr>
              <w:spacing w:line="300" w:lineRule="exact"/>
              <w:ind w:firstLine="360"/>
              <w:jc w:val="left"/>
              <w:rPr>
                <w:rFonts w:ascii="仿宋" w:hAnsi="仿宋" w:eastAsia="仿宋"/>
                <w:color w:val="000000"/>
                <w:sz w:val="18"/>
                <w:szCs w:val="18"/>
              </w:rPr>
            </w:pPr>
          </w:p>
        </w:tc>
        <w:tc>
          <w:tcPr>
            <w:tcW w:w="757" w:type="dxa"/>
            <w:vAlign w:val="center"/>
          </w:tcPr>
          <w:p>
            <w:pPr>
              <w:spacing w:line="300" w:lineRule="exact"/>
              <w:ind w:firstLine="360"/>
              <w:jc w:val="center"/>
              <w:rPr>
                <w:rFonts w:ascii="仿宋" w:hAnsi="仿宋" w:eastAsia="仿宋"/>
                <w:color w:val="000000"/>
                <w:sz w:val="18"/>
                <w:szCs w:val="18"/>
              </w:rPr>
            </w:pPr>
          </w:p>
        </w:tc>
        <w:tc>
          <w:tcPr>
            <w:tcW w:w="757" w:type="dxa"/>
            <w:vAlign w:val="center"/>
          </w:tcPr>
          <w:p>
            <w:pPr>
              <w:spacing w:line="300" w:lineRule="exact"/>
              <w:ind w:firstLine="360"/>
              <w:jc w:val="center"/>
              <w:rPr>
                <w:rFonts w:ascii="仿宋" w:hAnsi="仿宋" w:eastAsia="仿宋"/>
                <w:color w:val="000000"/>
                <w:sz w:val="18"/>
                <w:szCs w:val="18"/>
              </w:rPr>
            </w:pPr>
          </w:p>
        </w:tc>
        <w:tc>
          <w:tcPr>
            <w:tcW w:w="757" w:type="dxa"/>
            <w:vAlign w:val="center"/>
          </w:tcPr>
          <w:p>
            <w:pPr>
              <w:spacing w:line="300" w:lineRule="exact"/>
              <w:ind w:firstLine="360"/>
              <w:jc w:val="center"/>
              <w:rPr>
                <w:rFonts w:ascii="仿宋" w:hAnsi="仿宋" w:eastAsia="仿宋"/>
                <w:color w:val="000000"/>
                <w:sz w:val="18"/>
                <w:szCs w:val="18"/>
              </w:rPr>
            </w:pPr>
          </w:p>
        </w:tc>
        <w:tc>
          <w:tcPr>
            <w:tcW w:w="763" w:type="dxa"/>
            <w:vAlign w:val="center"/>
          </w:tcPr>
          <w:p>
            <w:pPr>
              <w:spacing w:line="300" w:lineRule="exact"/>
              <w:ind w:firstLine="360"/>
              <w:jc w:val="center"/>
              <w:rPr>
                <w:rFonts w:ascii="仿宋" w:hAnsi="仿宋" w:eastAsia="仿宋"/>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016" w:hRule="atLeast"/>
          <w:jc w:val="center"/>
        </w:trPr>
        <w:tc>
          <w:tcPr>
            <w:tcW w:w="2407" w:type="dxa"/>
            <w:vMerge w:val="restart"/>
            <w:vAlign w:val="center"/>
          </w:tcPr>
          <w:p>
            <w:pPr>
              <w:spacing w:line="300" w:lineRule="exact"/>
              <w:ind w:firstLine="361"/>
              <w:jc w:val="left"/>
              <w:rPr>
                <w:rFonts w:ascii="仿宋" w:hAnsi="仿宋" w:eastAsia="仿宋"/>
                <w:b/>
                <w:color w:val="000000"/>
                <w:sz w:val="18"/>
                <w:szCs w:val="18"/>
              </w:rPr>
            </w:pPr>
            <w:r>
              <w:rPr>
                <w:rFonts w:hint="eastAsia" w:ascii="仿宋" w:hAnsi="仿宋" w:eastAsia="仿宋"/>
                <w:b/>
                <w:color w:val="000000"/>
                <w:sz w:val="18"/>
                <w:szCs w:val="18"/>
              </w:rPr>
              <w:t>　　政务网络平台及机房建设、管理及维护</w:t>
            </w:r>
          </w:p>
        </w:tc>
        <w:tc>
          <w:tcPr>
            <w:tcW w:w="1312" w:type="dxa"/>
            <w:vMerge w:val="restart"/>
            <w:vAlign w:val="center"/>
          </w:tcPr>
          <w:p>
            <w:pPr>
              <w:spacing w:line="300" w:lineRule="exact"/>
              <w:ind w:firstLine="360"/>
              <w:jc w:val="left"/>
              <w:rPr>
                <w:rFonts w:ascii="仿宋" w:hAnsi="仿宋" w:eastAsia="仿宋"/>
                <w:color w:val="000000"/>
                <w:sz w:val="18"/>
                <w:szCs w:val="18"/>
              </w:rPr>
            </w:pPr>
            <w:r>
              <w:rPr>
                <w:rFonts w:ascii="仿宋" w:hAnsi="仿宋" w:eastAsia="仿宋"/>
                <w:color w:val="000000"/>
                <w:sz w:val="18"/>
                <w:szCs w:val="18"/>
              </w:rPr>
              <w:t>836.80</w:t>
            </w:r>
          </w:p>
        </w:tc>
        <w:tc>
          <w:tcPr>
            <w:tcW w:w="3062" w:type="dxa"/>
            <w:vMerge w:val="restart"/>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网络及机房工程建设、整合、升级、改造；网络及机房日常运行维护管理；保障所有软硬件设备正常运行；系统更新升级及时有效</w:t>
            </w:r>
          </w:p>
        </w:tc>
        <w:tc>
          <w:tcPr>
            <w:tcW w:w="3062" w:type="dxa"/>
            <w:vMerge w:val="restart"/>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推进电子政务协调发展，加强政务网络建设管理；保障网络畅通；机房环境良好，设备正常运行</w:t>
            </w:r>
          </w:p>
        </w:tc>
        <w:tc>
          <w:tcPr>
            <w:tcW w:w="1456"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保障网络畅通，故障恢复率</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90%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80%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c>
          <w:tcPr>
            <w:tcW w:w="763"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632" w:hRule="atLeast"/>
          <w:jc w:val="center"/>
        </w:trPr>
        <w:tc>
          <w:tcPr>
            <w:tcW w:w="2407" w:type="dxa"/>
            <w:vMerge w:val="continue"/>
            <w:vAlign w:val="center"/>
          </w:tcPr>
          <w:p>
            <w:pPr>
              <w:spacing w:line="300" w:lineRule="exact"/>
              <w:ind w:firstLine="361"/>
              <w:jc w:val="left"/>
              <w:rPr>
                <w:rFonts w:ascii="仿宋" w:hAnsi="仿宋" w:eastAsia="仿宋"/>
                <w:b/>
                <w:color w:val="000000"/>
                <w:sz w:val="18"/>
                <w:szCs w:val="18"/>
              </w:rPr>
            </w:pPr>
          </w:p>
        </w:tc>
        <w:tc>
          <w:tcPr>
            <w:tcW w:w="1312" w:type="dxa"/>
            <w:vMerge w:val="continue"/>
            <w:vAlign w:val="center"/>
          </w:tcPr>
          <w:p>
            <w:pPr>
              <w:spacing w:line="300" w:lineRule="exact"/>
              <w:ind w:firstLine="360"/>
              <w:jc w:val="left"/>
              <w:rPr>
                <w:rFonts w:ascii="仿宋" w:hAnsi="仿宋" w:eastAsia="仿宋"/>
                <w:color w:val="000000"/>
                <w:sz w:val="18"/>
                <w:szCs w:val="18"/>
              </w:rPr>
            </w:pPr>
          </w:p>
        </w:tc>
        <w:tc>
          <w:tcPr>
            <w:tcW w:w="3062" w:type="dxa"/>
            <w:vMerge w:val="continue"/>
            <w:vAlign w:val="center"/>
          </w:tcPr>
          <w:p>
            <w:pPr>
              <w:spacing w:line="300" w:lineRule="exact"/>
              <w:ind w:firstLine="360"/>
              <w:jc w:val="left"/>
              <w:rPr>
                <w:rFonts w:ascii="仿宋" w:hAnsi="仿宋" w:eastAsia="仿宋"/>
                <w:color w:val="000000"/>
                <w:sz w:val="18"/>
                <w:szCs w:val="18"/>
              </w:rPr>
            </w:pPr>
          </w:p>
        </w:tc>
        <w:tc>
          <w:tcPr>
            <w:tcW w:w="3062" w:type="dxa"/>
            <w:vMerge w:val="continue"/>
            <w:vAlign w:val="center"/>
          </w:tcPr>
          <w:p>
            <w:pPr>
              <w:spacing w:line="300" w:lineRule="exact"/>
              <w:ind w:firstLine="360"/>
              <w:jc w:val="left"/>
              <w:rPr>
                <w:rFonts w:ascii="仿宋" w:hAnsi="仿宋" w:eastAsia="仿宋"/>
                <w:color w:val="000000"/>
                <w:sz w:val="18"/>
                <w:szCs w:val="18"/>
              </w:rPr>
            </w:pPr>
          </w:p>
        </w:tc>
        <w:tc>
          <w:tcPr>
            <w:tcW w:w="1456"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机房环境良好率</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90%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80%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c>
          <w:tcPr>
            <w:tcW w:w="763"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281" w:hRule="atLeast"/>
          <w:jc w:val="center"/>
        </w:trPr>
        <w:tc>
          <w:tcPr>
            <w:tcW w:w="2407" w:type="dxa"/>
            <w:vMerge w:val="continue"/>
            <w:vAlign w:val="center"/>
          </w:tcPr>
          <w:p>
            <w:pPr>
              <w:spacing w:line="300" w:lineRule="exact"/>
              <w:ind w:firstLine="361"/>
              <w:jc w:val="left"/>
              <w:rPr>
                <w:rFonts w:ascii="仿宋" w:hAnsi="仿宋" w:eastAsia="仿宋"/>
                <w:b/>
                <w:color w:val="000000"/>
                <w:sz w:val="18"/>
                <w:szCs w:val="18"/>
              </w:rPr>
            </w:pPr>
          </w:p>
        </w:tc>
        <w:tc>
          <w:tcPr>
            <w:tcW w:w="1312" w:type="dxa"/>
            <w:vMerge w:val="continue"/>
            <w:vAlign w:val="center"/>
          </w:tcPr>
          <w:p>
            <w:pPr>
              <w:spacing w:line="300" w:lineRule="exact"/>
              <w:ind w:firstLine="360"/>
              <w:jc w:val="left"/>
              <w:rPr>
                <w:rFonts w:ascii="仿宋" w:hAnsi="仿宋" w:eastAsia="仿宋"/>
                <w:color w:val="000000"/>
                <w:sz w:val="18"/>
                <w:szCs w:val="18"/>
              </w:rPr>
            </w:pPr>
          </w:p>
        </w:tc>
        <w:tc>
          <w:tcPr>
            <w:tcW w:w="3062" w:type="dxa"/>
            <w:vMerge w:val="continue"/>
            <w:vAlign w:val="center"/>
          </w:tcPr>
          <w:p>
            <w:pPr>
              <w:spacing w:line="300" w:lineRule="exact"/>
              <w:ind w:firstLine="360"/>
              <w:jc w:val="left"/>
              <w:rPr>
                <w:rFonts w:ascii="仿宋" w:hAnsi="仿宋" w:eastAsia="仿宋"/>
                <w:color w:val="000000"/>
                <w:sz w:val="18"/>
                <w:szCs w:val="18"/>
              </w:rPr>
            </w:pPr>
          </w:p>
        </w:tc>
        <w:tc>
          <w:tcPr>
            <w:tcW w:w="3062" w:type="dxa"/>
            <w:vMerge w:val="continue"/>
            <w:vAlign w:val="center"/>
          </w:tcPr>
          <w:p>
            <w:pPr>
              <w:spacing w:line="300" w:lineRule="exact"/>
              <w:ind w:firstLine="360"/>
              <w:jc w:val="left"/>
              <w:rPr>
                <w:rFonts w:ascii="仿宋" w:hAnsi="仿宋" w:eastAsia="仿宋"/>
                <w:color w:val="000000"/>
                <w:sz w:val="18"/>
                <w:szCs w:val="18"/>
              </w:rPr>
            </w:pPr>
          </w:p>
        </w:tc>
        <w:tc>
          <w:tcPr>
            <w:tcW w:w="1456"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网络覆盖率</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90%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80%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c>
          <w:tcPr>
            <w:tcW w:w="763"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0" w:hRule="atLeast"/>
          <w:jc w:val="center"/>
        </w:trPr>
        <w:tc>
          <w:tcPr>
            <w:tcW w:w="2407" w:type="dxa"/>
            <w:vMerge w:val="continue"/>
            <w:vAlign w:val="center"/>
          </w:tcPr>
          <w:p>
            <w:pPr>
              <w:spacing w:line="300" w:lineRule="exact"/>
              <w:ind w:firstLine="361"/>
              <w:jc w:val="left"/>
              <w:rPr>
                <w:rFonts w:ascii="仿宋" w:hAnsi="仿宋" w:eastAsia="仿宋"/>
                <w:b/>
                <w:color w:val="000000"/>
                <w:sz w:val="18"/>
                <w:szCs w:val="18"/>
              </w:rPr>
            </w:pPr>
          </w:p>
        </w:tc>
        <w:tc>
          <w:tcPr>
            <w:tcW w:w="1312" w:type="dxa"/>
            <w:vMerge w:val="continue"/>
            <w:vAlign w:val="center"/>
          </w:tcPr>
          <w:p>
            <w:pPr>
              <w:spacing w:line="300" w:lineRule="exact"/>
              <w:ind w:firstLine="360"/>
              <w:jc w:val="left"/>
              <w:rPr>
                <w:rFonts w:ascii="仿宋" w:hAnsi="仿宋" w:eastAsia="仿宋"/>
                <w:color w:val="000000"/>
                <w:sz w:val="18"/>
                <w:szCs w:val="18"/>
              </w:rPr>
            </w:pPr>
          </w:p>
        </w:tc>
        <w:tc>
          <w:tcPr>
            <w:tcW w:w="3062" w:type="dxa"/>
            <w:vMerge w:val="continue"/>
            <w:vAlign w:val="center"/>
          </w:tcPr>
          <w:p>
            <w:pPr>
              <w:spacing w:line="300" w:lineRule="exact"/>
              <w:ind w:firstLine="360"/>
              <w:jc w:val="left"/>
              <w:rPr>
                <w:rFonts w:ascii="仿宋" w:hAnsi="仿宋" w:eastAsia="仿宋"/>
                <w:color w:val="000000"/>
                <w:sz w:val="18"/>
                <w:szCs w:val="18"/>
              </w:rPr>
            </w:pPr>
          </w:p>
        </w:tc>
        <w:tc>
          <w:tcPr>
            <w:tcW w:w="3062" w:type="dxa"/>
            <w:vMerge w:val="continue"/>
            <w:vAlign w:val="center"/>
          </w:tcPr>
          <w:p>
            <w:pPr>
              <w:spacing w:line="300" w:lineRule="exact"/>
              <w:ind w:firstLine="360"/>
              <w:jc w:val="left"/>
              <w:rPr>
                <w:rFonts w:ascii="仿宋" w:hAnsi="仿宋" w:eastAsia="仿宋"/>
                <w:color w:val="000000"/>
                <w:sz w:val="18"/>
                <w:szCs w:val="18"/>
              </w:rPr>
            </w:pPr>
          </w:p>
        </w:tc>
        <w:tc>
          <w:tcPr>
            <w:tcW w:w="1456"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网络承载能力</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90%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80%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c>
          <w:tcPr>
            <w:tcW w:w="763"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434" w:hRule="atLeast"/>
          <w:jc w:val="center"/>
        </w:trPr>
        <w:tc>
          <w:tcPr>
            <w:tcW w:w="2407" w:type="dxa"/>
            <w:vMerge w:val="restart"/>
            <w:vAlign w:val="center"/>
          </w:tcPr>
          <w:p>
            <w:pPr>
              <w:spacing w:line="300" w:lineRule="exact"/>
              <w:ind w:firstLine="361"/>
              <w:jc w:val="left"/>
              <w:rPr>
                <w:rFonts w:ascii="仿宋" w:hAnsi="仿宋" w:eastAsia="仿宋"/>
                <w:b/>
                <w:color w:val="000000"/>
                <w:sz w:val="18"/>
                <w:szCs w:val="18"/>
              </w:rPr>
            </w:pPr>
            <w:r>
              <w:rPr>
                <w:rFonts w:hint="eastAsia" w:ascii="仿宋" w:hAnsi="仿宋" w:eastAsia="仿宋"/>
                <w:b/>
                <w:color w:val="000000"/>
                <w:sz w:val="18"/>
                <w:szCs w:val="18"/>
              </w:rPr>
              <w:t>　　政务网络及信息安全建设、管理及维护</w:t>
            </w:r>
          </w:p>
        </w:tc>
        <w:tc>
          <w:tcPr>
            <w:tcW w:w="1312" w:type="dxa"/>
            <w:vMerge w:val="restart"/>
            <w:vAlign w:val="center"/>
          </w:tcPr>
          <w:p>
            <w:pPr>
              <w:spacing w:line="300" w:lineRule="exact"/>
              <w:ind w:firstLine="360"/>
              <w:jc w:val="left"/>
              <w:rPr>
                <w:rFonts w:ascii="仿宋" w:hAnsi="仿宋" w:eastAsia="仿宋"/>
                <w:color w:val="000000"/>
                <w:sz w:val="18"/>
                <w:szCs w:val="18"/>
              </w:rPr>
            </w:pPr>
            <w:r>
              <w:rPr>
                <w:rFonts w:ascii="仿宋" w:hAnsi="仿宋" w:eastAsia="仿宋"/>
                <w:color w:val="000000"/>
                <w:sz w:val="18"/>
                <w:szCs w:val="18"/>
              </w:rPr>
              <w:t>45.70</w:t>
            </w:r>
          </w:p>
        </w:tc>
        <w:tc>
          <w:tcPr>
            <w:tcW w:w="3062" w:type="dxa"/>
            <w:vMerge w:val="restart"/>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网络系统安全体系建设；安全运维管理；安全设备及系统更新升级维护；落实《网络安全法》要求，完善各项安全防护措施及服务；开展网络安全检测、风险评估活动，完成等级保护测评；网络安全事件的应急处置与网络功能的恢复</w:t>
            </w:r>
          </w:p>
        </w:tc>
        <w:tc>
          <w:tcPr>
            <w:tcW w:w="3062" w:type="dxa"/>
            <w:vMerge w:val="restart"/>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保障网络系统安全，安全防护措施有效，降低安全风险，提高安全防护能力</w:t>
            </w:r>
          </w:p>
        </w:tc>
        <w:tc>
          <w:tcPr>
            <w:tcW w:w="1456"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信息安全等级保护测评率</w:t>
            </w:r>
          </w:p>
        </w:tc>
        <w:tc>
          <w:tcPr>
            <w:tcW w:w="757" w:type="dxa"/>
            <w:vAlign w:val="center"/>
          </w:tcPr>
          <w:p>
            <w:pPr>
              <w:spacing w:line="300" w:lineRule="exact"/>
              <w:ind w:firstLine="360"/>
              <w:jc w:val="center"/>
              <w:rPr>
                <w:rFonts w:ascii="仿宋" w:hAnsi="仿宋" w:eastAsia="仿宋"/>
                <w:color w:val="000000"/>
                <w:sz w:val="18"/>
                <w:szCs w:val="18"/>
              </w:rPr>
            </w:pPr>
            <w:r>
              <w:rPr>
                <w:rFonts w:ascii="仿宋" w:hAnsi="仿宋" w:eastAsia="仿宋"/>
                <w:color w:val="000000"/>
                <w:sz w:val="18"/>
                <w:szCs w:val="18"/>
              </w:rPr>
              <w:t>100%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80%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c>
          <w:tcPr>
            <w:tcW w:w="763"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971" w:hRule="atLeast"/>
          <w:jc w:val="center"/>
        </w:trPr>
        <w:tc>
          <w:tcPr>
            <w:tcW w:w="2407" w:type="dxa"/>
            <w:vMerge w:val="continue"/>
            <w:vAlign w:val="center"/>
          </w:tcPr>
          <w:p>
            <w:pPr>
              <w:spacing w:line="300" w:lineRule="exact"/>
              <w:ind w:firstLine="361"/>
              <w:jc w:val="left"/>
              <w:rPr>
                <w:rFonts w:ascii="仿宋" w:hAnsi="仿宋" w:eastAsia="仿宋"/>
                <w:b/>
                <w:color w:val="000000"/>
                <w:sz w:val="18"/>
                <w:szCs w:val="18"/>
              </w:rPr>
            </w:pPr>
          </w:p>
        </w:tc>
        <w:tc>
          <w:tcPr>
            <w:tcW w:w="1312" w:type="dxa"/>
            <w:vMerge w:val="continue"/>
            <w:vAlign w:val="center"/>
          </w:tcPr>
          <w:p>
            <w:pPr>
              <w:spacing w:line="300" w:lineRule="exact"/>
              <w:ind w:firstLine="360"/>
              <w:jc w:val="left"/>
              <w:rPr>
                <w:rFonts w:ascii="仿宋" w:hAnsi="仿宋" w:eastAsia="仿宋"/>
                <w:color w:val="000000"/>
                <w:sz w:val="18"/>
                <w:szCs w:val="18"/>
              </w:rPr>
            </w:pPr>
          </w:p>
        </w:tc>
        <w:tc>
          <w:tcPr>
            <w:tcW w:w="3062" w:type="dxa"/>
            <w:vMerge w:val="continue"/>
            <w:vAlign w:val="center"/>
          </w:tcPr>
          <w:p>
            <w:pPr>
              <w:spacing w:line="300" w:lineRule="exact"/>
              <w:ind w:firstLine="360"/>
              <w:jc w:val="left"/>
              <w:rPr>
                <w:rFonts w:ascii="仿宋" w:hAnsi="仿宋" w:eastAsia="仿宋"/>
                <w:color w:val="000000"/>
                <w:sz w:val="18"/>
                <w:szCs w:val="18"/>
              </w:rPr>
            </w:pPr>
          </w:p>
        </w:tc>
        <w:tc>
          <w:tcPr>
            <w:tcW w:w="3062" w:type="dxa"/>
            <w:vMerge w:val="continue"/>
            <w:vAlign w:val="center"/>
          </w:tcPr>
          <w:p>
            <w:pPr>
              <w:spacing w:line="300" w:lineRule="exact"/>
              <w:ind w:firstLine="360"/>
              <w:jc w:val="left"/>
              <w:rPr>
                <w:rFonts w:ascii="仿宋" w:hAnsi="仿宋" w:eastAsia="仿宋"/>
                <w:color w:val="000000"/>
                <w:sz w:val="18"/>
                <w:szCs w:val="18"/>
              </w:rPr>
            </w:pPr>
          </w:p>
        </w:tc>
        <w:tc>
          <w:tcPr>
            <w:tcW w:w="1456"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完善各项安全防护措施</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90%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80%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c>
          <w:tcPr>
            <w:tcW w:w="763"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799" w:hRule="atLeast"/>
          <w:jc w:val="center"/>
        </w:trPr>
        <w:tc>
          <w:tcPr>
            <w:tcW w:w="2407" w:type="dxa"/>
            <w:vMerge w:val="continue"/>
            <w:vAlign w:val="center"/>
          </w:tcPr>
          <w:p>
            <w:pPr>
              <w:spacing w:line="300" w:lineRule="exact"/>
              <w:ind w:firstLine="361"/>
              <w:jc w:val="left"/>
              <w:rPr>
                <w:rFonts w:ascii="仿宋" w:hAnsi="仿宋" w:eastAsia="仿宋"/>
                <w:b/>
                <w:color w:val="000000"/>
                <w:sz w:val="18"/>
                <w:szCs w:val="18"/>
              </w:rPr>
            </w:pPr>
          </w:p>
        </w:tc>
        <w:tc>
          <w:tcPr>
            <w:tcW w:w="1312" w:type="dxa"/>
            <w:vMerge w:val="continue"/>
            <w:vAlign w:val="center"/>
          </w:tcPr>
          <w:p>
            <w:pPr>
              <w:spacing w:line="300" w:lineRule="exact"/>
              <w:ind w:firstLine="360"/>
              <w:jc w:val="left"/>
              <w:rPr>
                <w:rFonts w:ascii="仿宋" w:hAnsi="仿宋" w:eastAsia="仿宋"/>
                <w:color w:val="000000"/>
                <w:sz w:val="18"/>
                <w:szCs w:val="18"/>
              </w:rPr>
            </w:pPr>
          </w:p>
        </w:tc>
        <w:tc>
          <w:tcPr>
            <w:tcW w:w="3062" w:type="dxa"/>
            <w:vMerge w:val="continue"/>
            <w:vAlign w:val="center"/>
          </w:tcPr>
          <w:p>
            <w:pPr>
              <w:spacing w:line="300" w:lineRule="exact"/>
              <w:ind w:firstLine="360"/>
              <w:jc w:val="left"/>
              <w:rPr>
                <w:rFonts w:ascii="仿宋" w:hAnsi="仿宋" w:eastAsia="仿宋"/>
                <w:color w:val="000000"/>
                <w:sz w:val="18"/>
                <w:szCs w:val="18"/>
              </w:rPr>
            </w:pPr>
          </w:p>
        </w:tc>
        <w:tc>
          <w:tcPr>
            <w:tcW w:w="3062" w:type="dxa"/>
            <w:vMerge w:val="continue"/>
            <w:vAlign w:val="center"/>
          </w:tcPr>
          <w:p>
            <w:pPr>
              <w:spacing w:line="300" w:lineRule="exact"/>
              <w:ind w:firstLine="360"/>
              <w:jc w:val="left"/>
              <w:rPr>
                <w:rFonts w:ascii="仿宋" w:hAnsi="仿宋" w:eastAsia="仿宋"/>
                <w:color w:val="000000"/>
                <w:sz w:val="18"/>
                <w:szCs w:val="18"/>
              </w:rPr>
            </w:pPr>
          </w:p>
        </w:tc>
        <w:tc>
          <w:tcPr>
            <w:tcW w:w="1456"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基础网络安全运行</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90%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80%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c>
          <w:tcPr>
            <w:tcW w:w="763"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423" w:hRule="atLeast"/>
          <w:jc w:val="center"/>
        </w:trPr>
        <w:tc>
          <w:tcPr>
            <w:tcW w:w="2407" w:type="dxa"/>
            <w:vAlign w:val="center"/>
          </w:tcPr>
          <w:p>
            <w:pPr>
              <w:spacing w:line="300" w:lineRule="exact"/>
              <w:ind w:firstLine="361"/>
              <w:jc w:val="left"/>
              <w:rPr>
                <w:rFonts w:ascii="仿宋" w:hAnsi="仿宋" w:eastAsia="仿宋"/>
                <w:b/>
                <w:color w:val="000000"/>
                <w:sz w:val="18"/>
                <w:szCs w:val="18"/>
              </w:rPr>
            </w:pPr>
            <w:r>
              <w:rPr>
                <w:rFonts w:hint="eastAsia" w:ascii="仿宋" w:hAnsi="仿宋" w:eastAsia="仿宋"/>
                <w:b/>
                <w:color w:val="000000"/>
                <w:sz w:val="18"/>
                <w:szCs w:val="18"/>
              </w:rPr>
              <w:t>政府网站群建设及维护</w:t>
            </w:r>
          </w:p>
        </w:tc>
        <w:tc>
          <w:tcPr>
            <w:tcW w:w="1312" w:type="dxa"/>
            <w:vAlign w:val="center"/>
          </w:tcPr>
          <w:p>
            <w:pPr>
              <w:spacing w:line="300" w:lineRule="exact"/>
              <w:ind w:firstLine="360"/>
              <w:jc w:val="left"/>
              <w:rPr>
                <w:rFonts w:ascii="仿宋" w:hAnsi="仿宋" w:eastAsia="仿宋"/>
                <w:color w:val="000000"/>
                <w:sz w:val="18"/>
                <w:szCs w:val="18"/>
              </w:rPr>
            </w:pPr>
            <w:r>
              <w:rPr>
                <w:rFonts w:ascii="仿宋" w:hAnsi="仿宋" w:eastAsia="仿宋"/>
                <w:color w:val="000000"/>
                <w:sz w:val="18"/>
                <w:szCs w:val="18"/>
              </w:rPr>
              <w:t>13.00</w:t>
            </w: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负责市政府门户网站建设、维护和管理，指导、协调市直部门网站和县（市）区门户网站的建设工作。</w:t>
            </w: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保障市政府门户网站、网站群内所有部门网站安全、稳定运行</w:t>
            </w:r>
          </w:p>
        </w:tc>
        <w:tc>
          <w:tcPr>
            <w:tcW w:w="1456" w:type="dxa"/>
            <w:vAlign w:val="center"/>
          </w:tcPr>
          <w:p>
            <w:pPr>
              <w:spacing w:line="300" w:lineRule="exact"/>
              <w:ind w:firstLine="360"/>
              <w:jc w:val="left"/>
              <w:rPr>
                <w:rFonts w:ascii="仿宋" w:hAnsi="仿宋" w:eastAsia="仿宋"/>
                <w:color w:val="000000"/>
                <w:sz w:val="18"/>
                <w:szCs w:val="18"/>
              </w:rPr>
            </w:pPr>
          </w:p>
        </w:tc>
        <w:tc>
          <w:tcPr>
            <w:tcW w:w="757" w:type="dxa"/>
            <w:vAlign w:val="center"/>
          </w:tcPr>
          <w:p>
            <w:pPr>
              <w:spacing w:line="300" w:lineRule="exact"/>
              <w:ind w:firstLine="360"/>
              <w:jc w:val="center"/>
              <w:rPr>
                <w:rFonts w:ascii="仿宋" w:hAnsi="仿宋" w:eastAsia="仿宋"/>
                <w:color w:val="000000"/>
                <w:sz w:val="18"/>
                <w:szCs w:val="18"/>
              </w:rPr>
            </w:pPr>
          </w:p>
        </w:tc>
        <w:tc>
          <w:tcPr>
            <w:tcW w:w="757" w:type="dxa"/>
            <w:vAlign w:val="center"/>
          </w:tcPr>
          <w:p>
            <w:pPr>
              <w:spacing w:line="300" w:lineRule="exact"/>
              <w:ind w:firstLine="360"/>
              <w:jc w:val="center"/>
              <w:rPr>
                <w:rFonts w:ascii="仿宋" w:hAnsi="仿宋" w:eastAsia="仿宋"/>
                <w:color w:val="000000"/>
                <w:sz w:val="18"/>
                <w:szCs w:val="18"/>
              </w:rPr>
            </w:pPr>
          </w:p>
        </w:tc>
        <w:tc>
          <w:tcPr>
            <w:tcW w:w="757" w:type="dxa"/>
            <w:vAlign w:val="center"/>
          </w:tcPr>
          <w:p>
            <w:pPr>
              <w:spacing w:line="300" w:lineRule="exact"/>
              <w:ind w:firstLine="360"/>
              <w:jc w:val="center"/>
              <w:rPr>
                <w:rFonts w:ascii="仿宋" w:hAnsi="仿宋" w:eastAsia="仿宋"/>
                <w:color w:val="000000"/>
                <w:sz w:val="18"/>
                <w:szCs w:val="18"/>
              </w:rPr>
            </w:pPr>
          </w:p>
        </w:tc>
        <w:tc>
          <w:tcPr>
            <w:tcW w:w="763" w:type="dxa"/>
            <w:vAlign w:val="center"/>
          </w:tcPr>
          <w:p>
            <w:pPr>
              <w:spacing w:line="300" w:lineRule="exact"/>
              <w:ind w:firstLine="360"/>
              <w:jc w:val="center"/>
              <w:rPr>
                <w:rFonts w:ascii="仿宋" w:hAnsi="仿宋" w:eastAsia="仿宋"/>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5" w:hRule="atLeast"/>
          <w:jc w:val="center"/>
        </w:trPr>
        <w:tc>
          <w:tcPr>
            <w:tcW w:w="2407" w:type="dxa"/>
            <w:vAlign w:val="center"/>
          </w:tcPr>
          <w:p>
            <w:pPr>
              <w:spacing w:line="300" w:lineRule="exact"/>
              <w:ind w:firstLine="361"/>
              <w:jc w:val="left"/>
              <w:rPr>
                <w:rFonts w:ascii="仿宋" w:hAnsi="仿宋" w:eastAsia="仿宋"/>
                <w:b/>
                <w:color w:val="000000"/>
                <w:sz w:val="18"/>
                <w:szCs w:val="18"/>
              </w:rPr>
            </w:pPr>
            <w:r>
              <w:rPr>
                <w:rFonts w:hint="eastAsia" w:ascii="仿宋" w:hAnsi="仿宋" w:eastAsia="仿宋"/>
                <w:b/>
                <w:color w:val="000000"/>
                <w:sz w:val="18"/>
                <w:szCs w:val="18"/>
              </w:rPr>
              <w:t>　　市政府门户网站群系统建设、运行、维护、管理</w:t>
            </w:r>
          </w:p>
        </w:tc>
        <w:tc>
          <w:tcPr>
            <w:tcW w:w="1312" w:type="dxa"/>
            <w:vAlign w:val="center"/>
          </w:tcPr>
          <w:p>
            <w:pPr>
              <w:spacing w:line="300" w:lineRule="exact"/>
              <w:ind w:firstLine="360"/>
              <w:jc w:val="left"/>
              <w:rPr>
                <w:rFonts w:ascii="仿宋" w:hAnsi="仿宋" w:eastAsia="仿宋"/>
                <w:color w:val="000000"/>
                <w:sz w:val="18"/>
                <w:szCs w:val="18"/>
              </w:rPr>
            </w:pPr>
            <w:r>
              <w:rPr>
                <w:rFonts w:ascii="仿宋" w:hAnsi="仿宋" w:eastAsia="仿宋"/>
                <w:color w:val="000000"/>
                <w:sz w:val="18"/>
                <w:szCs w:val="18"/>
              </w:rPr>
              <w:t>13.00</w:t>
            </w: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政府网站群系统基础平台建设、维护服务（包括）</w:t>
            </w: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保障市政府门户网站群系统内的所有网站正常运行及数据安全</w:t>
            </w:r>
          </w:p>
        </w:tc>
        <w:tc>
          <w:tcPr>
            <w:tcW w:w="1456"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完善系统功能，定期对系统进行升级</w:t>
            </w:r>
          </w:p>
        </w:tc>
        <w:tc>
          <w:tcPr>
            <w:tcW w:w="757" w:type="dxa"/>
            <w:vAlign w:val="center"/>
          </w:tcPr>
          <w:p>
            <w:pPr>
              <w:spacing w:line="300" w:lineRule="exact"/>
              <w:ind w:firstLine="360"/>
              <w:jc w:val="center"/>
              <w:rPr>
                <w:rFonts w:ascii="仿宋" w:hAnsi="仿宋" w:eastAsia="仿宋"/>
                <w:color w:val="000000"/>
                <w:sz w:val="18"/>
                <w:szCs w:val="18"/>
              </w:rPr>
            </w:pPr>
            <w:r>
              <w:rPr>
                <w:rFonts w:ascii="仿宋" w:hAnsi="仿宋" w:eastAsia="仿宋"/>
                <w:color w:val="000000"/>
                <w:sz w:val="18"/>
                <w:szCs w:val="18"/>
              </w:rPr>
              <w:t>90%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80%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c>
          <w:tcPr>
            <w:tcW w:w="763"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407" w:type="dxa"/>
            <w:vAlign w:val="center"/>
          </w:tcPr>
          <w:p>
            <w:pPr>
              <w:spacing w:line="300" w:lineRule="exact"/>
              <w:ind w:firstLine="361"/>
              <w:jc w:val="left"/>
              <w:rPr>
                <w:rFonts w:ascii="仿宋" w:hAnsi="仿宋" w:eastAsia="仿宋"/>
                <w:b/>
                <w:color w:val="000000"/>
                <w:sz w:val="18"/>
                <w:szCs w:val="18"/>
              </w:rPr>
            </w:pPr>
            <w:r>
              <w:rPr>
                <w:rFonts w:hint="eastAsia" w:ascii="仿宋" w:hAnsi="仿宋" w:eastAsia="仿宋"/>
                <w:b/>
                <w:color w:val="000000"/>
                <w:sz w:val="18"/>
                <w:szCs w:val="18"/>
              </w:rPr>
              <w:t>　　市政府门户网站群系统日常维护外包服务</w:t>
            </w:r>
          </w:p>
        </w:tc>
        <w:tc>
          <w:tcPr>
            <w:tcW w:w="1312" w:type="dxa"/>
            <w:vAlign w:val="center"/>
          </w:tcPr>
          <w:p>
            <w:pPr>
              <w:spacing w:line="300" w:lineRule="exact"/>
              <w:ind w:firstLine="360"/>
              <w:jc w:val="left"/>
              <w:rPr>
                <w:rFonts w:ascii="仿宋" w:hAnsi="仿宋" w:eastAsia="仿宋"/>
                <w:color w:val="000000"/>
                <w:sz w:val="18"/>
                <w:szCs w:val="18"/>
              </w:rPr>
            </w:pPr>
          </w:p>
        </w:tc>
        <w:tc>
          <w:tcPr>
            <w:tcW w:w="3062" w:type="dxa"/>
            <w:vAlign w:val="center"/>
          </w:tcPr>
          <w:p>
            <w:pPr>
              <w:spacing w:line="240" w:lineRule="exact"/>
              <w:ind w:firstLine="360"/>
              <w:jc w:val="left"/>
              <w:rPr>
                <w:rFonts w:ascii="仿宋" w:hAnsi="仿宋" w:eastAsia="仿宋"/>
                <w:color w:val="000000"/>
                <w:sz w:val="18"/>
                <w:szCs w:val="18"/>
              </w:rPr>
            </w:pPr>
            <w:r>
              <w:rPr>
                <w:rFonts w:hint="eastAsia" w:ascii="仿宋" w:hAnsi="仿宋" w:eastAsia="仿宋"/>
                <w:color w:val="000000"/>
                <w:sz w:val="18"/>
                <w:szCs w:val="18"/>
              </w:rPr>
              <w:t>市政府门户网站和网站群内所有部门、单位子网站的正常运行提供维护服务。包括为市政府门户网站和网站群内所有部门、单位子网站的正常运行提供维护服务。包括各网站正常运行的支撑环境维护、各网站日常改版与调整维护、网站群内容维护、新建子网站的建设、网站群系统和数据的备份与恢复工作、网站群技术培训、服务器主机安全检测与加固服务和解决各网站日常管理和维护中遇到的相关技术问题等。</w:t>
            </w: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确保市政府门户网站和网站群内所有部门、单位子网站的正常运行提供维护服务</w:t>
            </w:r>
          </w:p>
        </w:tc>
        <w:tc>
          <w:tcPr>
            <w:tcW w:w="1456"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提升服务外包公司技术水平，完善服务制度</w:t>
            </w:r>
          </w:p>
        </w:tc>
        <w:tc>
          <w:tcPr>
            <w:tcW w:w="757" w:type="dxa"/>
            <w:vAlign w:val="center"/>
          </w:tcPr>
          <w:p>
            <w:pPr>
              <w:spacing w:line="300" w:lineRule="exact"/>
              <w:ind w:firstLine="360"/>
              <w:jc w:val="center"/>
              <w:rPr>
                <w:rFonts w:ascii="仿宋" w:hAnsi="仿宋" w:eastAsia="仿宋"/>
                <w:color w:val="000000"/>
                <w:sz w:val="18"/>
                <w:szCs w:val="18"/>
              </w:rPr>
            </w:pPr>
            <w:r>
              <w:rPr>
                <w:rFonts w:ascii="仿宋" w:hAnsi="仿宋" w:eastAsia="仿宋"/>
                <w:color w:val="000000"/>
                <w:sz w:val="18"/>
                <w:szCs w:val="18"/>
              </w:rPr>
              <w:t>90%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80%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c>
          <w:tcPr>
            <w:tcW w:w="763"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407" w:type="dxa"/>
            <w:vAlign w:val="center"/>
          </w:tcPr>
          <w:p>
            <w:pPr>
              <w:spacing w:line="300" w:lineRule="exact"/>
              <w:ind w:firstLine="361"/>
              <w:jc w:val="left"/>
              <w:rPr>
                <w:rFonts w:ascii="仿宋" w:hAnsi="仿宋" w:eastAsia="仿宋"/>
                <w:b/>
                <w:color w:val="000000"/>
                <w:sz w:val="18"/>
                <w:szCs w:val="18"/>
              </w:rPr>
            </w:pPr>
            <w:r>
              <w:rPr>
                <w:rFonts w:hint="eastAsia" w:ascii="仿宋" w:hAnsi="仿宋" w:eastAsia="仿宋"/>
                <w:b/>
                <w:color w:val="000000"/>
                <w:sz w:val="18"/>
                <w:szCs w:val="18"/>
              </w:rPr>
              <w:t>　　全市政府网站日常监测检查工作</w:t>
            </w:r>
          </w:p>
        </w:tc>
        <w:tc>
          <w:tcPr>
            <w:tcW w:w="1312" w:type="dxa"/>
            <w:vAlign w:val="center"/>
          </w:tcPr>
          <w:p>
            <w:pPr>
              <w:spacing w:line="300" w:lineRule="exact"/>
              <w:ind w:firstLine="360"/>
              <w:jc w:val="left"/>
              <w:rPr>
                <w:rFonts w:ascii="仿宋" w:hAnsi="仿宋" w:eastAsia="仿宋"/>
                <w:color w:val="000000"/>
                <w:sz w:val="18"/>
                <w:szCs w:val="18"/>
              </w:rPr>
            </w:pPr>
          </w:p>
        </w:tc>
        <w:tc>
          <w:tcPr>
            <w:tcW w:w="3062" w:type="dxa"/>
            <w:vAlign w:val="center"/>
          </w:tcPr>
          <w:p>
            <w:pPr>
              <w:spacing w:line="240" w:lineRule="exact"/>
              <w:ind w:firstLine="360"/>
              <w:jc w:val="left"/>
              <w:rPr>
                <w:rFonts w:ascii="仿宋" w:hAnsi="仿宋" w:eastAsia="仿宋"/>
                <w:color w:val="000000"/>
                <w:sz w:val="18"/>
                <w:szCs w:val="18"/>
              </w:rPr>
            </w:pPr>
            <w:r>
              <w:rPr>
                <w:rFonts w:hint="eastAsia" w:ascii="仿宋" w:hAnsi="仿宋" w:eastAsia="仿宋"/>
                <w:color w:val="000000"/>
                <w:sz w:val="18"/>
                <w:szCs w:val="18"/>
              </w:rPr>
              <w:t>采用先进的网站检测技术与监测服务，通过自动化监测与人工监测相结合、监测数据人工核实的方式，实现对市政府门户网站、市直部门网站、各县（市）区政府及所属部门网站、各乡镇（街道办事处）共计</w:t>
            </w:r>
            <w:r>
              <w:rPr>
                <w:rFonts w:ascii="仿宋" w:hAnsi="仿宋" w:eastAsia="仿宋"/>
                <w:color w:val="000000"/>
                <w:sz w:val="18"/>
                <w:szCs w:val="18"/>
              </w:rPr>
              <w:t>73</w:t>
            </w:r>
            <w:r>
              <w:rPr>
                <w:rFonts w:hint="eastAsia" w:ascii="仿宋" w:hAnsi="仿宋" w:eastAsia="仿宋"/>
                <w:color w:val="000000"/>
                <w:sz w:val="18"/>
                <w:szCs w:val="18"/>
              </w:rPr>
              <w:t>个网站进行日常检测、考核、通报，确保全市政府网站在全国政府网站普查工作日常抽查中全部合格达标。</w:t>
            </w: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对全市政府网站（包括市直部门、县市区政府、县市区所属部门网站共计</w:t>
            </w:r>
            <w:r>
              <w:rPr>
                <w:rFonts w:ascii="仿宋" w:hAnsi="仿宋" w:eastAsia="仿宋"/>
                <w:color w:val="000000"/>
                <w:sz w:val="18"/>
                <w:szCs w:val="18"/>
              </w:rPr>
              <w:t>73</w:t>
            </w:r>
            <w:r>
              <w:rPr>
                <w:rFonts w:hint="eastAsia" w:ascii="仿宋" w:hAnsi="仿宋" w:eastAsia="仿宋"/>
                <w:color w:val="000000"/>
                <w:sz w:val="18"/>
                <w:szCs w:val="18"/>
              </w:rPr>
              <w:t>个）的日常监测检查，有效解决政府网站存在的群众反映强烈的</w:t>
            </w:r>
            <w:r>
              <w:rPr>
                <w:rFonts w:hint="cs" w:ascii="仿宋" w:hAnsi="仿宋" w:eastAsia="仿宋"/>
                <w:color w:val="000000"/>
                <w:sz w:val="18"/>
                <w:szCs w:val="18"/>
              </w:rPr>
              <w:t>“</w:t>
            </w:r>
            <w:r>
              <w:rPr>
                <w:rFonts w:hint="eastAsia" w:ascii="仿宋" w:hAnsi="仿宋" w:eastAsia="仿宋"/>
                <w:color w:val="000000"/>
                <w:sz w:val="18"/>
                <w:szCs w:val="18"/>
              </w:rPr>
              <w:t>信息更新不及时、信息发布不准确、交流互动不回应、服务信息不实用</w:t>
            </w:r>
            <w:r>
              <w:rPr>
                <w:rFonts w:hint="cs" w:ascii="仿宋" w:hAnsi="仿宋" w:eastAsia="仿宋"/>
                <w:color w:val="000000"/>
                <w:sz w:val="18"/>
                <w:szCs w:val="18"/>
              </w:rPr>
              <w:t>”</w:t>
            </w:r>
            <w:r>
              <w:rPr>
                <w:rFonts w:hint="eastAsia" w:ascii="仿宋" w:hAnsi="仿宋" w:eastAsia="仿宋"/>
                <w:color w:val="000000"/>
                <w:sz w:val="18"/>
                <w:szCs w:val="18"/>
              </w:rPr>
              <w:t>等问题。</w:t>
            </w:r>
          </w:p>
        </w:tc>
        <w:tc>
          <w:tcPr>
            <w:tcW w:w="1456" w:type="dxa"/>
            <w:vAlign w:val="center"/>
          </w:tcPr>
          <w:p>
            <w:pPr>
              <w:spacing w:line="280" w:lineRule="exact"/>
              <w:ind w:firstLine="360"/>
              <w:jc w:val="left"/>
              <w:rPr>
                <w:rFonts w:ascii="仿宋" w:hAnsi="仿宋" w:eastAsia="仿宋"/>
                <w:color w:val="000000"/>
                <w:sz w:val="18"/>
                <w:szCs w:val="18"/>
              </w:rPr>
            </w:pPr>
            <w:r>
              <w:rPr>
                <w:rFonts w:hint="eastAsia" w:ascii="仿宋" w:hAnsi="仿宋" w:eastAsia="仿宋"/>
                <w:color w:val="000000"/>
                <w:sz w:val="18"/>
                <w:szCs w:val="18"/>
              </w:rPr>
              <w:t>全市政府网站（包括市直部门、县市区政府、县市区所属部门网站共计</w:t>
            </w:r>
            <w:r>
              <w:rPr>
                <w:rFonts w:ascii="仿宋" w:hAnsi="仿宋" w:eastAsia="仿宋"/>
                <w:color w:val="000000"/>
                <w:sz w:val="18"/>
                <w:szCs w:val="18"/>
              </w:rPr>
              <w:t>71</w:t>
            </w:r>
            <w:r>
              <w:rPr>
                <w:rFonts w:hint="eastAsia" w:ascii="仿宋" w:hAnsi="仿宋" w:eastAsia="仿宋"/>
                <w:color w:val="000000"/>
                <w:sz w:val="18"/>
                <w:szCs w:val="18"/>
              </w:rPr>
              <w:t>个）的日常监测检查。</w:t>
            </w:r>
          </w:p>
        </w:tc>
        <w:tc>
          <w:tcPr>
            <w:tcW w:w="757" w:type="dxa"/>
            <w:vAlign w:val="center"/>
          </w:tcPr>
          <w:p>
            <w:pPr>
              <w:spacing w:line="300" w:lineRule="exact"/>
              <w:ind w:firstLine="360"/>
              <w:jc w:val="center"/>
              <w:rPr>
                <w:rFonts w:ascii="仿宋" w:hAnsi="仿宋" w:eastAsia="仿宋"/>
                <w:color w:val="000000"/>
                <w:sz w:val="18"/>
                <w:szCs w:val="18"/>
              </w:rPr>
            </w:pPr>
            <w:r>
              <w:rPr>
                <w:rFonts w:ascii="仿宋" w:hAnsi="仿宋" w:eastAsia="仿宋"/>
                <w:color w:val="000000"/>
                <w:sz w:val="18"/>
                <w:szCs w:val="18"/>
              </w:rPr>
              <w:t>100%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80%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c>
          <w:tcPr>
            <w:tcW w:w="763"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568" w:hRule="atLeast"/>
          <w:jc w:val="center"/>
        </w:trPr>
        <w:tc>
          <w:tcPr>
            <w:tcW w:w="2407" w:type="dxa"/>
            <w:vAlign w:val="center"/>
          </w:tcPr>
          <w:p>
            <w:pPr>
              <w:spacing w:line="300" w:lineRule="exact"/>
              <w:ind w:firstLine="361"/>
              <w:jc w:val="left"/>
              <w:rPr>
                <w:rFonts w:ascii="仿宋" w:hAnsi="仿宋" w:eastAsia="仿宋"/>
                <w:b/>
                <w:color w:val="000000"/>
                <w:sz w:val="18"/>
                <w:szCs w:val="18"/>
              </w:rPr>
            </w:pPr>
            <w:r>
              <w:rPr>
                <w:rFonts w:hint="eastAsia" w:ascii="仿宋" w:hAnsi="仿宋" w:eastAsia="仿宋"/>
                <w:b/>
                <w:color w:val="000000"/>
                <w:sz w:val="18"/>
                <w:szCs w:val="18"/>
              </w:rPr>
              <w:t>　　对网站群系统进行三级等保测评</w:t>
            </w:r>
          </w:p>
        </w:tc>
        <w:tc>
          <w:tcPr>
            <w:tcW w:w="1312" w:type="dxa"/>
            <w:vAlign w:val="center"/>
          </w:tcPr>
          <w:p>
            <w:pPr>
              <w:spacing w:line="300" w:lineRule="exact"/>
              <w:ind w:firstLine="360"/>
              <w:jc w:val="left"/>
              <w:rPr>
                <w:rFonts w:ascii="仿宋" w:hAnsi="仿宋" w:eastAsia="仿宋"/>
                <w:color w:val="000000"/>
                <w:sz w:val="18"/>
                <w:szCs w:val="18"/>
              </w:rPr>
            </w:pP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按照公安部门关于信息系统等级保护三级等保要求，每年定期由第三方专业测评机构测评，对不符合三级等保要求的进行整改，以保证具有可靠的防护能力。</w:t>
            </w: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对网站群内所有网站进行测评，要求不符合三级等保要求的网站进行整改，以保证具有可靠的防护能力。</w:t>
            </w:r>
          </w:p>
        </w:tc>
        <w:tc>
          <w:tcPr>
            <w:tcW w:w="1456"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对网站群系统所有网站进行三级等保测评</w:t>
            </w:r>
          </w:p>
        </w:tc>
        <w:tc>
          <w:tcPr>
            <w:tcW w:w="757" w:type="dxa"/>
            <w:vAlign w:val="center"/>
          </w:tcPr>
          <w:p>
            <w:pPr>
              <w:spacing w:line="300" w:lineRule="exact"/>
              <w:ind w:firstLine="360"/>
              <w:jc w:val="center"/>
              <w:rPr>
                <w:rFonts w:ascii="仿宋" w:hAnsi="仿宋" w:eastAsia="仿宋"/>
                <w:color w:val="000000"/>
                <w:sz w:val="18"/>
                <w:szCs w:val="18"/>
              </w:rPr>
            </w:pPr>
            <w:r>
              <w:rPr>
                <w:rFonts w:ascii="仿宋" w:hAnsi="仿宋" w:eastAsia="仿宋"/>
                <w:color w:val="000000"/>
                <w:sz w:val="18"/>
                <w:szCs w:val="18"/>
              </w:rPr>
              <w:t>100%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80%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c>
          <w:tcPr>
            <w:tcW w:w="763"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950" w:hRule="atLeast"/>
          <w:jc w:val="center"/>
        </w:trPr>
        <w:tc>
          <w:tcPr>
            <w:tcW w:w="2407" w:type="dxa"/>
            <w:vAlign w:val="center"/>
          </w:tcPr>
          <w:p>
            <w:pPr>
              <w:spacing w:line="300" w:lineRule="exact"/>
              <w:ind w:firstLine="361"/>
              <w:jc w:val="left"/>
              <w:rPr>
                <w:rFonts w:ascii="仿宋" w:hAnsi="仿宋" w:eastAsia="仿宋"/>
                <w:b/>
                <w:color w:val="000000"/>
                <w:sz w:val="18"/>
                <w:szCs w:val="18"/>
              </w:rPr>
            </w:pPr>
            <w:r>
              <w:rPr>
                <w:rFonts w:hint="eastAsia" w:ascii="仿宋" w:hAnsi="仿宋" w:eastAsia="仿宋"/>
                <w:b/>
                <w:color w:val="000000"/>
                <w:sz w:val="18"/>
                <w:szCs w:val="18"/>
              </w:rPr>
              <w:t>　　对石家庄市政府外文版网站信息进行翻译</w:t>
            </w:r>
          </w:p>
        </w:tc>
        <w:tc>
          <w:tcPr>
            <w:tcW w:w="1312" w:type="dxa"/>
            <w:vAlign w:val="center"/>
          </w:tcPr>
          <w:p>
            <w:pPr>
              <w:spacing w:line="300" w:lineRule="exact"/>
              <w:ind w:firstLine="360"/>
              <w:jc w:val="left"/>
              <w:rPr>
                <w:rFonts w:ascii="仿宋" w:hAnsi="仿宋" w:eastAsia="仿宋"/>
                <w:color w:val="000000"/>
                <w:sz w:val="18"/>
                <w:szCs w:val="18"/>
              </w:rPr>
            </w:pP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与国内最权威的专业翻译单位合作对石家庄市政府英文网站常态信息和日常动态信息进行翻译。</w:t>
            </w: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确保市政府外文网站信息更新及时有效，正确无误。</w:t>
            </w:r>
          </w:p>
        </w:tc>
        <w:tc>
          <w:tcPr>
            <w:tcW w:w="1456"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对石家庄市政府外文版网站常态信息和主要的动态信息进行翻译</w:t>
            </w:r>
          </w:p>
        </w:tc>
        <w:tc>
          <w:tcPr>
            <w:tcW w:w="757" w:type="dxa"/>
            <w:vAlign w:val="center"/>
          </w:tcPr>
          <w:p>
            <w:pPr>
              <w:spacing w:line="300" w:lineRule="exact"/>
              <w:ind w:firstLine="360"/>
              <w:jc w:val="center"/>
              <w:rPr>
                <w:rFonts w:ascii="仿宋" w:hAnsi="仿宋" w:eastAsia="仿宋"/>
                <w:color w:val="000000"/>
                <w:sz w:val="18"/>
                <w:szCs w:val="18"/>
              </w:rPr>
            </w:pPr>
            <w:r>
              <w:rPr>
                <w:rFonts w:ascii="仿宋" w:hAnsi="仿宋" w:eastAsia="仿宋"/>
                <w:color w:val="000000"/>
                <w:sz w:val="18"/>
                <w:szCs w:val="18"/>
              </w:rPr>
              <w:t>100%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80%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c>
          <w:tcPr>
            <w:tcW w:w="763"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407" w:type="dxa"/>
            <w:vAlign w:val="center"/>
          </w:tcPr>
          <w:p>
            <w:pPr>
              <w:spacing w:line="300" w:lineRule="exact"/>
              <w:ind w:firstLine="361"/>
              <w:jc w:val="left"/>
              <w:rPr>
                <w:rFonts w:ascii="仿宋" w:hAnsi="仿宋" w:eastAsia="仿宋"/>
                <w:b/>
                <w:color w:val="000000"/>
                <w:sz w:val="18"/>
                <w:szCs w:val="18"/>
              </w:rPr>
            </w:pPr>
            <w:r>
              <w:rPr>
                <w:rFonts w:hint="eastAsia" w:ascii="仿宋" w:hAnsi="仿宋" w:eastAsia="仿宋"/>
                <w:b/>
                <w:color w:val="000000"/>
                <w:sz w:val="18"/>
                <w:szCs w:val="18"/>
              </w:rPr>
              <w:t>政务办公系统建设、管理及维护</w:t>
            </w:r>
          </w:p>
        </w:tc>
        <w:tc>
          <w:tcPr>
            <w:tcW w:w="1312" w:type="dxa"/>
            <w:vAlign w:val="center"/>
          </w:tcPr>
          <w:p>
            <w:pPr>
              <w:spacing w:line="300" w:lineRule="exact"/>
              <w:ind w:firstLine="360"/>
              <w:jc w:val="left"/>
              <w:rPr>
                <w:rFonts w:ascii="仿宋" w:hAnsi="仿宋" w:eastAsia="仿宋"/>
                <w:color w:val="000000"/>
                <w:sz w:val="18"/>
                <w:szCs w:val="18"/>
              </w:rPr>
            </w:pPr>
            <w:r>
              <w:rPr>
                <w:rFonts w:ascii="仿宋" w:hAnsi="仿宋" w:eastAsia="仿宋"/>
                <w:color w:val="000000"/>
                <w:sz w:val="18"/>
                <w:szCs w:val="18"/>
              </w:rPr>
              <w:t>213.00</w:t>
            </w: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市政府政务办公系统及与政府日常业务办公有关的应用系统建设、管理及维护。</w:t>
            </w: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满足市政府领导及市政府办公厅日常办公业务需要</w:t>
            </w:r>
          </w:p>
        </w:tc>
        <w:tc>
          <w:tcPr>
            <w:tcW w:w="1456" w:type="dxa"/>
            <w:vAlign w:val="center"/>
          </w:tcPr>
          <w:p>
            <w:pPr>
              <w:spacing w:line="300" w:lineRule="exact"/>
              <w:ind w:firstLine="360"/>
              <w:jc w:val="left"/>
              <w:rPr>
                <w:rFonts w:ascii="仿宋" w:hAnsi="仿宋" w:eastAsia="仿宋"/>
                <w:color w:val="000000"/>
                <w:sz w:val="18"/>
                <w:szCs w:val="18"/>
              </w:rPr>
            </w:pPr>
          </w:p>
        </w:tc>
        <w:tc>
          <w:tcPr>
            <w:tcW w:w="757" w:type="dxa"/>
            <w:vAlign w:val="center"/>
          </w:tcPr>
          <w:p>
            <w:pPr>
              <w:spacing w:line="300" w:lineRule="exact"/>
              <w:ind w:firstLine="360"/>
              <w:jc w:val="center"/>
              <w:rPr>
                <w:rFonts w:ascii="仿宋" w:hAnsi="仿宋" w:eastAsia="仿宋"/>
                <w:color w:val="000000"/>
                <w:sz w:val="18"/>
                <w:szCs w:val="18"/>
              </w:rPr>
            </w:pPr>
          </w:p>
        </w:tc>
        <w:tc>
          <w:tcPr>
            <w:tcW w:w="757" w:type="dxa"/>
            <w:vAlign w:val="center"/>
          </w:tcPr>
          <w:p>
            <w:pPr>
              <w:spacing w:line="300" w:lineRule="exact"/>
              <w:ind w:firstLine="360"/>
              <w:jc w:val="center"/>
              <w:rPr>
                <w:rFonts w:ascii="仿宋" w:hAnsi="仿宋" w:eastAsia="仿宋"/>
                <w:color w:val="000000"/>
                <w:sz w:val="18"/>
                <w:szCs w:val="18"/>
              </w:rPr>
            </w:pPr>
          </w:p>
        </w:tc>
        <w:tc>
          <w:tcPr>
            <w:tcW w:w="757" w:type="dxa"/>
            <w:vAlign w:val="center"/>
          </w:tcPr>
          <w:p>
            <w:pPr>
              <w:spacing w:line="300" w:lineRule="exact"/>
              <w:ind w:firstLine="360"/>
              <w:jc w:val="center"/>
              <w:rPr>
                <w:rFonts w:ascii="仿宋" w:hAnsi="仿宋" w:eastAsia="仿宋"/>
                <w:color w:val="000000"/>
                <w:sz w:val="18"/>
                <w:szCs w:val="18"/>
              </w:rPr>
            </w:pPr>
          </w:p>
        </w:tc>
        <w:tc>
          <w:tcPr>
            <w:tcW w:w="763" w:type="dxa"/>
            <w:vAlign w:val="center"/>
          </w:tcPr>
          <w:p>
            <w:pPr>
              <w:spacing w:line="300" w:lineRule="exact"/>
              <w:ind w:firstLine="360"/>
              <w:jc w:val="center"/>
              <w:rPr>
                <w:rFonts w:ascii="仿宋" w:hAnsi="仿宋" w:eastAsia="仿宋"/>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407" w:type="dxa"/>
            <w:vAlign w:val="center"/>
          </w:tcPr>
          <w:p>
            <w:pPr>
              <w:spacing w:line="300" w:lineRule="exact"/>
              <w:ind w:firstLine="361"/>
              <w:jc w:val="left"/>
              <w:rPr>
                <w:rFonts w:ascii="仿宋" w:hAnsi="仿宋" w:eastAsia="仿宋"/>
                <w:b/>
                <w:color w:val="000000"/>
                <w:sz w:val="18"/>
                <w:szCs w:val="18"/>
              </w:rPr>
            </w:pPr>
            <w:r>
              <w:rPr>
                <w:rFonts w:hint="eastAsia" w:ascii="仿宋" w:hAnsi="仿宋" w:eastAsia="仿宋"/>
                <w:b/>
                <w:color w:val="000000"/>
                <w:sz w:val="18"/>
                <w:szCs w:val="18"/>
              </w:rPr>
              <w:t>　　市政府政务办公系统硬件平台建设、管理及维护。</w:t>
            </w:r>
          </w:p>
        </w:tc>
        <w:tc>
          <w:tcPr>
            <w:tcW w:w="1312" w:type="dxa"/>
            <w:vAlign w:val="center"/>
          </w:tcPr>
          <w:p>
            <w:pPr>
              <w:spacing w:line="300" w:lineRule="exact"/>
              <w:ind w:firstLine="360"/>
              <w:jc w:val="left"/>
              <w:rPr>
                <w:rFonts w:ascii="仿宋" w:hAnsi="仿宋" w:eastAsia="仿宋"/>
                <w:color w:val="000000"/>
                <w:sz w:val="18"/>
                <w:szCs w:val="18"/>
              </w:rPr>
            </w:pP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政务办公系统平台搭建，业务功能区域划分，平台建设管理及维护。</w:t>
            </w: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保障系统硬件设备及平台安全、稳定运行</w:t>
            </w:r>
          </w:p>
        </w:tc>
        <w:tc>
          <w:tcPr>
            <w:tcW w:w="1456"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设备安全稳定运行</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90%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80%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c>
          <w:tcPr>
            <w:tcW w:w="763"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560" w:hRule="atLeast"/>
          <w:jc w:val="center"/>
        </w:trPr>
        <w:tc>
          <w:tcPr>
            <w:tcW w:w="2407" w:type="dxa"/>
            <w:vAlign w:val="center"/>
          </w:tcPr>
          <w:p>
            <w:pPr>
              <w:spacing w:line="300" w:lineRule="exact"/>
              <w:ind w:firstLine="361"/>
              <w:jc w:val="left"/>
              <w:rPr>
                <w:rFonts w:ascii="仿宋" w:hAnsi="仿宋" w:eastAsia="仿宋"/>
                <w:b/>
                <w:color w:val="000000"/>
                <w:sz w:val="18"/>
                <w:szCs w:val="18"/>
              </w:rPr>
            </w:pPr>
            <w:r>
              <w:rPr>
                <w:rFonts w:hint="eastAsia" w:ascii="仿宋" w:hAnsi="仿宋" w:eastAsia="仿宋"/>
                <w:b/>
                <w:color w:val="000000"/>
                <w:sz w:val="18"/>
                <w:szCs w:val="18"/>
              </w:rPr>
              <w:t>　　市政府政务办公系统软件系统开发建设、管理及维护。</w:t>
            </w:r>
          </w:p>
        </w:tc>
        <w:tc>
          <w:tcPr>
            <w:tcW w:w="1312" w:type="dxa"/>
            <w:vAlign w:val="center"/>
          </w:tcPr>
          <w:p>
            <w:pPr>
              <w:spacing w:line="300" w:lineRule="exact"/>
              <w:ind w:firstLine="360"/>
              <w:jc w:val="left"/>
              <w:rPr>
                <w:rFonts w:ascii="仿宋" w:hAnsi="仿宋" w:eastAsia="仿宋"/>
                <w:color w:val="000000"/>
                <w:sz w:val="18"/>
                <w:szCs w:val="18"/>
              </w:rPr>
            </w:pP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政务办公系统软件系统需求调研、系统开发建设、升级及管理维护。</w:t>
            </w: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市政府政务办公系统安全、稳定运行</w:t>
            </w:r>
          </w:p>
        </w:tc>
        <w:tc>
          <w:tcPr>
            <w:tcW w:w="1456"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市政府政务办公系统各功能数据流转、数据交换、数据传输安全可靠</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90%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80%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c>
          <w:tcPr>
            <w:tcW w:w="763"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832" w:hRule="atLeast"/>
          <w:jc w:val="center"/>
        </w:trPr>
        <w:tc>
          <w:tcPr>
            <w:tcW w:w="2407" w:type="dxa"/>
            <w:vAlign w:val="center"/>
          </w:tcPr>
          <w:p>
            <w:pPr>
              <w:spacing w:line="300" w:lineRule="exact"/>
              <w:ind w:firstLine="361"/>
              <w:jc w:val="left"/>
              <w:rPr>
                <w:rFonts w:ascii="仿宋" w:hAnsi="仿宋" w:eastAsia="仿宋"/>
                <w:b/>
                <w:color w:val="000000"/>
                <w:sz w:val="18"/>
                <w:szCs w:val="18"/>
              </w:rPr>
            </w:pPr>
            <w:r>
              <w:rPr>
                <w:rFonts w:hint="eastAsia" w:ascii="仿宋" w:hAnsi="仿宋" w:eastAsia="仿宋"/>
                <w:b/>
                <w:color w:val="000000"/>
                <w:sz w:val="18"/>
                <w:szCs w:val="18"/>
              </w:rPr>
              <w:t>　　市政府政务办公系统数据存储及安全管理。</w:t>
            </w:r>
          </w:p>
        </w:tc>
        <w:tc>
          <w:tcPr>
            <w:tcW w:w="1312" w:type="dxa"/>
            <w:vAlign w:val="center"/>
          </w:tcPr>
          <w:p>
            <w:pPr>
              <w:spacing w:line="300" w:lineRule="exact"/>
              <w:ind w:firstLine="360"/>
              <w:jc w:val="left"/>
              <w:rPr>
                <w:rFonts w:ascii="仿宋" w:hAnsi="仿宋" w:eastAsia="仿宋"/>
                <w:color w:val="000000"/>
                <w:sz w:val="18"/>
                <w:szCs w:val="18"/>
              </w:rPr>
            </w:pP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政务办公系统操作系统、应用系统及数据库、应用数据等安全存储、备份</w:t>
            </w: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数据存储安全可靠</w:t>
            </w:r>
          </w:p>
        </w:tc>
        <w:tc>
          <w:tcPr>
            <w:tcW w:w="1456"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数据存储完整、安全备份</w:t>
            </w:r>
          </w:p>
        </w:tc>
        <w:tc>
          <w:tcPr>
            <w:tcW w:w="757" w:type="dxa"/>
            <w:vAlign w:val="center"/>
          </w:tcPr>
          <w:p>
            <w:pPr>
              <w:spacing w:line="300" w:lineRule="exact"/>
              <w:ind w:firstLine="360"/>
              <w:jc w:val="center"/>
              <w:rPr>
                <w:rFonts w:ascii="仿宋" w:hAnsi="仿宋" w:eastAsia="仿宋"/>
                <w:color w:val="000000"/>
                <w:sz w:val="18"/>
                <w:szCs w:val="18"/>
              </w:rPr>
            </w:pPr>
            <w:r>
              <w:rPr>
                <w:rFonts w:ascii="仿宋" w:hAnsi="仿宋" w:eastAsia="仿宋"/>
                <w:color w:val="000000"/>
                <w:sz w:val="18"/>
                <w:szCs w:val="18"/>
              </w:rPr>
              <w:t>100%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80%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c>
          <w:tcPr>
            <w:tcW w:w="763"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407" w:type="dxa"/>
            <w:vAlign w:val="center"/>
          </w:tcPr>
          <w:p>
            <w:pPr>
              <w:spacing w:line="300" w:lineRule="exact"/>
              <w:ind w:firstLine="361"/>
              <w:jc w:val="left"/>
              <w:rPr>
                <w:rFonts w:ascii="仿宋" w:hAnsi="仿宋" w:eastAsia="仿宋"/>
                <w:b/>
                <w:color w:val="000000"/>
                <w:sz w:val="18"/>
                <w:szCs w:val="18"/>
              </w:rPr>
            </w:pPr>
            <w:r>
              <w:rPr>
                <w:rFonts w:hint="eastAsia" w:ascii="仿宋" w:hAnsi="仿宋" w:eastAsia="仿宋"/>
                <w:b/>
                <w:color w:val="000000"/>
                <w:sz w:val="18"/>
                <w:szCs w:val="18"/>
              </w:rPr>
              <w:t>　　市领导决策数据支持系统硬件平台建设、管理及维护</w:t>
            </w:r>
          </w:p>
        </w:tc>
        <w:tc>
          <w:tcPr>
            <w:tcW w:w="1312" w:type="dxa"/>
            <w:vAlign w:val="center"/>
          </w:tcPr>
          <w:p>
            <w:pPr>
              <w:spacing w:line="300" w:lineRule="exact"/>
              <w:ind w:firstLine="360"/>
              <w:jc w:val="left"/>
              <w:rPr>
                <w:rFonts w:ascii="仿宋" w:hAnsi="仿宋" w:eastAsia="仿宋"/>
                <w:color w:val="000000"/>
                <w:sz w:val="18"/>
                <w:szCs w:val="18"/>
              </w:rPr>
            </w:pPr>
            <w:r>
              <w:rPr>
                <w:rFonts w:ascii="仿宋" w:hAnsi="仿宋" w:eastAsia="仿宋"/>
                <w:color w:val="000000"/>
                <w:sz w:val="18"/>
                <w:szCs w:val="18"/>
              </w:rPr>
              <w:t>213.00</w:t>
            </w: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数据决策支持系统硬件平台搭建、管理及维护</w:t>
            </w: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保障系统硬件设备及平台安全、稳定运行</w:t>
            </w:r>
          </w:p>
        </w:tc>
        <w:tc>
          <w:tcPr>
            <w:tcW w:w="1456"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设备安全稳定运行</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90%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80%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c>
          <w:tcPr>
            <w:tcW w:w="763"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01" w:hRule="atLeast"/>
          <w:jc w:val="center"/>
        </w:trPr>
        <w:tc>
          <w:tcPr>
            <w:tcW w:w="2407" w:type="dxa"/>
            <w:vAlign w:val="center"/>
          </w:tcPr>
          <w:p>
            <w:pPr>
              <w:spacing w:line="300" w:lineRule="exact"/>
              <w:ind w:firstLine="361"/>
              <w:jc w:val="left"/>
              <w:rPr>
                <w:rFonts w:ascii="仿宋" w:hAnsi="仿宋" w:eastAsia="仿宋"/>
                <w:b/>
                <w:color w:val="000000"/>
                <w:sz w:val="18"/>
                <w:szCs w:val="18"/>
              </w:rPr>
            </w:pPr>
            <w:r>
              <w:rPr>
                <w:rFonts w:hint="eastAsia" w:ascii="仿宋" w:hAnsi="仿宋" w:eastAsia="仿宋"/>
                <w:b/>
                <w:color w:val="000000"/>
                <w:sz w:val="18"/>
                <w:szCs w:val="18"/>
              </w:rPr>
              <w:t>　　市领导决策数据支持系统软件系统建设建设、管理及维护</w:t>
            </w:r>
          </w:p>
        </w:tc>
        <w:tc>
          <w:tcPr>
            <w:tcW w:w="1312" w:type="dxa"/>
            <w:vAlign w:val="center"/>
          </w:tcPr>
          <w:p>
            <w:pPr>
              <w:spacing w:line="300" w:lineRule="exact"/>
              <w:ind w:firstLine="360"/>
              <w:jc w:val="left"/>
              <w:rPr>
                <w:rFonts w:ascii="仿宋" w:hAnsi="仿宋" w:eastAsia="仿宋"/>
                <w:color w:val="000000"/>
                <w:sz w:val="18"/>
                <w:szCs w:val="18"/>
              </w:rPr>
            </w:pP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数据决策支持系统软件系统开发建设及升级，数据指标体系调整，系统维护及管理</w:t>
            </w: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市领导决策数据支持系统安全、稳定运行</w:t>
            </w:r>
          </w:p>
        </w:tc>
        <w:tc>
          <w:tcPr>
            <w:tcW w:w="1456"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市领导决策数据支持系统</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90%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80%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c>
          <w:tcPr>
            <w:tcW w:w="763"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407" w:type="dxa"/>
            <w:vAlign w:val="center"/>
          </w:tcPr>
          <w:p>
            <w:pPr>
              <w:spacing w:line="300" w:lineRule="exact"/>
              <w:ind w:firstLine="361"/>
              <w:jc w:val="left"/>
              <w:rPr>
                <w:rFonts w:ascii="仿宋" w:hAnsi="仿宋" w:eastAsia="仿宋"/>
                <w:b/>
                <w:color w:val="000000"/>
                <w:sz w:val="18"/>
                <w:szCs w:val="18"/>
              </w:rPr>
            </w:pPr>
            <w:r>
              <w:rPr>
                <w:rFonts w:hint="eastAsia" w:ascii="仿宋" w:hAnsi="仿宋" w:eastAsia="仿宋"/>
                <w:b/>
                <w:color w:val="000000"/>
                <w:sz w:val="18"/>
                <w:szCs w:val="18"/>
              </w:rPr>
              <w:t>　　市领导决策数据支持系统数据存储及安全管理</w:t>
            </w:r>
          </w:p>
        </w:tc>
        <w:tc>
          <w:tcPr>
            <w:tcW w:w="1312" w:type="dxa"/>
            <w:vAlign w:val="center"/>
          </w:tcPr>
          <w:p>
            <w:pPr>
              <w:spacing w:line="300" w:lineRule="exact"/>
              <w:ind w:firstLine="360"/>
              <w:jc w:val="left"/>
              <w:rPr>
                <w:rFonts w:ascii="仿宋" w:hAnsi="仿宋" w:eastAsia="仿宋"/>
                <w:color w:val="000000"/>
                <w:sz w:val="18"/>
                <w:szCs w:val="18"/>
              </w:rPr>
            </w:pP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数据决策支持系统操作系统、应用系统及数据库、应用数据等安全存储、备份</w:t>
            </w: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数据存储安全可靠</w:t>
            </w:r>
          </w:p>
        </w:tc>
        <w:tc>
          <w:tcPr>
            <w:tcW w:w="1456"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数据存储完整、安全备份</w:t>
            </w:r>
          </w:p>
        </w:tc>
        <w:tc>
          <w:tcPr>
            <w:tcW w:w="757" w:type="dxa"/>
            <w:vAlign w:val="center"/>
          </w:tcPr>
          <w:p>
            <w:pPr>
              <w:spacing w:line="300" w:lineRule="exact"/>
              <w:ind w:firstLine="360"/>
              <w:jc w:val="center"/>
              <w:rPr>
                <w:rFonts w:ascii="仿宋" w:hAnsi="仿宋" w:eastAsia="仿宋"/>
                <w:color w:val="000000"/>
                <w:sz w:val="18"/>
                <w:szCs w:val="18"/>
              </w:rPr>
            </w:pPr>
            <w:r>
              <w:rPr>
                <w:rFonts w:ascii="仿宋" w:hAnsi="仿宋" w:eastAsia="仿宋"/>
                <w:color w:val="000000"/>
                <w:sz w:val="18"/>
                <w:szCs w:val="18"/>
              </w:rPr>
              <w:t>100%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80%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c>
          <w:tcPr>
            <w:tcW w:w="763"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407" w:type="dxa"/>
            <w:vAlign w:val="center"/>
          </w:tcPr>
          <w:p>
            <w:pPr>
              <w:spacing w:line="300" w:lineRule="exact"/>
              <w:ind w:firstLine="361"/>
              <w:jc w:val="left"/>
              <w:rPr>
                <w:rFonts w:ascii="仿宋" w:hAnsi="仿宋" w:eastAsia="仿宋"/>
                <w:b/>
                <w:color w:val="000000"/>
                <w:sz w:val="18"/>
                <w:szCs w:val="18"/>
              </w:rPr>
            </w:pPr>
            <w:r>
              <w:rPr>
                <w:rFonts w:hint="eastAsia" w:ascii="仿宋" w:hAnsi="仿宋" w:eastAsia="仿宋"/>
                <w:b/>
                <w:color w:val="000000"/>
                <w:sz w:val="18"/>
                <w:szCs w:val="18"/>
              </w:rPr>
              <w:t>　　政务办公系统及数据决策支持系统安全建设、管理及维护</w:t>
            </w:r>
          </w:p>
        </w:tc>
        <w:tc>
          <w:tcPr>
            <w:tcW w:w="1312" w:type="dxa"/>
            <w:vAlign w:val="center"/>
          </w:tcPr>
          <w:p>
            <w:pPr>
              <w:spacing w:line="300" w:lineRule="exact"/>
              <w:ind w:firstLine="360"/>
              <w:jc w:val="left"/>
              <w:rPr>
                <w:rFonts w:ascii="仿宋" w:hAnsi="仿宋" w:eastAsia="仿宋"/>
                <w:color w:val="000000"/>
                <w:sz w:val="18"/>
                <w:szCs w:val="18"/>
              </w:rPr>
            </w:pP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政务办公系统及数据决策支持系统安全运维管理及维护；落实《网络安全法》要求，完善各项安全防护措施及服务；开展应用系统安全检测、风险评估活动，完成等级保护测评；应用系统安全事件的应急处置与功能的恢复</w:t>
            </w:r>
          </w:p>
        </w:tc>
        <w:tc>
          <w:tcPr>
            <w:tcW w:w="30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保障应用系统安全，安全防护措施有效，降低安全风险，提高安全防护能力</w:t>
            </w:r>
          </w:p>
        </w:tc>
        <w:tc>
          <w:tcPr>
            <w:tcW w:w="1456"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信息安全等级保护测评率</w:t>
            </w:r>
          </w:p>
        </w:tc>
        <w:tc>
          <w:tcPr>
            <w:tcW w:w="757" w:type="dxa"/>
            <w:vAlign w:val="center"/>
          </w:tcPr>
          <w:p>
            <w:pPr>
              <w:spacing w:line="300" w:lineRule="exact"/>
              <w:ind w:firstLine="360"/>
              <w:jc w:val="center"/>
              <w:rPr>
                <w:rFonts w:ascii="仿宋" w:hAnsi="仿宋" w:eastAsia="仿宋"/>
                <w:color w:val="000000"/>
                <w:sz w:val="18"/>
                <w:szCs w:val="18"/>
              </w:rPr>
            </w:pPr>
            <w:r>
              <w:rPr>
                <w:rFonts w:ascii="仿宋" w:hAnsi="仿宋" w:eastAsia="仿宋"/>
                <w:color w:val="000000"/>
                <w:sz w:val="18"/>
                <w:szCs w:val="18"/>
              </w:rPr>
              <w:t>100%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80%</w:t>
            </w:r>
          </w:p>
        </w:tc>
        <w:tc>
          <w:tcPr>
            <w:tcW w:w="757"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c>
          <w:tcPr>
            <w:tcW w:w="763" w:type="dxa"/>
            <w:vAlign w:val="center"/>
          </w:tcPr>
          <w:p>
            <w:pPr>
              <w:spacing w:line="300" w:lineRule="exact"/>
              <w:ind w:firstLine="360"/>
              <w:jc w:val="center"/>
              <w:rPr>
                <w:rFonts w:ascii="仿宋" w:hAnsi="仿宋" w:eastAsia="仿宋"/>
                <w:color w:val="000000"/>
                <w:sz w:val="18"/>
                <w:szCs w:val="18"/>
              </w:rPr>
            </w:pPr>
            <w:r>
              <w:rPr>
                <w:rFonts w:hint="eastAsia" w:ascii="仿宋" w:hAnsi="仿宋" w:eastAsia="仿宋"/>
                <w:color w:val="000000"/>
                <w:sz w:val="18"/>
                <w:szCs w:val="18"/>
              </w:rPr>
              <w:t>＜</w:t>
            </w:r>
            <w:r>
              <w:rPr>
                <w:rFonts w:ascii="仿宋" w:hAnsi="仿宋" w:eastAsia="仿宋"/>
                <w:color w:val="000000"/>
                <w:sz w:val="18"/>
                <w:szCs w:val="18"/>
              </w:rPr>
              <w:t>70%</w:t>
            </w:r>
          </w:p>
        </w:tc>
      </w:tr>
    </w:tbl>
    <w:p>
      <w:pPr>
        <w:spacing w:line="240" w:lineRule="auto"/>
        <w:ind w:firstLine="643"/>
        <w:jc w:val="left"/>
        <w:outlineLvl w:val="0"/>
        <w:rPr>
          <w:b/>
        </w:rPr>
      </w:pPr>
    </w:p>
    <w:p>
      <w:pPr>
        <w:spacing w:line="240" w:lineRule="auto"/>
        <w:ind w:firstLine="643"/>
        <w:jc w:val="left"/>
        <w:outlineLvl w:val="0"/>
        <w:rPr>
          <w:b/>
        </w:rPr>
      </w:pPr>
    </w:p>
    <w:p>
      <w:pPr>
        <w:spacing w:line="240" w:lineRule="auto"/>
        <w:ind w:firstLine="643"/>
        <w:jc w:val="left"/>
        <w:outlineLvl w:val="0"/>
        <w:rPr>
          <w:b/>
        </w:rPr>
      </w:pPr>
    </w:p>
    <w:p>
      <w:pPr>
        <w:spacing w:line="240" w:lineRule="auto"/>
        <w:ind w:firstLine="643"/>
        <w:jc w:val="left"/>
        <w:outlineLvl w:val="0"/>
        <w:rPr>
          <w:b/>
        </w:rPr>
      </w:pPr>
      <w:r>
        <w:rPr>
          <w:rFonts w:hint="eastAsia"/>
          <w:b/>
        </w:rPr>
        <w:t>六、政府采购预算情况</w:t>
      </w:r>
    </w:p>
    <w:p>
      <w:pPr>
        <w:spacing w:line="240" w:lineRule="auto"/>
        <w:ind w:firstLine="640"/>
        <w:jc w:val="left"/>
        <w:outlineLvl w:val="0"/>
        <w:rPr>
          <w:rFonts w:ascii="仿宋_GB2312"/>
          <w:szCs w:val="32"/>
        </w:rPr>
      </w:pPr>
      <w:r>
        <w:rPr>
          <w:rFonts w:hint="eastAsia" w:ascii="仿宋_GB2312"/>
          <w:szCs w:val="32"/>
        </w:rPr>
        <w:t>2018年，安排政府采购预算905.8万元。具体内容见下表。</w:t>
      </w:r>
    </w:p>
    <w:tbl>
      <w:tblPr>
        <w:tblStyle w:val="5"/>
        <w:tblW w:w="15096" w:type="dxa"/>
        <w:jc w:val="center"/>
        <w:tblInd w:w="-47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2"/>
        <w:gridCol w:w="1514"/>
        <w:gridCol w:w="1135"/>
        <w:gridCol w:w="1570"/>
        <w:gridCol w:w="682"/>
        <w:gridCol w:w="930"/>
        <w:gridCol w:w="1262"/>
        <w:gridCol w:w="1271"/>
        <w:gridCol w:w="1271"/>
        <w:gridCol w:w="1271"/>
        <w:gridCol w:w="682"/>
        <w:gridCol w:w="682"/>
        <w:gridCol w:w="688"/>
        <w:gridCol w:w="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8555" w:type="dxa"/>
            <w:gridSpan w:val="7"/>
            <w:tcBorders>
              <w:top w:val="single" w:color="FFFFFF" w:sz="6" w:space="0"/>
              <w:left w:val="single" w:color="FFFFFF" w:sz="6" w:space="0"/>
              <w:right w:val="single" w:color="FFFFFF" w:sz="6" w:space="0"/>
            </w:tcBorders>
            <w:vAlign w:val="center"/>
          </w:tcPr>
          <w:p>
            <w:pPr>
              <w:spacing w:line="300" w:lineRule="exact"/>
              <w:ind w:firstLine="360"/>
              <w:jc w:val="left"/>
              <w:rPr>
                <w:rFonts w:ascii="仿宋" w:hAnsi="仿宋" w:eastAsia="仿宋"/>
                <w:color w:val="000000"/>
                <w:sz w:val="18"/>
                <w:szCs w:val="18"/>
              </w:rPr>
            </w:pPr>
            <w:r>
              <w:rPr>
                <w:rFonts w:ascii="仿宋" w:hAnsi="仿宋" w:eastAsia="仿宋"/>
                <w:color w:val="000000"/>
                <w:sz w:val="18"/>
                <w:szCs w:val="18"/>
              </w:rPr>
              <w:t>302</w:t>
            </w:r>
            <w:r>
              <w:rPr>
                <w:rFonts w:hint="eastAsia" w:ascii="仿宋" w:hAnsi="仿宋" w:eastAsia="仿宋"/>
                <w:color w:val="000000"/>
                <w:sz w:val="18"/>
                <w:szCs w:val="18"/>
              </w:rPr>
              <w:t>石家庄市信息中心</w:t>
            </w:r>
          </w:p>
        </w:tc>
        <w:tc>
          <w:tcPr>
            <w:tcW w:w="6541" w:type="dxa"/>
            <w:gridSpan w:val="7"/>
            <w:tcBorders>
              <w:top w:val="single" w:color="FFFFFF" w:sz="6" w:space="0"/>
              <w:left w:val="single" w:color="FFFFFF" w:sz="6" w:space="0"/>
              <w:right w:val="single" w:color="FFFFFF" w:sz="6" w:space="0"/>
            </w:tcBorders>
            <w:vAlign w:val="center"/>
          </w:tcPr>
          <w:p>
            <w:pPr>
              <w:spacing w:line="300" w:lineRule="exact"/>
              <w:ind w:firstLine="360"/>
              <w:jc w:val="right"/>
              <w:rPr>
                <w:rFonts w:ascii="仿宋" w:hAnsi="仿宋" w:eastAsia="仿宋"/>
                <w:color w:val="000000"/>
                <w:sz w:val="18"/>
                <w:szCs w:val="18"/>
              </w:rPr>
            </w:pPr>
            <w:r>
              <w:rPr>
                <w:rFonts w:hint="eastAsia" w:ascii="仿宋" w:hAnsi="仿宋" w:eastAsia="仿宋"/>
                <w:color w:val="000000"/>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976" w:type="dxa"/>
            <w:gridSpan w:val="2"/>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政府采购</w:t>
            </w:r>
          </w:p>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项目来源</w:t>
            </w:r>
          </w:p>
        </w:tc>
        <w:tc>
          <w:tcPr>
            <w:tcW w:w="1135" w:type="dxa"/>
            <w:vMerge w:val="restart"/>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采购物品名称</w:t>
            </w:r>
          </w:p>
        </w:tc>
        <w:tc>
          <w:tcPr>
            <w:tcW w:w="1570" w:type="dxa"/>
            <w:vMerge w:val="restart"/>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政府采购目录序号</w:t>
            </w:r>
          </w:p>
        </w:tc>
        <w:tc>
          <w:tcPr>
            <w:tcW w:w="682" w:type="dxa"/>
            <w:vMerge w:val="restart"/>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数量</w:t>
            </w:r>
            <w:r>
              <w:rPr>
                <w:rFonts w:ascii="仿宋" w:hAnsi="仿宋" w:eastAsia="仿宋"/>
                <w:b/>
                <w:color w:val="000000"/>
                <w:sz w:val="18"/>
                <w:szCs w:val="18"/>
              </w:rPr>
              <w:t xml:space="preserve">  </w:t>
            </w:r>
            <w:r>
              <w:rPr>
                <w:rFonts w:hint="eastAsia" w:ascii="仿宋" w:hAnsi="仿宋" w:eastAsia="仿宋"/>
                <w:b/>
                <w:color w:val="000000"/>
                <w:sz w:val="18"/>
                <w:szCs w:val="18"/>
              </w:rPr>
              <w:t>单位</w:t>
            </w:r>
          </w:p>
        </w:tc>
        <w:tc>
          <w:tcPr>
            <w:tcW w:w="930" w:type="dxa"/>
            <w:vMerge w:val="restart"/>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数量</w:t>
            </w:r>
          </w:p>
        </w:tc>
        <w:tc>
          <w:tcPr>
            <w:tcW w:w="1262" w:type="dxa"/>
            <w:vMerge w:val="restart"/>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单价</w:t>
            </w:r>
          </w:p>
        </w:tc>
        <w:tc>
          <w:tcPr>
            <w:tcW w:w="6541" w:type="dxa"/>
            <w:gridSpan w:val="7"/>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462" w:type="dxa"/>
            <w:vMerge w:val="restart"/>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项目</w:t>
            </w:r>
          </w:p>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名称</w:t>
            </w:r>
          </w:p>
        </w:tc>
        <w:tc>
          <w:tcPr>
            <w:tcW w:w="1514" w:type="dxa"/>
            <w:vMerge w:val="restart"/>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预算资金</w:t>
            </w:r>
          </w:p>
        </w:tc>
        <w:tc>
          <w:tcPr>
            <w:tcW w:w="1135" w:type="dxa"/>
            <w:vMerge w:val="continue"/>
            <w:vAlign w:val="center"/>
          </w:tcPr>
          <w:p>
            <w:pPr>
              <w:spacing w:line="300" w:lineRule="exact"/>
              <w:ind w:firstLine="360"/>
              <w:jc w:val="left"/>
              <w:outlineLvl w:val="0"/>
              <w:rPr>
                <w:rFonts w:ascii="仿宋" w:hAnsi="仿宋" w:eastAsia="仿宋"/>
                <w:color w:val="000000"/>
                <w:sz w:val="18"/>
                <w:szCs w:val="18"/>
              </w:rPr>
            </w:pPr>
          </w:p>
        </w:tc>
        <w:tc>
          <w:tcPr>
            <w:tcW w:w="1570" w:type="dxa"/>
            <w:vMerge w:val="continue"/>
            <w:vAlign w:val="center"/>
          </w:tcPr>
          <w:p>
            <w:pPr>
              <w:spacing w:line="300" w:lineRule="exact"/>
              <w:ind w:firstLine="360"/>
              <w:jc w:val="left"/>
              <w:outlineLvl w:val="0"/>
              <w:rPr>
                <w:rFonts w:ascii="仿宋" w:hAnsi="仿宋" w:eastAsia="仿宋"/>
                <w:color w:val="000000"/>
                <w:sz w:val="18"/>
                <w:szCs w:val="18"/>
              </w:rPr>
            </w:pPr>
          </w:p>
        </w:tc>
        <w:tc>
          <w:tcPr>
            <w:tcW w:w="682" w:type="dxa"/>
            <w:vMerge w:val="continue"/>
            <w:vAlign w:val="center"/>
          </w:tcPr>
          <w:p>
            <w:pPr>
              <w:spacing w:line="300" w:lineRule="exact"/>
              <w:ind w:firstLine="360"/>
              <w:jc w:val="left"/>
              <w:outlineLvl w:val="0"/>
              <w:rPr>
                <w:rFonts w:ascii="仿宋" w:hAnsi="仿宋" w:eastAsia="仿宋"/>
                <w:color w:val="000000"/>
                <w:sz w:val="18"/>
                <w:szCs w:val="18"/>
              </w:rPr>
            </w:pPr>
          </w:p>
        </w:tc>
        <w:tc>
          <w:tcPr>
            <w:tcW w:w="930" w:type="dxa"/>
            <w:vMerge w:val="continue"/>
            <w:vAlign w:val="center"/>
          </w:tcPr>
          <w:p>
            <w:pPr>
              <w:spacing w:line="300" w:lineRule="exact"/>
              <w:ind w:firstLine="360"/>
              <w:jc w:val="left"/>
              <w:outlineLvl w:val="0"/>
              <w:rPr>
                <w:rFonts w:ascii="仿宋" w:hAnsi="仿宋" w:eastAsia="仿宋"/>
                <w:color w:val="000000"/>
                <w:sz w:val="18"/>
                <w:szCs w:val="18"/>
              </w:rPr>
            </w:pPr>
          </w:p>
        </w:tc>
        <w:tc>
          <w:tcPr>
            <w:tcW w:w="1262" w:type="dxa"/>
            <w:vMerge w:val="continue"/>
            <w:vAlign w:val="center"/>
          </w:tcPr>
          <w:p>
            <w:pPr>
              <w:spacing w:line="300" w:lineRule="exact"/>
              <w:ind w:firstLine="360"/>
              <w:jc w:val="left"/>
              <w:outlineLvl w:val="0"/>
              <w:rPr>
                <w:rFonts w:ascii="仿宋" w:hAnsi="仿宋" w:eastAsia="仿宋"/>
                <w:color w:val="000000"/>
                <w:sz w:val="18"/>
                <w:szCs w:val="18"/>
              </w:rPr>
            </w:pPr>
          </w:p>
        </w:tc>
        <w:tc>
          <w:tcPr>
            <w:tcW w:w="1271" w:type="dxa"/>
            <w:vMerge w:val="restart"/>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总计</w:t>
            </w:r>
          </w:p>
        </w:tc>
        <w:tc>
          <w:tcPr>
            <w:tcW w:w="4594" w:type="dxa"/>
            <w:gridSpan w:val="5"/>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当年部门预算安排资金</w:t>
            </w:r>
          </w:p>
        </w:tc>
        <w:tc>
          <w:tcPr>
            <w:tcW w:w="676" w:type="dxa"/>
            <w:vMerge w:val="restart"/>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462" w:type="dxa"/>
            <w:vMerge w:val="continue"/>
            <w:vAlign w:val="center"/>
          </w:tcPr>
          <w:p>
            <w:pPr>
              <w:spacing w:line="300" w:lineRule="exact"/>
              <w:ind w:firstLine="360"/>
              <w:jc w:val="left"/>
              <w:outlineLvl w:val="0"/>
              <w:rPr>
                <w:rFonts w:ascii="仿宋" w:hAnsi="仿宋" w:eastAsia="仿宋"/>
                <w:color w:val="000000"/>
                <w:sz w:val="18"/>
                <w:szCs w:val="18"/>
              </w:rPr>
            </w:pPr>
          </w:p>
        </w:tc>
        <w:tc>
          <w:tcPr>
            <w:tcW w:w="1514" w:type="dxa"/>
            <w:vMerge w:val="continue"/>
            <w:vAlign w:val="center"/>
          </w:tcPr>
          <w:p>
            <w:pPr>
              <w:spacing w:line="300" w:lineRule="exact"/>
              <w:ind w:firstLine="360"/>
              <w:jc w:val="left"/>
              <w:outlineLvl w:val="0"/>
              <w:rPr>
                <w:rFonts w:ascii="仿宋" w:hAnsi="仿宋" w:eastAsia="仿宋"/>
                <w:color w:val="000000"/>
                <w:sz w:val="18"/>
                <w:szCs w:val="18"/>
              </w:rPr>
            </w:pPr>
          </w:p>
        </w:tc>
        <w:tc>
          <w:tcPr>
            <w:tcW w:w="1135" w:type="dxa"/>
            <w:vMerge w:val="continue"/>
            <w:vAlign w:val="center"/>
          </w:tcPr>
          <w:p>
            <w:pPr>
              <w:spacing w:line="300" w:lineRule="exact"/>
              <w:ind w:firstLine="360"/>
              <w:jc w:val="left"/>
              <w:outlineLvl w:val="0"/>
              <w:rPr>
                <w:rFonts w:ascii="仿宋" w:hAnsi="仿宋" w:eastAsia="仿宋"/>
                <w:color w:val="000000"/>
                <w:sz w:val="18"/>
                <w:szCs w:val="18"/>
              </w:rPr>
            </w:pPr>
          </w:p>
        </w:tc>
        <w:tc>
          <w:tcPr>
            <w:tcW w:w="1570" w:type="dxa"/>
            <w:vMerge w:val="continue"/>
            <w:vAlign w:val="center"/>
          </w:tcPr>
          <w:p>
            <w:pPr>
              <w:spacing w:line="300" w:lineRule="exact"/>
              <w:ind w:firstLine="360"/>
              <w:jc w:val="left"/>
              <w:outlineLvl w:val="0"/>
              <w:rPr>
                <w:rFonts w:ascii="仿宋" w:hAnsi="仿宋" w:eastAsia="仿宋"/>
                <w:color w:val="000000"/>
                <w:sz w:val="18"/>
                <w:szCs w:val="18"/>
              </w:rPr>
            </w:pPr>
          </w:p>
        </w:tc>
        <w:tc>
          <w:tcPr>
            <w:tcW w:w="682" w:type="dxa"/>
            <w:vMerge w:val="continue"/>
            <w:vAlign w:val="center"/>
          </w:tcPr>
          <w:p>
            <w:pPr>
              <w:spacing w:line="300" w:lineRule="exact"/>
              <w:ind w:firstLine="360"/>
              <w:jc w:val="left"/>
              <w:outlineLvl w:val="0"/>
              <w:rPr>
                <w:rFonts w:ascii="仿宋" w:hAnsi="仿宋" w:eastAsia="仿宋"/>
                <w:color w:val="000000"/>
                <w:sz w:val="18"/>
                <w:szCs w:val="18"/>
              </w:rPr>
            </w:pPr>
          </w:p>
        </w:tc>
        <w:tc>
          <w:tcPr>
            <w:tcW w:w="930" w:type="dxa"/>
            <w:vMerge w:val="continue"/>
            <w:vAlign w:val="center"/>
          </w:tcPr>
          <w:p>
            <w:pPr>
              <w:spacing w:line="300" w:lineRule="exact"/>
              <w:ind w:firstLine="360"/>
              <w:jc w:val="left"/>
              <w:outlineLvl w:val="0"/>
              <w:rPr>
                <w:rFonts w:ascii="仿宋" w:hAnsi="仿宋" w:eastAsia="仿宋"/>
                <w:color w:val="000000"/>
                <w:sz w:val="18"/>
                <w:szCs w:val="18"/>
              </w:rPr>
            </w:pPr>
          </w:p>
        </w:tc>
        <w:tc>
          <w:tcPr>
            <w:tcW w:w="1262" w:type="dxa"/>
            <w:vMerge w:val="continue"/>
            <w:vAlign w:val="center"/>
          </w:tcPr>
          <w:p>
            <w:pPr>
              <w:spacing w:line="300" w:lineRule="exact"/>
              <w:ind w:firstLine="360"/>
              <w:jc w:val="left"/>
              <w:outlineLvl w:val="0"/>
              <w:rPr>
                <w:rFonts w:ascii="仿宋" w:hAnsi="仿宋" w:eastAsia="仿宋"/>
                <w:color w:val="000000"/>
                <w:sz w:val="18"/>
                <w:szCs w:val="18"/>
              </w:rPr>
            </w:pPr>
          </w:p>
        </w:tc>
        <w:tc>
          <w:tcPr>
            <w:tcW w:w="1271" w:type="dxa"/>
            <w:vMerge w:val="continue"/>
            <w:vAlign w:val="center"/>
          </w:tcPr>
          <w:p>
            <w:pPr>
              <w:spacing w:line="300" w:lineRule="exact"/>
              <w:ind w:firstLine="360"/>
              <w:jc w:val="left"/>
              <w:outlineLvl w:val="0"/>
              <w:rPr>
                <w:rFonts w:ascii="仿宋" w:hAnsi="仿宋" w:eastAsia="仿宋"/>
                <w:color w:val="000000"/>
                <w:sz w:val="18"/>
                <w:szCs w:val="18"/>
              </w:rPr>
            </w:pPr>
          </w:p>
        </w:tc>
        <w:tc>
          <w:tcPr>
            <w:tcW w:w="1271" w:type="dxa"/>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合计</w:t>
            </w:r>
          </w:p>
        </w:tc>
        <w:tc>
          <w:tcPr>
            <w:tcW w:w="1271" w:type="dxa"/>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一般公共预算拨款</w:t>
            </w:r>
          </w:p>
        </w:tc>
        <w:tc>
          <w:tcPr>
            <w:tcW w:w="682" w:type="dxa"/>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基金预算拨款</w:t>
            </w:r>
          </w:p>
        </w:tc>
        <w:tc>
          <w:tcPr>
            <w:tcW w:w="682" w:type="dxa"/>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财政专户核拨</w:t>
            </w:r>
          </w:p>
        </w:tc>
        <w:tc>
          <w:tcPr>
            <w:tcW w:w="688" w:type="dxa"/>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其他来源收入</w:t>
            </w:r>
          </w:p>
        </w:tc>
        <w:tc>
          <w:tcPr>
            <w:tcW w:w="676" w:type="dxa"/>
            <w:vMerge w:val="continue"/>
            <w:vAlign w:val="center"/>
          </w:tcPr>
          <w:p>
            <w:pPr>
              <w:spacing w:line="300" w:lineRule="exact"/>
              <w:ind w:firstLine="360"/>
              <w:jc w:val="left"/>
              <w:outlineLvl w:val="0"/>
              <w:rPr>
                <w:rFonts w:ascii="仿宋" w:hAnsi="仿宋" w:eastAsia="仿宋"/>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62" w:type="dxa"/>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合　计</w:t>
            </w:r>
          </w:p>
        </w:tc>
        <w:tc>
          <w:tcPr>
            <w:tcW w:w="1514" w:type="dxa"/>
            <w:vAlign w:val="center"/>
          </w:tcPr>
          <w:p>
            <w:pPr>
              <w:spacing w:line="300" w:lineRule="exact"/>
              <w:ind w:firstLine="361"/>
              <w:jc w:val="right"/>
              <w:rPr>
                <w:rFonts w:ascii="仿宋" w:hAnsi="仿宋" w:eastAsia="仿宋"/>
                <w:b/>
                <w:color w:val="000000"/>
                <w:sz w:val="18"/>
                <w:szCs w:val="18"/>
              </w:rPr>
            </w:pPr>
          </w:p>
        </w:tc>
        <w:tc>
          <w:tcPr>
            <w:tcW w:w="1135" w:type="dxa"/>
            <w:vAlign w:val="center"/>
          </w:tcPr>
          <w:p>
            <w:pPr>
              <w:spacing w:line="300" w:lineRule="exact"/>
              <w:ind w:firstLine="361"/>
              <w:jc w:val="left"/>
              <w:rPr>
                <w:rFonts w:ascii="仿宋" w:hAnsi="仿宋" w:eastAsia="仿宋"/>
                <w:b/>
                <w:color w:val="000000"/>
                <w:sz w:val="18"/>
                <w:szCs w:val="18"/>
              </w:rPr>
            </w:pPr>
          </w:p>
        </w:tc>
        <w:tc>
          <w:tcPr>
            <w:tcW w:w="1570" w:type="dxa"/>
            <w:vAlign w:val="center"/>
          </w:tcPr>
          <w:p>
            <w:pPr>
              <w:spacing w:line="300" w:lineRule="exact"/>
              <w:ind w:firstLine="361"/>
              <w:jc w:val="left"/>
              <w:rPr>
                <w:rFonts w:ascii="仿宋" w:hAnsi="仿宋" w:eastAsia="仿宋"/>
                <w:b/>
                <w:color w:val="000000"/>
                <w:sz w:val="18"/>
                <w:szCs w:val="18"/>
              </w:rPr>
            </w:pPr>
          </w:p>
        </w:tc>
        <w:tc>
          <w:tcPr>
            <w:tcW w:w="682" w:type="dxa"/>
            <w:vAlign w:val="center"/>
          </w:tcPr>
          <w:p>
            <w:pPr>
              <w:spacing w:line="300" w:lineRule="exact"/>
              <w:ind w:firstLine="361"/>
              <w:jc w:val="left"/>
              <w:rPr>
                <w:rFonts w:ascii="仿宋" w:hAnsi="仿宋" w:eastAsia="仿宋"/>
                <w:b/>
                <w:color w:val="000000"/>
                <w:sz w:val="18"/>
                <w:szCs w:val="18"/>
              </w:rPr>
            </w:pPr>
          </w:p>
        </w:tc>
        <w:tc>
          <w:tcPr>
            <w:tcW w:w="930" w:type="dxa"/>
            <w:vAlign w:val="center"/>
          </w:tcPr>
          <w:p>
            <w:pPr>
              <w:spacing w:line="300" w:lineRule="exact"/>
              <w:ind w:firstLine="361"/>
              <w:jc w:val="right"/>
              <w:rPr>
                <w:rFonts w:ascii="仿宋" w:hAnsi="仿宋" w:eastAsia="仿宋"/>
                <w:b/>
                <w:color w:val="000000"/>
                <w:sz w:val="18"/>
                <w:szCs w:val="18"/>
              </w:rPr>
            </w:pPr>
          </w:p>
        </w:tc>
        <w:tc>
          <w:tcPr>
            <w:tcW w:w="1262" w:type="dxa"/>
            <w:vAlign w:val="center"/>
          </w:tcPr>
          <w:p>
            <w:pPr>
              <w:spacing w:line="300" w:lineRule="exact"/>
              <w:ind w:firstLine="361"/>
              <w:jc w:val="right"/>
              <w:rPr>
                <w:rFonts w:ascii="仿宋" w:hAnsi="仿宋" w:eastAsia="仿宋"/>
                <w:b/>
                <w:color w:val="000000"/>
                <w:sz w:val="18"/>
                <w:szCs w:val="18"/>
              </w:rPr>
            </w:pPr>
          </w:p>
        </w:tc>
        <w:tc>
          <w:tcPr>
            <w:tcW w:w="1271" w:type="dxa"/>
            <w:vAlign w:val="center"/>
          </w:tcPr>
          <w:p>
            <w:pPr>
              <w:spacing w:line="300" w:lineRule="exact"/>
              <w:ind w:firstLine="361"/>
              <w:jc w:val="right"/>
              <w:rPr>
                <w:rFonts w:ascii="仿宋" w:hAnsi="仿宋" w:eastAsia="仿宋"/>
                <w:b/>
                <w:color w:val="000000"/>
                <w:sz w:val="18"/>
                <w:szCs w:val="18"/>
              </w:rPr>
            </w:pPr>
            <w:r>
              <w:rPr>
                <w:rFonts w:ascii="仿宋" w:hAnsi="仿宋" w:eastAsia="仿宋"/>
                <w:b/>
                <w:color w:val="000000"/>
                <w:sz w:val="18"/>
                <w:szCs w:val="18"/>
              </w:rPr>
              <w:t>905.80</w:t>
            </w:r>
          </w:p>
        </w:tc>
        <w:tc>
          <w:tcPr>
            <w:tcW w:w="1271" w:type="dxa"/>
            <w:vAlign w:val="center"/>
          </w:tcPr>
          <w:p>
            <w:pPr>
              <w:spacing w:line="300" w:lineRule="exact"/>
              <w:ind w:firstLine="361"/>
              <w:jc w:val="right"/>
              <w:rPr>
                <w:rFonts w:ascii="仿宋" w:hAnsi="仿宋" w:eastAsia="仿宋"/>
                <w:b/>
                <w:color w:val="000000"/>
                <w:sz w:val="18"/>
                <w:szCs w:val="18"/>
              </w:rPr>
            </w:pPr>
            <w:r>
              <w:rPr>
                <w:rFonts w:ascii="仿宋" w:hAnsi="仿宋" w:eastAsia="仿宋"/>
                <w:b/>
                <w:color w:val="000000"/>
                <w:sz w:val="18"/>
                <w:szCs w:val="18"/>
              </w:rPr>
              <w:t>905.80</w:t>
            </w:r>
          </w:p>
        </w:tc>
        <w:tc>
          <w:tcPr>
            <w:tcW w:w="1271" w:type="dxa"/>
            <w:vAlign w:val="center"/>
          </w:tcPr>
          <w:p>
            <w:pPr>
              <w:spacing w:line="300" w:lineRule="exact"/>
              <w:ind w:firstLine="361"/>
              <w:jc w:val="right"/>
              <w:rPr>
                <w:rFonts w:ascii="仿宋" w:hAnsi="仿宋" w:eastAsia="仿宋"/>
                <w:b/>
                <w:color w:val="000000"/>
                <w:sz w:val="18"/>
                <w:szCs w:val="18"/>
              </w:rPr>
            </w:pPr>
            <w:r>
              <w:rPr>
                <w:rFonts w:ascii="仿宋" w:hAnsi="仿宋" w:eastAsia="仿宋"/>
                <w:b/>
                <w:color w:val="000000"/>
                <w:sz w:val="18"/>
                <w:szCs w:val="18"/>
              </w:rPr>
              <w:t>905.80</w:t>
            </w:r>
          </w:p>
        </w:tc>
        <w:tc>
          <w:tcPr>
            <w:tcW w:w="682" w:type="dxa"/>
            <w:vAlign w:val="center"/>
          </w:tcPr>
          <w:p>
            <w:pPr>
              <w:spacing w:line="300" w:lineRule="exact"/>
              <w:ind w:firstLine="361"/>
              <w:jc w:val="right"/>
              <w:rPr>
                <w:rFonts w:ascii="仿宋" w:hAnsi="仿宋" w:eastAsia="仿宋"/>
                <w:b/>
                <w:color w:val="000000"/>
                <w:sz w:val="18"/>
                <w:szCs w:val="18"/>
              </w:rPr>
            </w:pPr>
          </w:p>
        </w:tc>
        <w:tc>
          <w:tcPr>
            <w:tcW w:w="682" w:type="dxa"/>
            <w:vAlign w:val="center"/>
          </w:tcPr>
          <w:p>
            <w:pPr>
              <w:spacing w:line="300" w:lineRule="exact"/>
              <w:ind w:firstLine="361"/>
              <w:jc w:val="right"/>
              <w:rPr>
                <w:rFonts w:ascii="仿宋" w:hAnsi="仿宋" w:eastAsia="仿宋"/>
                <w:b/>
                <w:color w:val="000000"/>
                <w:sz w:val="18"/>
                <w:szCs w:val="18"/>
              </w:rPr>
            </w:pPr>
          </w:p>
        </w:tc>
        <w:tc>
          <w:tcPr>
            <w:tcW w:w="688" w:type="dxa"/>
            <w:vAlign w:val="center"/>
          </w:tcPr>
          <w:p>
            <w:pPr>
              <w:spacing w:line="300" w:lineRule="exact"/>
              <w:ind w:firstLine="361"/>
              <w:jc w:val="right"/>
              <w:rPr>
                <w:rFonts w:ascii="仿宋" w:hAnsi="仿宋" w:eastAsia="仿宋"/>
                <w:b/>
                <w:color w:val="000000"/>
                <w:sz w:val="18"/>
                <w:szCs w:val="18"/>
              </w:rPr>
            </w:pPr>
          </w:p>
        </w:tc>
        <w:tc>
          <w:tcPr>
            <w:tcW w:w="676" w:type="dxa"/>
            <w:vAlign w:val="center"/>
          </w:tcPr>
          <w:p>
            <w:pPr>
              <w:spacing w:line="300" w:lineRule="exact"/>
              <w:ind w:firstLine="361"/>
              <w:jc w:val="right"/>
              <w:rPr>
                <w:rFonts w:ascii="仿宋" w:hAnsi="仿宋" w:eastAsia="仿宋"/>
                <w:b/>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62" w:type="dxa"/>
            <w:vAlign w:val="center"/>
          </w:tcPr>
          <w:p>
            <w:pPr>
              <w:spacing w:line="300" w:lineRule="exact"/>
              <w:ind w:firstLine="361"/>
              <w:jc w:val="center"/>
              <w:rPr>
                <w:rFonts w:ascii="仿宋" w:hAnsi="仿宋" w:eastAsia="仿宋"/>
                <w:b/>
                <w:color w:val="000000"/>
                <w:sz w:val="18"/>
                <w:szCs w:val="18"/>
              </w:rPr>
            </w:pPr>
            <w:r>
              <w:rPr>
                <w:rFonts w:hint="eastAsia" w:ascii="仿宋" w:hAnsi="仿宋" w:eastAsia="仿宋"/>
                <w:b/>
                <w:color w:val="000000"/>
                <w:sz w:val="18"/>
                <w:szCs w:val="18"/>
              </w:rPr>
              <w:t>石家庄市信息中心小计</w:t>
            </w:r>
          </w:p>
        </w:tc>
        <w:tc>
          <w:tcPr>
            <w:tcW w:w="1514" w:type="dxa"/>
            <w:vAlign w:val="center"/>
          </w:tcPr>
          <w:p>
            <w:pPr>
              <w:spacing w:line="300" w:lineRule="exact"/>
              <w:ind w:firstLine="361"/>
              <w:jc w:val="right"/>
              <w:rPr>
                <w:rFonts w:ascii="仿宋" w:hAnsi="仿宋" w:eastAsia="仿宋"/>
                <w:b/>
                <w:color w:val="000000"/>
                <w:sz w:val="18"/>
                <w:szCs w:val="18"/>
              </w:rPr>
            </w:pPr>
          </w:p>
        </w:tc>
        <w:tc>
          <w:tcPr>
            <w:tcW w:w="1135" w:type="dxa"/>
            <w:vAlign w:val="center"/>
          </w:tcPr>
          <w:p>
            <w:pPr>
              <w:spacing w:line="300" w:lineRule="exact"/>
              <w:ind w:firstLine="361"/>
              <w:jc w:val="left"/>
              <w:rPr>
                <w:rFonts w:ascii="仿宋" w:hAnsi="仿宋" w:eastAsia="仿宋"/>
                <w:b/>
                <w:color w:val="000000"/>
                <w:sz w:val="18"/>
                <w:szCs w:val="18"/>
              </w:rPr>
            </w:pPr>
          </w:p>
        </w:tc>
        <w:tc>
          <w:tcPr>
            <w:tcW w:w="1570" w:type="dxa"/>
            <w:vAlign w:val="center"/>
          </w:tcPr>
          <w:p>
            <w:pPr>
              <w:spacing w:line="300" w:lineRule="exact"/>
              <w:ind w:firstLine="361"/>
              <w:jc w:val="left"/>
              <w:rPr>
                <w:rFonts w:ascii="仿宋" w:hAnsi="仿宋" w:eastAsia="仿宋"/>
                <w:b/>
                <w:color w:val="000000"/>
                <w:sz w:val="18"/>
                <w:szCs w:val="18"/>
              </w:rPr>
            </w:pPr>
          </w:p>
        </w:tc>
        <w:tc>
          <w:tcPr>
            <w:tcW w:w="682" w:type="dxa"/>
            <w:vAlign w:val="center"/>
          </w:tcPr>
          <w:p>
            <w:pPr>
              <w:spacing w:line="300" w:lineRule="exact"/>
              <w:ind w:firstLine="361"/>
              <w:jc w:val="left"/>
              <w:rPr>
                <w:rFonts w:ascii="仿宋" w:hAnsi="仿宋" w:eastAsia="仿宋"/>
                <w:b/>
                <w:color w:val="000000"/>
                <w:sz w:val="18"/>
                <w:szCs w:val="18"/>
              </w:rPr>
            </w:pPr>
          </w:p>
        </w:tc>
        <w:tc>
          <w:tcPr>
            <w:tcW w:w="930" w:type="dxa"/>
            <w:vAlign w:val="center"/>
          </w:tcPr>
          <w:p>
            <w:pPr>
              <w:spacing w:line="300" w:lineRule="exact"/>
              <w:ind w:firstLine="361"/>
              <w:jc w:val="right"/>
              <w:rPr>
                <w:rFonts w:ascii="仿宋" w:hAnsi="仿宋" w:eastAsia="仿宋"/>
                <w:b/>
                <w:color w:val="000000"/>
                <w:sz w:val="18"/>
                <w:szCs w:val="18"/>
              </w:rPr>
            </w:pPr>
          </w:p>
        </w:tc>
        <w:tc>
          <w:tcPr>
            <w:tcW w:w="1262" w:type="dxa"/>
            <w:vAlign w:val="center"/>
          </w:tcPr>
          <w:p>
            <w:pPr>
              <w:spacing w:line="300" w:lineRule="exact"/>
              <w:ind w:firstLine="361"/>
              <w:jc w:val="right"/>
              <w:rPr>
                <w:rFonts w:ascii="仿宋" w:hAnsi="仿宋" w:eastAsia="仿宋"/>
                <w:b/>
                <w:color w:val="000000"/>
                <w:sz w:val="18"/>
                <w:szCs w:val="18"/>
              </w:rPr>
            </w:pPr>
          </w:p>
        </w:tc>
        <w:tc>
          <w:tcPr>
            <w:tcW w:w="1271" w:type="dxa"/>
            <w:vAlign w:val="center"/>
          </w:tcPr>
          <w:p>
            <w:pPr>
              <w:spacing w:line="300" w:lineRule="exact"/>
              <w:ind w:firstLine="361"/>
              <w:jc w:val="right"/>
              <w:rPr>
                <w:rFonts w:ascii="仿宋" w:hAnsi="仿宋" w:eastAsia="仿宋"/>
                <w:b/>
                <w:color w:val="000000"/>
                <w:sz w:val="18"/>
                <w:szCs w:val="18"/>
              </w:rPr>
            </w:pPr>
            <w:r>
              <w:rPr>
                <w:rFonts w:ascii="仿宋" w:hAnsi="仿宋" w:eastAsia="仿宋"/>
                <w:b/>
                <w:color w:val="000000"/>
                <w:sz w:val="18"/>
                <w:szCs w:val="18"/>
              </w:rPr>
              <w:t>905.80</w:t>
            </w:r>
          </w:p>
        </w:tc>
        <w:tc>
          <w:tcPr>
            <w:tcW w:w="1271" w:type="dxa"/>
            <w:vAlign w:val="center"/>
          </w:tcPr>
          <w:p>
            <w:pPr>
              <w:spacing w:line="300" w:lineRule="exact"/>
              <w:ind w:firstLine="361"/>
              <w:jc w:val="right"/>
              <w:rPr>
                <w:rFonts w:ascii="仿宋" w:hAnsi="仿宋" w:eastAsia="仿宋"/>
                <w:b/>
                <w:color w:val="000000"/>
                <w:sz w:val="18"/>
                <w:szCs w:val="18"/>
              </w:rPr>
            </w:pPr>
            <w:r>
              <w:rPr>
                <w:rFonts w:ascii="仿宋" w:hAnsi="仿宋" w:eastAsia="仿宋"/>
                <w:b/>
                <w:color w:val="000000"/>
                <w:sz w:val="18"/>
                <w:szCs w:val="18"/>
              </w:rPr>
              <w:t>905.80</w:t>
            </w:r>
          </w:p>
        </w:tc>
        <w:tc>
          <w:tcPr>
            <w:tcW w:w="1271" w:type="dxa"/>
            <w:vAlign w:val="center"/>
          </w:tcPr>
          <w:p>
            <w:pPr>
              <w:spacing w:line="300" w:lineRule="exact"/>
              <w:ind w:firstLine="361"/>
              <w:jc w:val="right"/>
              <w:rPr>
                <w:rFonts w:ascii="仿宋" w:hAnsi="仿宋" w:eastAsia="仿宋"/>
                <w:b/>
                <w:color w:val="000000"/>
                <w:sz w:val="18"/>
                <w:szCs w:val="18"/>
              </w:rPr>
            </w:pPr>
            <w:r>
              <w:rPr>
                <w:rFonts w:ascii="仿宋" w:hAnsi="仿宋" w:eastAsia="仿宋"/>
                <w:b/>
                <w:color w:val="000000"/>
                <w:sz w:val="18"/>
                <w:szCs w:val="18"/>
              </w:rPr>
              <w:t>905.80</w:t>
            </w:r>
          </w:p>
        </w:tc>
        <w:tc>
          <w:tcPr>
            <w:tcW w:w="682" w:type="dxa"/>
            <w:vAlign w:val="center"/>
          </w:tcPr>
          <w:p>
            <w:pPr>
              <w:spacing w:line="300" w:lineRule="exact"/>
              <w:ind w:firstLine="361"/>
              <w:jc w:val="right"/>
              <w:rPr>
                <w:rFonts w:ascii="仿宋" w:hAnsi="仿宋" w:eastAsia="仿宋"/>
                <w:b/>
                <w:color w:val="000000"/>
                <w:sz w:val="18"/>
                <w:szCs w:val="18"/>
              </w:rPr>
            </w:pPr>
          </w:p>
        </w:tc>
        <w:tc>
          <w:tcPr>
            <w:tcW w:w="682" w:type="dxa"/>
            <w:vAlign w:val="center"/>
          </w:tcPr>
          <w:p>
            <w:pPr>
              <w:spacing w:line="300" w:lineRule="exact"/>
              <w:ind w:firstLine="361"/>
              <w:jc w:val="right"/>
              <w:rPr>
                <w:rFonts w:ascii="仿宋" w:hAnsi="仿宋" w:eastAsia="仿宋"/>
                <w:b/>
                <w:color w:val="000000"/>
                <w:sz w:val="18"/>
                <w:szCs w:val="18"/>
              </w:rPr>
            </w:pPr>
          </w:p>
        </w:tc>
        <w:tc>
          <w:tcPr>
            <w:tcW w:w="688" w:type="dxa"/>
            <w:vAlign w:val="center"/>
          </w:tcPr>
          <w:p>
            <w:pPr>
              <w:spacing w:line="300" w:lineRule="exact"/>
              <w:ind w:firstLine="361"/>
              <w:jc w:val="right"/>
              <w:rPr>
                <w:rFonts w:ascii="仿宋" w:hAnsi="仿宋" w:eastAsia="仿宋"/>
                <w:b/>
                <w:color w:val="000000"/>
                <w:sz w:val="18"/>
                <w:szCs w:val="18"/>
              </w:rPr>
            </w:pPr>
          </w:p>
        </w:tc>
        <w:tc>
          <w:tcPr>
            <w:tcW w:w="676" w:type="dxa"/>
            <w:vAlign w:val="center"/>
          </w:tcPr>
          <w:p>
            <w:pPr>
              <w:spacing w:line="300" w:lineRule="exact"/>
              <w:ind w:firstLine="361"/>
              <w:jc w:val="right"/>
              <w:rPr>
                <w:rFonts w:ascii="仿宋" w:hAnsi="仿宋" w:eastAsia="仿宋"/>
                <w:b/>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设备更新费用</w:t>
            </w:r>
          </w:p>
        </w:tc>
        <w:tc>
          <w:tcPr>
            <w:tcW w:w="1514"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50.00</w:t>
            </w:r>
          </w:p>
        </w:tc>
        <w:tc>
          <w:tcPr>
            <w:tcW w:w="1135"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货物</w:t>
            </w:r>
          </w:p>
        </w:tc>
        <w:tc>
          <w:tcPr>
            <w:tcW w:w="1570" w:type="dxa"/>
            <w:vAlign w:val="center"/>
          </w:tcPr>
          <w:p>
            <w:pPr>
              <w:spacing w:line="300" w:lineRule="exact"/>
              <w:ind w:firstLine="360"/>
              <w:jc w:val="left"/>
              <w:rPr>
                <w:rFonts w:ascii="仿宋" w:hAnsi="仿宋" w:eastAsia="仿宋"/>
                <w:color w:val="000000"/>
                <w:sz w:val="18"/>
                <w:szCs w:val="18"/>
              </w:rPr>
            </w:pPr>
            <w:r>
              <w:rPr>
                <w:rFonts w:ascii="仿宋" w:hAnsi="仿宋" w:eastAsia="仿宋"/>
                <w:color w:val="000000"/>
                <w:sz w:val="18"/>
                <w:szCs w:val="18"/>
              </w:rPr>
              <w:t>A</w:t>
            </w:r>
          </w:p>
        </w:tc>
        <w:tc>
          <w:tcPr>
            <w:tcW w:w="68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台</w:t>
            </w:r>
          </w:p>
        </w:tc>
        <w:tc>
          <w:tcPr>
            <w:tcW w:w="930"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4.00</w:t>
            </w:r>
          </w:p>
        </w:tc>
        <w:tc>
          <w:tcPr>
            <w:tcW w:w="1262"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12.50</w:t>
            </w:r>
          </w:p>
        </w:tc>
        <w:tc>
          <w:tcPr>
            <w:tcW w:w="1271"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50.00</w:t>
            </w:r>
          </w:p>
        </w:tc>
        <w:tc>
          <w:tcPr>
            <w:tcW w:w="1271"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50.00</w:t>
            </w:r>
          </w:p>
        </w:tc>
        <w:tc>
          <w:tcPr>
            <w:tcW w:w="1271"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50.00</w:t>
            </w:r>
          </w:p>
        </w:tc>
        <w:tc>
          <w:tcPr>
            <w:tcW w:w="682" w:type="dxa"/>
            <w:vAlign w:val="center"/>
          </w:tcPr>
          <w:p>
            <w:pPr>
              <w:spacing w:line="300" w:lineRule="exact"/>
              <w:ind w:firstLine="360"/>
              <w:jc w:val="right"/>
              <w:rPr>
                <w:rFonts w:ascii="仿宋" w:hAnsi="仿宋" w:eastAsia="仿宋"/>
                <w:color w:val="000000"/>
                <w:sz w:val="18"/>
                <w:szCs w:val="18"/>
              </w:rPr>
            </w:pPr>
          </w:p>
        </w:tc>
        <w:tc>
          <w:tcPr>
            <w:tcW w:w="682" w:type="dxa"/>
            <w:vAlign w:val="center"/>
          </w:tcPr>
          <w:p>
            <w:pPr>
              <w:spacing w:line="300" w:lineRule="exact"/>
              <w:ind w:firstLine="360"/>
              <w:jc w:val="right"/>
              <w:rPr>
                <w:rFonts w:ascii="仿宋" w:hAnsi="仿宋" w:eastAsia="仿宋"/>
                <w:color w:val="000000"/>
                <w:sz w:val="18"/>
                <w:szCs w:val="18"/>
              </w:rPr>
            </w:pPr>
          </w:p>
        </w:tc>
        <w:tc>
          <w:tcPr>
            <w:tcW w:w="688" w:type="dxa"/>
            <w:vAlign w:val="center"/>
          </w:tcPr>
          <w:p>
            <w:pPr>
              <w:spacing w:line="300" w:lineRule="exact"/>
              <w:ind w:firstLine="360"/>
              <w:jc w:val="right"/>
              <w:rPr>
                <w:rFonts w:ascii="仿宋" w:hAnsi="仿宋" w:eastAsia="仿宋"/>
                <w:color w:val="000000"/>
                <w:sz w:val="18"/>
                <w:szCs w:val="18"/>
              </w:rPr>
            </w:pPr>
          </w:p>
        </w:tc>
        <w:tc>
          <w:tcPr>
            <w:tcW w:w="676" w:type="dxa"/>
            <w:vAlign w:val="center"/>
          </w:tcPr>
          <w:p>
            <w:pPr>
              <w:spacing w:line="300" w:lineRule="exact"/>
              <w:ind w:firstLine="360"/>
              <w:jc w:val="right"/>
              <w:rPr>
                <w:rFonts w:ascii="仿宋" w:hAnsi="仿宋" w:eastAsia="仿宋"/>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网络运行维护费</w:t>
            </w:r>
          </w:p>
        </w:tc>
        <w:tc>
          <w:tcPr>
            <w:tcW w:w="1514"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214.00</w:t>
            </w:r>
          </w:p>
        </w:tc>
        <w:tc>
          <w:tcPr>
            <w:tcW w:w="1135"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软件开发服务</w:t>
            </w:r>
          </w:p>
        </w:tc>
        <w:tc>
          <w:tcPr>
            <w:tcW w:w="1570" w:type="dxa"/>
            <w:vAlign w:val="center"/>
          </w:tcPr>
          <w:p>
            <w:pPr>
              <w:spacing w:line="300" w:lineRule="exact"/>
              <w:ind w:firstLine="360"/>
              <w:jc w:val="left"/>
              <w:rPr>
                <w:rFonts w:ascii="仿宋" w:hAnsi="仿宋" w:eastAsia="仿宋"/>
                <w:color w:val="000000"/>
                <w:sz w:val="18"/>
                <w:szCs w:val="18"/>
              </w:rPr>
            </w:pPr>
            <w:r>
              <w:rPr>
                <w:rFonts w:ascii="仿宋" w:hAnsi="仿宋" w:eastAsia="仿宋"/>
                <w:color w:val="000000"/>
                <w:sz w:val="18"/>
                <w:szCs w:val="18"/>
              </w:rPr>
              <w:t>C0201</w:t>
            </w:r>
          </w:p>
        </w:tc>
        <w:tc>
          <w:tcPr>
            <w:tcW w:w="68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次</w:t>
            </w:r>
          </w:p>
        </w:tc>
        <w:tc>
          <w:tcPr>
            <w:tcW w:w="930"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1.00</w:t>
            </w:r>
          </w:p>
        </w:tc>
        <w:tc>
          <w:tcPr>
            <w:tcW w:w="1262"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40.00</w:t>
            </w:r>
          </w:p>
        </w:tc>
        <w:tc>
          <w:tcPr>
            <w:tcW w:w="1271"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40.00</w:t>
            </w:r>
          </w:p>
        </w:tc>
        <w:tc>
          <w:tcPr>
            <w:tcW w:w="1271"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40.00</w:t>
            </w:r>
          </w:p>
        </w:tc>
        <w:tc>
          <w:tcPr>
            <w:tcW w:w="1271"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40.00</w:t>
            </w:r>
          </w:p>
        </w:tc>
        <w:tc>
          <w:tcPr>
            <w:tcW w:w="682" w:type="dxa"/>
            <w:vAlign w:val="center"/>
          </w:tcPr>
          <w:p>
            <w:pPr>
              <w:spacing w:line="300" w:lineRule="exact"/>
              <w:ind w:firstLine="360"/>
              <w:jc w:val="right"/>
              <w:rPr>
                <w:rFonts w:ascii="仿宋" w:hAnsi="仿宋" w:eastAsia="仿宋"/>
                <w:color w:val="000000"/>
                <w:sz w:val="18"/>
                <w:szCs w:val="18"/>
              </w:rPr>
            </w:pPr>
          </w:p>
        </w:tc>
        <w:tc>
          <w:tcPr>
            <w:tcW w:w="682" w:type="dxa"/>
            <w:vAlign w:val="center"/>
          </w:tcPr>
          <w:p>
            <w:pPr>
              <w:spacing w:line="300" w:lineRule="exact"/>
              <w:ind w:firstLine="360"/>
              <w:jc w:val="right"/>
              <w:rPr>
                <w:rFonts w:ascii="仿宋" w:hAnsi="仿宋" w:eastAsia="仿宋"/>
                <w:color w:val="000000"/>
                <w:sz w:val="18"/>
                <w:szCs w:val="18"/>
              </w:rPr>
            </w:pPr>
          </w:p>
        </w:tc>
        <w:tc>
          <w:tcPr>
            <w:tcW w:w="688" w:type="dxa"/>
            <w:vAlign w:val="center"/>
          </w:tcPr>
          <w:p>
            <w:pPr>
              <w:spacing w:line="300" w:lineRule="exact"/>
              <w:ind w:firstLine="360"/>
              <w:jc w:val="right"/>
              <w:rPr>
                <w:rFonts w:ascii="仿宋" w:hAnsi="仿宋" w:eastAsia="仿宋"/>
                <w:color w:val="000000"/>
                <w:sz w:val="18"/>
                <w:szCs w:val="18"/>
              </w:rPr>
            </w:pPr>
          </w:p>
        </w:tc>
        <w:tc>
          <w:tcPr>
            <w:tcW w:w="676" w:type="dxa"/>
            <w:vAlign w:val="center"/>
          </w:tcPr>
          <w:p>
            <w:pPr>
              <w:spacing w:line="300" w:lineRule="exact"/>
              <w:ind w:firstLine="360"/>
              <w:jc w:val="right"/>
              <w:rPr>
                <w:rFonts w:ascii="仿宋" w:hAnsi="仿宋" w:eastAsia="仿宋"/>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网络运行维护费</w:t>
            </w:r>
          </w:p>
        </w:tc>
        <w:tc>
          <w:tcPr>
            <w:tcW w:w="1514"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214.00</w:t>
            </w:r>
          </w:p>
        </w:tc>
        <w:tc>
          <w:tcPr>
            <w:tcW w:w="1135"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运行维护服务</w:t>
            </w:r>
          </w:p>
        </w:tc>
        <w:tc>
          <w:tcPr>
            <w:tcW w:w="1570" w:type="dxa"/>
            <w:vAlign w:val="center"/>
          </w:tcPr>
          <w:p>
            <w:pPr>
              <w:spacing w:line="300" w:lineRule="exact"/>
              <w:ind w:firstLine="360"/>
              <w:jc w:val="left"/>
              <w:rPr>
                <w:rFonts w:ascii="仿宋" w:hAnsi="仿宋" w:eastAsia="仿宋"/>
                <w:color w:val="000000"/>
                <w:sz w:val="18"/>
                <w:szCs w:val="18"/>
              </w:rPr>
            </w:pPr>
            <w:r>
              <w:rPr>
                <w:rFonts w:ascii="仿宋" w:hAnsi="仿宋" w:eastAsia="仿宋"/>
                <w:color w:val="000000"/>
                <w:sz w:val="18"/>
                <w:szCs w:val="18"/>
              </w:rPr>
              <w:t>C0206</w:t>
            </w:r>
          </w:p>
        </w:tc>
        <w:tc>
          <w:tcPr>
            <w:tcW w:w="68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次</w:t>
            </w:r>
          </w:p>
        </w:tc>
        <w:tc>
          <w:tcPr>
            <w:tcW w:w="930"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1.00</w:t>
            </w:r>
          </w:p>
        </w:tc>
        <w:tc>
          <w:tcPr>
            <w:tcW w:w="1262"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30.00</w:t>
            </w:r>
          </w:p>
        </w:tc>
        <w:tc>
          <w:tcPr>
            <w:tcW w:w="1271"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30.00</w:t>
            </w:r>
          </w:p>
        </w:tc>
        <w:tc>
          <w:tcPr>
            <w:tcW w:w="1271"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30.00</w:t>
            </w:r>
          </w:p>
        </w:tc>
        <w:tc>
          <w:tcPr>
            <w:tcW w:w="1271"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30.00</w:t>
            </w:r>
          </w:p>
        </w:tc>
        <w:tc>
          <w:tcPr>
            <w:tcW w:w="682" w:type="dxa"/>
            <w:vAlign w:val="center"/>
          </w:tcPr>
          <w:p>
            <w:pPr>
              <w:spacing w:line="300" w:lineRule="exact"/>
              <w:ind w:firstLine="360"/>
              <w:jc w:val="right"/>
              <w:rPr>
                <w:rFonts w:ascii="仿宋" w:hAnsi="仿宋" w:eastAsia="仿宋"/>
                <w:color w:val="000000"/>
                <w:sz w:val="18"/>
                <w:szCs w:val="18"/>
              </w:rPr>
            </w:pPr>
          </w:p>
        </w:tc>
        <w:tc>
          <w:tcPr>
            <w:tcW w:w="682" w:type="dxa"/>
            <w:vAlign w:val="center"/>
          </w:tcPr>
          <w:p>
            <w:pPr>
              <w:spacing w:line="300" w:lineRule="exact"/>
              <w:ind w:firstLine="360"/>
              <w:jc w:val="right"/>
              <w:rPr>
                <w:rFonts w:ascii="仿宋" w:hAnsi="仿宋" w:eastAsia="仿宋"/>
                <w:color w:val="000000"/>
                <w:sz w:val="18"/>
                <w:szCs w:val="18"/>
              </w:rPr>
            </w:pPr>
          </w:p>
        </w:tc>
        <w:tc>
          <w:tcPr>
            <w:tcW w:w="688" w:type="dxa"/>
            <w:vAlign w:val="center"/>
          </w:tcPr>
          <w:p>
            <w:pPr>
              <w:spacing w:line="300" w:lineRule="exact"/>
              <w:ind w:firstLine="360"/>
              <w:jc w:val="right"/>
              <w:rPr>
                <w:rFonts w:ascii="仿宋" w:hAnsi="仿宋" w:eastAsia="仿宋"/>
                <w:color w:val="000000"/>
                <w:sz w:val="18"/>
                <w:szCs w:val="18"/>
              </w:rPr>
            </w:pPr>
          </w:p>
        </w:tc>
        <w:tc>
          <w:tcPr>
            <w:tcW w:w="676" w:type="dxa"/>
            <w:vAlign w:val="center"/>
          </w:tcPr>
          <w:p>
            <w:pPr>
              <w:spacing w:line="300" w:lineRule="exact"/>
              <w:ind w:firstLine="360"/>
              <w:jc w:val="right"/>
              <w:rPr>
                <w:rFonts w:ascii="仿宋" w:hAnsi="仿宋" w:eastAsia="仿宋"/>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电子政务网络租线费</w:t>
            </w:r>
          </w:p>
        </w:tc>
        <w:tc>
          <w:tcPr>
            <w:tcW w:w="1514"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572.80</w:t>
            </w:r>
          </w:p>
        </w:tc>
        <w:tc>
          <w:tcPr>
            <w:tcW w:w="1135"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计算机网络设备</w:t>
            </w:r>
          </w:p>
        </w:tc>
        <w:tc>
          <w:tcPr>
            <w:tcW w:w="1570" w:type="dxa"/>
            <w:vAlign w:val="center"/>
          </w:tcPr>
          <w:p>
            <w:pPr>
              <w:spacing w:line="300" w:lineRule="exact"/>
              <w:ind w:firstLine="360"/>
              <w:jc w:val="left"/>
              <w:rPr>
                <w:rFonts w:ascii="仿宋" w:hAnsi="仿宋" w:eastAsia="仿宋"/>
                <w:color w:val="000000"/>
                <w:sz w:val="18"/>
                <w:szCs w:val="18"/>
              </w:rPr>
            </w:pPr>
            <w:r>
              <w:rPr>
                <w:rFonts w:ascii="仿宋" w:hAnsi="仿宋" w:eastAsia="仿宋"/>
                <w:color w:val="000000"/>
                <w:sz w:val="18"/>
                <w:szCs w:val="18"/>
              </w:rPr>
              <w:t>A020102</w:t>
            </w:r>
          </w:p>
        </w:tc>
        <w:tc>
          <w:tcPr>
            <w:tcW w:w="68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套</w:t>
            </w:r>
          </w:p>
        </w:tc>
        <w:tc>
          <w:tcPr>
            <w:tcW w:w="930"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1.00</w:t>
            </w:r>
          </w:p>
        </w:tc>
        <w:tc>
          <w:tcPr>
            <w:tcW w:w="1262"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572.80</w:t>
            </w:r>
          </w:p>
        </w:tc>
        <w:tc>
          <w:tcPr>
            <w:tcW w:w="1271"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572.80</w:t>
            </w:r>
          </w:p>
        </w:tc>
        <w:tc>
          <w:tcPr>
            <w:tcW w:w="1271"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572.80</w:t>
            </w:r>
          </w:p>
        </w:tc>
        <w:tc>
          <w:tcPr>
            <w:tcW w:w="1271"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572.80</w:t>
            </w:r>
          </w:p>
        </w:tc>
        <w:tc>
          <w:tcPr>
            <w:tcW w:w="682" w:type="dxa"/>
            <w:vAlign w:val="center"/>
          </w:tcPr>
          <w:p>
            <w:pPr>
              <w:spacing w:line="300" w:lineRule="exact"/>
              <w:ind w:firstLine="360"/>
              <w:jc w:val="right"/>
              <w:rPr>
                <w:rFonts w:ascii="仿宋" w:hAnsi="仿宋" w:eastAsia="仿宋"/>
                <w:color w:val="000000"/>
                <w:sz w:val="18"/>
                <w:szCs w:val="18"/>
              </w:rPr>
            </w:pPr>
          </w:p>
        </w:tc>
        <w:tc>
          <w:tcPr>
            <w:tcW w:w="682" w:type="dxa"/>
            <w:vAlign w:val="center"/>
          </w:tcPr>
          <w:p>
            <w:pPr>
              <w:spacing w:line="300" w:lineRule="exact"/>
              <w:ind w:firstLine="360"/>
              <w:jc w:val="right"/>
              <w:rPr>
                <w:rFonts w:ascii="仿宋" w:hAnsi="仿宋" w:eastAsia="仿宋"/>
                <w:color w:val="000000"/>
                <w:sz w:val="18"/>
                <w:szCs w:val="18"/>
              </w:rPr>
            </w:pPr>
          </w:p>
        </w:tc>
        <w:tc>
          <w:tcPr>
            <w:tcW w:w="688" w:type="dxa"/>
            <w:vAlign w:val="center"/>
          </w:tcPr>
          <w:p>
            <w:pPr>
              <w:spacing w:line="300" w:lineRule="exact"/>
              <w:ind w:firstLine="360"/>
              <w:jc w:val="right"/>
              <w:rPr>
                <w:rFonts w:ascii="仿宋" w:hAnsi="仿宋" w:eastAsia="仿宋"/>
                <w:color w:val="000000"/>
                <w:sz w:val="18"/>
                <w:szCs w:val="18"/>
              </w:rPr>
            </w:pPr>
          </w:p>
        </w:tc>
        <w:tc>
          <w:tcPr>
            <w:tcW w:w="676" w:type="dxa"/>
            <w:vAlign w:val="center"/>
          </w:tcPr>
          <w:p>
            <w:pPr>
              <w:spacing w:line="300" w:lineRule="exact"/>
              <w:ind w:firstLine="360"/>
              <w:jc w:val="right"/>
              <w:rPr>
                <w:rFonts w:ascii="仿宋" w:hAnsi="仿宋" w:eastAsia="仿宋"/>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6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石家庄市政府领导决策数据支持系统</w:t>
            </w:r>
          </w:p>
        </w:tc>
        <w:tc>
          <w:tcPr>
            <w:tcW w:w="1514"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213.00</w:t>
            </w:r>
          </w:p>
        </w:tc>
        <w:tc>
          <w:tcPr>
            <w:tcW w:w="1135"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计算机软件</w:t>
            </w:r>
          </w:p>
        </w:tc>
        <w:tc>
          <w:tcPr>
            <w:tcW w:w="1570" w:type="dxa"/>
            <w:vAlign w:val="center"/>
          </w:tcPr>
          <w:p>
            <w:pPr>
              <w:spacing w:line="300" w:lineRule="exact"/>
              <w:ind w:firstLine="360"/>
              <w:jc w:val="left"/>
              <w:rPr>
                <w:rFonts w:ascii="仿宋" w:hAnsi="仿宋" w:eastAsia="仿宋"/>
                <w:color w:val="000000"/>
                <w:sz w:val="18"/>
                <w:szCs w:val="18"/>
              </w:rPr>
            </w:pPr>
            <w:r>
              <w:rPr>
                <w:rFonts w:ascii="仿宋" w:hAnsi="仿宋" w:eastAsia="仿宋"/>
                <w:color w:val="000000"/>
                <w:sz w:val="18"/>
                <w:szCs w:val="18"/>
              </w:rPr>
              <w:t>A020108</w:t>
            </w:r>
          </w:p>
        </w:tc>
        <w:tc>
          <w:tcPr>
            <w:tcW w:w="682" w:type="dxa"/>
            <w:vAlign w:val="center"/>
          </w:tcPr>
          <w:p>
            <w:pPr>
              <w:spacing w:line="300" w:lineRule="exact"/>
              <w:ind w:firstLine="360"/>
              <w:jc w:val="left"/>
              <w:rPr>
                <w:rFonts w:ascii="仿宋" w:hAnsi="仿宋" w:eastAsia="仿宋"/>
                <w:color w:val="000000"/>
                <w:sz w:val="18"/>
                <w:szCs w:val="18"/>
              </w:rPr>
            </w:pPr>
            <w:r>
              <w:rPr>
                <w:rFonts w:hint="eastAsia" w:ascii="仿宋" w:hAnsi="仿宋" w:eastAsia="仿宋"/>
                <w:color w:val="000000"/>
                <w:sz w:val="18"/>
                <w:szCs w:val="18"/>
              </w:rPr>
              <w:t>套</w:t>
            </w:r>
          </w:p>
        </w:tc>
        <w:tc>
          <w:tcPr>
            <w:tcW w:w="930"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1.00</w:t>
            </w:r>
          </w:p>
        </w:tc>
        <w:tc>
          <w:tcPr>
            <w:tcW w:w="1262"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213.00</w:t>
            </w:r>
          </w:p>
        </w:tc>
        <w:tc>
          <w:tcPr>
            <w:tcW w:w="1271"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213.00</w:t>
            </w:r>
          </w:p>
        </w:tc>
        <w:tc>
          <w:tcPr>
            <w:tcW w:w="1271"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213.00</w:t>
            </w:r>
          </w:p>
        </w:tc>
        <w:tc>
          <w:tcPr>
            <w:tcW w:w="1271" w:type="dxa"/>
            <w:vAlign w:val="center"/>
          </w:tcPr>
          <w:p>
            <w:pPr>
              <w:spacing w:line="300" w:lineRule="exact"/>
              <w:ind w:firstLine="360"/>
              <w:jc w:val="right"/>
              <w:rPr>
                <w:rFonts w:ascii="仿宋" w:hAnsi="仿宋" w:eastAsia="仿宋"/>
                <w:color w:val="000000"/>
                <w:sz w:val="18"/>
                <w:szCs w:val="18"/>
              </w:rPr>
            </w:pPr>
            <w:r>
              <w:rPr>
                <w:rFonts w:ascii="仿宋" w:hAnsi="仿宋" w:eastAsia="仿宋"/>
                <w:color w:val="000000"/>
                <w:sz w:val="18"/>
                <w:szCs w:val="18"/>
              </w:rPr>
              <w:t>213.00</w:t>
            </w:r>
          </w:p>
        </w:tc>
        <w:tc>
          <w:tcPr>
            <w:tcW w:w="682" w:type="dxa"/>
            <w:vAlign w:val="center"/>
          </w:tcPr>
          <w:p>
            <w:pPr>
              <w:spacing w:line="300" w:lineRule="exact"/>
              <w:ind w:firstLine="360"/>
              <w:jc w:val="right"/>
              <w:rPr>
                <w:rFonts w:ascii="仿宋" w:hAnsi="仿宋" w:eastAsia="仿宋"/>
                <w:color w:val="000000"/>
                <w:sz w:val="18"/>
                <w:szCs w:val="18"/>
              </w:rPr>
            </w:pPr>
          </w:p>
        </w:tc>
        <w:tc>
          <w:tcPr>
            <w:tcW w:w="682" w:type="dxa"/>
            <w:vAlign w:val="center"/>
          </w:tcPr>
          <w:p>
            <w:pPr>
              <w:spacing w:line="300" w:lineRule="exact"/>
              <w:ind w:firstLine="360"/>
              <w:jc w:val="right"/>
              <w:rPr>
                <w:rFonts w:ascii="仿宋" w:hAnsi="仿宋" w:eastAsia="仿宋"/>
                <w:color w:val="000000"/>
                <w:sz w:val="18"/>
                <w:szCs w:val="18"/>
              </w:rPr>
            </w:pPr>
          </w:p>
        </w:tc>
        <w:tc>
          <w:tcPr>
            <w:tcW w:w="688" w:type="dxa"/>
            <w:vAlign w:val="center"/>
          </w:tcPr>
          <w:p>
            <w:pPr>
              <w:spacing w:line="300" w:lineRule="exact"/>
              <w:ind w:firstLine="360"/>
              <w:jc w:val="right"/>
              <w:rPr>
                <w:rFonts w:ascii="仿宋" w:hAnsi="仿宋" w:eastAsia="仿宋"/>
                <w:color w:val="000000"/>
                <w:sz w:val="18"/>
                <w:szCs w:val="18"/>
              </w:rPr>
            </w:pPr>
          </w:p>
        </w:tc>
        <w:tc>
          <w:tcPr>
            <w:tcW w:w="676" w:type="dxa"/>
            <w:vAlign w:val="center"/>
          </w:tcPr>
          <w:p>
            <w:pPr>
              <w:spacing w:line="300" w:lineRule="exact"/>
              <w:ind w:firstLine="360"/>
              <w:jc w:val="right"/>
              <w:rPr>
                <w:rFonts w:ascii="仿宋" w:hAnsi="仿宋" w:eastAsia="仿宋"/>
                <w:color w:val="000000"/>
                <w:sz w:val="18"/>
                <w:szCs w:val="18"/>
              </w:rPr>
            </w:pPr>
          </w:p>
        </w:tc>
      </w:tr>
    </w:tbl>
    <w:p>
      <w:pPr>
        <w:spacing w:line="300" w:lineRule="exact"/>
        <w:ind w:firstLine="0" w:firstLineChars="0"/>
        <w:jc w:val="left"/>
        <w:rPr>
          <w:rFonts w:ascii="仿宋_GB2312"/>
          <w:sz w:val="18"/>
          <w:szCs w:val="18"/>
        </w:rPr>
      </w:pPr>
    </w:p>
    <w:p>
      <w:pPr>
        <w:spacing w:line="300" w:lineRule="exact"/>
        <w:ind w:firstLine="640"/>
        <w:jc w:val="left"/>
        <w:rPr>
          <w:rFonts w:ascii="仿宋_GB2312"/>
          <w:szCs w:val="32"/>
        </w:rPr>
      </w:pPr>
      <w:r>
        <w:rPr>
          <w:rFonts w:hint="eastAsia" w:ascii="仿宋_GB2312"/>
          <w:szCs w:val="32"/>
        </w:rPr>
        <w:t>七、国有资产信息</w:t>
      </w:r>
    </w:p>
    <w:p>
      <w:pPr>
        <w:adjustRightInd w:val="0"/>
        <w:snapToGrid w:val="0"/>
        <w:spacing w:line="600" w:lineRule="exact"/>
        <w:ind w:firstLine="640" w:firstLineChars="200"/>
        <w:jc w:val="left"/>
        <w:rPr>
          <w:rFonts w:hint="eastAsia" w:ascii="仿宋_GB2312" w:hAnsi="仿宋_GB2312" w:eastAsia="仿宋_GB2312" w:cs="仿宋_GB2312"/>
          <w:b w:val="0"/>
          <w:bCs/>
          <w:sz w:val="32"/>
          <w:szCs w:val="32"/>
          <w:highlight w:val="none"/>
          <w:lang w:val="en-US" w:eastAsia="zh-CN"/>
        </w:rPr>
      </w:pPr>
      <w:r>
        <w:rPr>
          <w:rFonts w:hint="eastAsia" w:ascii="仿宋_GB2312"/>
          <w:szCs w:val="32"/>
        </w:rPr>
        <w:t>石家庄市信息中心为今年新增单位，国有资产为0。</w:t>
      </w:r>
      <w:r>
        <w:rPr>
          <w:rFonts w:hint="eastAsia" w:ascii="仿宋_GB2312" w:hAnsi="仿宋_GB2312" w:eastAsia="仿宋_GB2312" w:cs="仿宋_GB2312"/>
          <w:b w:val="0"/>
          <w:bCs/>
          <w:sz w:val="32"/>
          <w:szCs w:val="32"/>
          <w:highlight w:val="none"/>
          <w:lang w:val="en-US" w:eastAsia="zh-CN"/>
        </w:rPr>
        <w:t>本年度拟购置</w:t>
      </w:r>
      <w:r>
        <w:rPr>
          <w:rFonts w:hint="eastAsia" w:ascii="仿宋_GB2312" w:hAnsi="仿宋_GB2312" w:cs="仿宋_GB2312"/>
          <w:b w:val="0"/>
          <w:bCs/>
          <w:sz w:val="32"/>
          <w:szCs w:val="32"/>
          <w:highlight w:val="none"/>
          <w:lang w:val="en-US" w:eastAsia="zh-CN"/>
        </w:rPr>
        <w:t>50</w:t>
      </w:r>
      <w:r>
        <w:rPr>
          <w:rFonts w:hint="eastAsia" w:ascii="仿宋_GB2312" w:hAnsi="仿宋_GB2312" w:eastAsia="仿宋_GB2312" w:cs="仿宋_GB2312"/>
          <w:b w:val="0"/>
          <w:bCs/>
          <w:sz w:val="32"/>
          <w:szCs w:val="32"/>
          <w:highlight w:val="none"/>
          <w:lang w:val="en-US" w:eastAsia="zh-CN"/>
        </w:rPr>
        <w:t>万元的设备，已列入政府采购预算，详见政府采购预算表。</w:t>
      </w:r>
      <w:bookmarkStart w:id="1" w:name="_GoBack"/>
      <w:bookmarkEnd w:id="1"/>
    </w:p>
    <w:p>
      <w:pPr>
        <w:spacing w:line="240" w:lineRule="auto"/>
        <w:ind w:firstLine="643"/>
        <w:jc w:val="left"/>
        <w:rPr>
          <w:rFonts w:ascii="仿宋_GB2312"/>
          <w:b/>
          <w:szCs w:val="32"/>
        </w:rPr>
      </w:pPr>
      <w:r>
        <w:rPr>
          <w:rFonts w:hint="eastAsia" w:ascii="仿宋_GB2312"/>
          <w:b/>
          <w:szCs w:val="32"/>
        </w:rPr>
        <w:t xml:space="preserve">八、名词解释 </w:t>
      </w:r>
    </w:p>
    <w:p>
      <w:pPr>
        <w:spacing w:line="240" w:lineRule="auto"/>
        <w:ind w:firstLine="640"/>
        <w:jc w:val="left"/>
        <w:rPr>
          <w:rFonts w:ascii="仿宋_GB2312"/>
          <w:szCs w:val="32"/>
        </w:rPr>
      </w:pPr>
      <w:r>
        <w:rPr>
          <w:rFonts w:hint="eastAsia" w:ascii="仿宋_GB2312"/>
          <w:szCs w:val="32"/>
        </w:rPr>
        <w:t xml:space="preserve">1、一般共预算拨款收入：指市级财政当年拨付的资金。 </w:t>
      </w:r>
    </w:p>
    <w:p>
      <w:pPr>
        <w:spacing w:line="240" w:lineRule="auto"/>
        <w:ind w:firstLine="640"/>
        <w:jc w:val="left"/>
        <w:rPr>
          <w:rFonts w:ascii="仿宋_GB2312"/>
          <w:szCs w:val="32"/>
        </w:rPr>
      </w:pPr>
      <w:r>
        <w:rPr>
          <w:rFonts w:hint="eastAsia" w:ascii="仿宋_GB2312"/>
          <w:szCs w:val="32"/>
        </w:rPr>
        <w:t xml:space="preserve">2、基本支出：指为保障机构正常运转、完成日常工作任务而发生的人员支出和公用支出。 </w:t>
      </w:r>
    </w:p>
    <w:p>
      <w:pPr>
        <w:spacing w:line="240" w:lineRule="auto"/>
        <w:ind w:firstLine="640"/>
        <w:jc w:val="left"/>
        <w:rPr>
          <w:rFonts w:ascii="仿宋_GB2312"/>
          <w:szCs w:val="32"/>
        </w:rPr>
      </w:pPr>
      <w:r>
        <w:rPr>
          <w:rFonts w:hint="eastAsia" w:ascii="仿宋_GB2312"/>
          <w:szCs w:val="32"/>
        </w:rPr>
        <w:t xml:space="preserve">3、项目支出：指在基本支出之外为完成特定行政任务和事业发展目标所发生的支出。 </w:t>
      </w:r>
    </w:p>
    <w:p>
      <w:pPr>
        <w:spacing w:line="240" w:lineRule="auto"/>
        <w:ind w:firstLine="640"/>
        <w:jc w:val="left"/>
      </w:pPr>
      <w:r>
        <w:rPr>
          <w:rFonts w:hint="eastAsia"/>
        </w:rPr>
        <w:t>4、“三公 ”经费：纳入市级财政预算管理的 “三公 ”经费，是指市级部门用财政拨款安排的因公出 国（境）费、公务用车购置及运行维护费和公务接待费。其中，因公出国（境）费反映单位公</w:t>
      </w:r>
    </w:p>
    <w:p>
      <w:pPr>
        <w:spacing w:line="240" w:lineRule="auto"/>
        <w:ind w:firstLine="0" w:firstLineChars="0"/>
        <w:jc w:val="left"/>
        <w:rPr>
          <w:szCs w:val="32"/>
        </w:rPr>
      </w:pPr>
      <w:r>
        <w:rPr>
          <w:rFonts w:hint="eastAsia"/>
        </w:rPr>
        <w:t>务出国的住宿费、差旅、伙食补助费、杂费、培训费等支出；</w:t>
      </w:r>
      <w:r>
        <w:rPr>
          <w:szCs w:val="32"/>
        </w:rPr>
        <w:t>公务用车购置及运行费反映单位公务用车购置费及租用费、燃料费、维修费、过路过桥费、保险费等支出；公务接待费</w:t>
      </w:r>
      <w:r>
        <w:rPr>
          <w:rFonts w:hint="eastAsia"/>
          <w:szCs w:val="32"/>
        </w:rPr>
        <w:t>反映单位按规定开支的各类公务接待（含外宾支出）支出。</w:t>
      </w:r>
    </w:p>
    <w:p>
      <w:pPr>
        <w:spacing w:line="240" w:lineRule="auto"/>
        <w:ind w:firstLine="640"/>
        <w:jc w:val="left"/>
        <w:rPr>
          <w:szCs w:val="32"/>
        </w:rPr>
      </w:pPr>
      <w:r>
        <w:rPr>
          <w:rFonts w:hint="eastAsia"/>
        </w:rPr>
        <w:t>5、机关运行费：</w:t>
      </w:r>
      <w:r>
        <w:rPr>
          <w:rFonts w:hint="eastAsia"/>
          <w:szCs w:val="32"/>
        </w:rPr>
        <w:t>为保障行政单位运行用于购买货物和服务的各项资金。包括办公及印刷费、邮电费、差旅费、会议费、福利费、日常维修费、办公设备购置费、取暖费、物业管理费、公务用车运行维护费及其他费用。</w:t>
      </w:r>
    </w:p>
    <w:p>
      <w:pPr>
        <w:ind w:firstLine="643"/>
        <w:jc w:val="left"/>
        <w:rPr>
          <w:b/>
          <w:szCs w:val="32"/>
        </w:rPr>
      </w:pPr>
      <w:r>
        <w:rPr>
          <w:rFonts w:hint="eastAsia"/>
          <w:b/>
          <w:szCs w:val="32"/>
        </w:rPr>
        <w:t>九、其他需说明的事项</w:t>
      </w:r>
    </w:p>
    <w:p>
      <w:pPr>
        <w:ind w:firstLine="640"/>
        <w:jc w:val="left"/>
        <w:rPr>
          <w:szCs w:val="32"/>
        </w:rPr>
      </w:pPr>
      <w:r>
        <w:rPr>
          <w:rFonts w:hint="eastAsia"/>
          <w:szCs w:val="32"/>
        </w:rPr>
        <w:t>无其他需说明的事项。</w:t>
      </w:r>
    </w:p>
    <w:p>
      <w:pPr>
        <w:spacing w:line="240" w:lineRule="auto"/>
        <w:ind w:firstLine="640"/>
        <w:jc w:val="left"/>
      </w:pPr>
    </w:p>
    <w:p>
      <w:pPr>
        <w:spacing w:line="240" w:lineRule="auto"/>
        <w:ind w:firstLine="198" w:firstLineChars="62"/>
        <w:jc w:val="left"/>
        <w:rPr>
          <w:szCs w:val="21"/>
        </w:rPr>
        <w:sectPr>
          <w:headerReference r:id="rId5" w:type="first"/>
          <w:footerReference r:id="rId8" w:type="first"/>
          <w:headerReference r:id="rId3" w:type="default"/>
          <w:footerReference r:id="rId6" w:type="default"/>
          <w:headerReference r:id="rId4" w:type="even"/>
          <w:footerReference r:id="rId7" w:type="even"/>
          <w:pgSz w:w="16839" w:h="11907" w:orient="landscape"/>
          <w:pgMar w:top="1021" w:right="1361" w:bottom="1021" w:left="1361" w:header="851" w:footer="992" w:gutter="0"/>
          <w:cols w:space="425" w:num="1"/>
          <w:docGrid w:type="lines" w:linePitch="312" w:charSpace="0"/>
        </w:sectPr>
      </w:pPr>
    </w:p>
    <w:p>
      <w:pPr>
        <w:spacing w:line="240" w:lineRule="auto"/>
        <w:ind w:firstLine="0" w:firstLineChars="0"/>
        <w:jc w:val="left"/>
      </w:pPr>
    </w:p>
    <w:sectPr>
      <w:pgSz w:w="11906" w:h="16838"/>
      <w:pgMar w:top="2268" w:right="1701" w:bottom="1701"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方正书宋_GBK">
    <w:altName w:val="宋体"/>
    <w:panose1 w:val="03000509000000000000"/>
    <w:charset w:val="86"/>
    <w:family w:val="auto"/>
    <w:pitch w:val="default"/>
    <w:sig w:usb0="00000000" w:usb1="00000000" w:usb2="00000010" w:usb3="00000000" w:csb0="00040000"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7258CE"/>
    <w:rsid w:val="000F3DF5"/>
    <w:rsid w:val="00176965"/>
    <w:rsid w:val="002173ED"/>
    <w:rsid w:val="00263DD7"/>
    <w:rsid w:val="00267A53"/>
    <w:rsid w:val="002D2E6D"/>
    <w:rsid w:val="00304274"/>
    <w:rsid w:val="00333645"/>
    <w:rsid w:val="00371CBD"/>
    <w:rsid w:val="00393FCE"/>
    <w:rsid w:val="00421EF1"/>
    <w:rsid w:val="00474E2A"/>
    <w:rsid w:val="00477DFA"/>
    <w:rsid w:val="004A0D79"/>
    <w:rsid w:val="004B35BA"/>
    <w:rsid w:val="004C2ABB"/>
    <w:rsid w:val="004C4A08"/>
    <w:rsid w:val="00545441"/>
    <w:rsid w:val="00576888"/>
    <w:rsid w:val="005C3E03"/>
    <w:rsid w:val="005C484F"/>
    <w:rsid w:val="005D5D93"/>
    <w:rsid w:val="005D61B3"/>
    <w:rsid w:val="005D7FCC"/>
    <w:rsid w:val="005E7EF2"/>
    <w:rsid w:val="006328FC"/>
    <w:rsid w:val="0067307C"/>
    <w:rsid w:val="006D5017"/>
    <w:rsid w:val="007258CE"/>
    <w:rsid w:val="00741C4B"/>
    <w:rsid w:val="00761789"/>
    <w:rsid w:val="007834B0"/>
    <w:rsid w:val="007A0341"/>
    <w:rsid w:val="007B4F89"/>
    <w:rsid w:val="007E4981"/>
    <w:rsid w:val="00805894"/>
    <w:rsid w:val="0088119E"/>
    <w:rsid w:val="00886424"/>
    <w:rsid w:val="0089341D"/>
    <w:rsid w:val="008A75C4"/>
    <w:rsid w:val="008E0D43"/>
    <w:rsid w:val="009122AE"/>
    <w:rsid w:val="009302C7"/>
    <w:rsid w:val="00985154"/>
    <w:rsid w:val="00993085"/>
    <w:rsid w:val="009B5EF0"/>
    <w:rsid w:val="009E51EE"/>
    <w:rsid w:val="009E6A54"/>
    <w:rsid w:val="009F4658"/>
    <w:rsid w:val="00A15300"/>
    <w:rsid w:val="00A2628D"/>
    <w:rsid w:val="00A5489C"/>
    <w:rsid w:val="00A70FA3"/>
    <w:rsid w:val="00A76F4B"/>
    <w:rsid w:val="00A8629F"/>
    <w:rsid w:val="00A976F5"/>
    <w:rsid w:val="00AA41F6"/>
    <w:rsid w:val="00AD4DAD"/>
    <w:rsid w:val="00AD6F2E"/>
    <w:rsid w:val="00AF16E4"/>
    <w:rsid w:val="00B04943"/>
    <w:rsid w:val="00B40400"/>
    <w:rsid w:val="00B775DD"/>
    <w:rsid w:val="00BA76C5"/>
    <w:rsid w:val="00BB2480"/>
    <w:rsid w:val="00BE26C8"/>
    <w:rsid w:val="00C57595"/>
    <w:rsid w:val="00C62958"/>
    <w:rsid w:val="00C71B74"/>
    <w:rsid w:val="00CA7CC4"/>
    <w:rsid w:val="00CB442D"/>
    <w:rsid w:val="00CC51FC"/>
    <w:rsid w:val="00CD1C67"/>
    <w:rsid w:val="00D51FAB"/>
    <w:rsid w:val="00DB7D48"/>
    <w:rsid w:val="00E56D09"/>
    <w:rsid w:val="00E655EC"/>
    <w:rsid w:val="00E84B68"/>
    <w:rsid w:val="00EB36C8"/>
    <w:rsid w:val="00EF159D"/>
    <w:rsid w:val="00EF537C"/>
    <w:rsid w:val="00F669CB"/>
    <w:rsid w:val="00F946EC"/>
    <w:rsid w:val="00FA7BCE"/>
    <w:rsid w:val="00FB5F81"/>
    <w:rsid w:val="0D3D749F"/>
    <w:rsid w:val="1AAD008E"/>
    <w:rsid w:val="2B1D7718"/>
    <w:rsid w:val="47471044"/>
    <w:rsid w:val="49161E82"/>
    <w:rsid w:val="6F075AEC"/>
    <w:rsid w:val="769007B3"/>
    <w:rsid w:val="79216C9D"/>
  </w:rsids>
  <m:mathPr>
    <m:lMargin m:val="0"/>
    <m:mathFont m:val="Cambria Math"/>
    <m:rMargin m:val="0"/>
    <m:wrapIndent m:val="1440"/>
    <m:brkBin m:val="before"/>
    <m:brkBinSub m:val="--"/>
    <m:defJc m:val="centerGroup"/>
    <m:intLim m:val="subSup"/>
    <m:naryLim m:val="undOvr"/>
    <m:smallFrac m:val="off"/>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600" w:lineRule="exact"/>
      <w:ind w:firstLine="200" w:firstLineChars="200"/>
      <w:jc w:val="both"/>
    </w:pPr>
    <w:rPr>
      <w:rFonts w:ascii="Times New Roman" w:hAnsi="Times New Roman" w:eastAsia="仿宋_GB2312" w:cs="Times New Roman"/>
      <w:kern w:val="2"/>
      <w:sz w:val="32"/>
      <w:szCs w:val="22"/>
      <w:lang w:val="en-US" w:eastAsia="zh-CN" w:bidi="ar-SA"/>
    </w:rPr>
  </w:style>
  <w:style w:type="character" w:default="1" w:styleId="4">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8"/>
    <w:uiPriority w:val="0"/>
    <w:pPr>
      <w:tabs>
        <w:tab w:val="center" w:pos="4153"/>
        <w:tab w:val="right" w:pos="8306"/>
      </w:tabs>
      <w:snapToGrid w:val="0"/>
      <w:spacing w:line="240" w:lineRule="atLeast"/>
      <w:jc w:val="left"/>
    </w:pPr>
    <w:rPr>
      <w:sz w:val="18"/>
      <w:szCs w:val="18"/>
    </w:rPr>
  </w:style>
  <w:style w:type="paragraph" w:styleId="3">
    <w:name w:val="header"/>
    <w:basedOn w:val="1"/>
    <w:link w:val="7"/>
    <w:uiPriority w:val="0"/>
    <w:pPr>
      <w:pBdr>
        <w:bottom w:val="single" w:color="auto" w:sz="6" w:space="1"/>
      </w:pBdr>
      <w:tabs>
        <w:tab w:val="center" w:pos="4153"/>
        <w:tab w:val="right" w:pos="8306"/>
      </w:tabs>
      <w:snapToGrid w:val="0"/>
      <w:spacing w:line="240" w:lineRule="atLeast"/>
      <w:jc w:val="center"/>
    </w:pPr>
    <w:rPr>
      <w:sz w:val="18"/>
      <w:szCs w:val="18"/>
    </w:rPr>
  </w:style>
  <w:style w:type="table" w:styleId="6">
    <w:name w:val="Table Grid"/>
    <w:basedOn w:val="5"/>
    <w:qFormat/>
    <w:uiPriority w:val="0"/>
    <w:pPr>
      <w:widowControl w:val="0"/>
      <w:spacing w:line="600" w:lineRule="exact"/>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7">
    <w:name w:val="页眉 Char"/>
    <w:basedOn w:val="4"/>
    <w:link w:val="3"/>
    <w:uiPriority w:val="0"/>
    <w:rPr>
      <w:rFonts w:eastAsia="仿宋_GB2312"/>
      <w:kern w:val="2"/>
      <w:sz w:val="18"/>
      <w:szCs w:val="18"/>
    </w:rPr>
  </w:style>
  <w:style w:type="character" w:customStyle="1" w:styleId="8">
    <w:name w:val="页脚 Char"/>
    <w:basedOn w:val="4"/>
    <w:link w:val="2"/>
    <w:uiPriority w:val="0"/>
    <w:rPr>
      <w:rFonts w:eastAsia="仿宋_GB2312"/>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A52CE32-60E0-46A9-9018-C9A74B24EAE5}">
  <ds:schemaRefs/>
</ds:datastoreItem>
</file>

<file path=docProps/app.xml><?xml version="1.0" encoding="utf-8"?>
<Properties xmlns="http://schemas.openxmlformats.org/officeDocument/2006/extended-properties" xmlns:vt="http://schemas.openxmlformats.org/officeDocument/2006/docPropsVTypes">
  <Template>Normal</Template>
  <Pages>14</Pages>
  <Words>821</Words>
  <Characters>4684</Characters>
  <Lines>39</Lines>
  <Paragraphs>10</Paragraphs>
  <TotalTime>0</TotalTime>
  <ScaleCrop>false</ScaleCrop>
  <LinksUpToDate>false</LinksUpToDate>
  <CharactersWithSpaces>5495</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2018-03-05T06:28:00Z</dcterms:created>
  <dc:creator>Ye</dc:creator>
  <cp:lastModifiedBy>mq</cp:lastModifiedBy>
  <cp:lastPrinted>2018-03-05T08:10:00Z</cp:lastPrinted>
  <dcterms:modified xsi:type="dcterms:W3CDTF">2018-08-08T09:07:07Z</dcterms:modified>
  <dc:title>石家庄市机关事务管理局决算公开信息</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