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30822A">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64540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6643FF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64540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6643FF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01EF92A">
      <w:pPr>
        <w:spacing w:line="600" w:lineRule="auto"/>
        <w:jc w:val="both"/>
        <w:rPr>
          <w:rFonts w:hint="eastAsia" w:ascii="楷体_GB2312" w:hAnsi="楷体_GB2312" w:eastAsia="楷体_GB2312" w:cs="楷体_GB2312"/>
          <w:color w:val="000000"/>
          <w:sz w:val="40"/>
          <w:szCs w:val="40"/>
        </w:rPr>
      </w:pPr>
    </w:p>
    <w:p w14:paraId="7C5EA12C">
      <w:pPr>
        <w:spacing w:line="600" w:lineRule="auto"/>
        <w:jc w:val="both"/>
        <w:rPr>
          <w:rFonts w:hint="eastAsia" w:ascii="楷体_GB2312" w:hAnsi="楷体_GB2312" w:eastAsia="楷体_GB2312" w:cs="楷体_GB2312"/>
          <w:color w:val="000000"/>
          <w:sz w:val="40"/>
          <w:szCs w:val="40"/>
        </w:rPr>
      </w:pPr>
    </w:p>
    <w:p w14:paraId="766EFF52">
      <w:pPr>
        <w:spacing w:line="600" w:lineRule="auto"/>
        <w:jc w:val="both"/>
        <w:rPr>
          <w:rFonts w:hint="eastAsia" w:ascii="楷体_GB2312" w:hAnsi="楷体_GB2312" w:eastAsia="楷体_GB2312" w:cs="楷体_GB2312"/>
          <w:color w:val="000000"/>
          <w:sz w:val="40"/>
          <w:szCs w:val="40"/>
        </w:rPr>
      </w:pPr>
    </w:p>
    <w:p w14:paraId="10DC0B41">
      <w:pPr>
        <w:spacing w:line="600" w:lineRule="auto"/>
        <w:jc w:val="both"/>
        <w:rPr>
          <w:rFonts w:hint="eastAsia" w:ascii="楷体_GB2312" w:hAnsi="楷体_GB2312" w:eastAsia="楷体_GB2312" w:cs="楷体_GB2312"/>
          <w:color w:val="000000"/>
          <w:sz w:val="40"/>
          <w:szCs w:val="40"/>
        </w:rPr>
      </w:pPr>
    </w:p>
    <w:p w14:paraId="08E57217">
      <w:pPr>
        <w:spacing w:line="600" w:lineRule="auto"/>
        <w:jc w:val="both"/>
        <w:rPr>
          <w:rFonts w:hint="eastAsia" w:ascii="楷体_GB2312" w:hAnsi="楷体_GB2312" w:eastAsia="楷体_GB2312" w:cs="楷体_GB2312"/>
          <w:color w:val="000000"/>
          <w:sz w:val="40"/>
          <w:szCs w:val="40"/>
        </w:rPr>
      </w:pPr>
    </w:p>
    <w:p w14:paraId="5BEBAB45">
      <w:pPr>
        <w:spacing w:line="600" w:lineRule="auto"/>
        <w:jc w:val="both"/>
        <w:rPr>
          <w:rFonts w:hint="eastAsia" w:ascii="楷体_GB2312" w:hAnsi="楷体_GB2312" w:eastAsia="楷体_GB2312" w:cs="楷体_GB2312"/>
          <w:color w:val="000000"/>
          <w:sz w:val="40"/>
          <w:szCs w:val="40"/>
        </w:rPr>
      </w:pPr>
    </w:p>
    <w:p w14:paraId="30743348">
      <w:pPr>
        <w:spacing w:line="600" w:lineRule="auto"/>
        <w:jc w:val="both"/>
        <w:rPr>
          <w:rFonts w:hint="eastAsia" w:ascii="楷体_GB2312" w:hAnsi="楷体_GB2312" w:eastAsia="楷体_GB2312" w:cs="楷体_GB2312"/>
          <w:color w:val="000000"/>
          <w:sz w:val="40"/>
          <w:szCs w:val="40"/>
        </w:rPr>
      </w:pPr>
    </w:p>
    <w:p w14:paraId="7A3D9065">
      <w:pPr>
        <w:spacing w:line="600" w:lineRule="auto"/>
        <w:jc w:val="both"/>
        <w:rPr>
          <w:rFonts w:hint="eastAsia" w:ascii="楷体_GB2312" w:hAnsi="楷体_GB2312" w:eastAsia="楷体_GB2312" w:cs="楷体_GB2312"/>
          <w:color w:val="000000"/>
          <w:sz w:val="40"/>
          <w:szCs w:val="40"/>
        </w:rPr>
      </w:pPr>
    </w:p>
    <w:p w14:paraId="332CADE5">
      <w:pPr>
        <w:spacing w:line="600" w:lineRule="auto"/>
        <w:jc w:val="both"/>
        <w:rPr>
          <w:rFonts w:hint="eastAsia" w:ascii="楷体_GB2312" w:hAnsi="楷体_GB2312" w:eastAsia="楷体_GB2312" w:cs="楷体_GB2312"/>
          <w:color w:val="000000"/>
          <w:sz w:val="40"/>
          <w:szCs w:val="40"/>
        </w:rPr>
      </w:pPr>
    </w:p>
    <w:p w14:paraId="308252C1">
      <w:pPr>
        <w:spacing w:line="600" w:lineRule="auto"/>
        <w:jc w:val="both"/>
        <w:rPr>
          <w:rFonts w:hint="eastAsia" w:ascii="楷体_GB2312" w:hAnsi="楷体_GB2312" w:eastAsia="楷体_GB2312" w:cs="楷体_GB2312"/>
          <w:color w:val="000000"/>
          <w:sz w:val="40"/>
          <w:szCs w:val="40"/>
        </w:rPr>
      </w:pPr>
    </w:p>
    <w:p w14:paraId="7067254E">
      <w:pPr>
        <w:spacing w:line="600" w:lineRule="auto"/>
        <w:jc w:val="both"/>
        <w:rPr>
          <w:rFonts w:hint="eastAsia" w:ascii="楷体_GB2312" w:hAnsi="楷体_GB2312" w:eastAsia="楷体_GB2312" w:cs="楷体_GB2312"/>
          <w:color w:val="000000"/>
          <w:sz w:val="40"/>
          <w:szCs w:val="40"/>
        </w:rPr>
      </w:pPr>
    </w:p>
    <w:p w14:paraId="12B4C64E">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石家庄</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审计</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局</w:t>
      </w:r>
    </w:p>
    <w:p w14:paraId="6C2B91C9">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319</w:t>
      </w:r>
    </w:p>
    <w:p w14:paraId="032E4A93">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22D5BDA3">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二〇二五年九月</w:t>
      </w:r>
    </w:p>
    <w:p w14:paraId="39D60566">
      <w:pPr>
        <w:spacing w:line="600" w:lineRule="auto"/>
        <w:jc w:val="left"/>
        <w:rPr>
          <w:rFonts w:hint="eastAsia" w:ascii="楷体_GB2312" w:hAnsi="楷体_GB2312" w:eastAsia="楷体_GB2312" w:cs="楷体_GB2312"/>
          <w:color w:val="000000"/>
          <w:sz w:val="40"/>
          <w:szCs w:val="40"/>
        </w:rPr>
      </w:pPr>
    </w:p>
    <w:p w14:paraId="5EC65469">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3FB09278">
      <w:pPr>
        <w:spacing w:line="600" w:lineRule="auto"/>
        <w:jc w:val="center"/>
        <w:rPr>
          <w:rFonts w:hint="eastAsia" w:ascii="楷体_GB2312" w:hAnsi="楷体_GB2312" w:eastAsia="楷体_GB2312" w:cs="楷体_GB2312"/>
          <w:color w:val="000000"/>
          <w:sz w:val="40"/>
          <w:szCs w:val="40"/>
        </w:rPr>
      </w:pPr>
    </w:p>
    <w:p w14:paraId="7EED4DEA">
      <w:pPr>
        <w:rPr>
          <w:rFonts w:hint="eastAsia" w:ascii="黑体" w:hAnsi="黑体" w:eastAsia="黑体" w:cs="黑体"/>
          <w:b/>
          <w:bCs/>
          <w:sz w:val="32"/>
          <w:szCs w:val="36"/>
          <w:highlight w:val="yellow"/>
        </w:rPr>
      </w:pPr>
    </w:p>
    <w:p w14:paraId="42362828">
      <w:pPr>
        <w:widowControl/>
        <w:spacing w:before="0" w:beforeLines="0" w:beforeAutospacing="0" w:after="0" w:afterLines="0" w:afterAutospacing="0" w:line="360" w:lineRule="auto"/>
        <w:jc w:val="center"/>
        <w:rPr>
          <w:rFonts w:hint="eastAsia" w:ascii="方正小标宋简体" w:hAnsi="方正小标宋简体" w:eastAsia="方正小标宋简体" w:cs="方正小标宋简体"/>
          <w:b w:val="0"/>
          <w:sz w:val="52"/>
          <w:szCs w:val="52"/>
        </w:rPr>
      </w:pPr>
      <w:r>
        <w:rPr>
          <w:rFonts w:hint="eastAsia" w:ascii="方正小标宋简体" w:hAnsi="方正小标宋简体" w:eastAsia="方正小标宋简体" w:cs="方正小标宋简体"/>
          <w:b w:val="0"/>
          <w:sz w:val="52"/>
          <w:szCs w:val="52"/>
        </w:rPr>
        <w:t>石家庄市审计局</w:t>
      </w:r>
    </w:p>
    <w:p w14:paraId="281898F4">
      <w:pPr>
        <w:widowControl/>
        <w:spacing w:before="0" w:beforeLines="0" w:beforeAutospacing="0" w:after="0" w:afterLines="0" w:afterAutospacing="0" w:line="360" w:lineRule="auto"/>
        <w:jc w:val="center"/>
        <w:rPr>
          <w:rFonts w:hint="eastAsia" w:ascii="方正小标宋简体" w:hAnsi="方正小标宋简体" w:eastAsia="方正小标宋简体" w:cs="方正小标宋简体"/>
          <w:sz w:val="52"/>
          <w:szCs w:val="52"/>
        </w:rPr>
      </w:pPr>
      <w:r>
        <w:rPr>
          <w:rFonts w:hint="eastAsia" w:ascii="方正小标宋简体" w:hAnsi="方正小标宋简体" w:eastAsia="方正小标宋简体" w:cs="方正小标宋简体"/>
          <w:b w:val="0"/>
          <w:sz w:val="52"/>
          <w:szCs w:val="52"/>
        </w:rPr>
        <w:t>2024年度部门决算公开文本</w:t>
      </w:r>
    </w:p>
    <w:p w14:paraId="3C0E5261">
      <w:pPr>
        <w:spacing w:line="360" w:lineRule="auto"/>
        <w:jc w:val="center"/>
        <w:rPr>
          <w:rFonts w:ascii="黑体" w:hAnsi="黑体" w:eastAsia="黑体" w:cs="黑体"/>
          <w:sz w:val="56"/>
          <w:szCs w:val="72"/>
        </w:rPr>
      </w:pPr>
    </w:p>
    <w:p w14:paraId="727BBF49">
      <w:pPr>
        <w:spacing w:line="600" w:lineRule="auto"/>
        <w:jc w:val="center"/>
        <w:rPr>
          <w:rFonts w:ascii="黑体" w:hAnsi="黑体" w:eastAsia="黑体" w:cs="黑体"/>
          <w:sz w:val="56"/>
          <w:szCs w:val="72"/>
        </w:rPr>
      </w:pPr>
    </w:p>
    <w:p w14:paraId="19389835">
      <w:pPr>
        <w:spacing w:line="600" w:lineRule="auto"/>
        <w:jc w:val="center"/>
        <w:rPr>
          <w:rFonts w:ascii="黑体" w:hAnsi="黑体" w:eastAsia="黑体" w:cs="黑体"/>
          <w:sz w:val="56"/>
          <w:szCs w:val="72"/>
        </w:rPr>
      </w:pPr>
    </w:p>
    <w:p w14:paraId="414D61CD">
      <w:pPr>
        <w:spacing w:line="480" w:lineRule="auto"/>
        <w:jc w:val="both"/>
        <w:rPr>
          <w:rFonts w:ascii="黑体" w:hAnsi="黑体" w:eastAsia="黑体" w:cs="黑体"/>
          <w:sz w:val="56"/>
          <w:szCs w:val="72"/>
        </w:rPr>
      </w:pPr>
    </w:p>
    <w:p w14:paraId="39206E2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石家庄市审计局(</w:t>
      </w:r>
      <w:r>
        <w:rPr>
          <w:rFonts w:hint="eastAsia" w:ascii="Times New Roman" w:eastAsia="楷体_GB2312"/>
          <w:b w:val="0"/>
          <w:sz w:val="44"/>
          <w:szCs w:val="44"/>
          <w:lang w:eastAsia="zh-CN"/>
        </w:rPr>
        <w:t>部门</w:t>
      </w:r>
      <w:r>
        <w:rPr>
          <w:rFonts w:ascii="Times New Roman" w:eastAsia="楷体_GB2312"/>
          <w:b w:val="0"/>
          <w:sz w:val="44"/>
          <w:szCs w:val="44"/>
        </w:rPr>
        <w:t>名称，加盖公章）</w:t>
      </w:r>
    </w:p>
    <w:p w14:paraId="2CF5F70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60BE7F83">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6864F1F">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0B67837">
      <w:pPr>
        <w:widowControl/>
        <w:spacing w:line="600" w:lineRule="exact"/>
        <w:jc w:val="left"/>
        <w:rPr>
          <w:rFonts w:ascii="黑体" w:hAnsi="黑体" w:eastAsia="黑体" w:cs="黑体"/>
          <w:bCs/>
          <w:sz w:val="32"/>
          <w:szCs w:val="32"/>
        </w:rPr>
      </w:pPr>
    </w:p>
    <w:p w14:paraId="75247A3B">
      <w:pPr>
        <w:tabs>
          <w:tab w:val="left" w:pos="2728"/>
        </w:tabs>
        <w:jc w:val="center"/>
        <w:rPr>
          <w:rFonts w:ascii="黑体" w:hAnsi="Times New Roman" w:eastAsia="黑体" w:cs="Times New Roman"/>
          <w:sz w:val="48"/>
          <w:szCs w:val="48"/>
        </w:rPr>
      </w:pPr>
    </w:p>
    <w:p w14:paraId="6CF5BFF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4952FCB5">
      <w:pPr>
        <w:widowControl/>
        <w:spacing w:after="160" w:line="580" w:lineRule="exact"/>
        <w:ind w:firstLine="640" w:firstLineChars="200"/>
        <w:rPr>
          <w:rFonts w:ascii="Times New Roman" w:hAnsi="Times New Roman" w:eastAsia="黑体" w:cs="Times New Roman"/>
          <w:sz w:val="32"/>
          <w:szCs w:val="32"/>
        </w:rPr>
      </w:pPr>
    </w:p>
    <w:p w14:paraId="3DF8C4E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eastAsia="zh-CN"/>
        </w:rPr>
        <w:t>部门</w:t>
      </w:r>
      <w:r>
        <w:rPr>
          <w:rFonts w:ascii="Times New Roman" w:eastAsia="黑体"/>
          <w:b w:val="0"/>
          <w:sz w:val="32"/>
          <w:szCs w:val="32"/>
        </w:rPr>
        <w:t>概况</w:t>
      </w:r>
    </w:p>
    <w:p w14:paraId="6568A2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部门</w:t>
      </w:r>
      <w:r>
        <w:rPr>
          <w:rFonts w:ascii="Times New Roman" w:eastAsia="仿宋_GB2312"/>
          <w:b w:val="0"/>
          <w:sz w:val="32"/>
          <w:szCs w:val="32"/>
        </w:rPr>
        <w:t>职责</w:t>
      </w:r>
    </w:p>
    <w:p w14:paraId="07A647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3E237B2">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22EEB1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0CC8E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5C036D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58E10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23931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AABE7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16843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79F8D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7B590E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2974C2A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3D3B57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A35A3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D4E45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DF2FA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339199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DE1FC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59B67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6FEEB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63CB1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4A794F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EE5F0A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2206D5A">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1DFA6F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eastAsia="zh-CN"/>
        </w:rPr>
        <w:t>部门</w:t>
      </w:r>
      <w:r>
        <w:rPr>
          <w:rFonts w:ascii="Times New Roman" w:eastAsia="黑体"/>
          <w:b w:val="0"/>
          <w:sz w:val="44"/>
          <w:szCs w:val="44"/>
        </w:rPr>
        <w:t>概况</w:t>
      </w:r>
    </w:p>
    <w:p w14:paraId="7071FCD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部门</w:t>
      </w:r>
      <w:r>
        <w:rPr>
          <w:rFonts w:ascii="Times New Roman" w:eastAsia="黑体"/>
          <w:b w:val="0"/>
          <w:sz w:val="32"/>
          <w:szCs w:val="32"/>
        </w:rPr>
        <w:t>职责</w:t>
      </w:r>
    </w:p>
    <w:p w14:paraId="1C54F1B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一）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省、市党委、政府有关重大政策措施贯彻落实情况进行跟踪审计。对审计、专项审计调查和核查社会审计机构相关审计报告的结果承担责任，并负有督促被审计</w:t>
      </w:r>
      <w:r>
        <w:rPr>
          <w:rFonts w:hint="eastAsia" w:ascii="Times New Roman" w:eastAsia="仿宋_GB2312"/>
          <w:sz w:val="32"/>
          <w:szCs w:val="32"/>
          <w:lang w:eastAsia="zh-CN"/>
        </w:rPr>
        <w:t>部门</w:t>
      </w:r>
      <w:r>
        <w:rPr>
          <w:rFonts w:hint="eastAsia" w:ascii="Times New Roman" w:eastAsia="仿宋_GB2312"/>
          <w:sz w:val="32"/>
          <w:szCs w:val="32"/>
        </w:rPr>
        <w:t>整改的责任。</w:t>
      </w:r>
    </w:p>
    <w:p w14:paraId="77405CA0">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二）贯彻执行审计法律、法规和方针、政策。组织起草审计地方性法规、政府规章草案；拟订审计工作发展规划、专业领域审计工作规划，以及年度审计计划并组织实施，对直接审计、调查和核查的事项依法进行审计评价，作出审计决定或提出审计建议。</w:t>
      </w:r>
    </w:p>
    <w:p w14:paraId="469748F0">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三）向中共石家庄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w:t>
      </w:r>
      <w:r>
        <w:rPr>
          <w:rFonts w:hint="eastAsia" w:ascii="Times New Roman" w:eastAsia="仿宋_GB2312"/>
          <w:sz w:val="32"/>
          <w:szCs w:val="32"/>
          <w:lang w:eastAsia="zh-CN"/>
        </w:rPr>
        <w:t>部门</w:t>
      </w:r>
      <w:r>
        <w:rPr>
          <w:rFonts w:hint="eastAsia" w:ascii="Times New Roman" w:eastAsia="仿宋_GB2312"/>
          <w:sz w:val="32"/>
          <w:szCs w:val="32"/>
        </w:rPr>
        <w:t>通报审计情况和审计结果。</w:t>
      </w:r>
    </w:p>
    <w:p w14:paraId="7B0ABF0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（四）直接审计下列事项，出具审计报告，在法定职权范围内作出审计决定，包括国家和省、市有关重大政策措施贯彻落实情况；市本级预算执行情况和其他财政收支，市直各部门（含所属</w:t>
      </w:r>
      <w:r>
        <w:rPr>
          <w:rFonts w:hint="eastAsia" w:ascii="Times New Roman" w:eastAsia="仿宋_GB2312"/>
          <w:sz w:val="32"/>
          <w:szCs w:val="32"/>
          <w:lang w:eastAsia="zh-CN"/>
        </w:rPr>
        <w:t>部门</w:t>
      </w:r>
      <w:r>
        <w:rPr>
          <w:rFonts w:hint="eastAsia" w:ascii="Times New Roman" w:eastAsia="仿宋_GB2312"/>
          <w:sz w:val="32"/>
          <w:szCs w:val="32"/>
        </w:rPr>
        <w:t>）预算执行情况、决算草案和其他财政收支；县（市、区）政府预算执行情况、决算草案和其他财政收支；中央、省和市财政转移支付资金；使用市本级财政资金的事业</w:t>
      </w:r>
      <w:r>
        <w:rPr>
          <w:rFonts w:hint="eastAsia" w:ascii="Times New Roman" w:eastAsia="仿宋_GB2312"/>
          <w:sz w:val="32"/>
          <w:szCs w:val="32"/>
          <w:lang w:eastAsia="zh-CN"/>
        </w:rPr>
        <w:t>部门</w:t>
      </w:r>
      <w:r>
        <w:rPr>
          <w:rFonts w:hint="eastAsia" w:ascii="Times New Roman" w:eastAsia="仿宋_GB2312"/>
          <w:sz w:val="32"/>
          <w:szCs w:val="32"/>
        </w:rPr>
        <w:t>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14:paraId="77B5AEB3">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（五）按规定对市管党政主要领导干部及其他</w:t>
      </w:r>
      <w:r>
        <w:rPr>
          <w:rFonts w:hint="eastAsia" w:ascii="Times New Roman" w:eastAsia="仿宋_GB2312"/>
          <w:sz w:val="32"/>
          <w:szCs w:val="32"/>
          <w:lang w:eastAsia="zh-CN"/>
        </w:rPr>
        <w:t>部门</w:t>
      </w:r>
      <w:r>
        <w:rPr>
          <w:rFonts w:hint="eastAsia" w:ascii="Times New Roman" w:eastAsia="仿宋_GB2312"/>
          <w:sz w:val="32"/>
          <w:szCs w:val="32"/>
        </w:rPr>
        <w:t>主要负责人实施经济责任审计和自然资源资产离任审计。</w:t>
      </w:r>
    </w:p>
    <w:p w14:paraId="2377A72A">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Times New Roman" w:eastAsia="仿宋_GB2312"/>
          <w:sz w:val="32"/>
          <w:szCs w:val="32"/>
        </w:rPr>
      </w:pPr>
      <w:r>
        <w:rPr>
          <w:rFonts w:hint="eastAsia" w:ascii="Times New Roman" w:eastAsia="仿宋_GB2312"/>
          <w:sz w:val="32"/>
          <w:szCs w:val="32"/>
        </w:rPr>
        <w:t>（六）组织实施对财经法律法规、规章、政策和宏观调控措施执行情况、财政预算管理及国有资产管理使用等与财政收支有关的特定事项进行专项审计调查</w:t>
      </w:r>
      <w:r>
        <w:rPr>
          <w:rFonts w:hint="eastAsia" w:ascii="Times New Roman" w:eastAsia="仿宋_GB2312"/>
          <w:sz w:val="32"/>
          <w:szCs w:val="32"/>
          <w:lang w:eastAsia="zh-CN"/>
        </w:rPr>
        <w:t>。</w:t>
      </w:r>
    </w:p>
    <w:p w14:paraId="6A95C947">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Times New Roman" w:eastAsia="仿宋_GB2312"/>
          <w:sz w:val="32"/>
          <w:szCs w:val="32"/>
        </w:rPr>
      </w:pPr>
      <w:r>
        <w:rPr>
          <w:rFonts w:hint="eastAsia" w:ascii="Times New Roman" w:eastAsia="仿宋_GB2312"/>
          <w:sz w:val="32"/>
          <w:szCs w:val="32"/>
        </w:rPr>
        <w:t>（七）依法检查审计决定执行情况，督促整改审计查出的问题，依法办理被审计</w:t>
      </w:r>
      <w:r>
        <w:rPr>
          <w:rFonts w:hint="eastAsia" w:ascii="Times New Roman" w:eastAsia="仿宋_GB2312"/>
          <w:sz w:val="32"/>
          <w:szCs w:val="32"/>
          <w:lang w:eastAsia="zh-CN"/>
        </w:rPr>
        <w:t>部门</w:t>
      </w:r>
      <w:r>
        <w:rPr>
          <w:rFonts w:hint="eastAsia" w:ascii="Times New Roman" w:eastAsia="仿宋_GB2312"/>
          <w:sz w:val="32"/>
          <w:szCs w:val="32"/>
        </w:rPr>
        <w:t>对审计决定提请行政复议、行政诉讼或市政府裁决中的有关事项；协助配合有关部门查处相关重大案件。</w:t>
      </w:r>
    </w:p>
    <w:p w14:paraId="638BB32C">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（八）指导和监督内部审计工作，核查社会审计机构对依法属于审计监督对象的</w:t>
      </w:r>
      <w:r>
        <w:rPr>
          <w:rFonts w:hint="eastAsia" w:ascii="Times New Roman" w:eastAsia="仿宋_GB2312"/>
          <w:sz w:val="32"/>
          <w:szCs w:val="32"/>
          <w:lang w:eastAsia="zh-CN"/>
        </w:rPr>
        <w:t>部门</w:t>
      </w:r>
      <w:r>
        <w:rPr>
          <w:rFonts w:hint="eastAsia" w:ascii="Times New Roman" w:eastAsia="仿宋_GB2312"/>
          <w:sz w:val="32"/>
          <w:szCs w:val="32"/>
        </w:rPr>
        <w:t>出具的相关审计告。</w:t>
      </w:r>
    </w:p>
    <w:p w14:paraId="661C4C10">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九）与县（市、区）党委、政府共同领导县（市、区）审计机关。依法领导和监督县（市、区）审计机关的业务，组织县（市、区）审计机关实施特定项目的专项审计或审计调查，纠正或责成纠正县（市、区）审计机关违反国家规定作出的审计决定。按照干部管理权限协助管理县（市、区）审计机关负责人。</w:t>
      </w:r>
    </w:p>
    <w:p w14:paraId="52996084">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（十）会同市委机构编制委员会办公室，对党政机关及直属事业</w:t>
      </w:r>
      <w:r>
        <w:rPr>
          <w:rFonts w:hint="eastAsia" w:ascii="Times New Roman" w:eastAsia="仿宋_GB2312"/>
          <w:sz w:val="32"/>
          <w:szCs w:val="32"/>
          <w:lang w:eastAsia="zh-CN"/>
        </w:rPr>
        <w:t>部门</w:t>
      </w:r>
      <w:r>
        <w:rPr>
          <w:rFonts w:hint="eastAsia" w:ascii="Times New Roman" w:eastAsia="仿宋_GB2312"/>
          <w:sz w:val="32"/>
          <w:szCs w:val="32"/>
        </w:rPr>
        <w:t>的机构设置、编制使用，以及有关机构编制规定的执行情况进行审计调查。</w:t>
      </w:r>
    </w:p>
    <w:p w14:paraId="3A876EF2">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（十一）组织开展审计领域的交流与合作，负责审计信息系统建设，指导和推广信息技术在审计领域的应用。</w:t>
      </w:r>
    </w:p>
    <w:p w14:paraId="5B60D1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（十二）完成市委、市政府和上级审计机关交办的其他任务。</w:t>
      </w:r>
    </w:p>
    <w:p w14:paraId="1742B19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03C69F3">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从决算编报</w:t>
      </w:r>
      <w:r>
        <w:rPr>
          <w:rFonts w:hint="eastAsia" w:ascii="Times New Roman" w:eastAsia="仿宋_GB2312"/>
          <w:b w:val="0"/>
          <w:sz w:val="32"/>
          <w:szCs w:val="32"/>
          <w:lang w:eastAsia="zh-CN"/>
        </w:rPr>
        <w:t>部门</w:t>
      </w:r>
      <w:r>
        <w:rPr>
          <w:rFonts w:ascii="Times New Roman" w:eastAsia="仿宋_GB2312"/>
          <w:b w:val="0"/>
          <w:sz w:val="32"/>
          <w:szCs w:val="32"/>
        </w:rPr>
        <w:t>构成看，纳入2024年度本部门决算汇编范围的独立核算</w:t>
      </w:r>
      <w:r>
        <w:rPr>
          <w:rFonts w:hint="eastAsia" w:ascii="Times New Roman" w:eastAsia="仿宋_GB2312"/>
          <w:b w:val="0"/>
          <w:sz w:val="32"/>
          <w:szCs w:val="32"/>
          <w:lang w:eastAsia="zh-CN"/>
        </w:rPr>
        <w:t>部门</w:t>
      </w:r>
      <w:r>
        <w:rPr>
          <w:rFonts w:ascii="Times New Roman" w:eastAsia="仿宋_GB2312"/>
          <w:b w:val="0"/>
          <w:sz w:val="32"/>
          <w:szCs w:val="32"/>
        </w:rPr>
        <w:t>（以下简称“</w:t>
      </w:r>
      <w:r>
        <w:rPr>
          <w:rFonts w:hint="eastAsia" w:ascii="Times New Roman" w:eastAsia="仿宋_GB2312"/>
          <w:b w:val="0"/>
          <w:sz w:val="32"/>
          <w:szCs w:val="32"/>
          <w:lang w:eastAsia="zh-CN"/>
        </w:rPr>
        <w:t>部门</w:t>
      </w:r>
      <w:r>
        <w:rPr>
          <w:rFonts w:ascii="Times New Roman" w:eastAsia="仿宋_GB2312"/>
          <w:b w:val="0"/>
          <w:sz w:val="32"/>
          <w:szCs w:val="32"/>
        </w:rPr>
        <w:t>”）共个，具体情况如下：</w:t>
      </w:r>
    </w:p>
    <w:tbl>
      <w:tblPr>
        <w:tblStyle w:val="14"/>
        <w:tblpPr w:leftFromText="180" w:rightFromText="180" w:vertAnchor="text" w:horzAnchor="page" w:tblpX="1210" w:tblpY="206"/>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C647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355307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3E6859C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名称</w:t>
            </w:r>
          </w:p>
        </w:tc>
        <w:tc>
          <w:tcPr>
            <w:tcW w:w="2445" w:type="dxa"/>
            <w:vAlign w:val="center"/>
          </w:tcPr>
          <w:p w14:paraId="4EC4E48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基本性质</w:t>
            </w:r>
          </w:p>
        </w:tc>
        <w:tc>
          <w:tcPr>
            <w:tcW w:w="2665" w:type="dxa"/>
            <w:vAlign w:val="center"/>
          </w:tcPr>
          <w:p w14:paraId="3F352EB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1BE8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E7B195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2A421C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石家庄市审计局</w:t>
            </w:r>
          </w:p>
        </w:tc>
        <w:tc>
          <w:tcPr>
            <w:tcW w:w="2445" w:type="dxa"/>
          </w:tcPr>
          <w:p w14:paraId="72A230C3">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行政</w:t>
            </w:r>
            <w:r>
              <w:rPr>
                <w:rFonts w:hint="eastAsia" w:ascii="仿宋_GB2312" w:hAnsi="Calibri" w:eastAsia="仿宋_GB2312" w:cs="ArialUnicodeMS"/>
                <w:kern w:val="0"/>
                <w:sz w:val="28"/>
                <w:szCs w:val="28"/>
                <w:lang w:eastAsia="zh-CN"/>
              </w:rPr>
              <w:t>部门</w:t>
            </w:r>
          </w:p>
        </w:tc>
        <w:tc>
          <w:tcPr>
            <w:tcW w:w="2665" w:type="dxa"/>
          </w:tcPr>
          <w:p w14:paraId="3AD6CAC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bl>
    <w:p w14:paraId="0AA870D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注：我部门无独立核算二级预算部门，因此石家庄市审计局</w:t>
      </w:r>
      <w:r>
        <w:rPr>
          <w:rFonts w:hint="eastAsia" w:ascii="Times New Roman" w:eastAsia="仿宋_GB2312"/>
          <w:b w:val="0"/>
          <w:sz w:val="32"/>
          <w:szCs w:val="32"/>
          <w:lang w:val="en-US" w:eastAsia="zh-CN"/>
        </w:rPr>
        <w:t>2024年度部门决算即石家庄市审计局（本级）2024年度决算。</w:t>
      </w:r>
    </w:p>
    <w:p w14:paraId="74DFE68B">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9FFEF3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4"/>
        <w:tblpPr w:leftFromText="180" w:rightFromText="180" w:vertAnchor="text" w:horzAnchor="page" w:tblpX="382" w:tblpY="813"/>
        <w:tblOverlap w:val="never"/>
        <w:tblW w:w="116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3606F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vAlign w:val="bottom"/>
          </w:tcPr>
          <w:p w14:paraId="62ED412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E954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vAlign w:val="bottom"/>
          </w:tcPr>
          <w:p w14:paraId="389A200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C76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vAlign w:val="bottom"/>
          </w:tcPr>
          <w:p w14:paraId="3A07FECD">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部门：石家庄市审计局</w:t>
            </w:r>
          </w:p>
        </w:tc>
        <w:tc>
          <w:tcPr>
            <w:tcW w:w="2945" w:type="dxa"/>
            <w:gridSpan w:val="2"/>
            <w:tcBorders>
              <w:top w:val="nil"/>
              <w:left w:val="nil"/>
              <w:bottom w:val="single" w:color="auto" w:sz="4" w:space="0"/>
              <w:right w:val="nil"/>
            </w:tcBorders>
            <w:vAlign w:val="bottom"/>
          </w:tcPr>
          <w:p w14:paraId="3B4ECC46">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vAlign w:val="bottom"/>
          </w:tcPr>
          <w:p w14:paraId="2120B007">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6F478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14:paraId="5B67E2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vAlign w:val="center"/>
          </w:tcPr>
          <w:p w14:paraId="260DAB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58E49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14:paraId="164E58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14:paraId="4A6AE9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vAlign w:val="center"/>
          </w:tcPr>
          <w:p w14:paraId="20C0E2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14:paraId="10410A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14:paraId="0DF79D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vAlign w:val="center"/>
          </w:tcPr>
          <w:p w14:paraId="664A24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3B18D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53F0C3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14:paraId="3A3B57DE">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14:paraId="4DD3F0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14:paraId="765A1F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14:paraId="71B4B6F2">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14:paraId="63B2E1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670F9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7A719D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vAlign w:val="center"/>
          </w:tcPr>
          <w:p w14:paraId="247589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14:paraId="76ED74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4,842.33</w:t>
            </w:r>
          </w:p>
        </w:tc>
        <w:tc>
          <w:tcPr>
            <w:tcW w:w="3175" w:type="dxa"/>
            <w:gridSpan w:val="2"/>
            <w:tcBorders>
              <w:top w:val="nil"/>
              <w:left w:val="nil"/>
              <w:bottom w:val="single" w:color="000000" w:sz="4" w:space="0"/>
              <w:right w:val="single" w:color="000000" w:sz="4" w:space="0"/>
            </w:tcBorders>
            <w:vAlign w:val="center"/>
          </w:tcPr>
          <w:p w14:paraId="45A39B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14:paraId="4DA04F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vAlign w:val="center"/>
          </w:tcPr>
          <w:p w14:paraId="702BC8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3,559.66</w:t>
            </w:r>
          </w:p>
        </w:tc>
      </w:tr>
      <w:tr w14:paraId="19FDC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27BDFC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vAlign w:val="center"/>
          </w:tcPr>
          <w:p w14:paraId="5602DE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vAlign w:val="center"/>
          </w:tcPr>
          <w:p w14:paraId="62488D6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1F5545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14:paraId="562BCE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vAlign w:val="center"/>
          </w:tcPr>
          <w:p w14:paraId="09965675">
            <w:pPr>
              <w:jc w:val="right"/>
              <w:rPr>
                <w:rFonts w:hint="default" w:ascii="Times New Roman" w:hAnsi="Times New Roman" w:eastAsia="宋体" w:cs="Times New Roman"/>
                <w:i w:val="0"/>
                <w:iCs w:val="0"/>
                <w:color w:val="000000"/>
                <w:sz w:val="20"/>
                <w:szCs w:val="20"/>
                <w:highlight w:val="none"/>
                <w:u w:val="none"/>
              </w:rPr>
            </w:pPr>
          </w:p>
        </w:tc>
      </w:tr>
      <w:tr w14:paraId="168B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619AF2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vAlign w:val="center"/>
          </w:tcPr>
          <w:p w14:paraId="74A4D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vAlign w:val="center"/>
          </w:tcPr>
          <w:p w14:paraId="44096B9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243EC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14:paraId="694F35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vAlign w:val="center"/>
          </w:tcPr>
          <w:p w14:paraId="67F5E5D5">
            <w:pPr>
              <w:jc w:val="right"/>
              <w:rPr>
                <w:rFonts w:hint="default" w:ascii="Times New Roman" w:hAnsi="Times New Roman" w:eastAsia="宋体" w:cs="Times New Roman"/>
                <w:i w:val="0"/>
                <w:iCs w:val="0"/>
                <w:color w:val="000000"/>
                <w:sz w:val="20"/>
                <w:szCs w:val="20"/>
                <w:highlight w:val="none"/>
                <w:u w:val="none"/>
              </w:rPr>
            </w:pPr>
          </w:p>
        </w:tc>
      </w:tr>
      <w:tr w14:paraId="07831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769B1E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vAlign w:val="center"/>
          </w:tcPr>
          <w:p w14:paraId="4A0BDF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vAlign w:val="center"/>
          </w:tcPr>
          <w:p w14:paraId="6D8C78C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59EEAC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14:paraId="0E5C33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vAlign w:val="center"/>
          </w:tcPr>
          <w:p w14:paraId="63BA6E9A">
            <w:pPr>
              <w:jc w:val="right"/>
              <w:rPr>
                <w:rFonts w:hint="default" w:ascii="Times New Roman" w:hAnsi="Times New Roman" w:eastAsia="宋体" w:cs="Times New Roman"/>
                <w:i w:val="0"/>
                <w:iCs w:val="0"/>
                <w:color w:val="000000"/>
                <w:sz w:val="20"/>
                <w:szCs w:val="20"/>
                <w:highlight w:val="none"/>
                <w:u w:val="none"/>
              </w:rPr>
            </w:pPr>
          </w:p>
        </w:tc>
      </w:tr>
      <w:tr w14:paraId="35969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523E33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vAlign w:val="center"/>
          </w:tcPr>
          <w:p w14:paraId="1519D8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vAlign w:val="center"/>
          </w:tcPr>
          <w:p w14:paraId="7505E4D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41B4A9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14:paraId="377D20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vAlign w:val="center"/>
          </w:tcPr>
          <w:p w14:paraId="22B30AAA">
            <w:pPr>
              <w:jc w:val="right"/>
              <w:rPr>
                <w:rFonts w:hint="default" w:ascii="Times New Roman" w:hAnsi="Times New Roman" w:eastAsia="宋体" w:cs="Times New Roman"/>
                <w:i w:val="0"/>
                <w:iCs w:val="0"/>
                <w:color w:val="000000"/>
                <w:sz w:val="20"/>
                <w:szCs w:val="20"/>
                <w:highlight w:val="none"/>
                <w:u w:val="none"/>
              </w:rPr>
            </w:pPr>
          </w:p>
        </w:tc>
      </w:tr>
      <w:tr w14:paraId="5D7F7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4D22EC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vAlign w:val="center"/>
          </w:tcPr>
          <w:p w14:paraId="783C8C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vAlign w:val="center"/>
          </w:tcPr>
          <w:p w14:paraId="30B23AA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6616F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14:paraId="19B865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vAlign w:val="center"/>
          </w:tcPr>
          <w:p w14:paraId="7DE37D24">
            <w:pPr>
              <w:jc w:val="right"/>
              <w:rPr>
                <w:rFonts w:hint="default" w:ascii="Times New Roman" w:hAnsi="Times New Roman" w:eastAsia="宋体" w:cs="Times New Roman"/>
                <w:i w:val="0"/>
                <w:iCs w:val="0"/>
                <w:color w:val="000000"/>
                <w:sz w:val="20"/>
                <w:szCs w:val="20"/>
                <w:highlight w:val="none"/>
                <w:u w:val="none"/>
              </w:rPr>
            </w:pPr>
          </w:p>
        </w:tc>
      </w:tr>
      <w:tr w14:paraId="370D6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274E4C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七、附属部门上缴收入</w:t>
            </w:r>
          </w:p>
        </w:tc>
        <w:tc>
          <w:tcPr>
            <w:tcW w:w="624" w:type="dxa"/>
            <w:tcBorders>
              <w:top w:val="nil"/>
              <w:left w:val="nil"/>
              <w:bottom w:val="single" w:color="000000" w:sz="4" w:space="0"/>
              <w:right w:val="single" w:color="000000" w:sz="4" w:space="0"/>
            </w:tcBorders>
            <w:vAlign w:val="center"/>
          </w:tcPr>
          <w:p w14:paraId="219385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vAlign w:val="center"/>
          </w:tcPr>
          <w:p w14:paraId="72B4339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568594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14:paraId="76F218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vAlign w:val="center"/>
          </w:tcPr>
          <w:p w14:paraId="3B99A6C1">
            <w:pPr>
              <w:jc w:val="right"/>
              <w:rPr>
                <w:rFonts w:hint="default" w:ascii="Times New Roman" w:hAnsi="Times New Roman" w:eastAsia="宋体" w:cs="Times New Roman"/>
                <w:i w:val="0"/>
                <w:iCs w:val="0"/>
                <w:color w:val="000000"/>
                <w:sz w:val="20"/>
                <w:szCs w:val="20"/>
                <w:highlight w:val="none"/>
                <w:u w:val="none"/>
              </w:rPr>
            </w:pPr>
          </w:p>
        </w:tc>
      </w:tr>
      <w:tr w14:paraId="70406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76FA41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vAlign w:val="center"/>
          </w:tcPr>
          <w:p w14:paraId="7236A6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vAlign w:val="center"/>
          </w:tcPr>
          <w:p w14:paraId="5D07F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39.00</w:t>
            </w:r>
          </w:p>
        </w:tc>
        <w:tc>
          <w:tcPr>
            <w:tcW w:w="3175" w:type="dxa"/>
            <w:gridSpan w:val="2"/>
            <w:tcBorders>
              <w:top w:val="nil"/>
              <w:left w:val="nil"/>
              <w:bottom w:val="single" w:color="000000" w:sz="4" w:space="0"/>
              <w:right w:val="single" w:color="000000" w:sz="4" w:space="0"/>
            </w:tcBorders>
            <w:vAlign w:val="center"/>
          </w:tcPr>
          <w:p w14:paraId="090E57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14:paraId="32E2F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vAlign w:val="center"/>
          </w:tcPr>
          <w:p w14:paraId="0C9E81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823.49</w:t>
            </w:r>
          </w:p>
        </w:tc>
      </w:tr>
      <w:tr w14:paraId="7B986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63ECDA7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610626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vAlign w:val="center"/>
          </w:tcPr>
          <w:p w14:paraId="19AA91B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43F7A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14:paraId="6376EB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14:paraId="4B1786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187.72</w:t>
            </w:r>
          </w:p>
        </w:tc>
      </w:tr>
      <w:tr w14:paraId="0BFB4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3081733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2E8158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vAlign w:val="center"/>
          </w:tcPr>
          <w:p w14:paraId="416FE49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710994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14:paraId="73438B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vAlign w:val="center"/>
          </w:tcPr>
          <w:p w14:paraId="5ABEEF46">
            <w:pPr>
              <w:jc w:val="right"/>
              <w:rPr>
                <w:rFonts w:hint="default" w:ascii="Times New Roman" w:hAnsi="Times New Roman" w:eastAsia="宋体" w:cs="Times New Roman"/>
                <w:i w:val="0"/>
                <w:iCs w:val="0"/>
                <w:color w:val="000000"/>
                <w:sz w:val="20"/>
                <w:szCs w:val="20"/>
                <w:highlight w:val="none"/>
                <w:u w:val="none"/>
              </w:rPr>
            </w:pPr>
          </w:p>
        </w:tc>
      </w:tr>
      <w:tr w14:paraId="5E7E2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37DB8AD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3CDBE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vAlign w:val="center"/>
          </w:tcPr>
          <w:p w14:paraId="3173CDE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0C634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14:paraId="43D678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vAlign w:val="center"/>
          </w:tcPr>
          <w:p w14:paraId="3F1C92EF">
            <w:pPr>
              <w:jc w:val="right"/>
              <w:rPr>
                <w:rFonts w:hint="default" w:ascii="Times New Roman" w:hAnsi="Times New Roman" w:eastAsia="宋体" w:cs="Times New Roman"/>
                <w:i w:val="0"/>
                <w:iCs w:val="0"/>
                <w:color w:val="000000"/>
                <w:sz w:val="20"/>
                <w:szCs w:val="20"/>
                <w:highlight w:val="none"/>
                <w:u w:val="none"/>
              </w:rPr>
            </w:pPr>
          </w:p>
        </w:tc>
      </w:tr>
      <w:tr w14:paraId="062E3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774513B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67BE0C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vAlign w:val="center"/>
          </w:tcPr>
          <w:p w14:paraId="2B49DA4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6AC91C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14:paraId="6B37FE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vAlign w:val="center"/>
          </w:tcPr>
          <w:p w14:paraId="7A096B12">
            <w:pPr>
              <w:jc w:val="right"/>
              <w:rPr>
                <w:rFonts w:hint="default" w:ascii="Times New Roman" w:hAnsi="Times New Roman" w:eastAsia="宋体" w:cs="Times New Roman"/>
                <w:i w:val="0"/>
                <w:iCs w:val="0"/>
                <w:color w:val="000000"/>
                <w:sz w:val="20"/>
                <w:szCs w:val="20"/>
                <w:highlight w:val="none"/>
                <w:u w:val="none"/>
              </w:rPr>
            </w:pPr>
          </w:p>
        </w:tc>
      </w:tr>
      <w:tr w14:paraId="24DCD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1CD45E1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367050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vAlign w:val="center"/>
          </w:tcPr>
          <w:p w14:paraId="6D9FD6C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736233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14:paraId="79155B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vAlign w:val="center"/>
          </w:tcPr>
          <w:p w14:paraId="016B9BD4">
            <w:pPr>
              <w:jc w:val="right"/>
              <w:rPr>
                <w:rFonts w:hint="default" w:ascii="Times New Roman" w:hAnsi="Times New Roman" w:eastAsia="宋体" w:cs="Times New Roman"/>
                <w:i w:val="0"/>
                <w:iCs w:val="0"/>
                <w:color w:val="000000"/>
                <w:sz w:val="20"/>
                <w:szCs w:val="20"/>
                <w:highlight w:val="none"/>
                <w:u w:val="none"/>
              </w:rPr>
            </w:pPr>
          </w:p>
        </w:tc>
      </w:tr>
      <w:tr w14:paraId="21CA3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vAlign w:val="center"/>
          </w:tcPr>
          <w:p w14:paraId="25D607A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14:paraId="27F124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vAlign w:val="center"/>
          </w:tcPr>
          <w:p w14:paraId="48552A5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14:paraId="164901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14:paraId="2AE6F1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vAlign w:val="center"/>
          </w:tcPr>
          <w:p w14:paraId="21805269">
            <w:pPr>
              <w:jc w:val="right"/>
              <w:rPr>
                <w:rFonts w:hint="default" w:ascii="Times New Roman" w:hAnsi="Times New Roman" w:eastAsia="宋体" w:cs="Times New Roman"/>
                <w:i w:val="0"/>
                <w:iCs w:val="0"/>
                <w:color w:val="000000"/>
                <w:sz w:val="20"/>
                <w:szCs w:val="20"/>
                <w:highlight w:val="none"/>
                <w:u w:val="none"/>
              </w:rPr>
            </w:pPr>
          </w:p>
        </w:tc>
      </w:tr>
      <w:tr w14:paraId="053CB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40E873C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3BB5B4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4561DC5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613A5F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14:paraId="70E95D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vAlign w:val="center"/>
          </w:tcPr>
          <w:p w14:paraId="6B39E630">
            <w:pPr>
              <w:jc w:val="right"/>
              <w:rPr>
                <w:rFonts w:hint="default" w:ascii="Times New Roman" w:hAnsi="Times New Roman" w:eastAsia="宋体" w:cs="Times New Roman"/>
                <w:i w:val="0"/>
                <w:iCs w:val="0"/>
                <w:color w:val="000000"/>
                <w:sz w:val="20"/>
                <w:szCs w:val="20"/>
                <w:highlight w:val="none"/>
                <w:u w:val="none"/>
              </w:rPr>
            </w:pPr>
          </w:p>
        </w:tc>
      </w:tr>
      <w:tr w14:paraId="1AAE5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6C979D5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7C1BD9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1FCD53A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21781A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14:paraId="1EA3E6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vAlign w:val="center"/>
          </w:tcPr>
          <w:p w14:paraId="6BA387C9">
            <w:pPr>
              <w:jc w:val="right"/>
              <w:rPr>
                <w:rFonts w:hint="default" w:ascii="Times New Roman" w:hAnsi="Times New Roman" w:eastAsia="宋体" w:cs="Times New Roman"/>
                <w:i w:val="0"/>
                <w:iCs w:val="0"/>
                <w:color w:val="000000"/>
                <w:sz w:val="20"/>
                <w:szCs w:val="20"/>
                <w:highlight w:val="none"/>
                <w:u w:val="none"/>
              </w:rPr>
            </w:pPr>
          </w:p>
        </w:tc>
      </w:tr>
      <w:tr w14:paraId="7AC8C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4DAA941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50135B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30E8B88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74E163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14:paraId="206E33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vAlign w:val="center"/>
          </w:tcPr>
          <w:p w14:paraId="760950DA">
            <w:pPr>
              <w:jc w:val="right"/>
              <w:rPr>
                <w:rFonts w:hint="default" w:ascii="Times New Roman" w:hAnsi="Times New Roman" w:eastAsia="宋体" w:cs="Times New Roman"/>
                <w:i w:val="0"/>
                <w:iCs w:val="0"/>
                <w:color w:val="000000"/>
                <w:sz w:val="20"/>
                <w:szCs w:val="20"/>
                <w:highlight w:val="none"/>
                <w:u w:val="none"/>
              </w:rPr>
            </w:pPr>
          </w:p>
        </w:tc>
      </w:tr>
      <w:tr w14:paraId="7D0D2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4A01E95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089A19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121BA2B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27A327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14:paraId="462631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vAlign w:val="center"/>
          </w:tcPr>
          <w:p w14:paraId="5EF8BFB3">
            <w:pPr>
              <w:jc w:val="right"/>
              <w:rPr>
                <w:rFonts w:hint="default" w:ascii="Times New Roman" w:hAnsi="Times New Roman" w:eastAsia="宋体" w:cs="Times New Roman"/>
                <w:i w:val="0"/>
                <w:iCs w:val="0"/>
                <w:color w:val="000000"/>
                <w:sz w:val="20"/>
                <w:szCs w:val="20"/>
                <w:highlight w:val="none"/>
                <w:u w:val="none"/>
              </w:rPr>
            </w:pPr>
          </w:p>
        </w:tc>
      </w:tr>
      <w:tr w14:paraId="4A86B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37BBE6E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1E59A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1AE92D5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6B4821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14:paraId="7ACC5B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14:paraId="0524DC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362.45</w:t>
            </w:r>
          </w:p>
        </w:tc>
      </w:tr>
      <w:tr w14:paraId="0D9FD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14:paraId="4CD58B5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758454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14:paraId="1A168F6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14:paraId="207E69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14:paraId="103239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vAlign w:val="center"/>
          </w:tcPr>
          <w:p w14:paraId="6372A111">
            <w:pPr>
              <w:jc w:val="right"/>
              <w:rPr>
                <w:rFonts w:hint="default" w:ascii="Times New Roman" w:hAnsi="Times New Roman" w:eastAsia="宋体" w:cs="Times New Roman"/>
                <w:i w:val="0"/>
                <w:iCs w:val="0"/>
                <w:color w:val="000000"/>
                <w:sz w:val="20"/>
                <w:szCs w:val="20"/>
                <w:highlight w:val="none"/>
                <w:u w:val="none"/>
              </w:rPr>
            </w:pPr>
          </w:p>
        </w:tc>
      </w:tr>
      <w:tr w14:paraId="185D5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14:paraId="34A5494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14:paraId="0F2935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vAlign w:val="center"/>
          </w:tcPr>
          <w:p w14:paraId="0455D21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14:paraId="1462CD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14:paraId="1B2075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vAlign w:val="center"/>
          </w:tcPr>
          <w:p w14:paraId="25CA49DF">
            <w:pPr>
              <w:jc w:val="right"/>
              <w:rPr>
                <w:rFonts w:hint="default" w:ascii="Times New Roman" w:hAnsi="Times New Roman" w:eastAsia="宋体" w:cs="Times New Roman"/>
                <w:i w:val="0"/>
                <w:iCs w:val="0"/>
                <w:color w:val="000000"/>
                <w:sz w:val="20"/>
                <w:szCs w:val="20"/>
                <w:highlight w:val="none"/>
                <w:u w:val="none"/>
              </w:rPr>
            </w:pPr>
          </w:p>
        </w:tc>
      </w:tr>
      <w:tr w14:paraId="1B031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19C9806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E78A3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vAlign w:val="center"/>
          </w:tcPr>
          <w:p w14:paraId="5DCB117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6ECF2B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14:paraId="6AFB7B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vAlign w:val="center"/>
          </w:tcPr>
          <w:p w14:paraId="73F22D62">
            <w:pPr>
              <w:jc w:val="right"/>
              <w:rPr>
                <w:rFonts w:hint="default" w:ascii="Times New Roman" w:hAnsi="Times New Roman" w:eastAsia="宋体" w:cs="Times New Roman"/>
                <w:i w:val="0"/>
                <w:iCs w:val="0"/>
                <w:color w:val="000000"/>
                <w:sz w:val="20"/>
                <w:szCs w:val="20"/>
                <w:highlight w:val="none"/>
                <w:u w:val="none"/>
              </w:rPr>
            </w:pPr>
          </w:p>
        </w:tc>
      </w:tr>
      <w:tr w14:paraId="564C3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727967C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698FF9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vAlign w:val="center"/>
          </w:tcPr>
          <w:p w14:paraId="1E093CF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7BC877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14:paraId="0258C8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vAlign w:val="center"/>
          </w:tcPr>
          <w:p w14:paraId="5D7FC888">
            <w:pPr>
              <w:jc w:val="right"/>
              <w:rPr>
                <w:rFonts w:hint="default" w:ascii="Times New Roman" w:hAnsi="Times New Roman" w:eastAsia="宋体" w:cs="Times New Roman"/>
                <w:i w:val="0"/>
                <w:iCs w:val="0"/>
                <w:color w:val="000000"/>
                <w:sz w:val="20"/>
                <w:szCs w:val="20"/>
                <w:highlight w:val="none"/>
                <w:u w:val="none"/>
              </w:rPr>
            </w:pPr>
          </w:p>
        </w:tc>
      </w:tr>
      <w:tr w14:paraId="75480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0633A1B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1AC21D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vAlign w:val="center"/>
          </w:tcPr>
          <w:p w14:paraId="43BA69D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2F90EA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14:paraId="163CB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vAlign w:val="center"/>
          </w:tcPr>
          <w:p w14:paraId="60D32FC9">
            <w:pPr>
              <w:jc w:val="right"/>
              <w:rPr>
                <w:rFonts w:hint="default" w:ascii="Times New Roman" w:hAnsi="Times New Roman" w:eastAsia="宋体" w:cs="Times New Roman"/>
                <w:i w:val="0"/>
                <w:iCs w:val="0"/>
                <w:color w:val="000000"/>
                <w:sz w:val="20"/>
                <w:szCs w:val="20"/>
                <w:highlight w:val="none"/>
                <w:u w:val="none"/>
              </w:rPr>
            </w:pPr>
          </w:p>
        </w:tc>
      </w:tr>
      <w:tr w14:paraId="09DD7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232414D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103828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vAlign w:val="center"/>
          </w:tcPr>
          <w:p w14:paraId="7EC70A6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9C382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14:paraId="3031FE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vAlign w:val="center"/>
          </w:tcPr>
          <w:p w14:paraId="18783A45">
            <w:pPr>
              <w:jc w:val="right"/>
              <w:rPr>
                <w:rFonts w:hint="default" w:ascii="Times New Roman" w:hAnsi="Times New Roman" w:eastAsia="宋体" w:cs="Times New Roman"/>
                <w:i w:val="0"/>
                <w:iCs w:val="0"/>
                <w:color w:val="000000"/>
                <w:sz w:val="20"/>
                <w:szCs w:val="20"/>
                <w:highlight w:val="none"/>
                <w:u w:val="none"/>
              </w:rPr>
            </w:pPr>
          </w:p>
        </w:tc>
      </w:tr>
      <w:tr w14:paraId="1881C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7517D87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057E9B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vAlign w:val="center"/>
          </w:tcPr>
          <w:p w14:paraId="5C11717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77E92E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14:paraId="768633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vAlign w:val="center"/>
          </w:tcPr>
          <w:p w14:paraId="11C1E91D">
            <w:pPr>
              <w:jc w:val="right"/>
              <w:rPr>
                <w:rFonts w:hint="default" w:ascii="Times New Roman" w:hAnsi="Times New Roman" w:eastAsia="宋体" w:cs="Times New Roman"/>
                <w:i w:val="0"/>
                <w:iCs w:val="0"/>
                <w:color w:val="000000"/>
                <w:sz w:val="20"/>
                <w:szCs w:val="20"/>
                <w:highlight w:val="none"/>
                <w:u w:val="none"/>
              </w:rPr>
            </w:pPr>
          </w:p>
        </w:tc>
      </w:tr>
      <w:tr w14:paraId="00991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11CB985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14:paraId="0AD310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vAlign w:val="center"/>
          </w:tcPr>
          <w:p w14:paraId="78A834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4,881.33</w:t>
            </w:r>
          </w:p>
        </w:tc>
        <w:tc>
          <w:tcPr>
            <w:tcW w:w="3175" w:type="dxa"/>
            <w:gridSpan w:val="2"/>
            <w:tcBorders>
              <w:top w:val="nil"/>
              <w:left w:val="nil"/>
              <w:bottom w:val="single" w:color="000000" w:sz="4" w:space="0"/>
              <w:right w:val="single" w:color="000000" w:sz="4" w:space="0"/>
            </w:tcBorders>
            <w:vAlign w:val="center"/>
          </w:tcPr>
          <w:p w14:paraId="5B77199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14:paraId="75068F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vAlign w:val="center"/>
          </w:tcPr>
          <w:p w14:paraId="4741F3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4,933.32</w:t>
            </w:r>
          </w:p>
        </w:tc>
      </w:tr>
      <w:tr w14:paraId="2A2D7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3D43FB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vAlign w:val="center"/>
          </w:tcPr>
          <w:p w14:paraId="13D265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vAlign w:val="center"/>
          </w:tcPr>
          <w:p w14:paraId="0A0B135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0EC0BD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14:paraId="7B3E04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vAlign w:val="center"/>
          </w:tcPr>
          <w:p w14:paraId="18E0D326">
            <w:pPr>
              <w:jc w:val="right"/>
              <w:rPr>
                <w:rFonts w:hint="default" w:ascii="Times New Roman" w:hAnsi="Times New Roman" w:eastAsia="宋体" w:cs="Times New Roman"/>
                <w:i w:val="0"/>
                <w:iCs w:val="0"/>
                <w:color w:val="000000"/>
                <w:sz w:val="20"/>
                <w:szCs w:val="20"/>
                <w:highlight w:val="none"/>
                <w:u w:val="none"/>
              </w:rPr>
            </w:pPr>
          </w:p>
        </w:tc>
      </w:tr>
      <w:tr w14:paraId="6C8AF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23F9F7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vAlign w:val="center"/>
          </w:tcPr>
          <w:p w14:paraId="5019EE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vAlign w:val="center"/>
          </w:tcPr>
          <w:p w14:paraId="545A9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222.31</w:t>
            </w:r>
          </w:p>
        </w:tc>
        <w:tc>
          <w:tcPr>
            <w:tcW w:w="3175" w:type="dxa"/>
            <w:gridSpan w:val="2"/>
            <w:tcBorders>
              <w:top w:val="nil"/>
              <w:left w:val="nil"/>
              <w:bottom w:val="single" w:color="000000" w:sz="4" w:space="0"/>
              <w:right w:val="single" w:color="000000" w:sz="4" w:space="0"/>
            </w:tcBorders>
            <w:vAlign w:val="center"/>
          </w:tcPr>
          <w:p w14:paraId="7F242E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14:paraId="78F962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14:paraId="773A0E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170.32</w:t>
            </w:r>
          </w:p>
        </w:tc>
      </w:tr>
      <w:tr w14:paraId="03843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14:paraId="0DF3AC6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14:paraId="41F8C8A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vAlign w:val="center"/>
          </w:tcPr>
          <w:p w14:paraId="44191AF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14:paraId="28B2AAF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14:paraId="3EA9EBE3">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vAlign w:val="center"/>
          </w:tcPr>
          <w:p w14:paraId="29E9C476">
            <w:pPr>
              <w:jc w:val="right"/>
              <w:rPr>
                <w:rFonts w:hint="default" w:ascii="Times New Roman" w:hAnsi="Times New Roman" w:eastAsia="宋体" w:cs="Times New Roman"/>
                <w:i w:val="0"/>
                <w:iCs w:val="0"/>
                <w:color w:val="000000"/>
                <w:sz w:val="20"/>
                <w:szCs w:val="20"/>
                <w:highlight w:val="none"/>
                <w:u w:val="none"/>
              </w:rPr>
            </w:pPr>
          </w:p>
        </w:tc>
      </w:tr>
      <w:tr w14:paraId="11B33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14:paraId="36A5FBB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14:paraId="350CAE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vAlign w:val="center"/>
          </w:tcPr>
          <w:p w14:paraId="398A07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5,103.64</w:t>
            </w:r>
          </w:p>
        </w:tc>
        <w:tc>
          <w:tcPr>
            <w:tcW w:w="3175" w:type="dxa"/>
            <w:gridSpan w:val="2"/>
            <w:tcBorders>
              <w:top w:val="nil"/>
              <w:left w:val="nil"/>
              <w:bottom w:val="single" w:color="000000" w:sz="4" w:space="0"/>
              <w:right w:val="single" w:color="000000" w:sz="4" w:space="0"/>
            </w:tcBorders>
            <w:vAlign w:val="center"/>
          </w:tcPr>
          <w:p w14:paraId="0484713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14:paraId="08801A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vAlign w:val="center"/>
          </w:tcPr>
          <w:p w14:paraId="5144D9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5,103.64</w:t>
            </w:r>
          </w:p>
        </w:tc>
      </w:tr>
      <w:tr w14:paraId="38114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14:paraId="679226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3DFEA823">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D9C653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966820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0FDBF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14:paraId="4CA02AF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62ED2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vAlign w:val="bottom"/>
          </w:tcPr>
          <w:p w14:paraId="6091481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54B0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14:paraId="1CB4A229">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部门：石家庄市审计局                                                                                                       </w:t>
            </w:r>
          </w:p>
        </w:tc>
        <w:tc>
          <w:tcPr>
            <w:tcW w:w="3405" w:type="dxa"/>
            <w:gridSpan w:val="4"/>
            <w:tcBorders>
              <w:top w:val="nil"/>
              <w:left w:val="nil"/>
              <w:bottom w:val="single" w:color="auto" w:sz="4" w:space="0"/>
              <w:right w:val="nil"/>
            </w:tcBorders>
            <w:vAlign w:val="bottom"/>
          </w:tcPr>
          <w:p w14:paraId="08D8A19A">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14:paraId="328F04BB">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7DE11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14:paraId="5E3C9C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0AEF3E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7B8CE7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00B7B1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14:paraId="74DFB0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166835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5818BD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附属部门上缴收入</w:t>
            </w:r>
          </w:p>
        </w:tc>
        <w:tc>
          <w:tcPr>
            <w:tcW w:w="964" w:type="dxa"/>
            <w:vMerge w:val="restart"/>
            <w:tcBorders>
              <w:top w:val="single" w:color="auto" w:sz="4" w:space="0"/>
              <w:left w:val="nil"/>
              <w:bottom w:val="single" w:color="000000" w:sz="4" w:space="0"/>
              <w:right w:val="single" w:color="000000" w:sz="4" w:space="0"/>
            </w:tcBorders>
            <w:vAlign w:val="center"/>
          </w:tcPr>
          <w:p w14:paraId="135612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4F4B3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6A25BE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14:paraId="61EA51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2698818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70EBC28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7770CC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14:paraId="4FDDE1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5C6BFC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23F317D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14:paraId="12EFD616">
            <w:pPr>
              <w:jc w:val="center"/>
              <w:rPr>
                <w:rFonts w:hint="eastAsia" w:ascii="宋体" w:hAnsi="宋体" w:eastAsia="宋体" w:cs="宋体"/>
                <w:i w:val="0"/>
                <w:iCs w:val="0"/>
                <w:color w:val="000000"/>
                <w:sz w:val="20"/>
                <w:szCs w:val="20"/>
                <w:highlight w:val="none"/>
                <w:u w:val="none"/>
              </w:rPr>
            </w:pPr>
          </w:p>
        </w:tc>
      </w:tr>
      <w:tr w14:paraId="110D7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6C03BD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14:paraId="1ADDFDC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0526F74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28753F8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60F368AE">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14:paraId="701935F4">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4C97D29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3D59196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14:paraId="33B97139">
            <w:pPr>
              <w:jc w:val="center"/>
              <w:rPr>
                <w:rFonts w:hint="eastAsia" w:ascii="宋体" w:hAnsi="宋体" w:eastAsia="宋体" w:cs="宋体"/>
                <w:i w:val="0"/>
                <w:iCs w:val="0"/>
                <w:color w:val="000000"/>
                <w:sz w:val="20"/>
                <w:szCs w:val="20"/>
                <w:highlight w:val="none"/>
                <w:u w:val="none"/>
              </w:rPr>
            </w:pPr>
          </w:p>
        </w:tc>
      </w:tr>
      <w:tr w14:paraId="1C008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45938D8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14:paraId="581E1C2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1F568BA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339ED36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14:paraId="3B4946D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14:paraId="65A90C0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450DCA5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2A92D7C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14:paraId="086BB30B">
            <w:pPr>
              <w:jc w:val="center"/>
              <w:rPr>
                <w:rFonts w:hint="eastAsia" w:ascii="宋体" w:hAnsi="宋体" w:eastAsia="宋体" w:cs="宋体"/>
                <w:i w:val="0"/>
                <w:iCs w:val="0"/>
                <w:color w:val="000000"/>
                <w:sz w:val="20"/>
                <w:szCs w:val="20"/>
                <w:highlight w:val="none"/>
                <w:u w:val="none"/>
              </w:rPr>
            </w:pPr>
          </w:p>
        </w:tc>
      </w:tr>
      <w:tr w14:paraId="6F2C3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14:paraId="0DB3F6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14:paraId="196305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14:paraId="6015E4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14:paraId="105704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14:paraId="2CE4E19C">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14:paraId="5CCEF2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14:paraId="377C32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14:paraId="22D3E6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7E9AC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14:paraId="0B0FDF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14:paraId="25996D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4,881.33</w:t>
            </w:r>
          </w:p>
        </w:tc>
        <w:tc>
          <w:tcPr>
            <w:tcW w:w="1037" w:type="dxa"/>
            <w:tcBorders>
              <w:top w:val="nil"/>
              <w:left w:val="nil"/>
              <w:bottom w:val="single" w:color="000000" w:sz="4" w:space="0"/>
              <w:right w:val="single" w:color="000000" w:sz="4" w:space="0"/>
            </w:tcBorders>
            <w:vAlign w:val="center"/>
          </w:tcPr>
          <w:p w14:paraId="25E934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4,842.33</w:t>
            </w:r>
          </w:p>
        </w:tc>
        <w:tc>
          <w:tcPr>
            <w:tcW w:w="1037" w:type="dxa"/>
            <w:tcBorders>
              <w:top w:val="nil"/>
              <w:left w:val="nil"/>
              <w:bottom w:val="single" w:color="000000" w:sz="4" w:space="0"/>
              <w:right w:val="single" w:color="000000" w:sz="4" w:space="0"/>
            </w:tcBorders>
            <w:vAlign w:val="center"/>
          </w:tcPr>
          <w:p w14:paraId="0DD38133">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14:paraId="4E612582">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14:paraId="724E4B6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14:paraId="2189D30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14:paraId="209D5D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39.00</w:t>
            </w:r>
          </w:p>
        </w:tc>
      </w:tr>
      <w:tr w14:paraId="53C1B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14C550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vAlign w:val="center"/>
          </w:tcPr>
          <w:p w14:paraId="4893DF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vAlign w:val="center"/>
          </w:tcPr>
          <w:p w14:paraId="27AE07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3,507.67</w:t>
            </w:r>
          </w:p>
        </w:tc>
        <w:tc>
          <w:tcPr>
            <w:tcW w:w="1037" w:type="dxa"/>
            <w:tcBorders>
              <w:top w:val="nil"/>
              <w:left w:val="nil"/>
              <w:bottom w:val="single" w:color="000000" w:sz="4" w:space="0"/>
              <w:right w:val="single" w:color="000000" w:sz="4" w:space="0"/>
            </w:tcBorders>
            <w:vAlign w:val="center"/>
          </w:tcPr>
          <w:p w14:paraId="3313C9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3,468.67</w:t>
            </w:r>
          </w:p>
        </w:tc>
        <w:tc>
          <w:tcPr>
            <w:tcW w:w="1037" w:type="dxa"/>
            <w:tcBorders>
              <w:top w:val="nil"/>
              <w:left w:val="nil"/>
              <w:bottom w:val="single" w:color="000000" w:sz="4" w:space="0"/>
              <w:right w:val="single" w:color="000000" w:sz="4" w:space="0"/>
            </w:tcBorders>
            <w:vAlign w:val="center"/>
          </w:tcPr>
          <w:p w14:paraId="784E06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49B82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7E6180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370F68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7D8C59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39.00</w:t>
            </w:r>
          </w:p>
        </w:tc>
      </w:tr>
      <w:tr w14:paraId="2B342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467E7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w:t>
            </w:r>
          </w:p>
        </w:tc>
        <w:tc>
          <w:tcPr>
            <w:tcW w:w="1160" w:type="dxa"/>
            <w:tcBorders>
              <w:top w:val="nil"/>
              <w:left w:val="nil"/>
              <w:bottom w:val="single" w:color="000000" w:sz="4" w:space="0"/>
              <w:right w:val="single" w:color="000000" w:sz="4" w:space="0"/>
            </w:tcBorders>
            <w:vAlign w:val="center"/>
          </w:tcPr>
          <w:p w14:paraId="472B7C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审计事务</w:t>
            </w:r>
          </w:p>
        </w:tc>
        <w:tc>
          <w:tcPr>
            <w:tcW w:w="1037" w:type="dxa"/>
            <w:tcBorders>
              <w:top w:val="nil"/>
              <w:left w:val="nil"/>
              <w:bottom w:val="single" w:color="000000" w:sz="4" w:space="0"/>
              <w:right w:val="single" w:color="000000" w:sz="4" w:space="0"/>
            </w:tcBorders>
            <w:vAlign w:val="center"/>
          </w:tcPr>
          <w:p w14:paraId="262539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3,507.67</w:t>
            </w:r>
          </w:p>
        </w:tc>
        <w:tc>
          <w:tcPr>
            <w:tcW w:w="1037" w:type="dxa"/>
            <w:tcBorders>
              <w:top w:val="nil"/>
              <w:left w:val="nil"/>
              <w:bottom w:val="single" w:color="000000" w:sz="4" w:space="0"/>
              <w:right w:val="single" w:color="000000" w:sz="4" w:space="0"/>
            </w:tcBorders>
            <w:vAlign w:val="center"/>
          </w:tcPr>
          <w:p w14:paraId="1BD35A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3,468.67</w:t>
            </w:r>
          </w:p>
        </w:tc>
        <w:tc>
          <w:tcPr>
            <w:tcW w:w="1037" w:type="dxa"/>
            <w:tcBorders>
              <w:top w:val="nil"/>
              <w:left w:val="nil"/>
              <w:bottom w:val="single" w:color="000000" w:sz="4" w:space="0"/>
              <w:right w:val="single" w:color="000000" w:sz="4" w:space="0"/>
            </w:tcBorders>
            <w:vAlign w:val="center"/>
          </w:tcPr>
          <w:p w14:paraId="76A2AB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1FC5F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2B4578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2541FC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E0E29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39.00</w:t>
            </w:r>
          </w:p>
        </w:tc>
      </w:tr>
      <w:tr w14:paraId="3528D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6D9DB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2010801</w:t>
            </w:r>
          </w:p>
        </w:tc>
        <w:tc>
          <w:tcPr>
            <w:tcW w:w="1160" w:type="dxa"/>
            <w:tcBorders>
              <w:top w:val="nil"/>
              <w:left w:val="nil"/>
              <w:bottom w:val="single" w:color="000000" w:sz="4" w:space="0"/>
              <w:right w:val="single" w:color="000000" w:sz="4" w:space="0"/>
            </w:tcBorders>
            <w:vAlign w:val="center"/>
          </w:tcPr>
          <w:p w14:paraId="31A8D0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14:paraId="26726D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2,547.35</w:t>
            </w:r>
          </w:p>
        </w:tc>
        <w:tc>
          <w:tcPr>
            <w:tcW w:w="1037" w:type="dxa"/>
            <w:tcBorders>
              <w:top w:val="nil"/>
              <w:left w:val="nil"/>
              <w:bottom w:val="single" w:color="000000" w:sz="4" w:space="0"/>
              <w:right w:val="single" w:color="000000" w:sz="4" w:space="0"/>
            </w:tcBorders>
            <w:vAlign w:val="center"/>
          </w:tcPr>
          <w:p w14:paraId="715E1C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2,547.35</w:t>
            </w:r>
          </w:p>
        </w:tc>
        <w:tc>
          <w:tcPr>
            <w:tcW w:w="1037" w:type="dxa"/>
            <w:tcBorders>
              <w:top w:val="nil"/>
              <w:left w:val="nil"/>
              <w:bottom w:val="single" w:color="000000" w:sz="4" w:space="0"/>
              <w:right w:val="single" w:color="000000" w:sz="4" w:space="0"/>
            </w:tcBorders>
            <w:vAlign w:val="center"/>
          </w:tcPr>
          <w:p w14:paraId="225C51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B9C23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29FAE0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5202BD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3C628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9A5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017FC3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2010804</w:t>
            </w:r>
          </w:p>
        </w:tc>
        <w:tc>
          <w:tcPr>
            <w:tcW w:w="1160" w:type="dxa"/>
            <w:tcBorders>
              <w:top w:val="nil"/>
              <w:left w:val="nil"/>
              <w:bottom w:val="single" w:color="000000" w:sz="4" w:space="0"/>
              <w:right w:val="single" w:color="000000" w:sz="4" w:space="0"/>
            </w:tcBorders>
            <w:vAlign w:val="center"/>
          </w:tcPr>
          <w:p w14:paraId="281E6F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审计业务</w:t>
            </w:r>
          </w:p>
        </w:tc>
        <w:tc>
          <w:tcPr>
            <w:tcW w:w="1037" w:type="dxa"/>
            <w:tcBorders>
              <w:top w:val="nil"/>
              <w:left w:val="nil"/>
              <w:bottom w:val="single" w:color="000000" w:sz="4" w:space="0"/>
              <w:right w:val="single" w:color="000000" w:sz="4" w:space="0"/>
            </w:tcBorders>
            <w:vAlign w:val="center"/>
          </w:tcPr>
          <w:p w14:paraId="6EB727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660.50</w:t>
            </w:r>
          </w:p>
        </w:tc>
        <w:tc>
          <w:tcPr>
            <w:tcW w:w="1037" w:type="dxa"/>
            <w:tcBorders>
              <w:top w:val="nil"/>
              <w:left w:val="nil"/>
              <w:bottom w:val="single" w:color="000000" w:sz="4" w:space="0"/>
              <w:right w:val="single" w:color="000000" w:sz="4" w:space="0"/>
            </w:tcBorders>
            <w:vAlign w:val="center"/>
          </w:tcPr>
          <w:p w14:paraId="6CC339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621.50</w:t>
            </w:r>
          </w:p>
        </w:tc>
        <w:tc>
          <w:tcPr>
            <w:tcW w:w="1037" w:type="dxa"/>
            <w:tcBorders>
              <w:top w:val="nil"/>
              <w:left w:val="nil"/>
              <w:bottom w:val="single" w:color="000000" w:sz="4" w:space="0"/>
              <w:right w:val="single" w:color="000000" w:sz="4" w:space="0"/>
            </w:tcBorders>
            <w:vAlign w:val="center"/>
          </w:tcPr>
          <w:p w14:paraId="4084E0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900DC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493D02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65BF2E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785E6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39.00</w:t>
            </w:r>
          </w:p>
        </w:tc>
      </w:tr>
      <w:tr w14:paraId="73970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77A02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2010805</w:t>
            </w:r>
          </w:p>
        </w:tc>
        <w:tc>
          <w:tcPr>
            <w:tcW w:w="1160" w:type="dxa"/>
            <w:tcBorders>
              <w:top w:val="nil"/>
              <w:left w:val="nil"/>
              <w:bottom w:val="single" w:color="000000" w:sz="4" w:space="0"/>
              <w:right w:val="single" w:color="000000" w:sz="4" w:space="0"/>
            </w:tcBorders>
            <w:vAlign w:val="center"/>
          </w:tcPr>
          <w:p w14:paraId="704E11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审计管理</w:t>
            </w:r>
          </w:p>
        </w:tc>
        <w:tc>
          <w:tcPr>
            <w:tcW w:w="1037" w:type="dxa"/>
            <w:tcBorders>
              <w:top w:val="nil"/>
              <w:left w:val="nil"/>
              <w:bottom w:val="single" w:color="000000" w:sz="4" w:space="0"/>
              <w:right w:val="single" w:color="000000" w:sz="4" w:space="0"/>
            </w:tcBorders>
            <w:vAlign w:val="center"/>
          </w:tcPr>
          <w:p w14:paraId="1659B3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267.83</w:t>
            </w:r>
          </w:p>
        </w:tc>
        <w:tc>
          <w:tcPr>
            <w:tcW w:w="1037" w:type="dxa"/>
            <w:tcBorders>
              <w:top w:val="nil"/>
              <w:left w:val="nil"/>
              <w:bottom w:val="single" w:color="000000" w:sz="4" w:space="0"/>
              <w:right w:val="single" w:color="000000" w:sz="4" w:space="0"/>
            </w:tcBorders>
            <w:vAlign w:val="center"/>
          </w:tcPr>
          <w:p w14:paraId="142654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267.83</w:t>
            </w:r>
          </w:p>
        </w:tc>
        <w:tc>
          <w:tcPr>
            <w:tcW w:w="1037" w:type="dxa"/>
            <w:tcBorders>
              <w:top w:val="nil"/>
              <w:left w:val="nil"/>
              <w:bottom w:val="single" w:color="000000" w:sz="4" w:space="0"/>
              <w:right w:val="single" w:color="000000" w:sz="4" w:space="0"/>
            </w:tcBorders>
            <w:vAlign w:val="center"/>
          </w:tcPr>
          <w:p w14:paraId="774A1E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6772EF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406942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0246E9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F6B60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B05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0CED5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2010806</w:t>
            </w:r>
          </w:p>
        </w:tc>
        <w:tc>
          <w:tcPr>
            <w:tcW w:w="1160" w:type="dxa"/>
            <w:tcBorders>
              <w:top w:val="nil"/>
              <w:left w:val="nil"/>
              <w:bottom w:val="single" w:color="000000" w:sz="4" w:space="0"/>
              <w:right w:val="single" w:color="000000" w:sz="4" w:space="0"/>
            </w:tcBorders>
            <w:vAlign w:val="center"/>
          </w:tcPr>
          <w:p w14:paraId="0297F2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信息化建设</w:t>
            </w:r>
          </w:p>
        </w:tc>
        <w:tc>
          <w:tcPr>
            <w:tcW w:w="1037" w:type="dxa"/>
            <w:tcBorders>
              <w:top w:val="nil"/>
              <w:left w:val="nil"/>
              <w:bottom w:val="single" w:color="000000" w:sz="4" w:space="0"/>
              <w:right w:val="single" w:color="000000" w:sz="4" w:space="0"/>
            </w:tcBorders>
            <w:vAlign w:val="center"/>
          </w:tcPr>
          <w:p w14:paraId="0EF6F2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c>
          <w:tcPr>
            <w:tcW w:w="1037" w:type="dxa"/>
            <w:tcBorders>
              <w:top w:val="nil"/>
              <w:left w:val="nil"/>
              <w:bottom w:val="single" w:color="000000" w:sz="4" w:space="0"/>
              <w:right w:val="single" w:color="000000" w:sz="4" w:space="0"/>
            </w:tcBorders>
            <w:vAlign w:val="center"/>
          </w:tcPr>
          <w:p w14:paraId="599B8E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c>
          <w:tcPr>
            <w:tcW w:w="1037" w:type="dxa"/>
            <w:tcBorders>
              <w:top w:val="nil"/>
              <w:left w:val="nil"/>
              <w:bottom w:val="single" w:color="000000" w:sz="4" w:space="0"/>
              <w:right w:val="single" w:color="000000" w:sz="4" w:space="0"/>
            </w:tcBorders>
            <w:vAlign w:val="center"/>
          </w:tcPr>
          <w:p w14:paraId="6B4854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70F4BB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31852A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463C16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D2933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F39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402D5B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2010899</w:t>
            </w:r>
          </w:p>
        </w:tc>
        <w:tc>
          <w:tcPr>
            <w:tcW w:w="1160" w:type="dxa"/>
            <w:tcBorders>
              <w:top w:val="nil"/>
              <w:left w:val="nil"/>
              <w:bottom w:val="single" w:color="000000" w:sz="4" w:space="0"/>
              <w:right w:val="single" w:color="000000" w:sz="4" w:space="0"/>
            </w:tcBorders>
            <w:vAlign w:val="center"/>
          </w:tcPr>
          <w:p w14:paraId="791EDC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其他审计事务支出</w:t>
            </w:r>
          </w:p>
        </w:tc>
        <w:tc>
          <w:tcPr>
            <w:tcW w:w="1037" w:type="dxa"/>
            <w:tcBorders>
              <w:top w:val="nil"/>
              <w:left w:val="nil"/>
              <w:bottom w:val="single" w:color="000000" w:sz="4" w:space="0"/>
              <w:right w:val="single" w:color="000000" w:sz="4" w:space="0"/>
            </w:tcBorders>
            <w:vAlign w:val="center"/>
          </w:tcPr>
          <w:p w14:paraId="3FB4BD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14:paraId="7934B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14:paraId="4EF4E0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1A7B64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0442CA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558D02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2EF9B6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3D7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635947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14:paraId="15FAF4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14:paraId="39FBF8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823.49</w:t>
            </w:r>
          </w:p>
        </w:tc>
        <w:tc>
          <w:tcPr>
            <w:tcW w:w="1037" w:type="dxa"/>
            <w:tcBorders>
              <w:top w:val="nil"/>
              <w:left w:val="nil"/>
              <w:bottom w:val="single" w:color="000000" w:sz="4" w:space="0"/>
              <w:right w:val="single" w:color="000000" w:sz="4" w:space="0"/>
            </w:tcBorders>
            <w:vAlign w:val="center"/>
          </w:tcPr>
          <w:p w14:paraId="6C3935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823.49</w:t>
            </w:r>
          </w:p>
        </w:tc>
        <w:tc>
          <w:tcPr>
            <w:tcW w:w="1037" w:type="dxa"/>
            <w:tcBorders>
              <w:top w:val="nil"/>
              <w:left w:val="nil"/>
              <w:bottom w:val="single" w:color="000000" w:sz="4" w:space="0"/>
              <w:right w:val="single" w:color="000000" w:sz="4" w:space="0"/>
            </w:tcBorders>
            <w:vAlign w:val="center"/>
          </w:tcPr>
          <w:p w14:paraId="3B4FC7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7499E8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2E51E4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54FBA8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173016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D91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622E4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14:paraId="7E630B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行政事业部门养老支出</w:t>
            </w:r>
          </w:p>
        </w:tc>
        <w:tc>
          <w:tcPr>
            <w:tcW w:w="1037" w:type="dxa"/>
            <w:tcBorders>
              <w:top w:val="nil"/>
              <w:left w:val="nil"/>
              <w:bottom w:val="single" w:color="000000" w:sz="4" w:space="0"/>
              <w:right w:val="single" w:color="000000" w:sz="4" w:space="0"/>
            </w:tcBorders>
            <w:vAlign w:val="center"/>
          </w:tcPr>
          <w:p w14:paraId="51D023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823.49</w:t>
            </w:r>
          </w:p>
        </w:tc>
        <w:tc>
          <w:tcPr>
            <w:tcW w:w="1037" w:type="dxa"/>
            <w:tcBorders>
              <w:top w:val="nil"/>
              <w:left w:val="nil"/>
              <w:bottom w:val="single" w:color="000000" w:sz="4" w:space="0"/>
              <w:right w:val="single" w:color="000000" w:sz="4" w:space="0"/>
            </w:tcBorders>
            <w:vAlign w:val="center"/>
          </w:tcPr>
          <w:p w14:paraId="2F77A4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823.49</w:t>
            </w:r>
          </w:p>
        </w:tc>
        <w:tc>
          <w:tcPr>
            <w:tcW w:w="1037" w:type="dxa"/>
            <w:tcBorders>
              <w:top w:val="nil"/>
              <w:left w:val="nil"/>
              <w:bottom w:val="single" w:color="000000" w:sz="4" w:space="0"/>
              <w:right w:val="single" w:color="000000" w:sz="4" w:space="0"/>
            </w:tcBorders>
            <w:vAlign w:val="center"/>
          </w:tcPr>
          <w:p w14:paraId="434D6E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2DD9D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069704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1D54B1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55DCDC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DE9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3D415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vAlign w:val="center"/>
          </w:tcPr>
          <w:p w14:paraId="1A678F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行政部门离退休</w:t>
            </w:r>
          </w:p>
        </w:tc>
        <w:tc>
          <w:tcPr>
            <w:tcW w:w="1037" w:type="dxa"/>
            <w:tcBorders>
              <w:top w:val="nil"/>
              <w:left w:val="nil"/>
              <w:bottom w:val="single" w:color="000000" w:sz="4" w:space="0"/>
              <w:right w:val="single" w:color="000000" w:sz="4" w:space="0"/>
            </w:tcBorders>
            <w:vAlign w:val="center"/>
          </w:tcPr>
          <w:p w14:paraId="40A6CC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487.06</w:t>
            </w:r>
          </w:p>
        </w:tc>
        <w:tc>
          <w:tcPr>
            <w:tcW w:w="1037" w:type="dxa"/>
            <w:tcBorders>
              <w:top w:val="nil"/>
              <w:left w:val="nil"/>
              <w:bottom w:val="single" w:color="000000" w:sz="4" w:space="0"/>
              <w:right w:val="single" w:color="000000" w:sz="4" w:space="0"/>
            </w:tcBorders>
            <w:vAlign w:val="center"/>
          </w:tcPr>
          <w:p w14:paraId="4173C0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487.06</w:t>
            </w:r>
          </w:p>
        </w:tc>
        <w:tc>
          <w:tcPr>
            <w:tcW w:w="1037" w:type="dxa"/>
            <w:tcBorders>
              <w:top w:val="nil"/>
              <w:left w:val="nil"/>
              <w:bottom w:val="single" w:color="000000" w:sz="4" w:space="0"/>
              <w:right w:val="single" w:color="000000" w:sz="4" w:space="0"/>
            </w:tcBorders>
            <w:vAlign w:val="center"/>
          </w:tcPr>
          <w:p w14:paraId="4CEE15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DA7E7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34F85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6CFABF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039EBF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D6B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8FAF7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14:paraId="130F34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机关事业部门基本养老保险缴费支出</w:t>
            </w:r>
          </w:p>
        </w:tc>
        <w:tc>
          <w:tcPr>
            <w:tcW w:w="1037" w:type="dxa"/>
            <w:tcBorders>
              <w:top w:val="nil"/>
              <w:left w:val="nil"/>
              <w:bottom w:val="single" w:color="000000" w:sz="4" w:space="0"/>
              <w:right w:val="single" w:color="000000" w:sz="4" w:space="0"/>
            </w:tcBorders>
            <w:vAlign w:val="center"/>
          </w:tcPr>
          <w:p w14:paraId="7AECE4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336.43</w:t>
            </w:r>
          </w:p>
        </w:tc>
        <w:tc>
          <w:tcPr>
            <w:tcW w:w="1037" w:type="dxa"/>
            <w:tcBorders>
              <w:top w:val="nil"/>
              <w:left w:val="nil"/>
              <w:bottom w:val="single" w:color="000000" w:sz="4" w:space="0"/>
              <w:right w:val="single" w:color="000000" w:sz="4" w:space="0"/>
            </w:tcBorders>
            <w:vAlign w:val="center"/>
          </w:tcPr>
          <w:p w14:paraId="614E84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336.43</w:t>
            </w:r>
          </w:p>
        </w:tc>
        <w:tc>
          <w:tcPr>
            <w:tcW w:w="1037" w:type="dxa"/>
            <w:tcBorders>
              <w:top w:val="nil"/>
              <w:left w:val="nil"/>
              <w:bottom w:val="single" w:color="000000" w:sz="4" w:space="0"/>
              <w:right w:val="single" w:color="000000" w:sz="4" w:space="0"/>
            </w:tcBorders>
            <w:vAlign w:val="center"/>
          </w:tcPr>
          <w:p w14:paraId="5AF563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0B42E4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3A7751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15F9E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C0D42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E20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701230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14:paraId="352BAE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14:paraId="33E1B7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187.72</w:t>
            </w:r>
          </w:p>
        </w:tc>
        <w:tc>
          <w:tcPr>
            <w:tcW w:w="1037" w:type="dxa"/>
            <w:tcBorders>
              <w:top w:val="nil"/>
              <w:left w:val="nil"/>
              <w:bottom w:val="single" w:color="000000" w:sz="4" w:space="0"/>
              <w:right w:val="single" w:color="000000" w:sz="4" w:space="0"/>
            </w:tcBorders>
            <w:vAlign w:val="center"/>
          </w:tcPr>
          <w:p w14:paraId="320E82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187.72</w:t>
            </w:r>
          </w:p>
        </w:tc>
        <w:tc>
          <w:tcPr>
            <w:tcW w:w="1037" w:type="dxa"/>
            <w:tcBorders>
              <w:top w:val="nil"/>
              <w:left w:val="nil"/>
              <w:bottom w:val="single" w:color="000000" w:sz="4" w:space="0"/>
              <w:right w:val="single" w:color="000000" w:sz="4" w:space="0"/>
            </w:tcBorders>
            <w:vAlign w:val="center"/>
          </w:tcPr>
          <w:p w14:paraId="541E38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1E44DD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11BFCA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48BAED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693DB5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DCA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0B1177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14:paraId="03C86D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行政事业部门医疗</w:t>
            </w:r>
          </w:p>
        </w:tc>
        <w:tc>
          <w:tcPr>
            <w:tcW w:w="1037" w:type="dxa"/>
            <w:tcBorders>
              <w:top w:val="nil"/>
              <w:left w:val="nil"/>
              <w:bottom w:val="single" w:color="000000" w:sz="4" w:space="0"/>
              <w:right w:val="single" w:color="000000" w:sz="4" w:space="0"/>
            </w:tcBorders>
            <w:vAlign w:val="center"/>
          </w:tcPr>
          <w:p w14:paraId="5F8F3F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187.72</w:t>
            </w:r>
          </w:p>
        </w:tc>
        <w:tc>
          <w:tcPr>
            <w:tcW w:w="1037" w:type="dxa"/>
            <w:tcBorders>
              <w:top w:val="nil"/>
              <w:left w:val="nil"/>
              <w:bottom w:val="single" w:color="000000" w:sz="4" w:space="0"/>
              <w:right w:val="single" w:color="000000" w:sz="4" w:space="0"/>
            </w:tcBorders>
            <w:vAlign w:val="center"/>
          </w:tcPr>
          <w:p w14:paraId="515F24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187.72</w:t>
            </w:r>
          </w:p>
        </w:tc>
        <w:tc>
          <w:tcPr>
            <w:tcW w:w="1037" w:type="dxa"/>
            <w:tcBorders>
              <w:top w:val="nil"/>
              <w:left w:val="nil"/>
              <w:bottom w:val="single" w:color="000000" w:sz="4" w:space="0"/>
              <w:right w:val="single" w:color="000000" w:sz="4" w:space="0"/>
            </w:tcBorders>
            <w:vAlign w:val="center"/>
          </w:tcPr>
          <w:p w14:paraId="113EA1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51868A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4CC709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632D9C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907EF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7D6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1A0928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vAlign w:val="center"/>
          </w:tcPr>
          <w:p w14:paraId="7ADFE2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行政部门医疗</w:t>
            </w:r>
          </w:p>
        </w:tc>
        <w:tc>
          <w:tcPr>
            <w:tcW w:w="1037" w:type="dxa"/>
            <w:tcBorders>
              <w:top w:val="nil"/>
              <w:left w:val="nil"/>
              <w:bottom w:val="single" w:color="000000" w:sz="4" w:space="0"/>
              <w:right w:val="single" w:color="000000" w:sz="4" w:space="0"/>
            </w:tcBorders>
            <w:vAlign w:val="center"/>
          </w:tcPr>
          <w:p w14:paraId="65AD25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101.83</w:t>
            </w:r>
          </w:p>
        </w:tc>
        <w:tc>
          <w:tcPr>
            <w:tcW w:w="1037" w:type="dxa"/>
            <w:tcBorders>
              <w:top w:val="nil"/>
              <w:left w:val="nil"/>
              <w:bottom w:val="single" w:color="000000" w:sz="4" w:space="0"/>
              <w:right w:val="single" w:color="000000" w:sz="4" w:space="0"/>
            </w:tcBorders>
            <w:vAlign w:val="center"/>
          </w:tcPr>
          <w:p w14:paraId="60207F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101.83</w:t>
            </w:r>
          </w:p>
        </w:tc>
        <w:tc>
          <w:tcPr>
            <w:tcW w:w="1037" w:type="dxa"/>
            <w:tcBorders>
              <w:top w:val="nil"/>
              <w:left w:val="nil"/>
              <w:bottom w:val="single" w:color="000000" w:sz="4" w:space="0"/>
              <w:right w:val="single" w:color="000000" w:sz="4" w:space="0"/>
            </w:tcBorders>
            <w:vAlign w:val="center"/>
          </w:tcPr>
          <w:p w14:paraId="7610CC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6F6EE5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33BBEB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487130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72DCDD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D8B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532E4A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vAlign w:val="center"/>
          </w:tcPr>
          <w:p w14:paraId="4BDA60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vAlign w:val="center"/>
          </w:tcPr>
          <w:p w14:paraId="4C157B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85.89</w:t>
            </w:r>
          </w:p>
        </w:tc>
        <w:tc>
          <w:tcPr>
            <w:tcW w:w="1037" w:type="dxa"/>
            <w:tcBorders>
              <w:top w:val="nil"/>
              <w:left w:val="nil"/>
              <w:bottom w:val="single" w:color="000000" w:sz="4" w:space="0"/>
              <w:right w:val="single" w:color="000000" w:sz="4" w:space="0"/>
            </w:tcBorders>
            <w:vAlign w:val="center"/>
          </w:tcPr>
          <w:p w14:paraId="1A6C42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85.89</w:t>
            </w:r>
          </w:p>
        </w:tc>
        <w:tc>
          <w:tcPr>
            <w:tcW w:w="1037" w:type="dxa"/>
            <w:tcBorders>
              <w:top w:val="nil"/>
              <w:left w:val="nil"/>
              <w:bottom w:val="single" w:color="000000" w:sz="4" w:space="0"/>
              <w:right w:val="single" w:color="000000" w:sz="4" w:space="0"/>
            </w:tcBorders>
            <w:vAlign w:val="center"/>
          </w:tcPr>
          <w:p w14:paraId="4453ED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D695A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219DCF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2DDBE8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005D1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030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04A202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14:paraId="0D9212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14:paraId="6A1352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1463B5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1EA269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366D3F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27182C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52ED5E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135200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FAF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401A49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14:paraId="407C87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14:paraId="7D6938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3CFBCC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369C6F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1717A7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045E29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651617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73EA94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C56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CBDDF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14:paraId="0F016AD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14:paraId="023152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1AFBA8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362.45</w:t>
            </w:r>
          </w:p>
        </w:tc>
        <w:tc>
          <w:tcPr>
            <w:tcW w:w="1037" w:type="dxa"/>
            <w:tcBorders>
              <w:top w:val="nil"/>
              <w:left w:val="nil"/>
              <w:bottom w:val="single" w:color="000000" w:sz="4" w:space="0"/>
              <w:right w:val="single" w:color="000000" w:sz="4" w:space="0"/>
            </w:tcBorders>
            <w:vAlign w:val="center"/>
          </w:tcPr>
          <w:p w14:paraId="3570D3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4CBE8A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14:paraId="23A13A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14:paraId="74B0F9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14:paraId="1209D2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5C8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14:paraId="315F033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2BE800D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56FBB57">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08AD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vAlign w:val="bottom"/>
          </w:tcPr>
          <w:p w14:paraId="755907A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08A2C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vAlign w:val="bottom"/>
          </w:tcPr>
          <w:p w14:paraId="4ADA9D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C4D6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vAlign w:val="bottom"/>
          </w:tcPr>
          <w:p w14:paraId="05CC7874">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部门：石家庄市审计局</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14:paraId="73E6C302">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14:paraId="7CA3F976">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金额部门：万元</w:t>
            </w:r>
          </w:p>
        </w:tc>
      </w:tr>
      <w:tr w14:paraId="32AD5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14:paraId="46CEA5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14:paraId="2A3F29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14:paraId="54B114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14:paraId="3CE0ED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14:paraId="30B788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14:paraId="35A02B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14:paraId="0FFD37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对附属部门补助支出</w:t>
            </w:r>
          </w:p>
        </w:tc>
      </w:tr>
      <w:tr w14:paraId="3C0D4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281506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14:paraId="2F4CF3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14:paraId="0B038D3E">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72D91CF1">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523AB40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7796BDFA">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350A6FFA">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14:paraId="4B92E8F0">
            <w:pPr>
              <w:jc w:val="center"/>
              <w:rPr>
                <w:rFonts w:hint="eastAsia" w:ascii="宋体" w:hAnsi="宋体" w:eastAsia="宋体" w:cs="宋体"/>
                <w:i w:val="0"/>
                <w:iCs w:val="0"/>
                <w:color w:val="000000"/>
                <w:sz w:val="20"/>
                <w:szCs w:val="20"/>
                <w:highlight w:val="none"/>
                <w:u w:val="none"/>
              </w:rPr>
            </w:pPr>
          </w:p>
        </w:tc>
      </w:tr>
      <w:tr w14:paraId="7CAF1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3DF519FB">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14:paraId="07D8F18E">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14:paraId="03544E2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5C1D6D7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0A49BB3A">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35ACB031">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07367F84">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14:paraId="10C311C0">
            <w:pPr>
              <w:jc w:val="center"/>
              <w:rPr>
                <w:rFonts w:hint="eastAsia" w:ascii="宋体" w:hAnsi="宋体" w:eastAsia="宋体" w:cs="宋体"/>
                <w:i w:val="0"/>
                <w:iCs w:val="0"/>
                <w:color w:val="000000"/>
                <w:sz w:val="20"/>
                <w:szCs w:val="20"/>
                <w:highlight w:val="none"/>
                <w:u w:val="none"/>
              </w:rPr>
            </w:pPr>
          </w:p>
        </w:tc>
      </w:tr>
      <w:tr w14:paraId="631CB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4BEDC2DB">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14:paraId="2CD2A5D6">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14:paraId="17DF449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23887EDA">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68A1B664">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14:paraId="13B376E9">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14:paraId="540D5887">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14:paraId="4559EAF1">
            <w:pPr>
              <w:jc w:val="center"/>
              <w:rPr>
                <w:rFonts w:hint="eastAsia" w:ascii="宋体" w:hAnsi="宋体" w:eastAsia="宋体" w:cs="宋体"/>
                <w:i w:val="0"/>
                <w:iCs w:val="0"/>
                <w:color w:val="000000"/>
                <w:sz w:val="20"/>
                <w:szCs w:val="20"/>
                <w:highlight w:val="none"/>
                <w:u w:val="none"/>
              </w:rPr>
            </w:pPr>
          </w:p>
        </w:tc>
      </w:tr>
      <w:tr w14:paraId="568D0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14:paraId="4357DE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14:paraId="6D8090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14:paraId="10FC0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14:paraId="2534AB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14:paraId="683D48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14:paraId="5D4F55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14:paraId="409FBD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31CCD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14:paraId="6B8D4E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14:paraId="760F1A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4,933.32</w:t>
            </w:r>
          </w:p>
        </w:tc>
        <w:tc>
          <w:tcPr>
            <w:tcW w:w="1126" w:type="dxa"/>
            <w:gridSpan w:val="2"/>
            <w:tcBorders>
              <w:top w:val="nil"/>
              <w:left w:val="nil"/>
              <w:bottom w:val="single" w:color="000000" w:sz="4" w:space="0"/>
              <w:right w:val="single" w:color="000000" w:sz="4" w:space="0"/>
            </w:tcBorders>
            <w:vAlign w:val="center"/>
          </w:tcPr>
          <w:p w14:paraId="21A4E6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3,896.62</w:t>
            </w:r>
          </w:p>
        </w:tc>
        <w:tc>
          <w:tcPr>
            <w:tcW w:w="1126" w:type="dxa"/>
            <w:tcBorders>
              <w:top w:val="nil"/>
              <w:left w:val="nil"/>
              <w:bottom w:val="single" w:color="000000" w:sz="4" w:space="0"/>
              <w:right w:val="single" w:color="000000" w:sz="4" w:space="0"/>
            </w:tcBorders>
            <w:vAlign w:val="center"/>
          </w:tcPr>
          <w:p w14:paraId="4F818B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1,036.70</w:t>
            </w:r>
          </w:p>
        </w:tc>
        <w:tc>
          <w:tcPr>
            <w:tcW w:w="1126" w:type="dxa"/>
            <w:gridSpan w:val="2"/>
            <w:tcBorders>
              <w:top w:val="nil"/>
              <w:left w:val="nil"/>
              <w:bottom w:val="single" w:color="000000" w:sz="4" w:space="0"/>
              <w:right w:val="single" w:color="000000" w:sz="4" w:space="0"/>
            </w:tcBorders>
            <w:vAlign w:val="center"/>
          </w:tcPr>
          <w:p w14:paraId="66F3430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22DD2DA2">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420B0E68">
            <w:pPr>
              <w:jc w:val="right"/>
              <w:rPr>
                <w:rFonts w:hint="default" w:ascii="Times New Roman" w:hAnsi="Times New Roman" w:eastAsia="宋体" w:cs="Times New Roman"/>
                <w:i w:val="0"/>
                <w:iCs w:val="0"/>
                <w:color w:val="000000"/>
                <w:sz w:val="20"/>
                <w:szCs w:val="20"/>
                <w:highlight w:val="none"/>
                <w:u w:val="none"/>
              </w:rPr>
            </w:pPr>
          </w:p>
        </w:tc>
      </w:tr>
      <w:tr w14:paraId="2F522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99C4E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vAlign w:val="center"/>
          </w:tcPr>
          <w:p w14:paraId="52ADED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vAlign w:val="center"/>
          </w:tcPr>
          <w:p w14:paraId="24AF7C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3,559.66</w:t>
            </w:r>
          </w:p>
        </w:tc>
        <w:tc>
          <w:tcPr>
            <w:tcW w:w="1126" w:type="dxa"/>
            <w:gridSpan w:val="2"/>
            <w:tcBorders>
              <w:top w:val="nil"/>
              <w:left w:val="nil"/>
              <w:bottom w:val="single" w:color="000000" w:sz="4" w:space="0"/>
              <w:right w:val="single" w:color="000000" w:sz="4" w:space="0"/>
            </w:tcBorders>
            <w:vAlign w:val="center"/>
          </w:tcPr>
          <w:p w14:paraId="6B21D9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1126" w:type="dxa"/>
            <w:tcBorders>
              <w:top w:val="nil"/>
              <w:left w:val="nil"/>
              <w:bottom w:val="single" w:color="000000" w:sz="4" w:space="0"/>
              <w:right w:val="single" w:color="000000" w:sz="4" w:space="0"/>
            </w:tcBorders>
            <w:vAlign w:val="center"/>
          </w:tcPr>
          <w:p w14:paraId="17EEC2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1,036.70</w:t>
            </w:r>
          </w:p>
        </w:tc>
        <w:tc>
          <w:tcPr>
            <w:tcW w:w="1126" w:type="dxa"/>
            <w:gridSpan w:val="2"/>
            <w:tcBorders>
              <w:top w:val="nil"/>
              <w:left w:val="nil"/>
              <w:bottom w:val="single" w:color="000000" w:sz="4" w:space="0"/>
              <w:right w:val="single" w:color="000000" w:sz="4" w:space="0"/>
            </w:tcBorders>
            <w:vAlign w:val="center"/>
          </w:tcPr>
          <w:p w14:paraId="3D1473E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2933A19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036036C0">
            <w:pPr>
              <w:jc w:val="right"/>
              <w:rPr>
                <w:rFonts w:hint="default" w:ascii="Times New Roman" w:hAnsi="Times New Roman" w:eastAsia="宋体" w:cs="Times New Roman"/>
                <w:i w:val="0"/>
                <w:iCs w:val="0"/>
                <w:color w:val="000000"/>
                <w:sz w:val="20"/>
                <w:szCs w:val="20"/>
                <w:highlight w:val="none"/>
                <w:u w:val="none"/>
              </w:rPr>
            </w:pPr>
          </w:p>
        </w:tc>
      </w:tr>
      <w:tr w14:paraId="79172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0BBDE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187" w:type="dxa"/>
            <w:tcBorders>
              <w:top w:val="nil"/>
              <w:left w:val="nil"/>
              <w:bottom w:val="single" w:color="000000" w:sz="4" w:space="0"/>
              <w:right w:val="single" w:color="000000" w:sz="4" w:space="0"/>
            </w:tcBorders>
            <w:vAlign w:val="center"/>
          </w:tcPr>
          <w:p w14:paraId="5336C0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1128" w:type="dxa"/>
            <w:tcBorders>
              <w:top w:val="nil"/>
              <w:left w:val="nil"/>
              <w:bottom w:val="single" w:color="000000" w:sz="4" w:space="0"/>
              <w:right w:val="single" w:color="000000" w:sz="4" w:space="0"/>
            </w:tcBorders>
            <w:vAlign w:val="center"/>
          </w:tcPr>
          <w:p w14:paraId="27A686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3,559.66</w:t>
            </w:r>
          </w:p>
        </w:tc>
        <w:tc>
          <w:tcPr>
            <w:tcW w:w="1126" w:type="dxa"/>
            <w:gridSpan w:val="2"/>
            <w:tcBorders>
              <w:top w:val="nil"/>
              <w:left w:val="nil"/>
              <w:bottom w:val="single" w:color="000000" w:sz="4" w:space="0"/>
              <w:right w:val="single" w:color="000000" w:sz="4" w:space="0"/>
            </w:tcBorders>
            <w:vAlign w:val="center"/>
          </w:tcPr>
          <w:p w14:paraId="0FDE7D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1126" w:type="dxa"/>
            <w:tcBorders>
              <w:top w:val="nil"/>
              <w:left w:val="nil"/>
              <w:bottom w:val="single" w:color="000000" w:sz="4" w:space="0"/>
              <w:right w:val="single" w:color="000000" w:sz="4" w:space="0"/>
            </w:tcBorders>
            <w:vAlign w:val="center"/>
          </w:tcPr>
          <w:p w14:paraId="1336A3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1,036.70</w:t>
            </w:r>
          </w:p>
        </w:tc>
        <w:tc>
          <w:tcPr>
            <w:tcW w:w="1126" w:type="dxa"/>
            <w:gridSpan w:val="2"/>
            <w:tcBorders>
              <w:top w:val="nil"/>
              <w:left w:val="nil"/>
              <w:bottom w:val="single" w:color="000000" w:sz="4" w:space="0"/>
              <w:right w:val="single" w:color="000000" w:sz="4" w:space="0"/>
            </w:tcBorders>
            <w:vAlign w:val="center"/>
          </w:tcPr>
          <w:p w14:paraId="766A6EB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196EB73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94DCFA0">
            <w:pPr>
              <w:jc w:val="right"/>
              <w:rPr>
                <w:rFonts w:hint="default" w:ascii="Times New Roman" w:hAnsi="Times New Roman" w:eastAsia="宋体" w:cs="Times New Roman"/>
                <w:i w:val="0"/>
                <w:iCs w:val="0"/>
                <w:color w:val="000000"/>
                <w:sz w:val="20"/>
                <w:szCs w:val="20"/>
                <w:highlight w:val="none"/>
                <w:u w:val="none"/>
              </w:rPr>
            </w:pPr>
          </w:p>
        </w:tc>
      </w:tr>
      <w:tr w14:paraId="47DF7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27528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187" w:type="dxa"/>
            <w:tcBorders>
              <w:top w:val="nil"/>
              <w:left w:val="nil"/>
              <w:bottom w:val="single" w:color="000000" w:sz="4" w:space="0"/>
              <w:right w:val="single" w:color="000000" w:sz="4" w:space="0"/>
            </w:tcBorders>
            <w:vAlign w:val="center"/>
          </w:tcPr>
          <w:p w14:paraId="154837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14:paraId="64F758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1126" w:type="dxa"/>
            <w:gridSpan w:val="2"/>
            <w:tcBorders>
              <w:top w:val="nil"/>
              <w:left w:val="nil"/>
              <w:bottom w:val="single" w:color="000000" w:sz="4" w:space="0"/>
              <w:right w:val="single" w:color="000000" w:sz="4" w:space="0"/>
            </w:tcBorders>
            <w:vAlign w:val="center"/>
          </w:tcPr>
          <w:p w14:paraId="09BC9C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1126" w:type="dxa"/>
            <w:tcBorders>
              <w:top w:val="nil"/>
              <w:left w:val="nil"/>
              <w:bottom w:val="single" w:color="000000" w:sz="4" w:space="0"/>
              <w:right w:val="single" w:color="000000" w:sz="4" w:space="0"/>
            </w:tcBorders>
            <w:vAlign w:val="center"/>
          </w:tcPr>
          <w:p w14:paraId="2AF5302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77FC403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3AF53E4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9A48AFF">
            <w:pPr>
              <w:jc w:val="right"/>
              <w:rPr>
                <w:rFonts w:hint="default" w:ascii="Times New Roman" w:hAnsi="Times New Roman" w:eastAsia="宋体" w:cs="Times New Roman"/>
                <w:i w:val="0"/>
                <w:iCs w:val="0"/>
                <w:color w:val="000000"/>
                <w:sz w:val="20"/>
                <w:szCs w:val="20"/>
                <w:highlight w:val="none"/>
                <w:u w:val="none"/>
              </w:rPr>
            </w:pPr>
          </w:p>
        </w:tc>
      </w:tr>
      <w:tr w14:paraId="431DF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5E51D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2010804</w:t>
            </w:r>
          </w:p>
        </w:tc>
        <w:tc>
          <w:tcPr>
            <w:tcW w:w="1187" w:type="dxa"/>
            <w:tcBorders>
              <w:top w:val="nil"/>
              <w:left w:val="nil"/>
              <w:bottom w:val="single" w:color="000000" w:sz="4" w:space="0"/>
              <w:right w:val="single" w:color="000000" w:sz="4" w:space="0"/>
            </w:tcBorders>
            <w:vAlign w:val="center"/>
          </w:tcPr>
          <w:p w14:paraId="33266A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审计业务</w:t>
            </w:r>
          </w:p>
        </w:tc>
        <w:tc>
          <w:tcPr>
            <w:tcW w:w="1128" w:type="dxa"/>
            <w:tcBorders>
              <w:top w:val="nil"/>
              <w:left w:val="nil"/>
              <w:bottom w:val="single" w:color="000000" w:sz="4" w:space="0"/>
              <w:right w:val="single" w:color="000000" w:sz="4" w:space="0"/>
            </w:tcBorders>
            <w:vAlign w:val="center"/>
          </w:tcPr>
          <w:p w14:paraId="7C725A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736.87</w:t>
            </w:r>
          </w:p>
        </w:tc>
        <w:tc>
          <w:tcPr>
            <w:tcW w:w="1126" w:type="dxa"/>
            <w:gridSpan w:val="2"/>
            <w:tcBorders>
              <w:top w:val="nil"/>
              <w:left w:val="nil"/>
              <w:bottom w:val="single" w:color="000000" w:sz="4" w:space="0"/>
              <w:right w:val="single" w:color="000000" w:sz="4" w:space="0"/>
            </w:tcBorders>
            <w:vAlign w:val="center"/>
          </w:tcPr>
          <w:p w14:paraId="7091A73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A4BB6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736.87</w:t>
            </w:r>
          </w:p>
        </w:tc>
        <w:tc>
          <w:tcPr>
            <w:tcW w:w="1126" w:type="dxa"/>
            <w:gridSpan w:val="2"/>
            <w:tcBorders>
              <w:top w:val="nil"/>
              <w:left w:val="nil"/>
              <w:bottom w:val="single" w:color="000000" w:sz="4" w:space="0"/>
              <w:right w:val="single" w:color="000000" w:sz="4" w:space="0"/>
            </w:tcBorders>
            <w:vAlign w:val="center"/>
          </w:tcPr>
          <w:p w14:paraId="02F416C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7C55485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15C02AB2">
            <w:pPr>
              <w:jc w:val="right"/>
              <w:rPr>
                <w:rFonts w:hint="default" w:ascii="Times New Roman" w:hAnsi="Times New Roman" w:eastAsia="宋体" w:cs="Times New Roman"/>
                <w:i w:val="0"/>
                <w:iCs w:val="0"/>
                <w:color w:val="000000"/>
                <w:sz w:val="20"/>
                <w:szCs w:val="20"/>
                <w:highlight w:val="none"/>
                <w:u w:val="none"/>
              </w:rPr>
            </w:pPr>
          </w:p>
        </w:tc>
      </w:tr>
      <w:tr w14:paraId="39FC8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3CDD35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2010805</w:t>
            </w:r>
          </w:p>
        </w:tc>
        <w:tc>
          <w:tcPr>
            <w:tcW w:w="1187" w:type="dxa"/>
            <w:tcBorders>
              <w:top w:val="nil"/>
              <w:left w:val="nil"/>
              <w:bottom w:val="single" w:color="000000" w:sz="4" w:space="0"/>
              <w:right w:val="single" w:color="000000" w:sz="4" w:space="0"/>
            </w:tcBorders>
            <w:vAlign w:val="center"/>
          </w:tcPr>
          <w:p w14:paraId="03FB22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审计管理</w:t>
            </w:r>
          </w:p>
        </w:tc>
        <w:tc>
          <w:tcPr>
            <w:tcW w:w="1128" w:type="dxa"/>
            <w:tcBorders>
              <w:top w:val="nil"/>
              <w:left w:val="nil"/>
              <w:bottom w:val="single" w:color="000000" w:sz="4" w:space="0"/>
              <w:right w:val="single" w:color="000000" w:sz="4" w:space="0"/>
            </w:tcBorders>
            <w:vAlign w:val="center"/>
          </w:tcPr>
          <w:p w14:paraId="131C20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1126" w:type="dxa"/>
            <w:gridSpan w:val="2"/>
            <w:tcBorders>
              <w:top w:val="nil"/>
              <w:left w:val="nil"/>
              <w:bottom w:val="single" w:color="000000" w:sz="4" w:space="0"/>
              <w:right w:val="single" w:color="000000" w:sz="4" w:space="0"/>
            </w:tcBorders>
            <w:vAlign w:val="center"/>
          </w:tcPr>
          <w:p w14:paraId="5266947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5513BC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1126" w:type="dxa"/>
            <w:gridSpan w:val="2"/>
            <w:tcBorders>
              <w:top w:val="nil"/>
              <w:left w:val="nil"/>
              <w:bottom w:val="single" w:color="000000" w:sz="4" w:space="0"/>
              <w:right w:val="single" w:color="000000" w:sz="4" w:space="0"/>
            </w:tcBorders>
            <w:vAlign w:val="center"/>
          </w:tcPr>
          <w:p w14:paraId="78A640D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7813F29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4B73428F">
            <w:pPr>
              <w:jc w:val="right"/>
              <w:rPr>
                <w:rFonts w:hint="default" w:ascii="Times New Roman" w:hAnsi="Times New Roman" w:eastAsia="宋体" w:cs="Times New Roman"/>
                <w:i w:val="0"/>
                <w:iCs w:val="0"/>
                <w:color w:val="000000"/>
                <w:sz w:val="20"/>
                <w:szCs w:val="20"/>
                <w:highlight w:val="none"/>
                <w:u w:val="none"/>
              </w:rPr>
            </w:pPr>
          </w:p>
        </w:tc>
      </w:tr>
      <w:tr w14:paraId="69A6A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4FB799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2010806</w:t>
            </w:r>
          </w:p>
        </w:tc>
        <w:tc>
          <w:tcPr>
            <w:tcW w:w="1187" w:type="dxa"/>
            <w:tcBorders>
              <w:top w:val="nil"/>
              <w:left w:val="nil"/>
              <w:bottom w:val="single" w:color="000000" w:sz="4" w:space="0"/>
              <w:right w:val="single" w:color="000000" w:sz="4" w:space="0"/>
            </w:tcBorders>
            <w:vAlign w:val="center"/>
          </w:tcPr>
          <w:p w14:paraId="559AD7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信息化建设</w:t>
            </w:r>
          </w:p>
        </w:tc>
        <w:tc>
          <w:tcPr>
            <w:tcW w:w="1128" w:type="dxa"/>
            <w:tcBorders>
              <w:top w:val="nil"/>
              <w:left w:val="nil"/>
              <w:bottom w:val="single" w:color="000000" w:sz="4" w:space="0"/>
              <w:right w:val="single" w:color="000000" w:sz="4" w:space="0"/>
            </w:tcBorders>
            <w:vAlign w:val="center"/>
          </w:tcPr>
          <w:p w14:paraId="7F2C9D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1126" w:type="dxa"/>
            <w:gridSpan w:val="2"/>
            <w:tcBorders>
              <w:top w:val="nil"/>
              <w:left w:val="nil"/>
              <w:bottom w:val="single" w:color="000000" w:sz="4" w:space="0"/>
              <w:right w:val="single" w:color="000000" w:sz="4" w:space="0"/>
            </w:tcBorders>
            <w:vAlign w:val="center"/>
          </w:tcPr>
          <w:p w14:paraId="0C8DCD1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127C40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1126" w:type="dxa"/>
            <w:gridSpan w:val="2"/>
            <w:tcBorders>
              <w:top w:val="nil"/>
              <w:left w:val="nil"/>
              <w:bottom w:val="single" w:color="000000" w:sz="4" w:space="0"/>
              <w:right w:val="single" w:color="000000" w:sz="4" w:space="0"/>
            </w:tcBorders>
            <w:vAlign w:val="center"/>
          </w:tcPr>
          <w:p w14:paraId="0616295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0CEE834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2FAD052">
            <w:pPr>
              <w:jc w:val="right"/>
              <w:rPr>
                <w:rFonts w:hint="default" w:ascii="Times New Roman" w:hAnsi="Times New Roman" w:eastAsia="宋体" w:cs="Times New Roman"/>
                <w:i w:val="0"/>
                <w:iCs w:val="0"/>
                <w:color w:val="000000"/>
                <w:sz w:val="20"/>
                <w:szCs w:val="20"/>
                <w:highlight w:val="none"/>
                <w:u w:val="none"/>
              </w:rPr>
            </w:pPr>
          </w:p>
        </w:tc>
      </w:tr>
      <w:tr w14:paraId="583E5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16723D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2010899</w:t>
            </w:r>
          </w:p>
        </w:tc>
        <w:tc>
          <w:tcPr>
            <w:tcW w:w="1187" w:type="dxa"/>
            <w:tcBorders>
              <w:top w:val="nil"/>
              <w:left w:val="nil"/>
              <w:bottom w:val="single" w:color="000000" w:sz="4" w:space="0"/>
              <w:right w:val="single" w:color="000000" w:sz="4" w:space="0"/>
            </w:tcBorders>
            <w:vAlign w:val="center"/>
          </w:tcPr>
          <w:p w14:paraId="510436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其他审计事务支出</w:t>
            </w:r>
          </w:p>
        </w:tc>
        <w:tc>
          <w:tcPr>
            <w:tcW w:w="1128" w:type="dxa"/>
            <w:tcBorders>
              <w:top w:val="nil"/>
              <w:left w:val="nil"/>
              <w:bottom w:val="single" w:color="000000" w:sz="4" w:space="0"/>
              <w:right w:val="single" w:color="000000" w:sz="4" w:space="0"/>
            </w:tcBorders>
            <w:vAlign w:val="center"/>
          </w:tcPr>
          <w:p w14:paraId="3B0E70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14:paraId="29B62F5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754111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14:paraId="585C151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0F3D487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A69A39F">
            <w:pPr>
              <w:jc w:val="right"/>
              <w:rPr>
                <w:rFonts w:hint="default" w:ascii="Times New Roman" w:hAnsi="Times New Roman" w:eastAsia="宋体" w:cs="Times New Roman"/>
                <w:i w:val="0"/>
                <w:iCs w:val="0"/>
                <w:color w:val="000000"/>
                <w:sz w:val="20"/>
                <w:szCs w:val="20"/>
                <w:highlight w:val="none"/>
                <w:u w:val="none"/>
              </w:rPr>
            </w:pPr>
          </w:p>
        </w:tc>
      </w:tr>
      <w:tr w14:paraId="18EBB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5604A2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14:paraId="2C246D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14:paraId="35071A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1126" w:type="dxa"/>
            <w:gridSpan w:val="2"/>
            <w:tcBorders>
              <w:top w:val="nil"/>
              <w:left w:val="nil"/>
              <w:bottom w:val="single" w:color="000000" w:sz="4" w:space="0"/>
              <w:right w:val="single" w:color="000000" w:sz="4" w:space="0"/>
            </w:tcBorders>
            <w:vAlign w:val="center"/>
          </w:tcPr>
          <w:p w14:paraId="1EA6EE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1126" w:type="dxa"/>
            <w:tcBorders>
              <w:top w:val="nil"/>
              <w:left w:val="nil"/>
              <w:bottom w:val="single" w:color="000000" w:sz="4" w:space="0"/>
              <w:right w:val="single" w:color="000000" w:sz="4" w:space="0"/>
            </w:tcBorders>
            <w:vAlign w:val="center"/>
          </w:tcPr>
          <w:p w14:paraId="3BA2E48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0585EE0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90F0DD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12E61DF6">
            <w:pPr>
              <w:jc w:val="right"/>
              <w:rPr>
                <w:rFonts w:hint="default" w:ascii="Times New Roman" w:hAnsi="Times New Roman" w:eastAsia="宋体" w:cs="Times New Roman"/>
                <w:i w:val="0"/>
                <w:iCs w:val="0"/>
                <w:color w:val="000000"/>
                <w:sz w:val="20"/>
                <w:szCs w:val="20"/>
                <w:highlight w:val="none"/>
                <w:u w:val="none"/>
              </w:rPr>
            </w:pPr>
          </w:p>
        </w:tc>
      </w:tr>
      <w:tr w14:paraId="5BA2D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4475E8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14:paraId="07D531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1128" w:type="dxa"/>
            <w:tcBorders>
              <w:top w:val="nil"/>
              <w:left w:val="nil"/>
              <w:bottom w:val="single" w:color="000000" w:sz="4" w:space="0"/>
              <w:right w:val="single" w:color="000000" w:sz="4" w:space="0"/>
            </w:tcBorders>
            <w:vAlign w:val="center"/>
          </w:tcPr>
          <w:p w14:paraId="2CEDD1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1126" w:type="dxa"/>
            <w:gridSpan w:val="2"/>
            <w:tcBorders>
              <w:top w:val="nil"/>
              <w:left w:val="nil"/>
              <w:bottom w:val="single" w:color="000000" w:sz="4" w:space="0"/>
              <w:right w:val="single" w:color="000000" w:sz="4" w:space="0"/>
            </w:tcBorders>
            <w:vAlign w:val="center"/>
          </w:tcPr>
          <w:p w14:paraId="68E746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1126" w:type="dxa"/>
            <w:tcBorders>
              <w:top w:val="nil"/>
              <w:left w:val="nil"/>
              <w:bottom w:val="single" w:color="000000" w:sz="4" w:space="0"/>
              <w:right w:val="single" w:color="000000" w:sz="4" w:space="0"/>
            </w:tcBorders>
            <w:vAlign w:val="center"/>
          </w:tcPr>
          <w:p w14:paraId="6D7F68E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4EEEDA1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0B8CC74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3FC78CEE">
            <w:pPr>
              <w:jc w:val="right"/>
              <w:rPr>
                <w:rFonts w:hint="default" w:ascii="Times New Roman" w:hAnsi="Times New Roman" w:eastAsia="宋体" w:cs="Times New Roman"/>
                <w:i w:val="0"/>
                <w:iCs w:val="0"/>
                <w:color w:val="000000"/>
                <w:sz w:val="20"/>
                <w:szCs w:val="20"/>
                <w:highlight w:val="none"/>
                <w:u w:val="none"/>
              </w:rPr>
            </w:pPr>
          </w:p>
        </w:tc>
      </w:tr>
      <w:tr w14:paraId="0EF4A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167885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vAlign w:val="center"/>
          </w:tcPr>
          <w:p w14:paraId="77A4E9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1128" w:type="dxa"/>
            <w:tcBorders>
              <w:top w:val="nil"/>
              <w:left w:val="nil"/>
              <w:bottom w:val="single" w:color="000000" w:sz="4" w:space="0"/>
              <w:right w:val="single" w:color="000000" w:sz="4" w:space="0"/>
            </w:tcBorders>
            <w:vAlign w:val="center"/>
          </w:tcPr>
          <w:p w14:paraId="66372E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487.06</w:t>
            </w:r>
          </w:p>
        </w:tc>
        <w:tc>
          <w:tcPr>
            <w:tcW w:w="1126" w:type="dxa"/>
            <w:gridSpan w:val="2"/>
            <w:tcBorders>
              <w:top w:val="nil"/>
              <w:left w:val="nil"/>
              <w:bottom w:val="single" w:color="000000" w:sz="4" w:space="0"/>
              <w:right w:val="single" w:color="000000" w:sz="4" w:space="0"/>
            </w:tcBorders>
            <w:vAlign w:val="center"/>
          </w:tcPr>
          <w:p w14:paraId="2BBB65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487.06</w:t>
            </w:r>
          </w:p>
        </w:tc>
        <w:tc>
          <w:tcPr>
            <w:tcW w:w="1126" w:type="dxa"/>
            <w:tcBorders>
              <w:top w:val="nil"/>
              <w:left w:val="nil"/>
              <w:bottom w:val="single" w:color="000000" w:sz="4" w:space="0"/>
              <w:right w:val="single" w:color="000000" w:sz="4" w:space="0"/>
            </w:tcBorders>
            <w:vAlign w:val="center"/>
          </w:tcPr>
          <w:p w14:paraId="2B9DF07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765E0C2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37B797B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163B9CEC">
            <w:pPr>
              <w:jc w:val="right"/>
              <w:rPr>
                <w:rFonts w:hint="default" w:ascii="Times New Roman" w:hAnsi="Times New Roman" w:eastAsia="宋体" w:cs="Times New Roman"/>
                <w:i w:val="0"/>
                <w:iCs w:val="0"/>
                <w:color w:val="000000"/>
                <w:sz w:val="20"/>
                <w:szCs w:val="20"/>
                <w:highlight w:val="none"/>
                <w:u w:val="none"/>
              </w:rPr>
            </w:pPr>
          </w:p>
        </w:tc>
      </w:tr>
      <w:tr w14:paraId="58F2F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9CD7B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14:paraId="57902E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1128" w:type="dxa"/>
            <w:tcBorders>
              <w:top w:val="nil"/>
              <w:left w:val="nil"/>
              <w:bottom w:val="single" w:color="000000" w:sz="4" w:space="0"/>
              <w:right w:val="single" w:color="000000" w:sz="4" w:space="0"/>
            </w:tcBorders>
            <w:vAlign w:val="center"/>
          </w:tcPr>
          <w:p w14:paraId="1E3A6C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336.43</w:t>
            </w:r>
          </w:p>
        </w:tc>
        <w:tc>
          <w:tcPr>
            <w:tcW w:w="1126" w:type="dxa"/>
            <w:gridSpan w:val="2"/>
            <w:tcBorders>
              <w:top w:val="nil"/>
              <w:left w:val="nil"/>
              <w:bottom w:val="single" w:color="000000" w:sz="4" w:space="0"/>
              <w:right w:val="single" w:color="000000" w:sz="4" w:space="0"/>
            </w:tcBorders>
            <w:vAlign w:val="center"/>
          </w:tcPr>
          <w:p w14:paraId="2DF532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336.43</w:t>
            </w:r>
          </w:p>
        </w:tc>
        <w:tc>
          <w:tcPr>
            <w:tcW w:w="1126" w:type="dxa"/>
            <w:tcBorders>
              <w:top w:val="nil"/>
              <w:left w:val="nil"/>
              <w:bottom w:val="single" w:color="000000" w:sz="4" w:space="0"/>
              <w:right w:val="single" w:color="000000" w:sz="4" w:space="0"/>
            </w:tcBorders>
            <w:vAlign w:val="center"/>
          </w:tcPr>
          <w:p w14:paraId="31B5C7D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33CA111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18788F7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4282227B">
            <w:pPr>
              <w:jc w:val="right"/>
              <w:rPr>
                <w:rFonts w:hint="default" w:ascii="Times New Roman" w:hAnsi="Times New Roman" w:eastAsia="宋体" w:cs="Times New Roman"/>
                <w:i w:val="0"/>
                <w:iCs w:val="0"/>
                <w:color w:val="000000"/>
                <w:sz w:val="20"/>
                <w:szCs w:val="20"/>
                <w:highlight w:val="none"/>
                <w:u w:val="none"/>
              </w:rPr>
            </w:pPr>
          </w:p>
        </w:tc>
      </w:tr>
      <w:tr w14:paraId="7575C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55B204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14:paraId="0317BE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14:paraId="76262F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1126" w:type="dxa"/>
            <w:gridSpan w:val="2"/>
            <w:tcBorders>
              <w:top w:val="nil"/>
              <w:left w:val="nil"/>
              <w:bottom w:val="single" w:color="000000" w:sz="4" w:space="0"/>
              <w:right w:val="single" w:color="000000" w:sz="4" w:space="0"/>
            </w:tcBorders>
            <w:vAlign w:val="center"/>
          </w:tcPr>
          <w:p w14:paraId="7FA832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1126" w:type="dxa"/>
            <w:tcBorders>
              <w:top w:val="nil"/>
              <w:left w:val="nil"/>
              <w:bottom w:val="single" w:color="000000" w:sz="4" w:space="0"/>
              <w:right w:val="single" w:color="000000" w:sz="4" w:space="0"/>
            </w:tcBorders>
            <w:vAlign w:val="center"/>
          </w:tcPr>
          <w:p w14:paraId="244CA27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5E86321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71793F7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62C25F0C">
            <w:pPr>
              <w:jc w:val="right"/>
              <w:rPr>
                <w:rFonts w:hint="default" w:ascii="Times New Roman" w:hAnsi="Times New Roman" w:eastAsia="宋体" w:cs="Times New Roman"/>
                <w:i w:val="0"/>
                <w:iCs w:val="0"/>
                <w:color w:val="000000"/>
                <w:sz w:val="20"/>
                <w:szCs w:val="20"/>
                <w:highlight w:val="none"/>
                <w:u w:val="none"/>
              </w:rPr>
            </w:pPr>
          </w:p>
        </w:tc>
      </w:tr>
      <w:tr w14:paraId="16806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21F637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14:paraId="440A8E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1128" w:type="dxa"/>
            <w:tcBorders>
              <w:top w:val="nil"/>
              <w:left w:val="nil"/>
              <w:bottom w:val="single" w:color="000000" w:sz="4" w:space="0"/>
              <w:right w:val="single" w:color="000000" w:sz="4" w:space="0"/>
            </w:tcBorders>
            <w:vAlign w:val="center"/>
          </w:tcPr>
          <w:p w14:paraId="3C0DD6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1126" w:type="dxa"/>
            <w:gridSpan w:val="2"/>
            <w:tcBorders>
              <w:top w:val="nil"/>
              <w:left w:val="nil"/>
              <w:bottom w:val="single" w:color="000000" w:sz="4" w:space="0"/>
              <w:right w:val="single" w:color="000000" w:sz="4" w:space="0"/>
            </w:tcBorders>
            <w:vAlign w:val="center"/>
          </w:tcPr>
          <w:p w14:paraId="104399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1126" w:type="dxa"/>
            <w:tcBorders>
              <w:top w:val="nil"/>
              <w:left w:val="nil"/>
              <w:bottom w:val="single" w:color="000000" w:sz="4" w:space="0"/>
              <w:right w:val="single" w:color="000000" w:sz="4" w:space="0"/>
            </w:tcBorders>
            <w:vAlign w:val="center"/>
          </w:tcPr>
          <w:p w14:paraId="631D45B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766A8DE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6260872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5689C0FE">
            <w:pPr>
              <w:jc w:val="right"/>
              <w:rPr>
                <w:rFonts w:hint="default" w:ascii="Times New Roman" w:hAnsi="Times New Roman" w:eastAsia="宋体" w:cs="Times New Roman"/>
                <w:i w:val="0"/>
                <w:iCs w:val="0"/>
                <w:color w:val="000000"/>
                <w:sz w:val="20"/>
                <w:szCs w:val="20"/>
                <w:highlight w:val="none"/>
                <w:u w:val="none"/>
              </w:rPr>
            </w:pPr>
          </w:p>
        </w:tc>
      </w:tr>
      <w:tr w14:paraId="46B26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7B79A6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vAlign w:val="center"/>
          </w:tcPr>
          <w:p w14:paraId="2F622C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1128" w:type="dxa"/>
            <w:tcBorders>
              <w:top w:val="nil"/>
              <w:left w:val="nil"/>
              <w:bottom w:val="single" w:color="000000" w:sz="4" w:space="0"/>
              <w:right w:val="single" w:color="000000" w:sz="4" w:space="0"/>
            </w:tcBorders>
            <w:vAlign w:val="center"/>
          </w:tcPr>
          <w:p w14:paraId="4A646C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101.83</w:t>
            </w:r>
          </w:p>
        </w:tc>
        <w:tc>
          <w:tcPr>
            <w:tcW w:w="1126" w:type="dxa"/>
            <w:gridSpan w:val="2"/>
            <w:tcBorders>
              <w:top w:val="nil"/>
              <w:left w:val="nil"/>
              <w:bottom w:val="single" w:color="000000" w:sz="4" w:space="0"/>
              <w:right w:val="single" w:color="000000" w:sz="4" w:space="0"/>
            </w:tcBorders>
            <w:vAlign w:val="center"/>
          </w:tcPr>
          <w:p w14:paraId="611217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101.83</w:t>
            </w:r>
          </w:p>
        </w:tc>
        <w:tc>
          <w:tcPr>
            <w:tcW w:w="1126" w:type="dxa"/>
            <w:tcBorders>
              <w:top w:val="nil"/>
              <w:left w:val="nil"/>
              <w:bottom w:val="single" w:color="000000" w:sz="4" w:space="0"/>
              <w:right w:val="single" w:color="000000" w:sz="4" w:space="0"/>
            </w:tcBorders>
            <w:vAlign w:val="center"/>
          </w:tcPr>
          <w:p w14:paraId="6B16F7E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25E7BED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458727A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2A6779A6">
            <w:pPr>
              <w:jc w:val="right"/>
              <w:rPr>
                <w:rFonts w:hint="default" w:ascii="Times New Roman" w:hAnsi="Times New Roman" w:eastAsia="宋体" w:cs="Times New Roman"/>
                <w:i w:val="0"/>
                <w:iCs w:val="0"/>
                <w:color w:val="000000"/>
                <w:sz w:val="20"/>
                <w:szCs w:val="20"/>
                <w:highlight w:val="none"/>
                <w:u w:val="none"/>
              </w:rPr>
            </w:pPr>
          </w:p>
        </w:tc>
      </w:tr>
      <w:tr w14:paraId="166F5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4D8D91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vAlign w:val="center"/>
          </w:tcPr>
          <w:p w14:paraId="0D1CF9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vAlign w:val="center"/>
          </w:tcPr>
          <w:p w14:paraId="510F79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85.89</w:t>
            </w:r>
          </w:p>
        </w:tc>
        <w:tc>
          <w:tcPr>
            <w:tcW w:w="1126" w:type="dxa"/>
            <w:gridSpan w:val="2"/>
            <w:tcBorders>
              <w:top w:val="nil"/>
              <w:left w:val="nil"/>
              <w:bottom w:val="single" w:color="000000" w:sz="4" w:space="0"/>
              <w:right w:val="single" w:color="000000" w:sz="4" w:space="0"/>
            </w:tcBorders>
            <w:vAlign w:val="center"/>
          </w:tcPr>
          <w:p w14:paraId="4AE776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85.89</w:t>
            </w:r>
          </w:p>
        </w:tc>
        <w:tc>
          <w:tcPr>
            <w:tcW w:w="1126" w:type="dxa"/>
            <w:tcBorders>
              <w:top w:val="nil"/>
              <w:left w:val="nil"/>
              <w:bottom w:val="single" w:color="000000" w:sz="4" w:space="0"/>
              <w:right w:val="single" w:color="000000" w:sz="4" w:space="0"/>
            </w:tcBorders>
            <w:vAlign w:val="center"/>
          </w:tcPr>
          <w:p w14:paraId="45CF036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463C328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200840F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0745298A">
            <w:pPr>
              <w:jc w:val="right"/>
              <w:rPr>
                <w:rFonts w:hint="default" w:ascii="Times New Roman" w:hAnsi="Times New Roman" w:eastAsia="宋体" w:cs="Times New Roman"/>
                <w:i w:val="0"/>
                <w:iCs w:val="0"/>
                <w:color w:val="000000"/>
                <w:sz w:val="20"/>
                <w:szCs w:val="20"/>
                <w:highlight w:val="none"/>
                <w:u w:val="none"/>
              </w:rPr>
            </w:pPr>
          </w:p>
        </w:tc>
      </w:tr>
      <w:tr w14:paraId="41912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1FAF73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14:paraId="227635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14:paraId="379E02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gridSpan w:val="2"/>
            <w:tcBorders>
              <w:top w:val="nil"/>
              <w:left w:val="nil"/>
              <w:bottom w:val="single" w:color="000000" w:sz="4" w:space="0"/>
              <w:right w:val="single" w:color="000000" w:sz="4" w:space="0"/>
            </w:tcBorders>
            <w:vAlign w:val="center"/>
          </w:tcPr>
          <w:p w14:paraId="6565A0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tcBorders>
              <w:top w:val="nil"/>
              <w:left w:val="nil"/>
              <w:bottom w:val="single" w:color="000000" w:sz="4" w:space="0"/>
              <w:right w:val="single" w:color="000000" w:sz="4" w:space="0"/>
            </w:tcBorders>
            <w:vAlign w:val="center"/>
          </w:tcPr>
          <w:p w14:paraId="0E60FB5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2FC8DA6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682F40B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7EF01FA5">
            <w:pPr>
              <w:jc w:val="right"/>
              <w:rPr>
                <w:rFonts w:hint="default" w:ascii="Times New Roman" w:hAnsi="Times New Roman" w:eastAsia="宋体" w:cs="Times New Roman"/>
                <w:i w:val="0"/>
                <w:iCs w:val="0"/>
                <w:color w:val="000000"/>
                <w:sz w:val="20"/>
                <w:szCs w:val="20"/>
                <w:highlight w:val="none"/>
                <w:u w:val="none"/>
              </w:rPr>
            </w:pPr>
          </w:p>
        </w:tc>
      </w:tr>
      <w:tr w14:paraId="2FA19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09A3E8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14:paraId="642111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14:paraId="00A45D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gridSpan w:val="2"/>
            <w:tcBorders>
              <w:top w:val="nil"/>
              <w:left w:val="nil"/>
              <w:bottom w:val="single" w:color="000000" w:sz="4" w:space="0"/>
              <w:right w:val="single" w:color="000000" w:sz="4" w:space="0"/>
            </w:tcBorders>
            <w:vAlign w:val="center"/>
          </w:tcPr>
          <w:p w14:paraId="524603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tcBorders>
              <w:top w:val="nil"/>
              <w:left w:val="nil"/>
              <w:bottom w:val="single" w:color="000000" w:sz="4" w:space="0"/>
              <w:right w:val="single" w:color="000000" w:sz="4" w:space="0"/>
            </w:tcBorders>
            <w:vAlign w:val="center"/>
          </w:tcPr>
          <w:p w14:paraId="18B6F5C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40E563F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6F1ED78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6683FC3A">
            <w:pPr>
              <w:jc w:val="right"/>
              <w:rPr>
                <w:rFonts w:hint="default" w:ascii="Times New Roman" w:hAnsi="Times New Roman" w:eastAsia="宋体" w:cs="Times New Roman"/>
                <w:i w:val="0"/>
                <w:iCs w:val="0"/>
                <w:color w:val="000000"/>
                <w:sz w:val="20"/>
                <w:szCs w:val="20"/>
                <w:highlight w:val="none"/>
                <w:u w:val="none"/>
              </w:rPr>
            </w:pPr>
          </w:p>
        </w:tc>
      </w:tr>
      <w:tr w14:paraId="24555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14:paraId="0A7B2B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14:paraId="0F6443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14:paraId="377C60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gridSpan w:val="2"/>
            <w:tcBorders>
              <w:top w:val="nil"/>
              <w:left w:val="nil"/>
              <w:bottom w:val="single" w:color="000000" w:sz="4" w:space="0"/>
              <w:right w:val="single" w:color="000000" w:sz="4" w:space="0"/>
            </w:tcBorders>
            <w:vAlign w:val="center"/>
          </w:tcPr>
          <w:p w14:paraId="20D146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1126" w:type="dxa"/>
            <w:tcBorders>
              <w:top w:val="nil"/>
              <w:left w:val="nil"/>
              <w:bottom w:val="single" w:color="000000" w:sz="4" w:space="0"/>
              <w:right w:val="single" w:color="000000" w:sz="4" w:space="0"/>
            </w:tcBorders>
            <w:vAlign w:val="center"/>
          </w:tcPr>
          <w:p w14:paraId="49523E6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14:paraId="2C3A2A8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14:paraId="1901070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14:paraId="22F4801A">
            <w:pPr>
              <w:jc w:val="right"/>
              <w:rPr>
                <w:rFonts w:hint="default" w:ascii="Times New Roman" w:hAnsi="Times New Roman" w:eastAsia="宋体" w:cs="Times New Roman"/>
                <w:i w:val="0"/>
                <w:iCs w:val="0"/>
                <w:color w:val="000000"/>
                <w:sz w:val="20"/>
                <w:szCs w:val="20"/>
                <w:highlight w:val="none"/>
                <w:u w:val="none"/>
              </w:rPr>
            </w:pPr>
          </w:p>
        </w:tc>
      </w:tr>
      <w:tr w14:paraId="6818E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vAlign w:val="center"/>
          </w:tcPr>
          <w:p w14:paraId="2E146F8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5795769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1DF329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1546"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056"/>
      </w:tblGrid>
      <w:tr w14:paraId="09B59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46" w:type="dxa"/>
            <w:gridSpan w:val="11"/>
            <w:tcBorders>
              <w:top w:val="nil"/>
              <w:left w:val="nil"/>
              <w:bottom w:val="nil"/>
              <w:right w:val="nil"/>
            </w:tcBorders>
            <w:vAlign w:val="bottom"/>
          </w:tcPr>
          <w:p w14:paraId="3A2C6AC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04A08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546" w:type="dxa"/>
            <w:gridSpan w:val="11"/>
            <w:tcBorders>
              <w:top w:val="nil"/>
              <w:left w:val="nil"/>
              <w:bottom w:val="nil"/>
              <w:right w:val="nil"/>
            </w:tcBorders>
            <w:vAlign w:val="bottom"/>
          </w:tcPr>
          <w:p w14:paraId="024401D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0F33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14:paraId="28C10729">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14:paraId="29A14397">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331" w:type="dxa"/>
            <w:gridSpan w:val="4"/>
            <w:tcBorders>
              <w:top w:val="nil"/>
              <w:left w:val="nil"/>
              <w:bottom w:val="single" w:color="auto" w:sz="4" w:space="0"/>
              <w:right w:val="nil"/>
            </w:tcBorders>
            <w:vAlign w:val="bottom"/>
          </w:tcPr>
          <w:p w14:paraId="301EEABF">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448BE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14:paraId="3FCDB2D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511" w:type="dxa"/>
            <w:gridSpan w:val="8"/>
            <w:tcBorders>
              <w:top w:val="single" w:color="auto" w:sz="4" w:space="0"/>
              <w:left w:val="nil"/>
              <w:bottom w:val="single" w:color="000000" w:sz="4" w:space="0"/>
              <w:right w:val="single" w:color="000000" w:sz="4" w:space="0"/>
            </w:tcBorders>
            <w:vAlign w:val="center"/>
          </w:tcPr>
          <w:p w14:paraId="44F4F50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2FFA7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14:paraId="2B6739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14:paraId="2F4B16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14:paraId="17FD7D2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14:paraId="3E6CEE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14:paraId="2CBEEF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14:paraId="01A779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14:paraId="716C98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14:paraId="1882FB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056" w:type="dxa"/>
            <w:vMerge w:val="restart"/>
            <w:tcBorders>
              <w:top w:val="nil"/>
              <w:left w:val="nil"/>
              <w:right w:val="single" w:color="000000" w:sz="4" w:space="0"/>
            </w:tcBorders>
            <w:vAlign w:val="center"/>
          </w:tcPr>
          <w:p w14:paraId="31B184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54F63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14:paraId="29285B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14:paraId="67E5928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14:paraId="240F2C8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14:paraId="405A01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14:paraId="53FD0E5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14:paraId="12AEB2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14:paraId="6AC6BD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14:paraId="115F89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056" w:type="dxa"/>
            <w:vMerge w:val="continue"/>
            <w:tcBorders>
              <w:left w:val="nil"/>
              <w:bottom w:val="single" w:color="000000" w:sz="4" w:space="0"/>
              <w:right w:val="single" w:color="000000" w:sz="8" w:space="0"/>
            </w:tcBorders>
            <w:vAlign w:val="center"/>
          </w:tcPr>
          <w:p w14:paraId="429C88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625F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5AF65D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14:paraId="6700B779">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14:paraId="714E8A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14:paraId="156AD9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14:paraId="1172EE37">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14:paraId="240F50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14:paraId="296036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14:paraId="6D531B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056" w:type="dxa"/>
            <w:tcBorders>
              <w:top w:val="nil"/>
              <w:left w:val="nil"/>
              <w:bottom w:val="single" w:color="000000" w:sz="4" w:space="0"/>
              <w:right w:val="single" w:color="000000" w:sz="8" w:space="0"/>
            </w:tcBorders>
            <w:vAlign w:val="center"/>
          </w:tcPr>
          <w:p w14:paraId="530933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BD3A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06EC70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14:paraId="7443C9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14:paraId="71694D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4,842.33</w:t>
            </w:r>
          </w:p>
        </w:tc>
        <w:tc>
          <w:tcPr>
            <w:tcW w:w="2098" w:type="dxa"/>
            <w:gridSpan w:val="2"/>
            <w:tcBorders>
              <w:top w:val="nil"/>
              <w:left w:val="nil"/>
              <w:bottom w:val="single" w:color="000000" w:sz="4" w:space="0"/>
              <w:right w:val="single" w:color="000000" w:sz="4" w:space="0"/>
            </w:tcBorders>
            <w:vAlign w:val="center"/>
          </w:tcPr>
          <w:p w14:paraId="160912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14:paraId="1CBDF9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14:paraId="7080BA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3,444.28</w:t>
            </w:r>
          </w:p>
        </w:tc>
        <w:tc>
          <w:tcPr>
            <w:tcW w:w="1219" w:type="dxa"/>
            <w:tcBorders>
              <w:top w:val="nil"/>
              <w:left w:val="nil"/>
              <w:bottom w:val="single" w:color="000000" w:sz="4" w:space="0"/>
              <w:right w:val="single" w:color="000000" w:sz="4" w:space="0"/>
            </w:tcBorders>
            <w:vAlign w:val="center"/>
          </w:tcPr>
          <w:p w14:paraId="585310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3,444.28</w:t>
            </w:r>
          </w:p>
        </w:tc>
        <w:tc>
          <w:tcPr>
            <w:tcW w:w="1219" w:type="dxa"/>
            <w:tcBorders>
              <w:top w:val="nil"/>
              <w:left w:val="nil"/>
              <w:bottom w:val="single" w:color="000000" w:sz="4" w:space="0"/>
              <w:right w:val="single" w:color="000000" w:sz="4" w:space="0"/>
            </w:tcBorders>
            <w:vAlign w:val="center"/>
          </w:tcPr>
          <w:p w14:paraId="4BF4E5F8">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25E8A68A">
            <w:pPr>
              <w:jc w:val="right"/>
              <w:rPr>
                <w:rFonts w:hint="default" w:ascii="Times New Roman" w:hAnsi="Times New Roman" w:eastAsia="宋体" w:cs="Times New Roman"/>
                <w:i w:val="0"/>
                <w:iCs w:val="0"/>
                <w:color w:val="000000"/>
                <w:sz w:val="20"/>
                <w:szCs w:val="20"/>
                <w:highlight w:val="none"/>
                <w:u w:val="none"/>
              </w:rPr>
            </w:pPr>
          </w:p>
        </w:tc>
      </w:tr>
      <w:tr w14:paraId="4BC39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524BE9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14:paraId="3076A6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14:paraId="7E55995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4745D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14:paraId="3D406C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14:paraId="34A634E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05B0457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0D534CB">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473BDB76">
            <w:pPr>
              <w:jc w:val="right"/>
              <w:rPr>
                <w:rFonts w:hint="default" w:ascii="Times New Roman" w:hAnsi="Times New Roman" w:eastAsia="宋体" w:cs="Times New Roman"/>
                <w:i w:val="0"/>
                <w:iCs w:val="0"/>
                <w:color w:val="000000"/>
                <w:sz w:val="20"/>
                <w:szCs w:val="20"/>
                <w:highlight w:val="none"/>
                <w:u w:val="none"/>
              </w:rPr>
            </w:pPr>
          </w:p>
        </w:tc>
      </w:tr>
      <w:tr w14:paraId="53099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21D338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14:paraId="5F6A3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14:paraId="630FE18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72220F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14:paraId="72CD4F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14:paraId="4D20B01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7355F03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EB82E24">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1EE7AAEE">
            <w:pPr>
              <w:jc w:val="right"/>
              <w:rPr>
                <w:rFonts w:hint="default" w:ascii="Times New Roman" w:hAnsi="Times New Roman" w:eastAsia="宋体" w:cs="Times New Roman"/>
                <w:i w:val="0"/>
                <w:iCs w:val="0"/>
                <w:color w:val="000000"/>
                <w:sz w:val="20"/>
                <w:szCs w:val="20"/>
                <w:highlight w:val="none"/>
                <w:u w:val="none"/>
              </w:rPr>
            </w:pPr>
          </w:p>
        </w:tc>
      </w:tr>
      <w:tr w14:paraId="1C466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464214B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2CDF73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14:paraId="70A3A3A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1F783F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14:paraId="4B2CFC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14:paraId="5891730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20FC1B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7FAC1F23">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1F1BEDEE">
            <w:pPr>
              <w:jc w:val="right"/>
              <w:rPr>
                <w:rFonts w:hint="default" w:ascii="Times New Roman" w:hAnsi="Times New Roman" w:eastAsia="宋体" w:cs="Times New Roman"/>
                <w:i w:val="0"/>
                <w:iCs w:val="0"/>
                <w:color w:val="000000"/>
                <w:sz w:val="20"/>
                <w:szCs w:val="20"/>
                <w:highlight w:val="none"/>
                <w:u w:val="none"/>
              </w:rPr>
            </w:pPr>
          </w:p>
        </w:tc>
      </w:tr>
      <w:tr w14:paraId="7B796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274FC40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190084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14:paraId="2BFFFF7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21AE72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14:paraId="47CC20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14:paraId="51C7028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34232D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2783F6FE">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70116A77">
            <w:pPr>
              <w:jc w:val="right"/>
              <w:rPr>
                <w:rFonts w:hint="default" w:ascii="Times New Roman" w:hAnsi="Times New Roman" w:eastAsia="宋体" w:cs="Times New Roman"/>
                <w:i w:val="0"/>
                <w:iCs w:val="0"/>
                <w:color w:val="000000"/>
                <w:sz w:val="20"/>
                <w:szCs w:val="20"/>
                <w:highlight w:val="none"/>
                <w:u w:val="none"/>
              </w:rPr>
            </w:pPr>
          </w:p>
        </w:tc>
      </w:tr>
      <w:tr w14:paraId="44614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2A8BF57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25CB76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14:paraId="222111A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74437B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14:paraId="3F438B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14:paraId="66655C0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02305BD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25C2985D">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38128B24">
            <w:pPr>
              <w:jc w:val="right"/>
              <w:rPr>
                <w:rFonts w:hint="default" w:ascii="Times New Roman" w:hAnsi="Times New Roman" w:eastAsia="宋体" w:cs="Times New Roman"/>
                <w:i w:val="0"/>
                <w:iCs w:val="0"/>
                <w:color w:val="000000"/>
                <w:sz w:val="20"/>
                <w:szCs w:val="20"/>
                <w:highlight w:val="none"/>
                <w:u w:val="none"/>
              </w:rPr>
            </w:pPr>
          </w:p>
        </w:tc>
      </w:tr>
      <w:tr w14:paraId="09043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005E760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1DFEC5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14:paraId="5EC9288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74ACE2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14:paraId="6E0AB8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14:paraId="518A3AF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242B9E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71FF45BC">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7138CA6A">
            <w:pPr>
              <w:jc w:val="right"/>
              <w:rPr>
                <w:rFonts w:hint="default" w:ascii="Times New Roman" w:hAnsi="Times New Roman" w:eastAsia="宋体" w:cs="Times New Roman"/>
                <w:i w:val="0"/>
                <w:iCs w:val="0"/>
                <w:color w:val="000000"/>
                <w:sz w:val="20"/>
                <w:szCs w:val="20"/>
                <w:highlight w:val="none"/>
                <w:u w:val="none"/>
              </w:rPr>
            </w:pPr>
          </w:p>
        </w:tc>
      </w:tr>
      <w:tr w14:paraId="6855E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3DAB39F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FE86C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14:paraId="1A492EA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7FE7E4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14:paraId="4846FC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14:paraId="271FC2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823.49</w:t>
            </w:r>
          </w:p>
        </w:tc>
        <w:tc>
          <w:tcPr>
            <w:tcW w:w="1219" w:type="dxa"/>
            <w:tcBorders>
              <w:top w:val="nil"/>
              <w:left w:val="nil"/>
              <w:bottom w:val="single" w:color="000000" w:sz="4" w:space="0"/>
              <w:right w:val="single" w:color="000000" w:sz="4" w:space="0"/>
            </w:tcBorders>
            <w:vAlign w:val="center"/>
          </w:tcPr>
          <w:p w14:paraId="4406DB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823.49</w:t>
            </w:r>
          </w:p>
        </w:tc>
        <w:tc>
          <w:tcPr>
            <w:tcW w:w="1219" w:type="dxa"/>
            <w:tcBorders>
              <w:top w:val="nil"/>
              <w:left w:val="nil"/>
              <w:bottom w:val="single" w:color="000000" w:sz="4" w:space="0"/>
              <w:right w:val="single" w:color="000000" w:sz="4" w:space="0"/>
            </w:tcBorders>
            <w:vAlign w:val="center"/>
          </w:tcPr>
          <w:p w14:paraId="2ACEC3E7">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2219692A">
            <w:pPr>
              <w:jc w:val="right"/>
              <w:rPr>
                <w:rFonts w:hint="default" w:ascii="Times New Roman" w:hAnsi="Times New Roman" w:eastAsia="宋体" w:cs="Times New Roman"/>
                <w:i w:val="0"/>
                <w:iCs w:val="0"/>
                <w:color w:val="000000"/>
                <w:sz w:val="20"/>
                <w:szCs w:val="20"/>
                <w:highlight w:val="none"/>
                <w:u w:val="none"/>
              </w:rPr>
            </w:pPr>
          </w:p>
        </w:tc>
      </w:tr>
      <w:tr w14:paraId="2F8E9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1884B5C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D62A6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14:paraId="5DAE865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047CA5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14:paraId="40723C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14:paraId="049A2C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187.72</w:t>
            </w:r>
          </w:p>
        </w:tc>
        <w:tc>
          <w:tcPr>
            <w:tcW w:w="1219" w:type="dxa"/>
            <w:tcBorders>
              <w:top w:val="nil"/>
              <w:left w:val="nil"/>
              <w:bottom w:val="single" w:color="000000" w:sz="4" w:space="0"/>
              <w:right w:val="single" w:color="000000" w:sz="4" w:space="0"/>
            </w:tcBorders>
            <w:vAlign w:val="center"/>
          </w:tcPr>
          <w:p w14:paraId="2779FD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187.72</w:t>
            </w:r>
          </w:p>
        </w:tc>
        <w:tc>
          <w:tcPr>
            <w:tcW w:w="1219" w:type="dxa"/>
            <w:tcBorders>
              <w:top w:val="nil"/>
              <w:left w:val="nil"/>
              <w:bottom w:val="single" w:color="000000" w:sz="4" w:space="0"/>
              <w:right w:val="single" w:color="000000" w:sz="4" w:space="0"/>
            </w:tcBorders>
            <w:vAlign w:val="center"/>
          </w:tcPr>
          <w:p w14:paraId="03B8CAB0">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3AEDD6EC">
            <w:pPr>
              <w:jc w:val="right"/>
              <w:rPr>
                <w:rFonts w:hint="default" w:ascii="Times New Roman" w:hAnsi="Times New Roman" w:eastAsia="宋体" w:cs="Times New Roman"/>
                <w:i w:val="0"/>
                <w:iCs w:val="0"/>
                <w:color w:val="000000"/>
                <w:sz w:val="20"/>
                <w:szCs w:val="20"/>
                <w:highlight w:val="none"/>
                <w:u w:val="none"/>
              </w:rPr>
            </w:pPr>
          </w:p>
        </w:tc>
      </w:tr>
      <w:tr w14:paraId="2DC3A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5FC965C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4FE34B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14:paraId="5F07F67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573ACA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14:paraId="5ADB56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14:paraId="5F85D2F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0FCFACA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F71C918">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287D1A79">
            <w:pPr>
              <w:jc w:val="right"/>
              <w:rPr>
                <w:rFonts w:hint="default" w:ascii="Times New Roman" w:hAnsi="Times New Roman" w:eastAsia="宋体" w:cs="Times New Roman"/>
                <w:i w:val="0"/>
                <w:iCs w:val="0"/>
                <w:color w:val="000000"/>
                <w:sz w:val="20"/>
                <w:szCs w:val="20"/>
                <w:highlight w:val="none"/>
                <w:u w:val="none"/>
              </w:rPr>
            </w:pPr>
          </w:p>
        </w:tc>
      </w:tr>
      <w:tr w14:paraId="1E6FE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1FFF838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312263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14:paraId="327BA77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042883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14:paraId="3C164B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14:paraId="0C079BC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7B2E6E9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3BCAA002">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05FC9F59">
            <w:pPr>
              <w:jc w:val="right"/>
              <w:rPr>
                <w:rFonts w:hint="default" w:ascii="Times New Roman" w:hAnsi="Times New Roman" w:eastAsia="宋体" w:cs="Times New Roman"/>
                <w:i w:val="0"/>
                <w:iCs w:val="0"/>
                <w:color w:val="000000"/>
                <w:sz w:val="20"/>
                <w:szCs w:val="20"/>
                <w:highlight w:val="none"/>
                <w:u w:val="none"/>
              </w:rPr>
            </w:pPr>
          </w:p>
        </w:tc>
      </w:tr>
      <w:tr w14:paraId="6E214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14:paraId="6AF6C66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14:paraId="68A15C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14:paraId="583C0B4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14:paraId="6D9216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14:paraId="710536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14:paraId="4365C24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14:paraId="662D95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14:paraId="603D1205">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auto" w:sz="4" w:space="0"/>
              <w:right w:val="single" w:color="000000" w:sz="8" w:space="0"/>
            </w:tcBorders>
            <w:vAlign w:val="center"/>
          </w:tcPr>
          <w:p w14:paraId="2D69399C">
            <w:pPr>
              <w:jc w:val="right"/>
              <w:rPr>
                <w:rFonts w:hint="default" w:ascii="Times New Roman" w:hAnsi="Times New Roman" w:eastAsia="宋体" w:cs="Times New Roman"/>
                <w:i w:val="0"/>
                <w:iCs w:val="0"/>
                <w:color w:val="000000"/>
                <w:sz w:val="20"/>
                <w:szCs w:val="20"/>
                <w:highlight w:val="none"/>
                <w:u w:val="none"/>
              </w:rPr>
            </w:pPr>
          </w:p>
        </w:tc>
      </w:tr>
      <w:tr w14:paraId="0F830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69C4C2D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44C1E7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14:paraId="524C28E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7EE35F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14:paraId="755D9B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109C637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45B50AE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55906128">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3AF0AA54">
            <w:pPr>
              <w:jc w:val="right"/>
              <w:rPr>
                <w:rFonts w:hint="default" w:ascii="Times New Roman" w:hAnsi="Times New Roman" w:eastAsia="宋体" w:cs="Times New Roman"/>
                <w:i w:val="0"/>
                <w:iCs w:val="0"/>
                <w:color w:val="000000"/>
                <w:sz w:val="20"/>
                <w:szCs w:val="20"/>
                <w:highlight w:val="none"/>
                <w:u w:val="none"/>
              </w:rPr>
            </w:pPr>
          </w:p>
        </w:tc>
      </w:tr>
      <w:tr w14:paraId="3E76B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68E2323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2A1C22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14:paraId="2C9FEF9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2C841B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14:paraId="326FC2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7E99595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200D075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73AF5B45">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09359FBA">
            <w:pPr>
              <w:jc w:val="right"/>
              <w:rPr>
                <w:rFonts w:hint="default" w:ascii="Times New Roman" w:hAnsi="Times New Roman" w:eastAsia="宋体" w:cs="Times New Roman"/>
                <w:i w:val="0"/>
                <w:iCs w:val="0"/>
                <w:color w:val="000000"/>
                <w:sz w:val="20"/>
                <w:szCs w:val="20"/>
                <w:highlight w:val="none"/>
                <w:u w:val="none"/>
              </w:rPr>
            </w:pPr>
          </w:p>
        </w:tc>
      </w:tr>
      <w:tr w14:paraId="5B58D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1165B82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278958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14:paraId="512FDAA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571AF7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14:paraId="3E7119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3E195C0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386B0A1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20EE0EAF">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74623168">
            <w:pPr>
              <w:jc w:val="right"/>
              <w:rPr>
                <w:rFonts w:hint="default" w:ascii="Times New Roman" w:hAnsi="Times New Roman" w:eastAsia="宋体" w:cs="Times New Roman"/>
                <w:i w:val="0"/>
                <w:iCs w:val="0"/>
                <w:color w:val="000000"/>
                <w:sz w:val="20"/>
                <w:szCs w:val="20"/>
                <w:highlight w:val="none"/>
                <w:u w:val="none"/>
              </w:rPr>
            </w:pPr>
          </w:p>
        </w:tc>
      </w:tr>
      <w:tr w14:paraId="7BA5E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56C3366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2B833F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14:paraId="28231A2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5B524C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14:paraId="2F4BF4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168FA2A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22B9917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5F6538DC">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2827F5E1">
            <w:pPr>
              <w:jc w:val="right"/>
              <w:rPr>
                <w:rFonts w:hint="default" w:ascii="Times New Roman" w:hAnsi="Times New Roman" w:eastAsia="宋体" w:cs="Times New Roman"/>
                <w:i w:val="0"/>
                <w:iCs w:val="0"/>
                <w:color w:val="000000"/>
                <w:sz w:val="20"/>
                <w:szCs w:val="20"/>
                <w:highlight w:val="none"/>
                <w:u w:val="none"/>
              </w:rPr>
            </w:pPr>
          </w:p>
        </w:tc>
      </w:tr>
      <w:tr w14:paraId="5D3AE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4DF8A1F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5422B1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14:paraId="5A329EB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79241A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14:paraId="2AC1F0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4CA4C0E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32B3425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5D4A353C">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271EBC51">
            <w:pPr>
              <w:jc w:val="right"/>
              <w:rPr>
                <w:rFonts w:hint="default" w:ascii="Times New Roman" w:hAnsi="Times New Roman" w:eastAsia="宋体" w:cs="Times New Roman"/>
                <w:i w:val="0"/>
                <w:iCs w:val="0"/>
                <w:color w:val="000000"/>
                <w:sz w:val="20"/>
                <w:szCs w:val="20"/>
                <w:highlight w:val="none"/>
                <w:u w:val="none"/>
              </w:rPr>
            </w:pPr>
          </w:p>
        </w:tc>
      </w:tr>
      <w:tr w14:paraId="0E2A3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6FB8523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6B0C86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14:paraId="188A60E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607A22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14:paraId="7394C3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361FCFA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781B0E2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6FADFD01">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4C4BA8A3">
            <w:pPr>
              <w:jc w:val="right"/>
              <w:rPr>
                <w:rFonts w:hint="default" w:ascii="Times New Roman" w:hAnsi="Times New Roman" w:eastAsia="宋体" w:cs="Times New Roman"/>
                <w:i w:val="0"/>
                <w:iCs w:val="0"/>
                <w:color w:val="000000"/>
                <w:sz w:val="20"/>
                <w:szCs w:val="20"/>
                <w:highlight w:val="none"/>
                <w:u w:val="none"/>
              </w:rPr>
            </w:pPr>
          </w:p>
        </w:tc>
      </w:tr>
      <w:tr w14:paraId="77B24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1FA88CD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3F7905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14:paraId="0034679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67ED5B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14:paraId="39158A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4B8316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362.45</w:t>
            </w:r>
          </w:p>
        </w:tc>
        <w:tc>
          <w:tcPr>
            <w:tcW w:w="1219" w:type="dxa"/>
            <w:tcBorders>
              <w:top w:val="single" w:color="auto" w:sz="4" w:space="0"/>
              <w:left w:val="single" w:color="auto" w:sz="4" w:space="0"/>
              <w:bottom w:val="single" w:color="auto" w:sz="4" w:space="0"/>
              <w:right w:val="single" w:color="auto" w:sz="4" w:space="0"/>
            </w:tcBorders>
            <w:vAlign w:val="center"/>
          </w:tcPr>
          <w:p w14:paraId="62FF8A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362.45</w:t>
            </w:r>
          </w:p>
        </w:tc>
        <w:tc>
          <w:tcPr>
            <w:tcW w:w="1219" w:type="dxa"/>
            <w:tcBorders>
              <w:top w:val="single" w:color="auto" w:sz="4" w:space="0"/>
              <w:left w:val="single" w:color="auto" w:sz="4" w:space="0"/>
              <w:bottom w:val="single" w:color="auto" w:sz="4" w:space="0"/>
              <w:right w:val="single" w:color="auto" w:sz="4" w:space="0"/>
            </w:tcBorders>
            <w:vAlign w:val="center"/>
          </w:tcPr>
          <w:p w14:paraId="22456D11">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1533AA5A">
            <w:pPr>
              <w:jc w:val="right"/>
              <w:rPr>
                <w:rFonts w:hint="default" w:ascii="Times New Roman" w:hAnsi="Times New Roman" w:eastAsia="宋体" w:cs="Times New Roman"/>
                <w:i w:val="0"/>
                <w:iCs w:val="0"/>
                <w:color w:val="000000"/>
                <w:sz w:val="20"/>
                <w:szCs w:val="20"/>
                <w:highlight w:val="none"/>
                <w:u w:val="none"/>
              </w:rPr>
            </w:pPr>
          </w:p>
        </w:tc>
      </w:tr>
      <w:tr w14:paraId="23E9C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7A23F00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4FDB2E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14:paraId="28920BA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637226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14:paraId="0C7BC2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770E27F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019C6C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4C73EBF2">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7B356B6A">
            <w:pPr>
              <w:jc w:val="right"/>
              <w:rPr>
                <w:rFonts w:hint="default" w:ascii="Times New Roman" w:hAnsi="Times New Roman" w:eastAsia="宋体" w:cs="Times New Roman"/>
                <w:i w:val="0"/>
                <w:iCs w:val="0"/>
                <w:color w:val="000000"/>
                <w:sz w:val="20"/>
                <w:szCs w:val="20"/>
                <w:highlight w:val="none"/>
                <w:u w:val="none"/>
              </w:rPr>
            </w:pPr>
          </w:p>
        </w:tc>
      </w:tr>
      <w:tr w14:paraId="02275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59A10B1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30A17E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14:paraId="671E158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73EB82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14:paraId="33E95F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42CE82F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0748DDC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2F187844">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66CEB27B">
            <w:pPr>
              <w:jc w:val="right"/>
              <w:rPr>
                <w:rFonts w:hint="default" w:ascii="Times New Roman" w:hAnsi="Times New Roman" w:eastAsia="宋体" w:cs="Times New Roman"/>
                <w:i w:val="0"/>
                <w:iCs w:val="0"/>
                <w:color w:val="000000"/>
                <w:sz w:val="20"/>
                <w:szCs w:val="20"/>
                <w:highlight w:val="none"/>
                <w:u w:val="none"/>
              </w:rPr>
            </w:pPr>
          </w:p>
        </w:tc>
      </w:tr>
      <w:tr w14:paraId="10F45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4486D10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0C3E9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14:paraId="5082681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169A84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14:paraId="0C1284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73CCF69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5EF37EE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6D40200B">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1892646F">
            <w:pPr>
              <w:jc w:val="right"/>
              <w:rPr>
                <w:rFonts w:hint="default" w:ascii="Times New Roman" w:hAnsi="Times New Roman" w:eastAsia="宋体" w:cs="Times New Roman"/>
                <w:i w:val="0"/>
                <w:iCs w:val="0"/>
                <w:color w:val="000000"/>
                <w:sz w:val="20"/>
                <w:szCs w:val="20"/>
                <w:highlight w:val="none"/>
                <w:u w:val="none"/>
              </w:rPr>
            </w:pPr>
          </w:p>
        </w:tc>
      </w:tr>
      <w:tr w14:paraId="45903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14:paraId="75EF9A8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14:paraId="579F3C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14:paraId="7424965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14:paraId="72A4FD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14:paraId="69A2E2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14:paraId="1473835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245DC0B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14:paraId="06F428FB">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single" w:color="auto" w:sz="4" w:space="0"/>
              <w:bottom w:val="single" w:color="auto" w:sz="4" w:space="0"/>
              <w:right w:val="single" w:color="auto" w:sz="4" w:space="0"/>
            </w:tcBorders>
            <w:vAlign w:val="center"/>
          </w:tcPr>
          <w:p w14:paraId="1FA25209">
            <w:pPr>
              <w:jc w:val="right"/>
              <w:rPr>
                <w:rFonts w:hint="default" w:ascii="Times New Roman" w:hAnsi="Times New Roman" w:eastAsia="宋体" w:cs="Times New Roman"/>
                <w:i w:val="0"/>
                <w:iCs w:val="0"/>
                <w:color w:val="000000"/>
                <w:sz w:val="20"/>
                <w:szCs w:val="20"/>
                <w:highlight w:val="none"/>
                <w:u w:val="none"/>
              </w:rPr>
            </w:pPr>
          </w:p>
        </w:tc>
      </w:tr>
      <w:tr w14:paraId="385E9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14:paraId="026D593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14:paraId="26BFF9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14:paraId="2EA6B67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14:paraId="77BB5F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14:paraId="673860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14:paraId="2C7C962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14:paraId="789C3F4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14:paraId="172DC7D7">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single" w:color="auto" w:sz="4" w:space="0"/>
              <w:left w:val="nil"/>
              <w:bottom w:val="single" w:color="000000" w:sz="4" w:space="0"/>
              <w:right w:val="single" w:color="000000" w:sz="8" w:space="0"/>
            </w:tcBorders>
            <w:vAlign w:val="center"/>
          </w:tcPr>
          <w:p w14:paraId="643977A0">
            <w:pPr>
              <w:jc w:val="right"/>
              <w:rPr>
                <w:rFonts w:hint="default" w:ascii="Times New Roman" w:hAnsi="Times New Roman" w:eastAsia="宋体" w:cs="Times New Roman"/>
                <w:i w:val="0"/>
                <w:iCs w:val="0"/>
                <w:color w:val="000000"/>
                <w:sz w:val="20"/>
                <w:szCs w:val="20"/>
                <w:highlight w:val="none"/>
                <w:u w:val="none"/>
              </w:rPr>
            </w:pPr>
          </w:p>
        </w:tc>
      </w:tr>
      <w:tr w14:paraId="27B28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3B5C4E07">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10DD80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14:paraId="2F54DDB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4E2BE9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14:paraId="4A663A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14:paraId="3B60568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18E271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065C042">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16A4B276">
            <w:pPr>
              <w:jc w:val="right"/>
              <w:rPr>
                <w:rFonts w:hint="default" w:ascii="Times New Roman" w:hAnsi="Times New Roman" w:eastAsia="宋体" w:cs="Times New Roman"/>
                <w:i w:val="0"/>
                <w:iCs w:val="0"/>
                <w:color w:val="000000"/>
                <w:sz w:val="20"/>
                <w:szCs w:val="20"/>
                <w:highlight w:val="none"/>
                <w:u w:val="none"/>
              </w:rPr>
            </w:pPr>
          </w:p>
        </w:tc>
      </w:tr>
      <w:tr w14:paraId="66C3B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0C62523D">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62B0A7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14:paraId="3D064A1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08EE9A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14:paraId="05B64F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14:paraId="070A73A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73D581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AB9F6F4">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7DE16CE1">
            <w:pPr>
              <w:jc w:val="right"/>
              <w:rPr>
                <w:rFonts w:hint="default" w:ascii="Times New Roman" w:hAnsi="Times New Roman" w:eastAsia="宋体" w:cs="Times New Roman"/>
                <w:i w:val="0"/>
                <w:iCs w:val="0"/>
                <w:color w:val="000000"/>
                <w:sz w:val="20"/>
                <w:szCs w:val="20"/>
                <w:highlight w:val="none"/>
                <w:u w:val="none"/>
              </w:rPr>
            </w:pPr>
          </w:p>
        </w:tc>
      </w:tr>
      <w:tr w14:paraId="086B9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4A4F352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14:paraId="411312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14:paraId="6306D6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4,842.33</w:t>
            </w:r>
          </w:p>
        </w:tc>
        <w:tc>
          <w:tcPr>
            <w:tcW w:w="2098" w:type="dxa"/>
            <w:gridSpan w:val="2"/>
            <w:tcBorders>
              <w:top w:val="nil"/>
              <w:left w:val="nil"/>
              <w:bottom w:val="single" w:color="000000" w:sz="4" w:space="0"/>
              <w:right w:val="single" w:color="000000" w:sz="4" w:space="0"/>
            </w:tcBorders>
            <w:vAlign w:val="center"/>
          </w:tcPr>
          <w:p w14:paraId="0B5186B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14:paraId="2B068E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14:paraId="2662B7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4,817.94</w:t>
            </w:r>
          </w:p>
        </w:tc>
        <w:tc>
          <w:tcPr>
            <w:tcW w:w="1219" w:type="dxa"/>
            <w:tcBorders>
              <w:top w:val="nil"/>
              <w:left w:val="nil"/>
              <w:bottom w:val="single" w:color="000000" w:sz="4" w:space="0"/>
              <w:right w:val="single" w:color="000000" w:sz="4" w:space="0"/>
            </w:tcBorders>
            <w:vAlign w:val="center"/>
          </w:tcPr>
          <w:p w14:paraId="75F8D5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4,817.94</w:t>
            </w:r>
          </w:p>
        </w:tc>
        <w:tc>
          <w:tcPr>
            <w:tcW w:w="1219" w:type="dxa"/>
            <w:tcBorders>
              <w:top w:val="nil"/>
              <w:left w:val="nil"/>
              <w:bottom w:val="single" w:color="000000" w:sz="4" w:space="0"/>
              <w:right w:val="single" w:color="000000" w:sz="4" w:space="0"/>
            </w:tcBorders>
            <w:vAlign w:val="center"/>
          </w:tcPr>
          <w:p w14:paraId="0CF042C1">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4527EEB2">
            <w:pPr>
              <w:jc w:val="right"/>
              <w:rPr>
                <w:rFonts w:hint="default" w:ascii="Times New Roman" w:hAnsi="Times New Roman" w:eastAsia="宋体" w:cs="Times New Roman"/>
                <w:i w:val="0"/>
                <w:iCs w:val="0"/>
                <w:color w:val="000000"/>
                <w:sz w:val="20"/>
                <w:szCs w:val="20"/>
                <w:highlight w:val="none"/>
                <w:u w:val="none"/>
              </w:rPr>
            </w:pPr>
          </w:p>
        </w:tc>
      </w:tr>
      <w:tr w14:paraId="5FF67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00D47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14:paraId="4A7DE7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14:paraId="3825B1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52.99</w:t>
            </w:r>
          </w:p>
        </w:tc>
        <w:tc>
          <w:tcPr>
            <w:tcW w:w="2098" w:type="dxa"/>
            <w:gridSpan w:val="2"/>
            <w:tcBorders>
              <w:top w:val="nil"/>
              <w:left w:val="nil"/>
              <w:bottom w:val="single" w:color="000000" w:sz="4" w:space="0"/>
              <w:right w:val="single" w:color="000000" w:sz="4" w:space="0"/>
            </w:tcBorders>
            <w:vAlign w:val="center"/>
          </w:tcPr>
          <w:p w14:paraId="69782B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14:paraId="1E6B5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14:paraId="25ABD0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77.38</w:t>
            </w:r>
          </w:p>
        </w:tc>
        <w:tc>
          <w:tcPr>
            <w:tcW w:w="1219" w:type="dxa"/>
            <w:tcBorders>
              <w:top w:val="nil"/>
              <w:left w:val="nil"/>
              <w:bottom w:val="single" w:color="000000" w:sz="4" w:space="0"/>
              <w:right w:val="single" w:color="000000" w:sz="4" w:space="0"/>
            </w:tcBorders>
            <w:vAlign w:val="center"/>
          </w:tcPr>
          <w:p w14:paraId="72121902">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77.38</w:t>
            </w:r>
          </w:p>
        </w:tc>
        <w:tc>
          <w:tcPr>
            <w:tcW w:w="1219" w:type="dxa"/>
            <w:tcBorders>
              <w:top w:val="nil"/>
              <w:left w:val="nil"/>
              <w:bottom w:val="single" w:color="000000" w:sz="4" w:space="0"/>
              <w:right w:val="single" w:color="000000" w:sz="4" w:space="0"/>
            </w:tcBorders>
            <w:vAlign w:val="center"/>
          </w:tcPr>
          <w:p w14:paraId="7397A5FB">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4E93810A">
            <w:pPr>
              <w:jc w:val="both"/>
              <w:rPr>
                <w:rFonts w:hint="default" w:ascii="Times New Roman" w:hAnsi="Times New Roman" w:eastAsia="宋体" w:cs="Times New Roman"/>
                <w:i w:val="0"/>
                <w:iCs w:val="0"/>
                <w:color w:val="000000"/>
                <w:sz w:val="20"/>
                <w:szCs w:val="20"/>
                <w:highlight w:val="none"/>
                <w:u w:val="none"/>
              </w:rPr>
            </w:pPr>
          </w:p>
        </w:tc>
      </w:tr>
      <w:tr w14:paraId="4BA50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0CD2AE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14:paraId="65A0A8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14:paraId="68359A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52.99</w:t>
            </w:r>
          </w:p>
        </w:tc>
        <w:tc>
          <w:tcPr>
            <w:tcW w:w="2098" w:type="dxa"/>
            <w:gridSpan w:val="2"/>
            <w:tcBorders>
              <w:top w:val="nil"/>
              <w:left w:val="nil"/>
              <w:bottom w:val="single" w:color="000000" w:sz="4" w:space="0"/>
              <w:right w:val="single" w:color="000000" w:sz="4" w:space="0"/>
            </w:tcBorders>
            <w:vAlign w:val="center"/>
          </w:tcPr>
          <w:p w14:paraId="7AE15C1C">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6F401A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14:paraId="5BCA817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4D0EADB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475AF50D">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24D7FF4D">
            <w:pPr>
              <w:jc w:val="left"/>
              <w:rPr>
                <w:rFonts w:hint="default" w:ascii="Times New Roman" w:hAnsi="Times New Roman" w:eastAsia="宋体" w:cs="Times New Roman"/>
                <w:i w:val="0"/>
                <w:iCs w:val="0"/>
                <w:color w:val="000000"/>
                <w:sz w:val="20"/>
                <w:szCs w:val="20"/>
                <w:highlight w:val="none"/>
                <w:u w:val="none"/>
              </w:rPr>
            </w:pPr>
          </w:p>
        </w:tc>
      </w:tr>
      <w:tr w14:paraId="10FDF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113F43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14:paraId="6416CE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14:paraId="41754B3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7A7E12CD">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742373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14:paraId="6BD5C27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5497722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4C5C155C">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5345B82D">
            <w:pPr>
              <w:jc w:val="left"/>
              <w:rPr>
                <w:rFonts w:hint="default" w:ascii="Times New Roman" w:hAnsi="Times New Roman" w:eastAsia="宋体" w:cs="Times New Roman"/>
                <w:i w:val="0"/>
                <w:iCs w:val="0"/>
                <w:color w:val="000000"/>
                <w:sz w:val="20"/>
                <w:szCs w:val="20"/>
                <w:highlight w:val="none"/>
                <w:u w:val="none"/>
              </w:rPr>
            </w:pPr>
          </w:p>
        </w:tc>
      </w:tr>
      <w:tr w14:paraId="78047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14:paraId="5EAE99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14:paraId="31C795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14:paraId="7A9048A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14:paraId="21F60F05">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14:paraId="76833E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14:paraId="423638F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5509FB3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14:paraId="6B5CAD07">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4" w:space="0"/>
              <w:right w:val="single" w:color="000000" w:sz="8" w:space="0"/>
            </w:tcBorders>
            <w:vAlign w:val="center"/>
          </w:tcPr>
          <w:p w14:paraId="33CDB7A5">
            <w:pPr>
              <w:jc w:val="left"/>
              <w:rPr>
                <w:rFonts w:hint="default" w:ascii="Times New Roman" w:hAnsi="Times New Roman" w:eastAsia="宋体" w:cs="Times New Roman"/>
                <w:i w:val="0"/>
                <w:iCs w:val="0"/>
                <w:color w:val="000000"/>
                <w:sz w:val="20"/>
                <w:szCs w:val="20"/>
                <w:highlight w:val="none"/>
                <w:u w:val="none"/>
              </w:rPr>
            </w:pPr>
          </w:p>
        </w:tc>
      </w:tr>
      <w:tr w14:paraId="1B6FA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14:paraId="675CCDF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14:paraId="3E7908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14:paraId="6A960B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4,895.32</w:t>
            </w:r>
          </w:p>
        </w:tc>
        <w:tc>
          <w:tcPr>
            <w:tcW w:w="2098" w:type="dxa"/>
            <w:gridSpan w:val="2"/>
            <w:tcBorders>
              <w:top w:val="nil"/>
              <w:left w:val="nil"/>
              <w:bottom w:val="single" w:color="000000" w:sz="8" w:space="0"/>
              <w:right w:val="single" w:color="000000" w:sz="4" w:space="0"/>
            </w:tcBorders>
            <w:vAlign w:val="center"/>
          </w:tcPr>
          <w:p w14:paraId="75439E5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14:paraId="08D00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14:paraId="6CF9F6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4,895.32</w:t>
            </w:r>
          </w:p>
        </w:tc>
        <w:tc>
          <w:tcPr>
            <w:tcW w:w="1219" w:type="dxa"/>
            <w:tcBorders>
              <w:top w:val="nil"/>
              <w:left w:val="nil"/>
              <w:bottom w:val="single" w:color="000000" w:sz="8" w:space="0"/>
              <w:right w:val="single" w:color="000000" w:sz="4" w:space="0"/>
            </w:tcBorders>
            <w:vAlign w:val="center"/>
          </w:tcPr>
          <w:p w14:paraId="0BE14782">
            <w:pPr>
              <w:jc w:val="right"/>
              <w:rPr>
                <w:rFonts w:hint="default" w:ascii="Times New Roman" w:hAnsi="Times New Roman" w:cs="Times New Roman"/>
                <w:sz w:val="20"/>
                <w:szCs w:val="20"/>
                <w:highlight w:val="none"/>
              </w:rPr>
            </w:pPr>
          </w:p>
          <w:p w14:paraId="5C327CF6">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4,895.32</w:t>
            </w:r>
          </w:p>
          <w:p w14:paraId="1068107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14:paraId="3798F03F">
            <w:pPr>
              <w:jc w:val="right"/>
              <w:rPr>
                <w:rFonts w:hint="default" w:ascii="Times New Roman" w:hAnsi="Times New Roman" w:eastAsia="宋体" w:cs="Times New Roman"/>
                <w:i w:val="0"/>
                <w:iCs w:val="0"/>
                <w:color w:val="000000"/>
                <w:sz w:val="20"/>
                <w:szCs w:val="20"/>
                <w:highlight w:val="none"/>
                <w:u w:val="none"/>
              </w:rPr>
            </w:pPr>
          </w:p>
        </w:tc>
        <w:tc>
          <w:tcPr>
            <w:tcW w:w="1056" w:type="dxa"/>
            <w:tcBorders>
              <w:top w:val="nil"/>
              <w:left w:val="nil"/>
              <w:bottom w:val="single" w:color="000000" w:sz="8" w:space="0"/>
              <w:right w:val="single" w:color="000000" w:sz="8" w:space="0"/>
            </w:tcBorders>
            <w:vAlign w:val="center"/>
          </w:tcPr>
          <w:p w14:paraId="16C40F21">
            <w:pPr>
              <w:jc w:val="right"/>
              <w:rPr>
                <w:rFonts w:hint="default" w:ascii="Times New Roman" w:hAnsi="Times New Roman" w:eastAsia="宋体" w:cs="Times New Roman"/>
                <w:i w:val="0"/>
                <w:iCs w:val="0"/>
                <w:color w:val="000000"/>
                <w:sz w:val="20"/>
                <w:szCs w:val="20"/>
                <w:highlight w:val="none"/>
                <w:u w:val="none"/>
              </w:rPr>
            </w:pPr>
          </w:p>
        </w:tc>
      </w:tr>
      <w:tr w14:paraId="50425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546" w:type="dxa"/>
            <w:gridSpan w:val="11"/>
            <w:tcBorders>
              <w:top w:val="nil"/>
              <w:left w:val="nil"/>
              <w:bottom w:val="nil"/>
              <w:right w:val="nil"/>
            </w:tcBorders>
            <w:vAlign w:val="center"/>
          </w:tcPr>
          <w:p w14:paraId="6078DA0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6740246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BEFF02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14:paraId="2405B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vAlign w:val="bottom"/>
          </w:tcPr>
          <w:p w14:paraId="60A77F8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1609F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vAlign w:val="bottom"/>
          </w:tcPr>
          <w:p w14:paraId="08704DA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BAEB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vAlign w:val="bottom"/>
          </w:tcPr>
          <w:p w14:paraId="1236A7F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编制部门：石家庄市审计局</w:t>
            </w:r>
          </w:p>
        </w:tc>
        <w:tc>
          <w:tcPr>
            <w:tcW w:w="2671" w:type="dxa"/>
            <w:gridSpan w:val="2"/>
            <w:tcBorders>
              <w:top w:val="nil"/>
              <w:left w:val="nil"/>
              <w:bottom w:val="single" w:color="auto" w:sz="4" w:space="0"/>
              <w:right w:val="nil"/>
            </w:tcBorders>
            <w:vAlign w:val="bottom"/>
          </w:tcPr>
          <w:p w14:paraId="30D199F7">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vAlign w:val="bottom"/>
          </w:tcPr>
          <w:p w14:paraId="5CC7607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19F76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14:paraId="092A03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vAlign w:val="center"/>
          </w:tcPr>
          <w:p w14:paraId="1977BC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F11A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vAlign w:val="center"/>
          </w:tcPr>
          <w:p w14:paraId="3DFB30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vAlign w:val="center"/>
          </w:tcPr>
          <w:p w14:paraId="484AF8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vAlign w:val="center"/>
          </w:tcPr>
          <w:p w14:paraId="77C679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vAlign w:val="center"/>
          </w:tcPr>
          <w:p w14:paraId="0D3DEA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vAlign w:val="center"/>
          </w:tcPr>
          <w:p w14:paraId="3E0E6A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7293D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vAlign w:val="center"/>
          </w:tcPr>
          <w:p w14:paraId="3D8905F8">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vAlign w:val="center"/>
          </w:tcPr>
          <w:p w14:paraId="4E5A0ED2">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vAlign w:val="center"/>
          </w:tcPr>
          <w:p w14:paraId="2A73471A">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vAlign w:val="center"/>
          </w:tcPr>
          <w:p w14:paraId="6C9CE312">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vAlign w:val="center"/>
          </w:tcPr>
          <w:p w14:paraId="5021AD70">
            <w:pPr>
              <w:jc w:val="center"/>
              <w:rPr>
                <w:rFonts w:hint="eastAsia" w:ascii="宋体" w:hAnsi="宋体" w:eastAsia="宋体" w:cs="宋体"/>
                <w:i w:val="0"/>
                <w:iCs w:val="0"/>
                <w:color w:val="000000"/>
                <w:sz w:val="20"/>
                <w:szCs w:val="20"/>
                <w:highlight w:val="none"/>
                <w:u w:val="none"/>
              </w:rPr>
            </w:pPr>
          </w:p>
        </w:tc>
      </w:tr>
      <w:tr w14:paraId="04447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vAlign w:val="center"/>
          </w:tcPr>
          <w:p w14:paraId="4D60E6D9">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vAlign w:val="center"/>
          </w:tcPr>
          <w:p w14:paraId="78B7D530">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vAlign w:val="center"/>
          </w:tcPr>
          <w:p w14:paraId="62A902E2">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vAlign w:val="center"/>
          </w:tcPr>
          <w:p w14:paraId="5B02C71C">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vAlign w:val="center"/>
          </w:tcPr>
          <w:p w14:paraId="0F193D53">
            <w:pPr>
              <w:jc w:val="center"/>
              <w:rPr>
                <w:rFonts w:hint="eastAsia" w:ascii="宋体" w:hAnsi="宋体" w:eastAsia="宋体" w:cs="宋体"/>
                <w:i w:val="0"/>
                <w:iCs w:val="0"/>
                <w:color w:val="000000"/>
                <w:sz w:val="20"/>
                <w:szCs w:val="20"/>
                <w:highlight w:val="none"/>
                <w:u w:val="none"/>
              </w:rPr>
            </w:pPr>
          </w:p>
        </w:tc>
      </w:tr>
      <w:tr w14:paraId="74994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14:paraId="0A3B6A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1C1E8E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146DA1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vAlign w:val="center"/>
          </w:tcPr>
          <w:p w14:paraId="2D9391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B040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14:paraId="2786BB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0FC80F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4,817.94</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7DC960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3,896.62</w:t>
            </w:r>
          </w:p>
        </w:tc>
        <w:tc>
          <w:tcPr>
            <w:tcW w:w="2108" w:type="dxa"/>
            <w:tcBorders>
              <w:top w:val="single" w:color="auto" w:sz="4" w:space="0"/>
              <w:left w:val="single" w:color="auto" w:sz="4" w:space="0"/>
              <w:bottom w:val="single" w:color="auto" w:sz="4" w:space="0"/>
              <w:right w:val="single" w:color="auto" w:sz="4" w:space="0"/>
            </w:tcBorders>
            <w:vAlign w:val="center"/>
          </w:tcPr>
          <w:p w14:paraId="63EBC9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921.32</w:t>
            </w:r>
          </w:p>
        </w:tc>
      </w:tr>
      <w:tr w14:paraId="72566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020F83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329" w:type="dxa"/>
            <w:tcBorders>
              <w:top w:val="single" w:color="auto" w:sz="4" w:space="0"/>
              <w:left w:val="single" w:color="auto" w:sz="4" w:space="0"/>
              <w:bottom w:val="single" w:color="auto" w:sz="4" w:space="0"/>
              <w:right w:val="single" w:color="auto" w:sz="4" w:space="0"/>
            </w:tcBorders>
            <w:vAlign w:val="center"/>
          </w:tcPr>
          <w:p w14:paraId="51C666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25415E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3,444.28</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0A71A8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2108" w:type="dxa"/>
            <w:tcBorders>
              <w:top w:val="single" w:color="auto" w:sz="4" w:space="0"/>
              <w:left w:val="single" w:color="auto" w:sz="4" w:space="0"/>
              <w:bottom w:val="single" w:color="auto" w:sz="4" w:space="0"/>
              <w:right w:val="single" w:color="auto" w:sz="4" w:space="0"/>
            </w:tcBorders>
            <w:vAlign w:val="center"/>
          </w:tcPr>
          <w:p w14:paraId="1CFFB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921.32</w:t>
            </w:r>
          </w:p>
        </w:tc>
      </w:tr>
      <w:tr w14:paraId="56E06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0BA689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329" w:type="dxa"/>
            <w:tcBorders>
              <w:top w:val="single" w:color="auto" w:sz="4" w:space="0"/>
              <w:left w:val="single" w:color="auto" w:sz="4" w:space="0"/>
              <w:bottom w:val="single" w:color="auto" w:sz="4" w:space="0"/>
              <w:right w:val="single" w:color="auto" w:sz="4" w:space="0"/>
            </w:tcBorders>
            <w:vAlign w:val="center"/>
          </w:tcPr>
          <w:p w14:paraId="6D2181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1FC10F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3,444.28</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0132C5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2108" w:type="dxa"/>
            <w:tcBorders>
              <w:top w:val="single" w:color="auto" w:sz="4" w:space="0"/>
              <w:left w:val="single" w:color="auto" w:sz="4" w:space="0"/>
              <w:bottom w:val="single" w:color="auto" w:sz="4" w:space="0"/>
              <w:right w:val="single" w:color="auto" w:sz="4" w:space="0"/>
            </w:tcBorders>
            <w:vAlign w:val="center"/>
          </w:tcPr>
          <w:p w14:paraId="175DA2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921.32</w:t>
            </w:r>
          </w:p>
        </w:tc>
      </w:tr>
      <w:tr w14:paraId="4F8D2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19FD71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329" w:type="dxa"/>
            <w:tcBorders>
              <w:top w:val="single" w:color="auto" w:sz="4" w:space="0"/>
              <w:left w:val="single" w:color="auto" w:sz="4" w:space="0"/>
              <w:bottom w:val="single" w:color="auto" w:sz="4" w:space="0"/>
              <w:right w:val="single" w:color="auto" w:sz="4" w:space="0"/>
            </w:tcBorders>
            <w:vAlign w:val="center"/>
          </w:tcPr>
          <w:p w14:paraId="673A3A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145016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64D05D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2,522.96</w:t>
            </w:r>
          </w:p>
        </w:tc>
        <w:tc>
          <w:tcPr>
            <w:tcW w:w="2108" w:type="dxa"/>
            <w:tcBorders>
              <w:top w:val="single" w:color="auto" w:sz="4" w:space="0"/>
              <w:left w:val="single" w:color="auto" w:sz="4" w:space="0"/>
              <w:bottom w:val="single" w:color="auto" w:sz="4" w:space="0"/>
              <w:right w:val="single" w:color="auto" w:sz="4" w:space="0"/>
            </w:tcBorders>
            <w:vAlign w:val="center"/>
          </w:tcPr>
          <w:p w14:paraId="192E6466">
            <w:pPr>
              <w:jc w:val="right"/>
              <w:rPr>
                <w:rFonts w:hint="default" w:ascii="Times New Roman" w:hAnsi="Times New Roman" w:eastAsia="宋体" w:cs="Times New Roman"/>
                <w:i w:val="0"/>
                <w:iCs w:val="0"/>
                <w:color w:val="000000"/>
                <w:sz w:val="20"/>
                <w:szCs w:val="20"/>
                <w:highlight w:val="none"/>
                <w:u w:val="none"/>
              </w:rPr>
            </w:pPr>
          </w:p>
        </w:tc>
      </w:tr>
      <w:tr w14:paraId="08BAF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5C3D58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2010804</w:t>
            </w:r>
          </w:p>
        </w:tc>
        <w:tc>
          <w:tcPr>
            <w:tcW w:w="1329" w:type="dxa"/>
            <w:tcBorders>
              <w:top w:val="single" w:color="auto" w:sz="4" w:space="0"/>
              <w:left w:val="single" w:color="auto" w:sz="4" w:space="0"/>
              <w:bottom w:val="single" w:color="auto" w:sz="4" w:space="0"/>
              <w:right w:val="single" w:color="auto" w:sz="4" w:space="0"/>
            </w:tcBorders>
            <w:vAlign w:val="center"/>
          </w:tcPr>
          <w:p w14:paraId="1CE924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审计业务</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42DA9F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621.50</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024888C1">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14:paraId="04FA14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621.50</w:t>
            </w:r>
          </w:p>
        </w:tc>
      </w:tr>
      <w:tr w14:paraId="5B4FE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090A23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2010805</w:t>
            </w:r>
          </w:p>
        </w:tc>
        <w:tc>
          <w:tcPr>
            <w:tcW w:w="1329" w:type="dxa"/>
            <w:tcBorders>
              <w:top w:val="single" w:color="auto" w:sz="4" w:space="0"/>
              <w:left w:val="single" w:color="auto" w:sz="4" w:space="0"/>
              <w:bottom w:val="single" w:color="auto" w:sz="4" w:space="0"/>
              <w:right w:val="single" w:color="auto" w:sz="4" w:space="0"/>
            </w:tcBorders>
            <w:vAlign w:val="center"/>
          </w:tcPr>
          <w:p w14:paraId="184206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审计管理</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36217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66097FA8">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14:paraId="14CF6B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r>
      <w:tr w14:paraId="70580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6FACEF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2010806</w:t>
            </w:r>
          </w:p>
        </w:tc>
        <w:tc>
          <w:tcPr>
            <w:tcW w:w="1329" w:type="dxa"/>
            <w:tcBorders>
              <w:top w:val="single" w:color="auto" w:sz="4" w:space="0"/>
              <w:left w:val="single" w:color="auto" w:sz="4" w:space="0"/>
              <w:bottom w:val="single" w:color="auto" w:sz="4" w:space="0"/>
              <w:right w:val="single" w:color="auto" w:sz="4" w:space="0"/>
            </w:tcBorders>
            <w:vAlign w:val="center"/>
          </w:tcPr>
          <w:p w14:paraId="66CB53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信息化建设</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14DB27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58E8A782">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14:paraId="3AB1F3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r>
      <w:tr w14:paraId="5DFD1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585CE0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2010899</w:t>
            </w:r>
          </w:p>
        </w:tc>
        <w:tc>
          <w:tcPr>
            <w:tcW w:w="1329" w:type="dxa"/>
            <w:tcBorders>
              <w:top w:val="single" w:color="auto" w:sz="4" w:space="0"/>
              <w:left w:val="single" w:color="auto" w:sz="4" w:space="0"/>
              <w:bottom w:val="single" w:color="auto" w:sz="4" w:space="0"/>
              <w:right w:val="single" w:color="auto" w:sz="4" w:space="0"/>
            </w:tcBorders>
            <w:vAlign w:val="center"/>
          </w:tcPr>
          <w:p w14:paraId="435048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其他审计事务支出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43AC2D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4A8117A0">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14:paraId="02CF30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14:paraId="5B9AA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401F5D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vAlign w:val="center"/>
          </w:tcPr>
          <w:p w14:paraId="0E6096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6B3A07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648D41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2108" w:type="dxa"/>
            <w:tcBorders>
              <w:top w:val="single" w:color="auto" w:sz="4" w:space="0"/>
              <w:left w:val="single" w:color="auto" w:sz="4" w:space="0"/>
              <w:bottom w:val="single" w:color="auto" w:sz="4" w:space="0"/>
              <w:right w:val="single" w:color="auto" w:sz="4" w:space="0"/>
            </w:tcBorders>
            <w:vAlign w:val="center"/>
          </w:tcPr>
          <w:p w14:paraId="0D6A7911">
            <w:pPr>
              <w:jc w:val="right"/>
              <w:rPr>
                <w:rFonts w:hint="default" w:ascii="Times New Roman" w:hAnsi="Times New Roman" w:eastAsia="宋体" w:cs="Times New Roman"/>
                <w:i w:val="0"/>
                <w:iCs w:val="0"/>
                <w:color w:val="000000"/>
                <w:sz w:val="20"/>
                <w:szCs w:val="20"/>
                <w:highlight w:val="none"/>
                <w:u w:val="none"/>
              </w:rPr>
            </w:pPr>
          </w:p>
        </w:tc>
      </w:tr>
      <w:tr w14:paraId="55FB7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579854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vAlign w:val="center"/>
          </w:tcPr>
          <w:p w14:paraId="58D247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18BC38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23BDFD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823.49</w:t>
            </w:r>
          </w:p>
        </w:tc>
        <w:tc>
          <w:tcPr>
            <w:tcW w:w="2108" w:type="dxa"/>
            <w:tcBorders>
              <w:top w:val="single" w:color="auto" w:sz="4" w:space="0"/>
              <w:left w:val="single" w:color="auto" w:sz="4" w:space="0"/>
              <w:bottom w:val="single" w:color="auto" w:sz="4" w:space="0"/>
              <w:right w:val="single" w:color="auto" w:sz="4" w:space="0"/>
            </w:tcBorders>
            <w:vAlign w:val="center"/>
          </w:tcPr>
          <w:p w14:paraId="0C8513AE">
            <w:pPr>
              <w:jc w:val="right"/>
              <w:rPr>
                <w:rFonts w:hint="default" w:ascii="Times New Roman" w:hAnsi="Times New Roman" w:eastAsia="宋体" w:cs="Times New Roman"/>
                <w:i w:val="0"/>
                <w:iCs w:val="0"/>
                <w:color w:val="000000"/>
                <w:sz w:val="20"/>
                <w:szCs w:val="20"/>
                <w:highlight w:val="none"/>
                <w:u w:val="none"/>
              </w:rPr>
            </w:pPr>
          </w:p>
        </w:tc>
      </w:tr>
      <w:tr w14:paraId="07976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7C92BB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329" w:type="dxa"/>
            <w:tcBorders>
              <w:top w:val="single" w:color="auto" w:sz="4" w:space="0"/>
              <w:left w:val="single" w:color="auto" w:sz="4" w:space="0"/>
              <w:bottom w:val="single" w:color="auto" w:sz="4" w:space="0"/>
              <w:right w:val="single" w:color="auto" w:sz="4" w:space="0"/>
            </w:tcBorders>
            <w:vAlign w:val="center"/>
          </w:tcPr>
          <w:p w14:paraId="433BBB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6B2957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487.06</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14F3A1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487.06</w:t>
            </w:r>
          </w:p>
        </w:tc>
        <w:tc>
          <w:tcPr>
            <w:tcW w:w="2108" w:type="dxa"/>
            <w:tcBorders>
              <w:top w:val="single" w:color="auto" w:sz="4" w:space="0"/>
              <w:left w:val="single" w:color="auto" w:sz="4" w:space="0"/>
              <w:bottom w:val="single" w:color="auto" w:sz="4" w:space="0"/>
              <w:right w:val="single" w:color="auto" w:sz="4" w:space="0"/>
            </w:tcBorders>
            <w:vAlign w:val="center"/>
          </w:tcPr>
          <w:p w14:paraId="61764412">
            <w:pPr>
              <w:jc w:val="right"/>
              <w:rPr>
                <w:rFonts w:hint="default" w:ascii="Times New Roman" w:hAnsi="Times New Roman" w:eastAsia="宋体" w:cs="Times New Roman"/>
                <w:i w:val="0"/>
                <w:iCs w:val="0"/>
                <w:color w:val="000000"/>
                <w:sz w:val="20"/>
                <w:szCs w:val="20"/>
                <w:highlight w:val="none"/>
                <w:u w:val="none"/>
              </w:rPr>
            </w:pPr>
          </w:p>
        </w:tc>
      </w:tr>
      <w:tr w14:paraId="38B32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5ABDE4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vAlign w:val="center"/>
          </w:tcPr>
          <w:p w14:paraId="37238E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6392BF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336.43</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21FFF4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336.43</w:t>
            </w:r>
          </w:p>
        </w:tc>
        <w:tc>
          <w:tcPr>
            <w:tcW w:w="2108" w:type="dxa"/>
            <w:tcBorders>
              <w:top w:val="single" w:color="auto" w:sz="4" w:space="0"/>
              <w:left w:val="single" w:color="auto" w:sz="4" w:space="0"/>
              <w:bottom w:val="single" w:color="auto" w:sz="4" w:space="0"/>
              <w:right w:val="single" w:color="auto" w:sz="4" w:space="0"/>
            </w:tcBorders>
            <w:vAlign w:val="center"/>
          </w:tcPr>
          <w:p w14:paraId="3B4E2DB1">
            <w:pPr>
              <w:jc w:val="right"/>
              <w:rPr>
                <w:rFonts w:hint="default" w:ascii="Times New Roman" w:hAnsi="Times New Roman" w:eastAsia="宋体" w:cs="Times New Roman"/>
                <w:i w:val="0"/>
                <w:iCs w:val="0"/>
                <w:color w:val="000000"/>
                <w:sz w:val="20"/>
                <w:szCs w:val="20"/>
                <w:highlight w:val="none"/>
                <w:u w:val="none"/>
              </w:rPr>
            </w:pPr>
          </w:p>
        </w:tc>
      </w:tr>
      <w:tr w14:paraId="380C7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381B67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vAlign w:val="center"/>
          </w:tcPr>
          <w:p w14:paraId="436720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76C6A1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29F6E3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2108" w:type="dxa"/>
            <w:tcBorders>
              <w:top w:val="single" w:color="auto" w:sz="4" w:space="0"/>
              <w:left w:val="single" w:color="auto" w:sz="4" w:space="0"/>
              <w:bottom w:val="single" w:color="auto" w:sz="4" w:space="0"/>
              <w:right w:val="single" w:color="auto" w:sz="4" w:space="0"/>
            </w:tcBorders>
            <w:vAlign w:val="center"/>
          </w:tcPr>
          <w:p w14:paraId="31CCDD8C">
            <w:pPr>
              <w:jc w:val="right"/>
              <w:rPr>
                <w:rFonts w:hint="default" w:ascii="Times New Roman" w:hAnsi="Times New Roman" w:eastAsia="宋体" w:cs="Times New Roman"/>
                <w:i w:val="0"/>
                <w:iCs w:val="0"/>
                <w:color w:val="000000"/>
                <w:sz w:val="20"/>
                <w:szCs w:val="20"/>
                <w:highlight w:val="none"/>
                <w:u w:val="none"/>
              </w:rPr>
            </w:pPr>
          </w:p>
        </w:tc>
      </w:tr>
      <w:tr w14:paraId="403C7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62621D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vAlign w:val="center"/>
          </w:tcPr>
          <w:p w14:paraId="44B840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3CA946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7C427A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187.72</w:t>
            </w:r>
          </w:p>
        </w:tc>
        <w:tc>
          <w:tcPr>
            <w:tcW w:w="2108" w:type="dxa"/>
            <w:tcBorders>
              <w:top w:val="single" w:color="auto" w:sz="4" w:space="0"/>
              <w:left w:val="single" w:color="auto" w:sz="4" w:space="0"/>
              <w:bottom w:val="single" w:color="auto" w:sz="4" w:space="0"/>
              <w:right w:val="single" w:color="auto" w:sz="4" w:space="0"/>
            </w:tcBorders>
            <w:vAlign w:val="center"/>
          </w:tcPr>
          <w:p w14:paraId="0C630B2C">
            <w:pPr>
              <w:jc w:val="right"/>
              <w:rPr>
                <w:rFonts w:hint="default" w:ascii="Times New Roman" w:hAnsi="Times New Roman" w:eastAsia="宋体" w:cs="Times New Roman"/>
                <w:i w:val="0"/>
                <w:iCs w:val="0"/>
                <w:color w:val="000000"/>
                <w:sz w:val="20"/>
                <w:szCs w:val="20"/>
                <w:highlight w:val="none"/>
                <w:u w:val="none"/>
              </w:rPr>
            </w:pPr>
          </w:p>
        </w:tc>
      </w:tr>
      <w:tr w14:paraId="5C3B7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2AAEA6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vAlign w:val="center"/>
          </w:tcPr>
          <w:p w14:paraId="4DBB0F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07FC33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101.83</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3A1EBA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101.83</w:t>
            </w:r>
          </w:p>
        </w:tc>
        <w:tc>
          <w:tcPr>
            <w:tcW w:w="2108" w:type="dxa"/>
            <w:tcBorders>
              <w:top w:val="single" w:color="auto" w:sz="4" w:space="0"/>
              <w:left w:val="single" w:color="auto" w:sz="4" w:space="0"/>
              <w:bottom w:val="single" w:color="auto" w:sz="4" w:space="0"/>
              <w:right w:val="single" w:color="auto" w:sz="4" w:space="0"/>
            </w:tcBorders>
            <w:vAlign w:val="center"/>
          </w:tcPr>
          <w:p w14:paraId="4EDD493D">
            <w:pPr>
              <w:jc w:val="right"/>
              <w:rPr>
                <w:rFonts w:hint="default" w:ascii="Times New Roman" w:hAnsi="Times New Roman" w:eastAsia="宋体" w:cs="Times New Roman"/>
                <w:i w:val="0"/>
                <w:iCs w:val="0"/>
                <w:color w:val="000000"/>
                <w:sz w:val="20"/>
                <w:szCs w:val="20"/>
                <w:highlight w:val="none"/>
                <w:u w:val="none"/>
              </w:rPr>
            </w:pPr>
          </w:p>
        </w:tc>
      </w:tr>
      <w:tr w14:paraId="72221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615EEA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vAlign w:val="center"/>
          </w:tcPr>
          <w:p w14:paraId="7B99E0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63AF68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85.89</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5753D0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85.89</w:t>
            </w:r>
          </w:p>
        </w:tc>
        <w:tc>
          <w:tcPr>
            <w:tcW w:w="2108" w:type="dxa"/>
            <w:tcBorders>
              <w:top w:val="single" w:color="auto" w:sz="4" w:space="0"/>
              <w:left w:val="single" w:color="auto" w:sz="4" w:space="0"/>
              <w:bottom w:val="single" w:color="auto" w:sz="4" w:space="0"/>
              <w:right w:val="single" w:color="auto" w:sz="4" w:space="0"/>
            </w:tcBorders>
            <w:vAlign w:val="center"/>
          </w:tcPr>
          <w:p w14:paraId="74B26C4C">
            <w:pPr>
              <w:jc w:val="right"/>
              <w:rPr>
                <w:rFonts w:hint="default" w:ascii="Times New Roman" w:hAnsi="Times New Roman" w:eastAsia="宋体" w:cs="Times New Roman"/>
                <w:i w:val="0"/>
                <w:iCs w:val="0"/>
                <w:color w:val="000000"/>
                <w:sz w:val="20"/>
                <w:szCs w:val="20"/>
                <w:highlight w:val="none"/>
                <w:u w:val="none"/>
              </w:rPr>
            </w:pPr>
          </w:p>
        </w:tc>
      </w:tr>
      <w:tr w14:paraId="7BE1A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48ACEF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vAlign w:val="center"/>
          </w:tcPr>
          <w:p w14:paraId="619D9A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2EFE97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2F4527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108" w:type="dxa"/>
            <w:tcBorders>
              <w:top w:val="single" w:color="auto" w:sz="4" w:space="0"/>
              <w:left w:val="single" w:color="auto" w:sz="4" w:space="0"/>
              <w:bottom w:val="single" w:color="auto" w:sz="4" w:space="0"/>
              <w:right w:val="single" w:color="auto" w:sz="4" w:space="0"/>
            </w:tcBorders>
            <w:vAlign w:val="center"/>
          </w:tcPr>
          <w:p w14:paraId="4D4672A4">
            <w:pPr>
              <w:jc w:val="right"/>
              <w:rPr>
                <w:rFonts w:hint="default" w:ascii="Times New Roman" w:hAnsi="Times New Roman" w:eastAsia="宋体" w:cs="Times New Roman"/>
                <w:i w:val="0"/>
                <w:iCs w:val="0"/>
                <w:color w:val="000000"/>
                <w:sz w:val="20"/>
                <w:szCs w:val="20"/>
                <w:highlight w:val="none"/>
                <w:u w:val="none"/>
              </w:rPr>
            </w:pPr>
          </w:p>
        </w:tc>
      </w:tr>
      <w:tr w14:paraId="35CFE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49AA26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vAlign w:val="center"/>
          </w:tcPr>
          <w:p w14:paraId="53D543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4A315E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32D104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108" w:type="dxa"/>
            <w:tcBorders>
              <w:top w:val="single" w:color="auto" w:sz="4" w:space="0"/>
              <w:left w:val="single" w:color="auto" w:sz="4" w:space="0"/>
              <w:bottom w:val="single" w:color="auto" w:sz="4" w:space="0"/>
              <w:right w:val="single" w:color="auto" w:sz="4" w:space="0"/>
            </w:tcBorders>
            <w:vAlign w:val="center"/>
          </w:tcPr>
          <w:p w14:paraId="2939DF96">
            <w:pPr>
              <w:jc w:val="right"/>
              <w:rPr>
                <w:rFonts w:hint="default" w:ascii="Times New Roman" w:hAnsi="Times New Roman" w:eastAsia="宋体" w:cs="Times New Roman"/>
                <w:i w:val="0"/>
                <w:iCs w:val="0"/>
                <w:color w:val="000000"/>
                <w:sz w:val="20"/>
                <w:szCs w:val="20"/>
                <w:highlight w:val="none"/>
                <w:u w:val="none"/>
              </w:rPr>
            </w:pPr>
          </w:p>
        </w:tc>
      </w:tr>
      <w:tr w14:paraId="77EC9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14:paraId="305BB3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vAlign w:val="center"/>
          </w:tcPr>
          <w:p w14:paraId="300C9B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vAlign w:val="center"/>
          </w:tcPr>
          <w:p w14:paraId="5720F6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011" w:type="dxa"/>
            <w:gridSpan w:val="2"/>
            <w:tcBorders>
              <w:top w:val="single" w:color="auto" w:sz="4" w:space="0"/>
              <w:left w:val="single" w:color="auto" w:sz="4" w:space="0"/>
              <w:bottom w:val="single" w:color="auto" w:sz="4" w:space="0"/>
              <w:right w:val="single" w:color="auto" w:sz="4" w:space="0"/>
            </w:tcBorders>
            <w:vAlign w:val="center"/>
          </w:tcPr>
          <w:p w14:paraId="4BEB60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362.45</w:t>
            </w:r>
          </w:p>
        </w:tc>
        <w:tc>
          <w:tcPr>
            <w:tcW w:w="2108" w:type="dxa"/>
            <w:tcBorders>
              <w:top w:val="single" w:color="auto" w:sz="4" w:space="0"/>
              <w:left w:val="single" w:color="auto" w:sz="4" w:space="0"/>
              <w:bottom w:val="single" w:color="auto" w:sz="4" w:space="0"/>
              <w:right w:val="single" w:color="auto" w:sz="4" w:space="0"/>
            </w:tcBorders>
            <w:vAlign w:val="center"/>
          </w:tcPr>
          <w:p w14:paraId="76ACE852">
            <w:pPr>
              <w:jc w:val="right"/>
              <w:rPr>
                <w:rFonts w:hint="default" w:ascii="Times New Roman" w:hAnsi="Times New Roman" w:eastAsia="宋体" w:cs="Times New Roman"/>
                <w:i w:val="0"/>
                <w:iCs w:val="0"/>
                <w:color w:val="000000"/>
                <w:sz w:val="20"/>
                <w:szCs w:val="20"/>
                <w:highlight w:val="none"/>
                <w:u w:val="none"/>
              </w:rPr>
            </w:pPr>
          </w:p>
        </w:tc>
      </w:tr>
      <w:tr w14:paraId="286C6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vAlign w:val="center"/>
          </w:tcPr>
          <w:p w14:paraId="2FA008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661E49E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38E137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54BDE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vAlign w:val="bottom"/>
          </w:tcPr>
          <w:p w14:paraId="2F3363B2">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A9A0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vAlign w:val="bottom"/>
          </w:tcPr>
          <w:p w14:paraId="6538DC61">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4FDCD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vAlign w:val="bottom"/>
          </w:tcPr>
          <w:p w14:paraId="10590B2E">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部门：石家庄市审计局</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14:paraId="27342030">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14:paraId="2B973A19">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14:paraId="080F9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14:paraId="748E84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14:paraId="2C4781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166F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1971DF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14:paraId="686F86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14:paraId="3044D6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14:paraId="34D5AC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40942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DAA89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14:paraId="51C2B8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14:paraId="318AC7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14:paraId="58FB6F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10D2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53DAC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14:paraId="29100E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14:paraId="0E83887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3,090.40</w:t>
            </w:r>
          </w:p>
        </w:tc>
        <w:tc>
          <w:tcPr>
            <w:tcW w:w="964" w:type="dxa"/>
            <w:tcBorders>
              <w:top w:val="single" w:color="auto" w:sz="4" w:space="0"/>
              <w:left w:val="single" w:color="auto" w:sz="4" w:space="0"/>
              <w:bottom w:val="single" w:color="auto" w:sz="4" w:space="0"/>
              <w:right w:val="single" w:color="auto" w:sz="4" w:space="0"/>
            </w:tcBorders>
            <w:vAlign w:val="center"/>
          </w:tcPr>
          <w:p w14:paraId="68B4EF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7A3B72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0F82DF9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317.65</w:t>
            </w:r>
          </w:p>
        </w:tc>
        <w:tc>
          <w:tcPr>
            <w:tcW w:w="964" w:type="dxa"/>
            <w:tcBorders>
              <w:top w:val="single" w:color="auto" w:sz="4" w:space="0"/>
              <w:left w:val="single" w:color="auto" w:sz="4" w:space="0"/>
              <w:bottom w:val="single" w:color="auto" w:sz="4" w:space="0"/>
              <w:right w:val="single" w:color="auto" w:sz="4" w:space="0"/>
            </w:tcBorders>
            <w:vAlign w:val="center"/>
          </w:tcPr>
          <w:p w14:paraId="4A91AB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14:paraId="2DBBEF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14:paraId="1287732D">
            <w:pPr>
              <w:jc w:val="right"/>
              <w:rPr>
                <w:rFonts w:hint="eastAsia" w:ascii="Times New Roman" w:hAnsi="Times New Roman" w:cs="Times New Roman"/>
                <w:sz w:val="18"/>
                <w:szCs w:val="18"/>
                <w:highlight w:val="none"/>
                <w:lang w:eastAsia="zh-CN"/>
              </w:rPr>
            </w:pPr>
          </w:p>
        </w:tc>
      </w:tr>
      <w:tr w14:paraId="2C50A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3E1741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14:paraId="13D3E3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14:paraId="191A35D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1,324.69</w:t>
            </w:r>
          </w:p>
        </w:tc>
        <w:tc>
          <w:tcPr>
            <w:tcW w:w="964" w:type="dxa"/>
            <w:tcBorders>
              <w:top w:val="single" w:color="auto" w:sz="4" w:space="0"/>
              <w:left w:val="single" w:color="auto" w:sz="4" w:space="0"/>
              <w:bottom w:val="single" w:color="auto" w:sz="4" w:space="0"/>
              <w:right w:val="single" w:color="auto" w:sz="4" w:space="0"/>
            </w:tcBorders>
            <w:vAlign w:val="center"/>
          </w:tcPr>
          <w:p w14:paraId="105A39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43E1D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64FA778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34.05</w:t>
            </w:r>
          </w:p>
        </w:tc>
        <w:tc>
          <w:tcPr>
            <w:tcW w:w="964" w:type="dxa"/>
            <w:tcBorders>
              <w:top w:val="single" w:color="auto" w:sz="4" w:space="0"/>
              <w:left w:val="single" w:color="auto" w:sz="4" w:space="0"/>
              <w:bottom w:val="single" w:color="auto" w:sz="4" w:space="0"/>
              <w:right w:val="single" w:color="auto" w:sz="4" w:space="0"/>
            </w:tcBorders>
            <w:vAlign w:val="center"/>
          </w:tcPr>
          <w:p w14:paraId="0BD62B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14:paraId="1609DB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14:paraId="3B4AF9F7">
            <w:pPr>
              <w:jc w:val="right"/>
              <w:rPr>
                <w:rFonts w:hint="eastAsia" w:ascii="Times New Roman" w:hAnsi="Times New Roman" w:cs="Times New Roman"/>
                <w:sz w:val="18"/>
                <w:szCs w:val="18"/>
                <w:highlight w:val="none"/>
                <w:lang w:eastAsia="zh-CN"/>
              </w:rPr>
            </w:pPr>
          </w:p>
        </w:tc>
      </w:tr>
      <w:tr w14:paraId="6551F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3FBD0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14:paraId="215568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14:paraId="560BAE3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293.00</w:t>
            </w:r>
          </w:p>
        </w:tc>
        <w:tc>
          <w:tcPr>
            <w:tcW w:w="964" w:type="dxa"/>
            <w:tcBorders>
              <w:top w:val="single" w:color="auto" w:sz="4" w:space="0"/>
              <w:left w:val="single" w:color="auto" w:sz="4" w:space="0"/>
              <w:bottom w:val="single" w:color="auto" w:sz="4" w:space="0"/>
              <w:right w:val="single" w:color="auto" w:sz="4" w:space="0"/>
            </w:tcBorders>
            <w:vAlign w:val="center"/>
          </w:tcPr>
          <w:p w14:paraId="000C7B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813E9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5190EA0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3.41</w:t>
            </w:r>
          </w:p>
        </w:tc>
        <w:tc>
          <w:tcPr>
            <w:tcW w:w="964" w:type="dxa"/>
            <w:tcBorders>
              <w:top w:val="single" w:color="auto" w:sz="4" w:space="0"/>
              <w:left w:val="single" w:color="auto" w:sz="4" w:space="0"/>
              <w:bottom w:val="single" w:color="auto" w:sz="4" w:space="0"/>
              <w:right w:val="single" w:color="auto" w:sz="4" w:space="0"/>
            </w:tcBorders>
            <w:vAlign w:val="center"/>
          </w:tcPr>
          <w:p w14:paraId="54CD38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14:paraId="65F595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14:paraId="5EC3BF8F">
            <w:pPr>
              <w:jc w:val="right"/>
              <w:rPr>
                <w:rFonts w:hint="eastAsia" w:ascii="Times New Roman" w:hAnsi="Times New Roman" w:cs="Times New Roman"/>
                <w:sz w:val="18"/>
                <w:szCs w:val="18"/>
                <w:highlight w:val="none"/>
                <w:lang w:eastAsia="zh-CN"/>
              </w:rPr>
            </w:pPr>
          </w:p>
        </w:tc>
      </w:tr>
      <w:tr w14:paraId="3D982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3FA051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14:paraId="5E23DE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14:paraId="19659B1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353.88</w:t>
            </w:r>
          </w:p>
        </w:tc>
        <w:tc>
          <w:tcPr>
            <w:tcW w:w="964" w:type="dxa"/>
            <w:tcBorders>
              <w:top w:val="single" w:color="auto" w:sz="4" w:space="0"/>
              <w:left w:val="single" w:color="auto" w:sz="4" w:space="0"/>
              <w:bottom w:val="single" w:color="auto" w:sz="4" w:space="0"/>
              <w:right w:val="single" w:color="auto" w:sz="4" w:space="0"/>
            </w:tcBorders>
            <w:vAlign w:val="center"/>
          </w:tcPr>
          <w:p w14:paraId="1244C6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A931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17DF2C18">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3C631A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14:paraId="61C08B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14:paraId="4317BAAF">
            <w:pPr>
              <w:jc w:val="right"/>
              <w:rPr>
                <w:rFonts w:hint="eastAsia" w:ascii="Times New Roman" w:hAnsi="Times New Roman" w:cs="Times New Roman"/>
                <w:sz w:val="18"/>
                <w:szCs w:val="18"/>
                <w:highlight w:val="none"/>
                <w:lang w:eastAsia="zh-CN"/>
              </w:rPr>
            </w:pPr>
          </w:p>
        </w:tc>
      </w:tr>
      <w:tr w14:paraId="2600B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4A86FE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14:paraId="3A3764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14:paraId="2C1C2949">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372579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D30D7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1D73D15A">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3D2F7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14:paraId="7F4BBF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14:paraId="52FA643D">
            <w:pPr>
              <w:jc w:val="right"/>
              <w:rPr>
                <w:rFonts w:hint="eastAsia" w:ascii="Times New Roman" w:hAnsi="Times New Roman" w:cs="Times New Roman"/>
                <w:sz w:val="18"/>
                <w:szCs w:val="18"/>
                <w:highlight w:val="none"/>
                <w:lang w:eastAsia="zh-CN"/>
              </w:rPr>
            </w:pPr>
          </w:p>
        </w:tc>
      </w:tr>
      <w:tr w14:paraId="76D26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45A27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14:paraId="0566F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14:paraId="6CC4A81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98.80</w:t>
            </w:r>
          </w:p>
        </w:tc>
        <w:tc>
          <w:tcPr>
            <w:tcW w:w="964" w:type="dxa"/>
            <w:tcBorders>
              <w:top w:val="single" w:color="auto" w:sz="4" w:space="0"/>
              <w:left w:val="single" w:color="auto" w:sz="4" w:space="0"/>
              <w:bottom w:val="single" w:color="auto" w:sz="4" w:space="0"/>
              <w:right w:val="single" w:color="auto" w:sz="4" w:space="0"/>
            </w:tcBorders>
            <w:vAlign w:val="center"/>
          </w:tcPr>
          <w:p w14:paraId="62969E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E1ED4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0E180C6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56B8B1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14:paraId="62DD0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14:paraId="469F045B">
            <w:pPr>
              <w:jc w:val="right"/>
              <w:rPr>
                <w:rFonts w:hint="eastAsia" w:ascii="Times New Roman" w:hAnsi="Times New Roman" w:cs="Times New Roman"/>
                <w:sz w:val="18"/>
                <w:szCs w:val="18"/>
                <w:highlight w:val="none"/>
                <w:lang w:eastAsia="zh-CN"/>
              </w:rPr>
            </w:pPr>
          </w:p>
        </w:tc>
      </w:tr>
      <w:tr w14:paraId="25C6A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78985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14:paraId="73903A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机关事业部门基本养老保险缴费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14:paraId="7C8B2A7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336.43</w:t>
            </w:r>
          </w:p>
        </w:tc>
        <w:tc>
          <w:tcPr>
            <w:tcW w:w="964" w:type="dxa"/>
            <w:tcBorders>
              <w:top w:val="single" w:color="auto" w:sz="4" w:space="0"/>
              <w:left w:val="single" w:color="auto" w:sz="4" w:space="0"/>
              <w:bottom w:val="single" w:color="auto" w:sz="4" w:space="0"/>
              <w:right w:val="single" w:color="auto" w:sz="4" w:space="0"/>
            </w:tcBorders>
            <w:vAlign w:val="center"/>
          </w:tcPr>
          <w:p w14:paraId="577D92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7AD013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5BF24A9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179545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14:paraId="1B2048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14:paraId="2ED4D40B">
            <w:pPr>
              <w:jc w:val="right"/>
              <w:rPr>
                <w:rFonts w:hint="eastAsia" w:asciiTheme="minorEastAsia" w:hAnsiTheme="minorEastAsia" w:eastAsiaTheme="minorEastAsia" w:cstheme="minorEastAsia"/>
                <w:i w:val="0"/>
                <w:iCs w:val="0"/>
                <w:color w:val="000000"/>
                <w:sz w:val="18"/>
                <w:szCs w:val="18"/>
                <w:highlight w:val="none"/>
                <w:u w:val="none"/>
              </w:rPr>
            </w:pPr>
          </w:p>
        </w:tc>
      </w:tr>
      <w:tr w14:paraId="51829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6E9C4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14:paraId="183A6A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14:paraId="3C762548">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14:paraId="08DEE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B3A97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421EA3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69.38</w:t>
            </w:r>
          </w:p>
        </w:tc>
        <w:tc>
          <w:tcPr>
            <w:tcW w:w="964" w:type="dxa"/>
            <w:tcBorders>
              <w:top w:val="single" w:color="auto" w:sz="4" w:space="0"/>
              <w:left w:val="single" w:color="auto" w:sz="4" w:space="0"/>
              <w:bottom w:val="single" w:color="auto" w:sz="4" w:space="0"/>
              <w:right w:val="single" w:color="auto" w:sz="4" w:space="0"/>
            </w:tcBorders>
            <w:vAlign w:val="center"/>
          </w:tcPr>
          <w:p w14:paraId="65DFDD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14:paraId="792B29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14:paraId="6D492BA5">
            <w:pPr>
              <w:jc w:val="right"/>
              <w:rPr>
                <w:rFonts w:hint="eastAsia" w:asciiTheme="minorEastAsia" w:hAnsiTheme="minorEastAsia" w:eastAsiaTheme="minorEastAsia" w:cstheme="minorEastAsia"/>
                <w:i w:val="0"/>
                <w:iCs w:val="0"/>
                <w:color w:val="000000"/>
                <w:sz w:val="18"/>
                <w:szCs w:val="18"/>
                <w:highlight w:val="none"/>
                <w:u w:val="none"/>
              </w:rPr>
            </w:pPr>
          </w:p>
        </w:tc>
      </w:tr>
      <w:tr w14:paraId="56F97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2791B4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14:paraId="5EAFCA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14:paraId="08C7910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101.83</w:t>
            </w:r>
          </w:p>
        </w:tc>
        <w:tc>
          <w:tcPr>
            <w:tcW w:w="964" w:type="dxa"/>
            <w:tcBorders>
              <w:top w:val="single" w:color="auto" w:sz="4" w:space="0"/>
              <w:left w:val="single" w:color="auto" w:sz="4" w:space="0"/>
              <w:bottom w:val="single" w:color="auto" w:sz="4" w:space="0"/>
              <w:right w:val="single" w:color="auto" w:sz="4" w:space="0"/>
            </w:tcBorders>
            <w:vAlign w:val="center"/>
          </w:tcPr>
          <w:p w14:paraId="29CFF5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0932B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31EB348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53B0B0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14:paraId="51FA9A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14:paraId="13CFD170">
            <w:pPr>
              <w:jc w:val="right"/>
              <w:rPr>
                <w:rFonts w:hint="default" w:ascii="Times New Roman" w:hAnsi="Times New Roman" w:cs="Times New Roman" w:eastAsiaTheme="minorEastAsia"/>
                <w:i w:val="0"/>
                <w:iCs w:val="0"/>
                <w:color w:val="000000"/>
                <w:sz w:val="18"/>
                <w:szCs w:val="18"/>
                <w:highlight w:val="none"/>
                <w:u w:val="none"/>
              </w:rPr>
            </w:pPr>
          </w:p>
        </w:tc>
      </w:tr>
      <w:tr w14:paraId="54FC3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1EC4F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14:paraId="1B77AD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14:paraId="22BE2FB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85.89</w:t>
            </w:r>
          </w:p>
        </w:tc>
        <w:tc>
          <w:tcPr>
            <w:tcW w:w="964" w:type="dxa"/>
            <w:tcBorders>
              <w:top w:val="single" w:color="auto" w:sz="4" w:space="0"/>
              <w:left w:val="single" w:color="auto" w:sz="4" w:space="0"/>
              <w:bottom w:val="single" w:color="auto" w:sz="4" w:space="0"/>
              <w:right w:val="single" w:color="auto" w:sz="4" w:space="0"/>
            </w:tcBorders>
            <w:vAlign w:val="center"/>
          </w:tcPr>
          <w:p w14:paraId="709860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CDAB4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55EEEE3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78364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14:paraId="60D376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14:paraId="14EBA858">
            <w:pPr>
              <w:jc w:val="right"/>
              <w:rPr>
                <w:rFonts w:hint="default" w:ascii="Times New Roman" w:hAnsi="Times New Roman" w:cs="Times New Roman" w:eastAsiaTheme="minorEastAsia"/>
                <w:i w:val="0"/>
                <w:iCs w:val="0"/>
                <w:color w:val="000000"/>
                <w:sz w:val="18"/>
                <w:szCs w:val="18"/>
                <w:highlight w:val="none"/>
                <w:u w:val="none"/>
              </w:rPr>
            </w:pPr>
          </w:p>
        </w:tc>
      </w:tr>
      <w:tr w14:paraId="57D34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70038F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14:paraId="7B4D2C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14:paraId="3AFD88F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0D1F2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7B5E8A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672BD00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13.11</w:t>
            </w:r>
          </w:p>
        </w:tc>
        <w:tc>
          <w:tcPr>
            <w:tcW w:w="964" w:type="dxa"/>
            <w:tcBorders>
              <w:top w:val="single" w:color="auto" w:sz="4" w:space="0"/>
              <w:left w:val="single" w:color="auto" w:sz="4" w:space="0"/>
              <w:bottom w:val="single" w:color="auto" w:sz="4" w:space="0"/>
              <w:right w:val="single" w:color="auto" w:sz="4" w:space="0"/>
            </w:tcBorders>
            <w:vAlign w:val="center"/>
          </w:tcPr>
          <w:p w14:paraId="3F1544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14:paraId="2C4D93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14:paraId="4133AFA0">
            <w:pPr>
              <w:jc w:val="right"/>
              <w:rPr>
                <w:rFonts w:hint="default" w:ascii="Times New Roman" w:hAnsi="Times New Roman" w:cs="Times New Roman" w:eastAsiaTheme="minorEastAsia"/>
                <w:i w:val="0"/>
                <w:iCs w:val="0"/>
                <w:color w:val="000000"/>
                <w:sz w:val="18"/>
                <w:szCs w:val="18"/>
                <w:highlight w:val="none"/>
                <w:u w:val="none"/>
              </w:rPr>
            </w:pPr>
          </w:p>
        </w:tc>
      </w:tr>
      <w:tr w14:paraId="54FDF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7AF5D0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14:paraId="63F91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14:paraId="3BB97E4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362.45</w:t>
            </w:r>
          </w:p>
        </w:tc>
        <w:tc>
          <w:tcPr>
            <w:tcW w:w="964" w:type="dxa"/>
            <w:tcBorders>
              <w:top w:val="single" w:color="auto" w:sz="4" w:space="0"/>
              <w:left w:val="single" w:color="auto" w:sz="4" w:space="0"/>
              <w:bottom w:val="single" w:color="auto" w:sz="4" w:space="0"/>
              <w:right w:val="single" w:color="auto" w:sz="4" w:space="0"/>
            </w:tcBorders>
            <w:vAlign w:val="center"/>
          </w:tcPr>
          <w:p w14:paraId="3B950D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6AA3F8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192DF24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38262C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14:paraId="0178CB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14:paraId="18B854CF">
            <w:pPr>
              <w:jc w:val="right"/>
              <w:rPr>
                <w:rFonts w:hint="default" w:ascii="Times New Roman" w:hAnsi="Times New Roman" w:cs="Times New Roman" w:eastAsiaTheme="minorEastAsia"/>
                <w:i w:val="0"/>
                <w:iCs w:val="0"/>
                <w:color w:val="000000"/>
                <w:sz w:val="18"/>
                <w:szCs w:val="18"/>
                <w:highlight w:val="none"/>
                <w:u w:val="none"/>
              </w:rPr>
            </w:pPr>
          </w:p>
        </w:tc>
      </w:tr>
      <w:tr w14:paraId="5021A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0743B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14:paraId="463F55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14:paraId="7FB1DDB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84474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6E39F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6B20C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0.99</w:t>
            </w:r>
          </w:p>
        </w:tc>
        <w:tc>
          <w:tcPr>
            <w:tcW w:w="964" w:type="dxa"/>
            <w:tcBorders>
              <w:top w:val="single" w:color="auto" w:sz="4" w:space="0"/>
              <w:left w:val="single" w:color="auto" w:sz="4" w:space="0"/>
              <w:bottom w:val="single" w:color="auto" w:sz="4" w:space="0"/>
              <w:right w:val="single" w:color="auto" w:sz="4" w:space="0"/>
            </w:tcBorders>
            <w:vAlign w:val="center"/>
          </w:tcPr>
          <w:p w14:paraId="4BF99E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14:paraId="5B4FE0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14:paraId="4C1CC883">
            <w:pPr>
              <w:jc w:val="right"/>
              <w:rPr>
                <w:rFonts w:hint="default" w:ascii="Times New Roman" w:hAnsi="Times New Roman" w:cs="Times New Roman" w:eastAsiaTheme="minorEastAsia"/>
                <w:i w:val="0"/>
                <w:iCs w:val="0"/>
                <w:color w:val="000000"/>
                <w:sz w:val="18"/>
                <w:szCs w:val="18"/>
                <w:highlight w:val="none"/>
                <w:u w:val="none"/>
              </w:rPr>
            </w:pPr>
          </w:p>
        </w:tc>
      </w:tr>
      <w:tr w14:paraId="7D518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AB6A3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14:paraId="575C55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14:paraId="53ADFB9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133.43</w:t>
            </w:r>
          </w:p>
        </w:tc>
        <w:tc>
          <w:tcPr>
            <w:tcW w:w="964" w:type="dxa"/>
            <w:tcBorders>
              <w:top w:val="single" w:color="auto" w:sz="4" w:space="0"/>
              <w:left w:val="single" w:color="auto" w:sz="4" w:space="0"/>
              <w:bottom w:val="single" w:color="auto" w:sz="4" w:space="0"/>
              <w:right w:val="single" w:color="auto" w:sz="4" w:space="0"/>
            </w:tcBorders>
            <w:vAlign w:val="center"/>
          </w:tcPr>
          <w:p w14:paraId="4D4B39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68961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5968FB2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4BB9DA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14:paraId="0C6F28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14:paraId="79F93F64">
            <w:pPr>
              <w:jc w:val="right"/>
              <w:rPr>
                <w:rFonts w:hint="default" w:ascii="Times New Roman" w:hAnsi="Times New Roman" w:cs="Times New Roman" w:eastAsiaTheme="minorEastAsia"/>
                <w:i w:val="0"/>
                <w:iCs w:val="0"/>
                <w:color w:val="000000"/>
                <w:sz w:val="18"/>
                <w:szCs w:val="18"/>
                <w:highlight w:val="none"/>
                <w:u w:val="none"/>
              </w:rPr>
            </w:pPr>
          </w:p>
        </w:tc>
      </w:tr>
      <w:tr w14:paraId="750CB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23A12E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14:paraId="7A667D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14:paraId="3F04F05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488.57</w:t>
            </w:r>
          </w:p>
        </w:tc>
        <w:tc>
          <w:tcPr>
            <w:tcW w:w="964" w:type="dxa"/>
            <w:tcBorders>
              <w:top w:val="single" w:color="auto" w:sz="4" w:space="0"/>
              <w:left w:val="single" w:color="auto" w:sz="4" w:space="0"/>
              <w:bottom w:val="single" w:color="auto" w:sz="4" w:space="0"/>
              <w:right w:val="single" w:color="auto" w:sz="4" w:space="0"/>
            </w:tcBorders>
            <w:vAlign w:val="center"/>
          </w:tcPr>
          <w:p w14:paraId="2869256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914CC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3D179D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50B52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14:paraId="582E82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14:paraId="6EF7C589">
            <w:pPr>
              <w:jc w:val="right"/>
              <w:rPr>
                <w:rFonts w:hint="default" w:ascii="Times New Roman" w:hAnsi="Times New Roman" w:cs="Times New Roman" w:eastAsiaTheme="minorEastAsia"/>
                <w:i w:val="0"/>
                <w:iCs w:val="0"/>
                <w:color w:val="000000"/>
                <w:sz w:val="18"/>
                <w:szCs w:val="18"/>
                <w:highlight w:val="none"/>
                <w:u w:val="none"/>
              </w:rPr>
            </w:pPr>
          </w:p>
        </w:tc>
      </w:tr>
      <w:tr w14:paraId="31378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CD067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14:paraId="277EBD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14:paraId="59F76D8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CB847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E4B7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75D95E2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7.81</w:t>
            </w:r>
          </w:p>
        </w:tc>
        <w:tc>
          <w:tcPr>
            <w:tcW w:w="964" w:type="dxa"/>
            <w:tcBorders>
              <w:top w:val="single" w:color="auto" w:sz="4" w:space="0"/>
              <w:left w:val="single" w:color="auto" w:sz="4" w:space="0"/>
              <w:bottom w:val="single" w:color="auto" w:sz="4" w:space="0"/>
              <w:right w:val="single" w:color="auto" w:sz="4" w:space="0"/>
            </w:tcBorders>
            <w:vAlign w:val="center"/>
          </w:tcPr>
          <w:p w14:paraId="7B3174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14:paraId="5C01DC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14:paraId="4DE23027">
            <w:pPr>
              <w:jc w:val="right"/>
              <w:rPr>
                <w:rFonts w:hint="default" w:ascii="Times New Roman" w:hAnsi="Times New Roman" w:cs="Times New Roman" w:eastAsiaTheme="minorEastAsia"/>
                <w:i w:val="0"/>
                <w:iCs w:val="0"/>
                <w:color w:val="000000"/>
                <w:sz w:val="18"/>
                <w:szCs w:val="18"/>
                <w:highlight w:val="none"/>
                <w:u w:val="none"/>
              </w:rPr>
            </w:pPr>
          </w:p>
        </w:tc>
      </w:tr>
      <w:tr w14:paraId="6B3A9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4B573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14:paraId="0EB8FA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14:paraId="5CFC33D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487.06</w:t>
            </w:r>
          </w:p>
        </w:tc>
        <w:tc>
          <w:tcPr>
            <w:tcW w:w="964" w:type="dxa"/>
            <w:tcBorders>
              <w:top w:val="single" w:color="auto" w:sz="4" w:space="0"/>
              <w:left w:val="single" w:color="auto" w:sz="4" w:space="0"/>
              <w:bottom w:val="single" w:color="auto" w:sz="4" w:space="0"/>
              <w:right w:val="single" w:color="auto" w:sz="4" w:space="0"/>
            </w:tcBorders>
            <w:vAlign w:val="center"/>
          </w:tcPr>
          <w:p w14:paraId="0CE385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A2AF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36B3F8D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964" w:type="dxa"/>
            <w:tcBorders>
              <w:top w:val="single" w:color="auto" w:sz="4" w:space="0"/>
              <w:left w:val="single" w:color="auto" w:sz="4" w:space="0"/>
              <w:bottom w:val="single" w:color="auto" w:sz="4" w:space="0"/>
              <w:right w:val="single" w:color="auto" w:sz="4" w:space="0"/>
            </w:tcBorders>
            <w:vAlign w:val="center"/>
          </w:tcPr>
          <w:p w14:paraId="31C4BD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14:paraId="2E0F10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14:paraId="6729AF30">
            <w:pPr>
              <w:jc w:val="right"/>
              <w:rPr>
                <w:rFonts w:hint="default" w:ascii="Times New Roman" w:hAnsi="Times New Roman" w:cs="Times New Roman" w:eastAsiaTheme="minorEastAsia"/>
                <w:i w:val="0"/>
                <w:iCs w:val="0"/>
                <w:color w:val="000000"/>
                <w:sz w:val="18"/>
                <w:szCs w:val="18"/>
                <w:highlight w:val="none"/>
                <w:u w:val="none"/>
              </w:rPr>
            </w:pPr>
          </w:p>
        </w:tc>
      </w:tr>
      <w:tr w14:paraId="7A116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871C6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14:paraId="5326BE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14:paraId="6A108A3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402CDE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A101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1449D8C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69B7B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14:paraId="489F26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14:paraId="65C02D39">
            <w:pPr>
              <w:jc w:val="right"/>
              <w:rPr>
                <w:rFonts w:hint="default" w:ascii="Times New Roman" w:hAnsi="Times New Roman" w:cs="Times New Roman" w:eastAsiaTheme="minorEastAsia"/>
                <w:i w:val="0"/>
                <w:iCs w:val="0"/>
                <w:color w:val="000000"/>
                <w:sz w:val="18"/>
                <w:szCs w:val="18"/>
                <w:highlight w:val="none"/>
                <w:u w:val="none"/>
              </w:rPr>
            </w:pPr>
          </w:p>
        </w:tc>
      </w:tr>
      <w:tr w14:paraId="41D44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21D75FD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14:paraId="63DE90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14:paraId="3FDECBE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721F92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EE37E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6BA0FB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597AA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14:paraId="5CB793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14:paraId="6C0E0EA2">
            <w:pPr>
              <w:jc w:val="right"/>
              <w:rPr>
                <w:rFonts w:hint="default" w:ascii="Times New Roman" w:hAnsi="Times New Roman" w:cs="Times New Roman" w:eastAsiaTheme="minorEastAsia"/>
                <w:i w:val="0"/>
                <w:iCs w:val="0"/>
                <w:color w:val="000000"/>
                <w:sz w:val="18"/>
                <w:szCs w:val="18"/>
                <w:highlight w:val="none"/>
                <w:u w:val="none"/>
              </w:rPr>
            </w:pPr>
          </w:p>
        </w:tc>
      </w:tr>
      <w:tr w14:paraId="310C2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EAB8E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14:paraId="3B4F39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14:paraId="71AA2D6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1.50</w:t>
            </w:r>
          </w:p>
        </w:tc>
        <w:tc>
          <w:tcPr>
            <w:tcW w:w="964" w:type="dxa"/>
            <w:tcBorders>
              <w:top w:val="single" w:color="auto" w:sz="4" w:space="0"/>
              <w:left w:val="single" w:color="auto" w:sz="4" w:space="0"/>
              <w:bottom w:val="single" w:color="auto" w:sz="4" w:space="0"/>
              <w:right w:val="single" w:color="auto" w:sz="4" w:space="0"/>
            </w:tcBorders>
            <w:vAlign w:val="center"/>
          </w:tcPr>
          <w:p w14:paraId="18B93D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1CF952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7EEF8C3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32CBC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14:paraId="35DF43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14:paraId="35000583">
            <w:pPr>
              <w:jc w:val="right"/>
              <w:rPr>
                <w:rFonts w:hint="default" w:ascii="Times New Roman" w:hAnsi="Times New Roman" w:cs="Times New Roman" w:eastAsiaTheme="minorEastAsia"/>
                <w:i w:val="0"/>
                <w:iCs w:val="0"/>
                <w:color w:val="000000"/>
                <w:sz w:val="18"/>
                <w:szCs w:val="18"/>
                <w:highlight w:val="none"/>
                <w:u w:val="none"/>
              </w:rPr>
            </w:pPr>
          </w:p>
        </w:tc>
      </w:tr>
      <w:tr w14:paraId="67ABC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16F831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14:paraId="4515F0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14:paraId="3FB4523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8F93A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0A3ABD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0E17165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148D01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14:paraId="59011E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14:paraId="4F9F4900">
            <w:pPr>
              <w:jc w:val="right"/>
              <w:rPr>
                <w:rFonts w:hint="default" w:ascii="Times New Roman" w:hAnsi="Times New Roman" w:cs="Times New Roman" w:eastAsiaTheme="minorEastAsia"/>
                <w:i w:val="0"/>
                <w:iCs w:val="0"/>
                <w:color w:val="000000"/>
                <w:sz w:val="18"/>
                <w:szCs w:val="18"/>
                <w:highlight w:val="none"/>
                <w:u w:val="none"/>
              </w:rPr>
            </w:pPr>
          </w:p>
        </w:tc>
      </w:tr>
      <w:tr w14:paraId="5C4F6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A888A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14:paraId="35FBC3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14:paraId="05A12A4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57C1CE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44A8FF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79C686E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6.07</w:t>
            </w:r>
          </w:p>
        </w:tc>
        <w:tc>
          <w:tcPr>
            <w:tcW w:w="964" w:type="dxa"/>
            <w:tcBorders>
              <w:top w:val="single" w:color="auto" w:sz="4" w:space="0"/>
              <w:left w:val="single" w:color="auto" w:sz="4" w:space="0"/>
              <w:bottom w:val="single" w:color="auto" w:sz="4" w:space="0"/>
              <w:right w:val="single" w:color="auto" w:sz="4" w:space="0"/>
            </w:tcBorders>
            <w:vAlign w:val="center"/>
          </w:tcPr>
          <w:p w14:paraId="50C1B9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14:paraId="2BC3AE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14:paraId="0EFD9040">
            <w:pPr>
              <w:jc w:val="right"/>
              <w:rPr>
                <w:rFonts w:hint="default" w:ascii="Times New Roman" w:hAnsi="Times New Roman" w:cs="Times New Roman" w:eastAsiaTheme="minorEastAsia"/>
                <w:i w:val="0"/>
                <w:iCs w:val="0"/>
                <w:color w:val="000000"/>
                <w:sz w:val="18"/>
                <w:szCs w:val="18"/>
                <w:highlight w:val="none"/>
                <w:u w:val="none"/>
              </w:rPr>
            </w:pPr>
          </w:p>
        </w:tc>
      </w:tr>
      <w:tr w14:paraId="48275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46F50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14:paraId="543DAC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14:paraId="35812A4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7EF0E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41E0A8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C48DCF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26.40</w:t>
            </w:r>
          </w:p>
        </w:tc>
        <w:tc>
          <w:tcPr>
            <w:tcW w:w="964" w:type="dxa"/>
            <w:tcBorders>
              <w:top w:val="single" w:color="auto" w:sz="4" w:space="0"/>
              <w:left w:val="single" w:color="auto" w:sz="4" w:space="0"/>
              <w:bottom w:val="single" w:color="auto" w:sz="4" w:space="0"/>
              <w:right w:val="single" w:color="auto" w:sz="4" w:space="0"/>
            </w:tcBorders>
            <w:vAlign w:val="center"/>
          </w:tcPr>
          <w:p w14:paraId="4ED900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14:paraId="441EA2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14:paraId="7410453A">
            <w:pPr>
              <w:jc w:val="right"/>
              <w:rPr>
                <w:rFonts w:hint="default" w:ascii="Times New Roman" w:hAnsi="Times New Roman" w:cs="Times New Roman" w:eastAsiaTheme="minorEastAsia"/>
                <w:i w:val="0"/>
                <w:iCs w:val="0"/>
                <w:color w:val="000000"/>
                <w:sz w:val="18"/>
                <w:szCs w:val="18"/>
                <w:highlight w:val="none"/>
                <w:u w:val="none"/>
              </w:rPr>
            </w:pPr>
          </w:p>
        </w:tc>
      </w:tr>
      <w:tr w14:paraId="58092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D5F57D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14:paraId="19447F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14:paraId="1AD39A4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4210EA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614158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61C225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14.15</w:t>
            </w:r>
          </w:p>
        </w:tc>
        <w:tc>
          <w:tcPr>
            <w:tcW w:w="964" w:type="dxa"/>
            <w:tcBorders>
              <w:top w:val="single" w:color="auto" w:sz="4" w:space="0"/>
              <w:left w:val="single" w:color="auto" w:sz="4" w:space="0"/>
              <w:bottom w:val="single" w:color="auto" w:sz="4" w:space="0"/>
              <w:right w:val="single" w:color="auto" w:sz="4" w:space="0"/>
            </w:tcBorders>
            <w:vAlign w:val="center"/>
          </w:tcPr>
          <w:p w14:paraId="326184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14:paraId="63B5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14:paraId="25322886">
            <w:pPr>
              <w:jc w:val="right"/>
              <w:rPr>
                <w:rFonts w:hint="default" w:ascii="Times New Roman" w:hAnsi="Times New Roman" w:cs="Times New Roman" w:eastAsiaTheme="minorEastAsia"/>
                <w:i w:val="0"/>
                <w:iCs w:val="0"/>
                <w:color w:val="000000"/>
                <w:sz w:val="18"/>
                <w:szCs w:val="18"/>
                <w:highlight w:val="none"/>
                <w:u w:val="none"/>
              </w:rPr>
            </w:pPr>
          </w:p>
        </w:tc>
      </w:tr>
      <w:tr w14:paraId="53D3E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A09A6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14:paraId="5336C1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14:paraId="503A00F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47B5A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20D65D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6AC731E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2.36</w:t>
            </w:r>
          </w:p>
        </w:tc>
        <w:tc>
          <w:tcPr>
            <w:tcW w:w="964" w:type="dxa"/>
            <w:tcBorders>
              <w:top w:val="single" w:color="auto" w:sz="4" w:space="0"/>
              <w:left w:val="single" w:color="auto" w:sz="4" w:space="0"/>
              <w:bottom w:val="single" w:color="auto" w:sz="4" w:space="0"/>
              <w:right w:val="single" w:color="auto" w:sz="4" w:space="0"/>
            </w:tcBorders>
            <w:vAlign w:val="center"/>
          </w:tcPr>
          <w:p w14:paraId="20266C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14:paraId="26175B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14:paraId="3BD5CD39">
            <w:pPr>
              <w:jc w:val="right"/>
              <w:rPr>
                <w:rFonts w:hint="default" w:ascii="Times New Roman" w:hAnsi="Times New Roman" w:cs="Times New Roman" w:eastAsiaTheme="minorEastAsia"/>
                <w:i w:val="0"/>
                <w:iCs w:val="0"/>
                <w:color w:val="000000"/>
                <w:sz w:val="18"/>
                <w:szCs w:val="18"/>
                <w:highlight w:val="none"/>
                <w:u w:val="none"/>
              </w:rPr>
            </w:pPr>
          </w:p>
        </w:tc>
      </w:tr>
      <w:tr w14:paraId="15DC4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022093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14:paraId="787057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14:paraId="62EB0F4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417353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1ADB2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C8DE30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93.19</w:t>
            </w:r>
          </w:p>
        </w:tc>
        <w:tc>
          <w:tcPr>
            <w:tcW w:w="964" w:type="dxa"/>
            <w:tcBorders>
              <w:top w:val="single" w:color="auto" w:sz="4" w:space="0"/>
              <w:left w:val="single" w:color="auto" w:sz="4" w:space="0"/>
              <w:bottom w:val="single" w:color="auto" w:sz="4" w:space="0"/>
              <w:right w:val="single" w:color="auto" w:sz="4" w:space="0"/>
            </w:tcBorders>
            <w:vAlign w:val="center"/>
          </w:tcPr>
          <w:p w14:paraId="02D9DA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14:paraId="48DA66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14:paraId="14B0E015">
            <w:pPr>
              <w:jc w:val="right"/>
              <w:rPr>
                <w:rFonts w:hint="default" w:ascii="Times New Roman" w:hAnsi="Times New Roman" w:cs="Times New Roman" w:eastAsiaTheme="minorEastAsia"/>
                <w:i w:val="0"/>
                <w:iCs w:val="0"/>
                <w:color w:val="000000"/>
                <w:sz w:val="18"/>
                <w:szCs w:val="18"/>
                <w:highlight w:val="none"/>
                <w:u w:val="none"/>
              </w:rPr>
            </w:pPr>
          </w:p>
        </w:tc>
      </w:tr>
      <w:tr w14:paraId="42488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3AA4D6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14:paraId="143ACB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14:paraId="3C5B321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4EDA2F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6BFD16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B345F6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1B6ABF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14:paraId="535751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14:paraId="50F3A117">
            <w:pPr>
              <w:jc w:val="right"/>
              <w:rPr>
                <w:rFonts w:hint="default" w:ascii="Times New Roman" w:hAnsi="Times New Roman" w:cs="Times New Roman" w:eastAsiaTheme="minorEastAsia"/>
                <w:i w:val="0"/>
                <w:iCs w:val="0"/>
                <w:color w:val="000000"/>
                <w:sz w:val="18"/>
                <w:szCs w:val="18"/>
                <w:highlight w:val="none"/>
                <w:u w:val="none"/>
              </w:rPr>
            </w:pPr>
          </w:p>
        </w:tc>
      </w:tr>
      <w:tr w14:paraId="574E4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5444ECA6">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023BDBA7">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3B6D783D">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19BA47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21BD1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653F40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46.56</w:t>
            </w:r>
          </w:p>
        </w:tc>
        <w:tc>
          <w:tcPr>
            <w:tcW w:w="964" w:type="dxa"/>
            <w:tcBorders>
              <w:top w:val="single" w:color="auto" w:sz="4" w:space="0"/>
              <w:left w:val="single" w:color="auto" w:sz="4" w:space="0"/>
              <w:bottom w:val="single" w:color="auto" w:sz="4" w:space="0"/>
              <w:right w:val="single" w:color="auto" w:sz="4" w:space="0"/>
            </w:tcBorders>
            <w:vAlign w:val="center"/>
          </w:tcPr>
          <w:p w14:paraId="3D59E4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14:paraId="653CAA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14:paraId="0D4727D2">
            <w:pPr>
              <w:jc w:val="right"/>
              <w:rPr>
                <w:rFonts w:hint="default" w:ascii="Times New Roman" w:hAnsi="Times New Roman" w:cs="Times New Roman" w:eastAsiaTheme="minorEastAsia"/>
                <w:i w:val="0"/>
                <w:iCs w:val="0"/>
                <w:color w:val="000000"/>
                <w:sz w:val="18"/>
                <w:szCs w:val="18"/>
                <w:highlight w:val="none"/>
                <w:u w:val="none"/>
              </w:rPr>
            </w:pPr>
          </w:p>
        </w:tc>
      </w:tr>
      <w:tr w14:paraId="3A3EE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4E3AB198">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75C4DB1B">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29E537E1">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68D0BB9A">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C9BBC20">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5135F34">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1BD23F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14:paraId="66E8B9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14:paraId="5A6534DF">
            <w:pPr>
              <w:jc w:val="right"/>
              <w:rPr>
                <w:rFonts w:hint="default" w:ascii="Times New Roman" w:hAnsi="Times New Roman" w:cs="Times New Roman" w:eastAsiaTheme="minorEastAsia"/>
                <w:i w:val="0"/>
                <w:iCs w:val="0"/>
                <w:color w:val="000000"/>
                <w:sz w:val="18"/>
                <w:szCs w:val="18"/>
                <w:highlight w:val="none"/>
                <w:u w:val="none"/>
              </w:rPr>
            </w:pPr>
          </w:p>
        </w:tc>
      </w:tr>
      <w:tr w14:paraId="24DC0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1286D7E">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419786A4">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085317F6">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364E359D">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03F4CCD7">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4750AC38">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549B8F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14:paraId="1F5512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14:paraId="552B3161">
            <w:pPr>
              <w:jc w:val="right"/>
              <w:rPr>
                <w:rFonts w:hint="default" w:ascii="Times New Roman" w:hAnsi="Times New Roman" w:cs="Times New Roman" w:eastAsiaTheme="minorEastAsia"/>
                <w:i w:val="0"/>
                <w:iCs w:val="0"/>
                <w:color w:val="000000"/>
                <w:sz w:val="18"/>
                <w:szCs w:val="18"/>
                <w:highlight w:val="none"/>
                <w:u w:val="none"/>
              </w:rPr>
            </w:pPr>
          </w:p>
        </w:tc>
      </w:tr>
      <w:tr w14:paraId="52DC4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6E76595E">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144F25CB">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365EC786">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7B93CC34">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5FE13B47">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2FF0FAB9">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7E494D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14:paraId="4676A3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14:paraId="7D60AEDF">
            <w:pPr>
              <w:jc w:val="right"/>
              <w:rPr>
                <w:rFonts w:hint="default" w:ascii="Times New Roman" w:hAnsi="Times New Roman" w:cs="Times New Roman" w:eastAsiaTheme="minorEastAsia"/>
                <w:i w:val="0"/>
                <w:iCs w:val="0"/>
                <w:color w:val="000000"/>
                <w:sz w:val="18"/>
                <w:szCs w:val="18"/>
                <w:highlight w:val="none"/>
                <w:u w:val="none"/>
              </w:rPr>
            </w:pPr>
          </w:p>
        </w:tc>
      </w:tr>
      <w:tr w14:paraId="18F2C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14:paraId="2C5052E8">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14:paraId="60C0FC16">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14:paraId="21D1A32F">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8700F7F">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14:paraId="6FBB9BD5">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14:paraId="7042D26D">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4B787C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14:paraId="7A8998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14:paraId="4CC9BC6E">
            <w:pPr>
              <w:jc w:val="right"/>
              <w:rPr>
                <w:rFonts w:hint="default" w:ascii="Times New Roman" w:hAnsi="Times New Roman" w:cs="Times New Roman" w:eastAsiaTheme="minorEastAsia"/>
                <w:i w:val="0"/>
                <w:iCs w:val="0"/>
                <w:color w:val="000000"/>
                <w:sz w:val="18"/>
                <w:szCs w:val="18"/>
                <w:highlight w:val="none"/>
                <w:u w:val="none"/>
              </w:rPr>
            </w:pPr>
          </w:p>
        </w:tc>
      </w:tr>
      <w:tr w14:paraId="29D4D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14:paraId="73C97C3A">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14:paraId="4DC736F2">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3,578.97</w:t>
            </w:r>
          </w:p>
        </w:tc>
        <w:tc>
          <w:tcPr>
            <w:tcW w:w="6520" w:type="dxa"/>
            <w:gridSpan w:val="7"/>
            <w:tcBorders>
              <w:top w:val="single" w:color="auto" w:sz="4" w:space="0"/>
              <w:left w:val="single" w:color="auto" w:sz="4" w:space="0"/>
              <w:bottom w:val="single" w:color="auto" w:sz="4" w:space="0"/>
              <w:right w:val="single" w:color="auto" w:sz="4" w:space="0"/>
            </w:tcBorders>
            <w:vAlign w:val="center"/>
          </w:tcPr>
          <w:p w14:paraId="2F339B13">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14:paraId="0FFF19FB">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317.65</w:t>
            </w:r>
          </w:p>
        </w:tc>
      </w:tr>
      <w:tr w14:paraId="4F3ED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vAlign w:val="center"/>
          </w:tcPr>
          <w:p w14:paraId="235B743A">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151826D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1CC641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061E4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14:paraId="4F7F189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0F702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14:paraId="3375070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BA9C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14:paraId="0FB87D4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部门：石家庄市审计局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14:paraId="523BD53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14:paraId="3645634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4137A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14:paraId="186A25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14:paraId="7AFF61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14:paraId="2DB66C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14:paraId="439664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14:paraId="6D31D0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3FF67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14:paraId="00EA54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14:paraId="015911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14:paraId="727F434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09DEAED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14:paraId="2904D4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14:paraId="55780E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14:paraId="2B7278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14:paraId="76243C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D0295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4AFEB4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0935E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14:paraId="110726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14:paraId="5B5BFE0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14:paraId="1D949E0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284FEF2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14:paraId="581FF78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14:paraId="51770B8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14:paraId="5DE7B77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14:paraId="5BCB53D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8A7C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14:paraId="4484BFD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14:paraId="77CA7A7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14:paraId="34508AC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14:paraId="3A4003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14:paraId="4A85BA2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14:paraId="42CE7E8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14:paraId="60DC4F8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14:paraId="4EA5BF6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FA64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14:paraId="37FC16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14:paraId="7D1C12E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14:paraId="56A73B3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14:paraId="07C125A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14:paraId="4739D74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14:paraId="0B4BF6F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14:paraId="08A588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3A41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14:paraId="543A45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14:paraId="5E141319">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14:paraId="75A6D4C6">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14:paraId="526A445A">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14:paraId="32A8DFE7">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14:paraId="4242772B">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14:paraId="192A1D99">
            <w:pPr>
              <w:jc w:val="right"/>
              <w:rPr>
                <w:rFonts w:hint="default" w:ascii="Times New Roman" w:hAnsi="Times New Roman" w:eastAsia="宋体" w:cs="Times New Roman"/>
                <w:i w:val="0"/>
                <w:iCs w:val="0"/>
                <w:color w:val="000000"/>
                <w:sz w:val="20"/>
                <w:szCs w:val="20"/>
                <w:highlight w:val="none"/>
                <w:u w:val="none"/>
              </w:rPr>
            </w:pPr>
          </w:p>
        </w:tc>
      </w:tr>
      <w:tr w14:paraId="1D962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14:paraId="5B14B272">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2ECDBAC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2523B9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5513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vAlign w:val="bottom"/>
          </w:tcPr>
          <w:p w14:paraId="323B243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1FC06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vAlign w:val="bottom"/>
          </w:tcPr>
          <w:p w14:paraId="648B53B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20E6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vAlign w:val="bottom"/>
          </w:tcPr>
          <w:p w14:paraId="08A80D34">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部门：石家庄市审计局</w:t>
            </w:r>
          </w:p>
        </w:tc>
        <w:tc>
          <w:tcPr>
            <w:tcW w:w="2680" w:type="dxa"/>
            <w:gridSpan w:val="4"/>
            <w:tcBorders>
              <w:top w:val="nil"/>
              <w:left w:val="nil"/>
              <w:bottom w:val="single" w:color="auto" w:sz="4" w:space="0"/>
              <w:right w:val="nil"/>
            </w:tcBorders>
            <w:vAlign w:val="bottom"/>
          </w:tcPr>
          <w:p w14:paraId="0BD653C2">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vAlign w:val="bottom"/>
          </w:tcPr>
          <w:p w14:paraId="4D2D45A5">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551E7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vAlign w:val="center"/>
          </w:tcPr>
          <w:p w14:paraId="497863E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vAlign w:val="center"/>
          </w:tcPr>
          <w:p w14:paraId="6286FA3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7408D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vAlign w:val="center"/>
          </w:tcPr>
          <w:p w14:paraId="14EE66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vAlign w:val="center"/>
          </w:tcPr>
          <w:p w14:paraId="3076A7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1B35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vAlign w:val="center"/>
          </w:tcPr>
          <w:p w14:paraId="7AB1A1D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14:paraId="253ECFE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14:paraId="14190390">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14:paraId="228F950A">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vAlign w:val="center"/>
          </w:tcPr>
          <w:p w14:paraId="1034390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E5E6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vAlign w:val="center"/>
          </w:tcPr>
          <w:p w14:paraId="5C98565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14:paraId="70E97A7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14:paraId="181048E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14:paraId="433519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vAlign w:val="center"/>
          </w:tcPr>
          <w:p w14:paraId="62BC715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09E6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vAlign w:val="center"/>
          </w:tcPr>
          <w:p w14:paraId="7627C1B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14:paraId="3098EAF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14:paraId="6B33B78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vAlign w:val="center"/>
          </w:tcPr>
          <w:p w14:paraId="271B268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7F369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vAlign w:val="center"/>
          </w:tcPr>
          <w:p w14:paraId="055A32CA">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14:paraId="2A61641C">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14:paraId="2397D091">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vAlign w:val="center"/>
          </w:tcPr>
          <w:p w14:paraId="2A08D3D5">
            <w:pPr>
              <w:jc w:val="right"/>
              <w:rPr>
                <w:rFonts w:hint="default" w:ascii="Times New Roman" w:hAnsi="Times New Roman" w:eastAsia="宋体" w:cs="Times New Roman"/>
                <w:i w:val="0"/>
                <w:iCs w:val="0"/>
                <w:color w:val="000000"/>
                <w:sz w:val="20"/>
                <w:szCs w:val="20"/>
                <w:highlight w:val="none"/>
                <w:u w:val="none"/>
              </w:rPr>
            </w:pPr>
          </w:p>
        </w:tc>
      </w:tr>
      <w:tr w14:paraId="2242C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vAlign w:val="center"/>
          </w:tcPr>
          <w:p w14:paraId="115DB82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4E8143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C5E3EC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25723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vAlign w:val="bottom"/>
          </w:tcPr>
          <w:p w14:paraId="25302579">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B8FE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vAlign w:val="bottom"/>
          </w:tcPr>
          <w:p w14:paraId="2DAFC0F8">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A2B1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vAlign w:val="bottom"/>
          </w:tcPr>
          <w:p w14:paraId="6F0300E8">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部门：石家庄市审计局</w:t>
            </w:r>
          </w:p>
        </w:tc>
        <w:tc>
          <w:tcPr>
            <w:tcW w:w="2166" w:type="dxa"/>
            <w:gridSpan w:val="3"/>
            <w:tcBorders>
              <w:top w:val="nil"/>
              <w:left w:val="nil"/>
              <w:bottom w:val="single" w:color="auto" w:sz="4" w:space="0"/>
              <w:right w:val="nil"/>
            </w:tcBorders>
            <w:vAlign w:val="bottom"/>
          </w:tcPr>
          <w:p w14:paraId="12E80456">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14:paraId="1565B5E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14:paraId="23435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14:paraId="117CA2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14:paraId="0CED9A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6AEBE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14:paraId="08E2CB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14:paraId="788B13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14:paraId="58A36A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14:paraId="4F07D3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14:paraId="46CDE6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14:paraId="32EE44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14:paraId="2011A2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14:paraId="0557AB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2F996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14:paraId="4212784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14:paraId="11ABD93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14:paraId="3A6B26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14:paraId="61AE3D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14:paraId="4AE0F8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14:paraId="1A5A38B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14:paraId="1FAB653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14:paraId="2005028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14:paraId="56E995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14:paraId="57C028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14:paraId="0DD8F2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14:paraId="4BB0D501">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66B6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14:paraId="467B579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14:paraId="5CED12E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14:paraId="149E2C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14:paraId="5DA8D2E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14:paraId="3155C6C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14:paraId="5292D67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14:paraId="11BFBF9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14:paraId="0E6B13D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14:paraId="78CAA2A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14:paraId="4161406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14:paraId="4D46B18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14:paraId="288BD55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76CFF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14:paraId="0CE8AE7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8.20</w:t>
            </w:r>
          </w:p>
        </w:tc>
        <w:tc>
          <w:tcPr>
            <w:tcW w:w="1226" w:type="dxa"/>
            <w:tcBorders>
              <w:top w:val="nil"/>
              <w:left w:val="nil"/>
              <w:bottom w:val="single" w:color="000000" w:sz="4" w:space="0"/>
              <w:right w:val="single" w:color="000000" w:sz="4" w:space="0"/>
            </w:tcBorders>
            <w:vAlign w:val="center"/>
          </w:tcPr>
          <w:p w14:paraId="48C8B0D0">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14:paraId="17E5876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7.00</w:t>
            </w:r>
          </w:p>
        </w:tc>
        <w:tc>
          <w:tcPr>
            <w:tcW w:w="946" w:type="dxa"/>
            <w:tcBorders>
              <w:top w:val="nil"/>
              <w:left w:val="nil"/>
              <w:bottom w:val="single" w:color="000000" w:sz="4" w:space="0"/>
              <w:right w:val="single" w:color="000000" w:sz="4" w:space="0"/>
            </w:tcBorders>
            <w:vAlign w:val="center"/>
          </w:tcPr>
          <w:p w14:paraId="7268AEE6">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14:paraId="7A76CB0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7.00</w:t>
            </w:r>
          </w:p>
        </w:tc>
        <w:tc>
          <w:tcPr>
            <w:tcW w:w="777" w:type="dxa"/>
            <w:tcBorders>
              <w:top w:val="nil"/>
              <w:left w:val="nil"/>
              <w:bottom w:val="single" w:color="000000" w:sz="4" w:space="0"/>
              <w:right w:val="single" w:color="000000" w:sz="4" w:space="0"/>
            </w:tcBorders>
            <w:vAlign w:val="center"/>
          </w:tcPr>
          <w:p w14:paraId="36D9B03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1.20</w:t>
            </w:r>
          </w:p>
        </w:tc>
        <w:tc>
          <w:tcPr>
            <w:tcW w:w="850" w:type="dxa"/>
            <w:gridSpan w:val="2"/>
            <w:tcBorders>
              <w:top w:val="nil"/>
              <w:left w:val="nil"/>
              <w:bottom w:val="single" w:color="000000" w:sz="4" w:space="0"/>
              <w:right w:val="single" w:color="000000" w:sz="4" w:space="0"/>
            </w:tcBorders>
            <w:vAlign w:val="center"/>
          </w:tcPr>
          <w:p w14:paraId="1EED7AC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2.52</w:t>
            </w:r>
          </w:p>
        </w:tc>
        <w:tc>
          <w:tcPr>
            <w:tcW w:w="1133" w:type="dxa"/>
            <w:tcBorders>
              <w:top w:val="nil"/>
              <w:left w:val="nil"/>
              <w:bottom w:val="single" w:color="000000" w:sz="4" w:space="0"/>
              <w:right w:val="single" w:color="000000" w:sz="4" w:space="0"/>
            </w:tcBorders>
            <w:vAlign w:val="center"/>
          </w:tcPr>
          <w:p w14:paraId="652BBE79">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14:paraId="1A2B7D9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2.36</w:t>
            </w:r>
          </w:p>
        </w:tc>
        <w:tc>
          <w:tcPr>
            <w:tcW w:w="1027" w:type="dxa"/>
            <w:tcBorders>
              <w:top w:val="nil"/>
              <w:left w:val="nil"/>
              <w:bottom w:val="single" w:color="000000" w:sz="4" w:space="0"/>
              <w:right w:val="single" w:color="000000" w:sz="4" w:space="0"/>
            </w:tcBorders>
            <w:vAlign w:val="center"/>
          </w:tcPr>
          <w:p w14:paraId="7ACF446F">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14:paraId="0A0AA9E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2.36</w:t>
            </w:r>
          </w:p>
        </w:tc>
        <w:tc>
          <w:tcPr>
            <w:tcW w:w="1187" w:type="dxa"/>
            <w:tcBorders>
              <w:top w:val="nil"/>
              <w:left w:val="nil"/>
              <w:bottom w:val="single" w:color="000000" w:sz="4" w:space="0"/>
              <w:right w:val="single" w:color="000000" w:sz="4" w:space="0"/>
            </w:tcBorders>
            <w:vAlign w:val="center"/>
          </w:tcPr>
          <w:p w14:paraId="2A4997A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0.16</w:t>
            </w:r>
          </w:p>
        </w:tc>
      </w:tr>
      <w:tr w14:paraId="234F1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vAlign w:val="center"/>
          </w:tcPr>
          <w:p w14:paraId="5DB23E6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5ECB17A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D2B136">
      <w:pPr>
        <w:jc w:val="center"/>
        <w:rPr>
          <w:rFonts w:ascii="Times New Roman" w:eastAsia="黑体"/>
          <w:sz w:val="44"/>
          <w:szCs w:val="44"/>
        </w:rPr>
      </w:pPr>
      <w:r>
        <w:rPr>
          <w:rFonts w:hint="eastAsia" w:ascii="仿宋_GB2312" w:hAnsi="宋体" w:eastAsia="仿宋_GB2312"/>
          <w:b/>
          <w:color w:val="auto"/>
          <w:kern w:val="0"/>
          <w:sz w:val="32"/>
          <w:szCs w:val="32"/>
          <w:highlight w:val="none"/>
        </w:rPr>
        <w:br w:type="page"/>
      </w: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7ED527A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458E6F8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2024年度收、支总计（含结转和结余）均为5,103.64万元。与2023年度决算相比，收支各减少756.90万元，下降12.9%，主要原因是</w:t>
      </w:r>
      <w:r>
        <w:rPr>
          <w:rFonts w:hint="eastAsia" w:ascii="Times New Roman" w:eastAsia="仿宋_GB2312"/>
          <w:b w:val="0"/>
          <w:sz w:val="32"/>
          <w:szCs w:val="32"/>
          <w:lang w:eastAsia="zh-CN"/>
        </w:rPr>
        <w:t>人员变化人员经费支出减少和</w:t>
      </w:r>
      <w:r>
        <w:rPr>
          <w:rFonts w:hint="eastAsia" w:ascii="FangSong_GB2312" w:hAnsi="FangSong_GB2312" w:eastAsia="FangSong_GB2312"/>
          <w:sz w:val="32"/>
        </w:rPr>
        <w:t>专项资金支出减少，相应调减了预算收入</w:t>
      </w:r>
      <w:r>
        <w:rPr>
          <w:rFonts w:ascii="Times New Roman" w:eastAsia="仿宋_GB2312"/>
          <w:b w:val="0"/>
          <w:sz w:val="32"/>
          <w:szCs w:val="32"/>
        </w:rPr>
        <w:t>。</w:t>
      </w:r>
    </w:p>
    <w:p w14:paraId="0998B8B7">
      <w:pPr>
        <w:pStyle w:val="1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F72892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32AB0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2024年度本年收入合计4,881.33万元，其中：财政拨款收入4,842.33万元，占99.2%；上级补助收入0.00万元，占0.0%；事业收入0.00万元，占0.0%；经营收入0.00万元，占0.0%；附属</w:t>
      </w:r>
      <w:r>
        <w:rPr>
          <w:rFonts w:hint="eastAsia" w:ascii="Times New Roman" w:eastAsia="仿宋_GB2312"/>
          <w:b w:val="0"/>
          <w:sz w:val="32"/>
          <w:szCs w:val="32"/>
          <w:lang w:eastAsia="zh-CN"/>
        </w:rPr>
        <w:t>部门</w:t>
      </w:r>
      <w:r>
        <w:rPr>
          <w:rFonts w:ascii="Times New Roman" w:eastAsia="仿宋_GB2312"/>
          <w:b w:val="0"/>
          <w:sz w:val="32"/>
          <w:szCs w:val="32"/>
        </w:rPr>
        <w:t>上缴收入0.00万元，占0.0%；其他收入39.00万元，占0.8%。</w:t>
      </w:r>
    </w:p>
    <w:p w14:paraId="05D25C9F">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4DBADB6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B8081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2024年度本年支出合计4,933.32万元，其中：基本支出3,896.62万元，占79.0%；项目支出1,036.70万元，占21.0%；上缴上级支出0.00万元，占0.0%；经营支出0.00万元，占0.0%；对附属</w:t>
      </w:r>
      <w:r>
        <w:rPr>
          <w:rFonts w:hint="eastAsia" w:ascii="Times New Roman" w:eastAsia="仿宋_GB2312"/>
          <w:b w:val="0"/>
          <w:sz w:val="32"/>
          <w:szCs w:val="32"/>
          <w:lang w:eastAsia="zh-CN"/>
        </w:rPr>
        <w:t>部门</w:t>
      </w:r>
      <w:r>
        <w:rPr>
          <w:rFonts w:ascii="Times New Roman" w:eastAsia="仿宋_GB2312"/>
          <w:b w:val="0"/>
          <w:sz w:val="32"/>
          <w:szCs w:val="32"/>
        </w:rPr>
        <w:t>补助支出0.00万元，占0.0%。</w:t>
      </w:r>
    </w:p>
    <w:p w14:paraId="6DEC8785">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01AE41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70959B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F3F5B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2024年度财政拨款收、支总计（含结转和结余）均为4,895.32万元。与2023年度相比，财政拨款收支各减少537.40万元，降低9.9%，主要原因是</w:t>
      </w:r>
      <w:r>
        <w:rPr>
          <w:rFonts w:hint="eastAsia" w:ascii="Times New Roman" w:eastAsia="仿宋_GB2312"/>
          <w:b w:val="0"/>
          <w:sz w:val="32"/>
          <w:szCs w:val="32"/>
        </w:rPr>
        <w:t>人员经费收支</w:t>
      </w:r>
      <w:r>
        <w:rPr>
          <w:rFonts w:hint="eastAsia" w:ascii="Times New Roman" w:eastAsia="仿宋_GB2312"/>
          <w:b w:val="0"/>
          <w:sz w:val="32"/>
          <w:szCs w:val="32"/>
          <w:lang w:eastAsia="zh-CN"/>
        </w:rPr>
        <w:t>和</w:t>
      </w:r>
      <w:r>
        <w:rPr>
          <w:rFonts w:hint="eastAsia" w:ascii="Times New Roman" w:eastAsia="仿宋_GB2312"/>
          <w:b w:val="0"/>
          <w:sz w:val="32"/>
          <w:szCs w:val="32"/>
        </w:rPr>
        <w:t>专项资金收支减少，</w:t>
      </w:r>
    </w:p>
    <w:p w14:paraId="1BC8F9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2024年度财政拨款本年收入4,842.33万元,比上年减少432.57万元，降低8.2%，主要原因是</w:t>
      </w:r>
      <w:r>
        <w:rPr>
          <w:rFonts w:hint="eastAsia" w:ascii="FangSong_GB2312" w:hAnsi="FangSong_GB2312" w:eastAsia="FangSong_GB2312"/>
          <w:sz w:val="32"/>
        </w:rPr>
        <w:t>人员经费及项目经费收入减少</w:t>
      </w:r>
      <w:r>
        <w:rPr>
          <w:rFonts w:ascii="Times New Roman" w:eastAsia="仿宋_GB2312"/>
          <w:b w:val="0"/>
          <w:sz w:val="32"/>
          <w:szCs w:val="32"/>
        </w:rPr>
        <w:t>；本年支出4,817.94万元，比上年减少561.79万元，降低10.4%，主要原因是</w:t>
      </w:r>
      <w:r>
        <w:rPr>
          <w:rFonts w:hint="eastAsia" w:ascii="Times New Roman" w:eastAsia="仿宋_GB2312"/>
          <w:b w:val="0"/>
          <w:sz w:val="32"/>
          <w:szCs w:val="32"/>
          <w:lang w:eastAsia="zh-CN"/>
        </w:rPr>
        <w:t>人员经费</w:t>
      </w:r>
      <w:r>
        <w:rPr>
          <w:rFonts w:hint="eastAsia" w:ascii="FangSong_GB2312" w:hAnsi="FangSong_GB2312" w:eastAsia="FangSong_GB2312"/>
          <w:sz w:val="32"/>
        </w:rPr>
        <w:t>本年支出减少，以及部分项目支出减少</w:t>
      </w:r>
      <w:r>
        <w:rPr>
          <w:rFonts w:ascii="Times New Roman" w:eastAsia="仿宋_GB2312"/>
          <w:b w:val="0"/>
          <w:sz w:val="32"/>
          <w:szCs w:val="32"/>
        </w:rPr>
        <w:t>。具体情况如下：</w:t>
      </w:r>
    </w:p>
    <w:p w14:paraId="1820D2E1">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一般公共预算财政拨款本年收入4,842.33万元,比上年减少432.57万元，降低8.2%，主要原因是</w:t>
      </w:r>
      <w:r>
        <w:rPr>
          <w:rFonts w:hint="eastAsia" w:ascii="Times New Roman" w:eastAsia="仿宋_GB2312"/>
          <w:b w:val="0"/>
          <w:sz w:val="32"/>
          <w:szCs w:val="32"/>
        </w:rPr>
        <w:t>专项项目</w:t>
      </w:r>
      <w:r>
        <w:rPr>
          <w:rFonts w:hint="eastAsia" w:ascii="Times New Roman" w:eastAsia="仿宋_GB2312"/>
          <w:b w:val="0"/>
          <w:sz w:val="32"/>
          <w:szCs w:val="32"/>
          <w:lang w:eastAsia="zh-CN"/>
        </w:rPr>
        <w:t>收入</w:t>
      </w:r>
      <w:r>
        <w:rPr>
          <w:rFonts w:hint="eastAsia" w:ascii="Times New Roman" w:eastAsia="仿宋_GB2312"/>
          <w:b w:val="0"/>
          <w:sz w:val="32"/>
          <w:szCs w:val="32"/>
        </w:rPr>
        <w:t>减少</w:t>
      </w:r>
      <w:r>
        <w:rPr>
          <w:rFonts w:ascii="Times New Roman" w:eastAsia="仿宋_GB2312"/>
          <w:b w:val="0"/>
          <w:sz w:val="32"/>
          <w:szCs w:val="32"/>
        </w:rPr>
        <w:t>；本年支出4,817.94万元，比上年减少561.79万元，降低10.4%，主要原因是</w:t>
      </w:r>
      <w:r>
        <w:rPr>
          <w:rFonts w:hint="eastAsia" w:ascii="Times New Roman" w:eastAsia="仿宋_GB2312"/>
          <w:b w:val="0"/>
          <w:sz w:val="32"/>
          <w:szCs w:val="32"/>
        </w:rPr>
        <w:t>人员经费本年支出减少，以及部分项目支出减少。本部门2024年度无政府性基金预算财政拨款收入和国有资本经营预算财政拨款收</w:t>
      </w:r>
      <w:r>
        <w:rPr>
          <w:rFonts w:hint="eastAsia" w:ascii="Times New Roman" w:eastAsia="仿宋_GB2312"/>
          <w:b w:val="0"/>
          <w:sz w:val="32"/>
          <w:szCs w:val="32"/>
          <w:lang w:eastAsia="zh-CN"/>
        </w:rPr>
        <w:t>入。</w:t>
      </w:r>
    </w:p>
    <w:p w14:paraId="6A87ADB4">
      <w:pPr>
        <w:pStyle w:val="1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12FB0D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CAAE0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2024年度财政拨款本年收入4,842.33万元，完成年初预算的87.9%，比年初预算减少665.34万元，决算数小于预算数主要原因是</w:t>
      </w:r>
      <w:r>
        <w:rPr>
          <w:rFonts w:hint="eastAsia" w:ascii="Times New Roman" w:eastAsia="仿宋_GB2312"/>
          <w:b w:val="0"/>
          <w:sz w:val="32"/>
          <w:szCs w:val="32"/>
        </w:rPr>
        <w:t>部分项目支出减少，相应调减收入</w:t>
      </w:r>
      <w:r>
        <w:rPr>
          <w:rFonts w:ascii="Times New Roman" w:eastAsia="仿宋_GB2312"/>
          <w:b w:val="0"/>
          <w:sz w:val="32"/>
          <w:szCs w:val="32"/>
        </w:rPr>
        <w:t>；本年支出4,817.94万元，完成年初预算的87.5%，比年初预算减少689.73万元，决算数小于预算数主要原因是</w:t>
      </w:r>
      <w:r>
        <w:rPr>
          <w:rFonts w:hint="eastAsia" w:ascii="Times New Roman" w:eastAsia="仿宋_GB2312"/>
          <w:b w:val="0"/>
          <w:sz w:val="32"/>
          <w:szCs w:val="32"/>
          <w:lang w:eastAsia="zh-CN"/>
        </w:rPr>
        <w:t>人员经费</w:t>
      </w:r>
      <w:r>
        <w:rPr>
          <w:rFonts w:hint="eastAsia" w:ascii="FangSong_GB2312" w:hAnsi="FangSong_GB2312" w:eastAsia="FangSong_GB2312"/>
          <w:sz w:val="32"/>
        </w:rPr>
        <w:t>本年支出减少，以及部分项目支出减少</w:t>
      </w:r>
      <w:r>
        <w:rPr>
          <w:rFonts w:ascii="Times New Roman" w:eastAsia="仿宋_GB2312"/>
          <w:b w:val="0"/>
          <w:sz w:val="32"/>
          <w:szCs w:val="32"/>
        </w:rPr>
        <w:t>。具体情况如下：</w:t>
      </w:r>
    </w:p>
    <w:p w14:paraId="1C59D7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一般公共预算财政拨款本年收入完成年初预算的87.9%，比年初预算减少665.34万元，主要原因是</w:t>
      </w:r>
      <w:r>
        <w:rPr>
          <w:rFonts w:hint="eastAsia" w:ascii="Times New Roman" w:eastAsia="仿宋_GB2312"/>
          <w:b w:val="0"/>
          <w:sz w:val="32"/>
          <w:szCs w:val="32"/>
        </w:rPr>
        <w:t>部分项目支出减少，相应调减收入</w:t>
      </w:r>
      <w:r>
        <w:rPr>
          <w:rFonts w:ascii="Times New Roman" w:eastAsia="仿宋_GB2312"/>
          <w:b w:val="0"/>
          <w:sz w:val="32"/>
          <w:szCs w:val="32"/>
        </w:rPr>
        <w:t>；支出完成年初预算的87.5%，比年初预算减少689.73万元，主要原因是</w:t>
      </w:r>
      <w:r>
        <w:rPr>
          <w:rFonts w:hint="eastAsia" w:ascii="Times New Roman" w:eastAsia="仿宋_GB2312"/>
          <w:b w:val="0"/>
          <w:sz w:val="32"/>
          <w:szCs w:val="32"/>
          <w:lang w:eastAsia="zh-CN"/>
        </w:rPr>
        <w:t>人员经费</w:t>
      </w:r>
      <w:r>
        <w:rPr>
          <w:rFonts w:hint="eastAsia" w:ascii="FangSong_GB2312" w:hAnsi="FangSong_GB2312" w:eastAsia="FangSong_GB2312"/>
          <w:sz w:val="32"/>
        </w:rPr>
        <w:t>本年支出减少，以及部分项目支出减少</w:t>
      </w:r>
      <w:r>
        <w:rPr>
          <w:rFonts w:ascii="Times New Roman" w:eastAsia="仿宋_GB2312"/>
          <w:b w:val="0"/>
          <w:sz w:val="32"/>
          <w:szCs w:val="32"/>
        </w:rPr>
        <w:t>。</w:t>
      </w:r>
      <w:r>
        <w:rPr>
          <w:rFonts w:hint="eastAsia" w:ascii="Times New Roman" w:eastAsia="仿宋_GB2312"/>
          <w:b w:val="0"/>
          <w:sz w:val="32"/>
          <w:szCs w:val="32"/>
        </w:rPr>
        <w:t>本部门2024年度无政府性基金预算财政拨款收入和国有资本经营预算财政拨款收</w:t>
      </w:r>
      <w:r>
        <w:rPr>
          <w:rFonts w:hint="eastAsia" w:ascii="Times New Roman" w:eastAsia="仿宋_GB2312"/>
          <w:b w:val="0"/>
          <w:sz w:val="32"/>
          <w:szCs w:val="32"/>
          <w:lang w:eastAsia="zh-CN"/>
        </w:rPr>
        <w:t>入。</w:t>
      </w:r>
    </w:p>
    <w:p w14:paraId="583A1F16">
      <w:pPr>
        <w:pStyle w:val="1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25143135">
      <w:pPr>
        <w:pStyle w:val="1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7C3995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BE5809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ascii="Times New Roman" w:eastAsia="仿宋_GB2312"/>
          <w:b w:val="0"/>
          <w:sz w:val="32"/>
          <w:szCs w:val="32"/>
        </w:rPr>
        <w:t>2024年度财政拨款支出4,817.94万元，</w:t>
      </w:r>
      <w:r>
        <w:rPr>
          <w:rFonts w:hint="eastAsia" w:ascii="Times New Roman" w:eastAsia="仿宋_GB2312"/>
          <w:b w:val="0"/>
          <w:sz w:val="32"/>
          <w:szCs w:val="32"/>
        </w:rPr>
        <w:t>全部为一般公共预算</w:t>
      </w:r>
    </w:p>
    <w:p w14:paraId="32E9C7D3">
      <w:pPr>
        <w:widowControl/>
        <w:spacing w:before="0" w:beforeLines="0" w:beforeAutospacing="0" w:after="0" w:afterLines="0" w:afterAutospacing="0" w:line="360" w:lineRule="auto"/>
        <w:jc w:val="left"/>
        <w:rPr>
          <w:rFonts w:ascii="Times New Roman" w:eastAsia="仿宋_GB2312"/>
          <w:sz w:val="32"/>
          <w:szCs w:val="32"/>
        </w:rPr>
      </w:pPr>
      <w:r>
        <w:rPr>
          <w:rFonts w:hint="eastAsia" w:ascii="Times New Roman" w:eastAsia="仿宋_GB2312"/>
          <w:b w:val="0"/>
          <w:sz w:val="32"/>
          <w:szCs w:val="32"/>
        </w:rPr>
        <w:t>财政拨款支出，</w:t>
      </w:r>
      <w:r>
        <w:rPr>
          <w:rFonts w:ascii="Times New Roman" w:eastAsia="仿宋_GB2312"/>
          <w:b w:val="0"/>
          <w:sz w:val="32"/>
          <w:szCs w:val="32"/>
        </w:rPr>
        <w:t>主要用于以下方面：</w:t>
      </w:r>
    </w:p>
    <w:p w14:paraId="400514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一般公共服务（类）支出3,444.28万元，占71.5%，主要用于</w:t>
      </w:r>
      <w:r>
        <w:rPr>
          <w:rFonts w:hint="eastAsia" w:ascii="Times New Roman" w:eastAsia="仿宋_GB2312"/>
          <w:b w:val="0"/>
          <w:sz w:val="32"/>
          <w:szCs w:val="32"/>
        </w:rPr>
        <w:t>人员工资、津贴补贴、日常公用经费、以及其他财政事务等支出</w:t>
      </w:r>
      <w:r>
        <w:rPr>
          <w:rFonts w:ascii="Times New Roman" w:eastAsia="仿宋_GB2312"/>
          <w:b w:val="0"/>
          <w:sz w:val="32"/>
          <w:szCs w:val="32"/>
        </w:rPr>
        <w:t>等支出；社会保障和就业（类）支出823.49万元，占17.1%，主要用于</w:t>
      </w:r>
      <w:r>
        <w:rPr>
          <w:rFonts w:hint="eastAsia" w:ascii="Times New Roman" w:eastAsia="仿宋_GB2312"/>
          <w:b w:val="0"/>
          <w:sz w:val="32"/>
          <w:szCs w:val="32"/>
        </w:rPr>
        <w:t>离退休人员经费、职工基本养老保险等人员经费支出</w:t>
      </w:r>
      <w:r>
        <w:rPr>
          <w:rFonts w:ascii="Times New Roman" w:eastAsia="仿宋_GB2312"/>
          <w:b w:val="0"/>
          <w:sz w:val="32"/>
          <w:szCs w:val="32"/>
        </w:rPr>
        <w:t>等支出；卫生健康（类）支出187.72万元，占3.9%，主要用于</w:t>
      </w:r>
      <w:r>
        <w:rPr>
          <w:rFonts w:hint="eastAsia" w:ascii="Times New Roman" w:eastAsia="仿宋_GB2312"/>
          <w:b w:val="0"/>
          <w:sz w:val="32"/>
          <w:szCs w:val="32"/>
        </w:rPr>
        <w:t>于职工医疗保险等人员经费</w:t>
      </w:r>
      <w:r>
        <w:rPr>
          <w:rFonts w:ascii="Times New Roman" w:eastAsia="仿宋_GB2312"/>
          <w:b w:val="0"/>
          <w:sz w:val="32"/>
          <w:szCs w:val="32"/>
        </w:rPr>
        <w:t>等支出；住房保障（类）支出362.45万元，占7.5%，主要用于</w:t>
      </w:r>
      <w:r>
        <w:rPr>
          <w:rFonts w:hint="eastAsia" w:ascii="Times New Roman" w:eastAsia="仿宋_GB2312"/>
          <w:b w:val="0"/>
          <w:sz w:val="32"/>
          <w:szCs w:val="32"/>
        </w:rPr>
        <w:t>职工住房公积金等人员经费</w:t>
      </w:r>
      <w:r>
        <w:rPr>
          <w:rFonts w:ascii="Times New Roman" w:eastAsia="仿宋_GB2312"/>
          <w:b w:val="0"/>
          <w:sz w:val="32"/>
          <w:szCs w:val="32"/>
        </w:rPr>
        <w:t>等支出</w:t>
      </w:r>
      <w:r>
        <w:rPr>
          <w:rFonts w:hint="eastAsia" w:ascii="Times New Roman" w:eastAsia="仿宋_GB2312"/>
          <w:b w:val="0"/>
          <w:sz w:val="32"/>
          <w:szCs w:val="32"/>
          <w:lang w:eastAsia="zh-CN"/>
        </w:rPr>
        <w:t>。</w:t>
      </w:r>
    </w:p>
    <w:p w14:paraId="72D7DC62">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933F9B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B4842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2024年度财政拨款基本支出3,896.62万元，其中：</w:t>
      </w:r>
    </w:p>
    <w:p w14:paraId="1F98F2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3,578.97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6C55D6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公用经费317.65万元，主要包括办公费、印刷费、手续费、邮电费、差旅费、维修（护）费、租赁费、会议费、培训费、公务接待费、委托业务费、工会经费、福利费、公务用车运行维护费、其他交通费用</w:t>
      </w:r>
      <w:r>
        <w:rPr>
          <w:rFonts w:hint="eastAsia" w:ascii="Times New Roman" w:eastAsia="仿宋_GB2312"/>
          <w:b w:val="0"/>
          <w:sz w:val="32"/>
          <w:szCs w:val="32"/>
          <w:lang w:eastAsia="zh-CN"/>
        </w:rPr>
        <w:t>、</w:t>
      </w:r>
      <w:r>
        <w:rPr>
          <w:rFonts w:ascii="Times New Roman" w:eastAsia="仿宋_GB2312"/>
          <w:b w:val="0"/>
          <w:sz w:val="32"/>
          <w:szCs w:val="32"/>
        </w:rPr>
        <w:t>其他商品和服务支出。</w:t>
      </w:r>
    </w:p>
    <w:p w14:paraId="7702C5E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1357E13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96795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2024年度“三公”经费财政拨款支出预算为8.20万元，支出决算为2.52万元，完成预算的30.7%，较预算减少5.68万元，降低69.3%，主要原因是</w:t>
      </w:r>
      <w:bookmarkStart w:id="0" w:name="_GoBack"/>
      <w:bookmarkEnd w:id="0"/>
      <w:r>
        <w:rPr>
          <w:rFonts w:hint="eastAsia" w:ascii="Times New Roman" w:eastAsia="仿宋_GB2312"/>
          <w:b w:val="0"/>
          <w:sz w:val="32"/>
          <w:szCs w:val="32"/>
        </w:rPr>
        <w:t>公务用车运行维护费和公务接待费较预算减少；</w:t>
      </w:r>
      <w:r>
        <w:rPr>
          <w:rFonts w:ascii="Times New Roman" w:eastAsia="仿宋_GB2312"/>
          <w:b w:val="0"/>
          <w:sz w:val="32"/>
          <w:szCs w:val="32"/>
        </w:rPr>
        <w:t>较2023年度决算减少4.94万元，降低66.2%，主要原因是</w:t>
      </w:r>
      <w:r>
        <w:rPr>
          <w:rFonts w:hint="eastAsia" w:ascii="FangSong_GB2312" w:hAnsi="FangSong_GB2312" w:eastAsia="FangSong_GB2312"/>
          <w:sz w:val="32"/>
        </w:rPr>
        <w:t>本年公务用车</w:t>
      </w:r>
      <w:r>
        <w:rPr>
          <w:rFonts w:hint="eastAsia" w:ascii="FangSong_GB2312" w:hAnsi="FangSong_GB2312" w:eastAsia="FangSong_GB2312"/>
          <w:sz w:val="32"/>
          <w:lang w:eastAsia="zh-CN"/>
        </w:rPr>
        <w:t>运维费减少</w:t>
      </w:r>
      <w:r>
        <w:rPr>
          <w:rFonts w:ascii="Times New Roman" w:eastAsia="仿宋_GB2312"/>
          <w:b w:val="0"/>
          <w:sz w:val="32"/>
          <w:szCs w:val="32"/>
        </w:rPr>
        <w:t>。</w:t>
      </w:r>
    </w:p>
    <w:p w14:paraId="09EC3C0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71BA6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因公出国（境）费支出预算为0.00万元,支出决算0.00万元。完成预算的0.0%。因公出国（境）费支出较预算增加0.00万元，增长0.0%,主要原因是；较上年增加0.00万元，增长0.00%,主要原因是。因公出国（境）团组0个、共0人、</w:t>
      </w:r>
      <w:r>
        <w:rPr>
          <w:rFonts w:ascii="Times New Roman" w:eastAsia="仿宋_GB2312"/>
          <w:b w:val="0"/>
          <w:color w:val="000000" w:themeColor="text1"/>
          <w:sz w:val="32"/>
          <w:szCs w:val="32"/>
          <w14:textFill>
            <w14:solidFill>
              <w14:schemeClr w14:val="tx1"/>
            </w14:solidFill>
          </w14:textFill>
        </w:rPr>
        <w:t>无</w:t>
      </w:r>
      <w:r>
        <w:rPr>
          <w:rFonts w:ascii="Times New Roman" w:eastAsia="仿宋_GB2312"/>
          <w:b w:val="0"/>
          <w:sz w:val="32"/>
          <w:szCs w:val="32"/>
        </w:rPr>
        <w:t>本部门组织的出国（境）团组。</w:t>
      </w:r>
    </w:p>
    <w:p w14:paraId="2CA7C2B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2024年度公务用车购置及运行维护费预算为7.00万元，支出决算2.36万元，完成预算的33.7%,较预算减少4.64万元，降低66.3%,主要原因是；较上年减少5.11万元，降低68.4%,主要原因是。其中：</w:t>
      </w:r>
    </w:p>
    <w:p w14:paraId="4ECC56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2024年度公务用车购置量0辆，发生“公务用车购置”经费支出0.00万元。公务用车购置费支出较预算</w:t>
      </w:r>
      <w:r>
        <w:rPr>
          <w:rFonts w:hint="eastAsia" w:ascii="Times New Roman" w:eastAsia="仿宋_GB2312"/>
          <w:b w:val="0"/>
          <w:sz w:val="32"/>
          <w:szCs w:val="32"/>
          <w:lang w:eastAsia="zh-CN"/>
        </w:rPr>
        <w:t>持平，</w:t>
      </w:r>
      <w:r>
        <w:rPr>
          <w:rFonts w:ascii="Times New Roman" w:eastAsia="仿宋_GB2312"/>
          <w:b w:val="0"/>
          <w:sz w:val="32"/>
          <w:szCs w:val="32"/>
        </w:rPr>
        <w:t>较上年</w:t>
      </w:r>
      <w:r>
        <w:rPr>
          <w:rFonts w:hint="eastAsia" w:ascii="Times New Roman" w:eastAsia="仿宋_GB2312"/>
          <w:b w:val="0"/>
          <w:sz w:val="32"/>
          <w:szCs w:val="32"/>
          <w:lang w:eastAsia="zh-CN"/>
        </w:rPr>
        <w:t>持平，</w:t>
      </w:r>
      <w:r>
        <w:rPr>
          <w:rFonts w:hint="eastAsia" w:ascii="FangSong_GB2312" w:hAnsi="FangSong_GB2312" w:eastAsia="FangSong_GB2312"/>
          <w:sz w:val="32"/>
        </w:rPr>
        <w:t>原因是本年</w:t>
      </w:r>
      <w:r>
        <w:rPr>
          <w:rFonts w:hint="eastAsia" w:ascii="FangSong_GB2312" w:hAnsi="FangSong_GB2312" w:eastAsia="FangSong_GB2312"/>
          <w:sz w:val="32"/>
          <w:lang w:eastAsia="zh-CN"/>
        </w:rPr>
        <w:t>无</w:t>
      </w:r>
      <w:r>
        <w:rPr>
          <w:rFonts w:hint="eastAsia" w:ascii="FangSong_GB2312" w:hAnsi="FangSong_GB2312" w:eastAsia="FangSong_GB2312"/>
          <w:sz w:val="32"/>
        </w:rPr>
        <w:t>公务用车购置费支出</w:t>
      </w:r>
      <w:r>
        <w:rPr>
          <w:rFonts w:ascii="Times New Roman" w:eastAsia="仿宋_GB2312"/>
          <w:b w:val="0"/>
          <w:sz w:val="32"/>
          <w:szCs w:val="32"/>
        </w:rPr>
        <w:t>。</w:t>
      </w:r>
    </w:p>
    <w:p w14:paraId="204346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公务用车运行维护费支出2.36万元：</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w:t>
      </w:r>
      <w:r>
        <w:rPr>
          <w:rFonts w:hint="eastAsia" w:ascii="Times New Roman" w:eastAsia="仿宋_GB2312"/>
          <w:b w:val="0"/>
          <w:sz w:val="32"/>
          <w:szCs w:val="32"/>
          <w:lang w:eastAsia="zh-CN"/>
        </w:rPr>
        <w:t>部门</w:t>
      </w:r>
      <w:r>
        <w:rPr>
          <w:rFonts w:ascii="Times New Roman" w:eastAsia="仿宋_GB2312"/>
          <w:b w:val="0"/>
          <w:sz w:val="32"/>
          <w:szCs w:val="32"/>
        </w:rPr>
        <w:t>公务用车保有量4辆，发生运行维护费支出2.36万元。公车运行维护费支出较预算减少4.64万元，降低66.3%,主要原因是；较上年减少5.11万元，降低68.4%，主要原因是</w:t>
      </w:r>
      <w:r>
        <w:rPr>
          <w:rFonts w:hint="eastAsia" w:ascii="Times New Roman" w:eastAsia="仿宋_GB2312"/>
          <w:b w:val="0"/>
          <w:sz w:val="32"/>
          <w:szCs w:val="32"/>
        </w:rPr>
        <w:t>加强公车管理，减少维护费用支出</w:t>
      </w:r>
      <w:r>
        <w:rPr>
          <w:rFonts w:ascii="Times New Roman" w:eastAsia="仿宋_GB2312"/>
          <w:b w:val="0"/>
          <w:sz w:val="32"/>
          <w:szCs w:val="32"/>
        </w:rPr>
        <w:t>。</w:t>
      </w:r>
    </w:p>
    <w:p w14:paraId="6431D139">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2024年度公务接待费支出预算为1.20万元，支出决算0.16万元，完成预算的13.3%。公务接待费支出较预算减少1.04万元，降低86.7%,主要原因是</w:t>
      </w:r>
      <w:r>
        <w:rPr>
          <w:rFonts w:hint="eastAsia" w:ascii="Times New Roman" w:eastAsia="仿宋_GB2312"/>
          <w:b w:val="0"/>
          <w:sz w:val="32"/>
          <w:szCs w:val="32"/>
        </w:rPr>
        <w:t>厉行节</w:t>
      </w:r>
    </w:p>
    <w:p w14:paraId="2D998EB8">
      <w:pPr>
        <w:widowControl/>
        <w:spacing w:before="0" w:beforeLines="0" w:beforeAutospacing="0" w:after="0" w:afterLines="0" w:afterAutospacing="0" w:line="360" w:lineRule="auto"/>
        <w:jc w:val="left"/>
        <w:rPr>
          <w:rFonts w:ascii="Times New Roman" w:eastAsia="仿宋_GB2312"/>
          <w:sz w:val="32"/>
          <w:szCs w:val="32"/>
        </w:rPr>
      </w:pPr>
      <w:r>
        <w:rPr>
          <w:rFonts w:hint="eastAsia" w:ascii="Times New Roman" w:eastAsia="仿宋_GB2312"/>
          <w:b w:val="0"/>
          <w:sz w:val="32"/>
          <w:szCs w:val="32"/>
        </w:rPr>
        <w:t>约，减少支出；</w:t>
      </w:r>
      <w:r>
        <w:rPr>
          <w:rFonts w:ascii="Times New Roman" w:eastAsia="仿宋_GB2312"/>
          <w:b w:val="0"/>
          <w:sz w:val="32"/>
          <w:szCs w:val="32"/>
        </w:rPr>
        <w:t>较上年度增加0.16万元，增长100.00%,主要原因是</w:t>
      </w:r>
      <w:r>
        <w:rPr>
          <w:rFonts w:hint="eastAsia" w:ascii="Times New Roman" w:eastAsia="仿宋_GB2312"/>
          <w:b w:val="0"/>
          <w:sz w:val="32"/>
          <w:szCs w:val="32"/>
          <w:lang w:val="en-US" w:eastAsia="zh-CN"/>
        </w:rPr>
        <w:t>2023年无公务接待费支出</w:t>
      </w:r>
      <w:r>
        <w:rPr>
          <w:rFonts w:ascii="Times New Roman" w:eastAsia="仿宋_GB2312"/>
          <w:b w:val="0"/>
          <w:sz w:val="32"/>
          <w:szCs w:val="32"/>
        </w:rPr>
        <w:t>。本年度共发生公务接待1批次、4人次。</w:t>
      </w:r>
    </w:p>
    <w:p w14:paraId="2D8D4A7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BCB06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2024年度机关运行经费支出317.65万元，较2023年度减少30.26万元，降低8.7%。主要原因是</w:t>
      </w:r>
      <w:r>
        <w:rPr>
          <w:rFonts w:hint="eastAsia" w:ascii="Times New Roman" w:eastAsia="仿宋_GB2312"/>
          <w:b w:val="0"/>
          <w:sz w:val="32"/>
          <w:szCs w:val="32"/>
          <w:lang w:eastAsia="zh-CN"/>
        </w:rPr>
        <w:t>根据财政“过紧日子”的要求，</w:t>
      </w:r>
      <w:r>
        <w:rPr>
          <w:rFonts w:hint="eastAsia" w:ascii="Times New Roman" w:eastAsia="仿宋_GB2312"/>
          <w:b w:val="0"/>
          <w:sz w:val="32"/>
          <w:szCs w:val="32"/>
        </w:rPr>
        <w:t>厉行节约，</w:t>
      </w:r>
      <w:r>
        <w:rPr>
          <w:rFonts w:hint="eastAsia" w:ascii="Times New Roman" w:eastAsia="仿宋_GB2312"/>
          <w:b w:val="0"/>
          <w:sz w:val="32"/>
          <w:szCs w:val="32"/>
          <w:lang w:eastAsia="zh-CN"/>
        </w:rPr>
        <w:t>提高效率，</w:t>
      </w:r>
      <w:r>
        <w:rPr>
          <w:rFonts w:hint="eastAsia" w:ascii="Times New Roman" w:eastAsia="仿宋_GB2312"/>
          <w:b w:val="0"/>
          <w:sz w:val="32"/>
          <w:szCs w:val="32"/>
        </w:rPr>
        <w:t>减少</w:t>
      </w:r>
      <w:r>
        <w:rPr>
          <w:rFonts w:hint="eastAsia" w:ascii="Times New Roman" w:eastAsia="仿宋_GB2312"/>
          <w:b w:val="0"/>
          <w:sz w:val="32"/>
          <w:szCs w:val="32"/>
          <w:lang w:eastAsia="zh-CN"/>
        </w:rPr>
        <w:t>机关运行经费的</w:t>
      </w:r>
      <w:r>
        <w:rPr>
          <w:rFonts w:hint="eastAsia" w:ascii="Times New Roman" w:eastAsia="仿宋_GB2312"/>
          <w:b w:val="0"/>
          <w:sz w:val="32"/>
          <w:szCs w:val="32"/>
        </w:rPr>
        <w:t>支出</w:t>
      </w:r>
      <w:r>
        <w:rPr>
          <w:rFonts w:ascii="Times New Roman" w:eastAsia="仿宋_GB2312"/>
          <w:b w:val="0"/>
          <w:sz w:val="32"/>
          <w:szCs w:val="32"/>
        </w:rPr>
        <w:t>。</w:t>
      </w:r>
    </w:p>
    <w:p w14:paraId="222EEA3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682137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2024年度政府采购支出总额</w:t>
      </w:r>
      <w:r>
        <w:rPr>
          <w:rFonts w:hint="eastAsia" w:ascii="Times New Roman" w:eastAsia="仿宋_GB2312"/>
          <w:b w:val="0"/>
          <w:sz w:val="32"/>
          <w:szCs w:val="32"/>
          <w:lang w:val="en-US" w:eastAsia="zh-CN"/>
        </w:rPr>
        <w:t>322.87</w:t>
      </w:r>
      <w:r>
        <w:rPr>
          <w:rFonts w:ascii="Times New Roman" w:eastAsia="仿宋_GB2312"/>
          <w:b w:val="0"/>
          <w:sz w:val="32"/>
          <w:szCs w:val="32"/>
        </w:rPr>
        <w:t>万元，从采购类型来看，政府采购货物支出</w:t>
      </w:r>
      <w:r>
        <w:rPr>
          <w:rFonts w:hint="eastAsia" w:ascii="Times New Roman" w:eastAsia="仿宋_GB2312"/>
          <w:b w:val="0"/>
          <w:sz w:val="32"/>
          <w:szCs w:val="32"/>
          <w:lang w:val="en-US" w:eastAsia="zh-CN"/>
        </w:rPr>
        <w:t>122.29</w:t>
      </w:r>
      <w:r>
        <w:rPr>
          <w:rFonts w:ascii="Times New Roman" w:eastAsia="仿宋_GB2312"/>
          <w:b w:val="0"/>
          <w:sz w:val="32"/>
          <w:szCs w:val="32"/>
        </w:rPr>
        <w:t>万元、政府采购工程支出0.00万元、政府采购服务支出</w:t>
      </w:r>
      <w:r>
        <w:rPr>
          <w:rFonts w:hint="eastAsia" w:ascii="Times New Roman" w:eastAsia="仿宋_GB2312"/>
          <w:b w:val="0"/>
          <w:sz w:val="32"/>
          <w:szCs w:val="32"/>
          <w:lang w:val="en-US" w:eastAsia="zh-CN"/>
        </w:rPr>
        <w:t>200.58</w:t>
      </w:r>
      <w:r>
        <w:rPr>
          <w:rFonts w:ascii="Times New Roman" w:eastAsia="仿宋_GB2312"/>
          <w:b w:val="0"/>
          <w:sz w:val="32"/>
          <w:szCs w:val="32"/>
        </w:rPr>
        <w:t>万元。授予中小企业合同金额</w:t>
      </w:r>
      <w:r>
        <w:rPr>
          <w:rFonts w:hint="eastAsia" w:ascii="Times New Roman" w:eastAsia="仿宋_GB2312"/>
          <w:b w:val="0"/>
          <w:sz w:val="32"/>
          <w:szCs w:val="32"/>
          <w:lang w:val="en-US" w:eastAsia="zh-CN"/>
        </w:rPr>
        <w:t>322.87</w:t>
      </w:r>
      <w:r>
        <w:rPr>
          <w:rFonts w:ascii="Times New Roman" w:eastAsia="仿宋_GB2312"/>
          <w:b w:val="0"/>
          <w:sz w:val="32"/>
          <w:szCs w:val="32"/>
        </w:rPr>
        <w:t>万元，占政府采购支出总额的100.0%，其中授予小微企业合同金额</w:t>
      </w:r>
      <w:r>
        <w:rPr>
          <w:rFonts w:hint="eastAsia" w:ascii="Times New Roman" w:eastAsia="仿宋_GB2312"/>
          <w:b w:val="0"/>
          <w:sz w:val="32"/>
          <w:szCs w:val="32"/>
          <w:lang w:val="en-US" w:eastAsia="zh-CN"/>
        </w:rPr>
        <w:t>322.87</w:t>
      </w:r>
      <w:r>
        <w:rPr>
          <w:rFonts w:ascii="Times New Roman" w:eastAsia="仿宋_GB2312"/>
          <w:b w:val="0"/>
          <w:sz w:val="32"/>
          <w:szCs w:val="32"/>
        </w:rPr>
        <w:t>万元，占政府采购支出总额的100.0%。</w:t>
      </w:r>
    </w:p>
    <w:p w14:paraId="7EEBA2F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64017E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部门</w:t>
      </w:r>
      <w:r>
        <w:rPr>
          <w:rFonts w:ascii="Times New Roman" w:eastAsia="仿宋_GB2312"/>
          <w:b w:val="0"/>
          <w:sz w:val="32"/>
          <w:szCs w:val="32"/>
        </w:rPr>
        <w:t>共有车辆4辆，</w:t>
      </w:r>
      <w:r>
        <w:rPr>
          <w:rFonts w:hint="eastAsia" w:ascii="FangSong_GB2312" w:hAnsi="FangSong_GB2312" w:eastAsia="FangSong_GB2312"/>
          <w:sz w:val="32"/>
        </w:rPr>
        <w:t>比上年无增减变化</w:t>
      </w:r>
      <w:r>
        <w:rPr>
          <w:rFonts w:ascii="Times New Roman" w:eastAsia="仿宋_GB2312"/>
          <w:b w:val="0"/>
          <w:sz w:val="32"/>
          <w:szCs w:val="32"/>
        </w:rPr>
        <w:t>。其中，副部（省）级及以上领导用车0辆，主要负责人用车0辆，机要通信用车1辆，应急保障用车1辆，执法执勤用车0辆，特种专业技术用车0辆，离退休干部用车2辆，其他用车0辆。</w:t>
      </w:r>
      <w:r>
        <w:rPr>
          <w:rFonts w:hint="eastAsia" w:ascii="Times New Roman" w:eastAsia="仿宋_GB2312"/>
          <w:b w:val="0"/>
          <w:sz w:val="32"/>
          <w:szCs w:val="32"/>
          <w:lang w:eastAsia="zh-CN"/>
        </w:rPr>
        <w:t>部门</w:t>
      </w:r>
      <w:r>
        <w:rPr>
          <w:rFonts w:ascii="Times New Roman" w:eastAsia="仿宋_GB2312"/>
          <w:b w:val="0"/>
          <w:sz w:val="32"/>
          <w:szCs w:val="32"/>
        </w:rPr>
        <w:t>价值100万元（含）以上设备（不含车辆）1台（套）。</w:t>
      </w:r>
    </w:p>
    <w:p w14:paraId="7F7E171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BF818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86868AC">
      <w:pPr>
        <w:keepNext w:val="0"/>
        <w:keepLines w:val="0"/>
        <w:pageBreakBefore w:val="0"/>
        <w:widowControl/>
        <w:kinsoku/>
        <w:wordWrap/>
        <w:overflowPunct/>
        <w:topLinePunct w:val="0"/>
        <w:autoSpaceDE/>
        <w:autoSpaceDN/>
        <w:bidi w:val="0"/>
        <w:adjustRightInd/>
        <w:spacing w:before="0" w:beforeLines="0" w:beforeAutospacing="0" w:after="0" w:afterLines="0" w:afterAutospacing="0" w:line="240" w:lineRule="auto"/>
        <w:ind w:left="0" w:leftChars="0" w:right="0" w:rightChars="0" w:firstLine="640" w:firstLineChars="200"/>
        <w:jc w:val="left"/>
        <w:textAlignment w:val="auto"/>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部门</w:t>
      </w:r>
      <w:r>
        <w:rPr>
          <w:rFonts w:ascii="Times New Roman" w:eastAsia="仿宋_GB2312"/>
          <w:b w:val="0"/>
          <w:sz w:val="32"/>
          <w:szCs w:val="32"/>
        </w:rPr>
        <w:t>组织对2024年度本级预算项目支出全面开展绩效自评，共涉及资金</w:t>
      </w:r>
      <w:r>
        <w:rPr>
          <w:rFonts w:hint="eastAsia" w:ascii="仿宋_GB2312" w:hAnsi="仿宋" w:eastAsia="仿宋_GB2312" w:cs="黑体"/>
          <w:color w:val="auto"/>
          <w:sz w:val="32"/>
          <w:szCs w:val="32"/>
          <w:lang w:val="en-US" w:eastAsia="zh-CN"/>
        </w:rPr>
        <w:t>922.51</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9</w:t>
      </w:r>
      <w:r>
        <w:rPr>
          <w:rFonts w:ascii="Times New Roman" w:eastAsia="仿宋_GB2312"/>
          <w:b w:val="0"/>
          <w:sz w:val="32"/>
          <w:szCs w:val="32"/>
        </w:rPr>
        <w:t>个，涉及资金</w:t>
      </w:r>
      <w:r>
        <w:rPr>
          <w:rFonts w:hint="eastAsia" w:ascii="仿宋_GB2312" w:hAnsi="仿宋" w:eastAsia="仿宋_GB2312" w:cs="黑体"/>
          <w:color w:val="auto"/>
          <w:sz w:val="32"/>
          <w:szCs w:val="32"/>
          <w:lang w:val="en-US" w:eastAsia="zh-CN"/>
        </w:rPr>
        <w:t>922.51</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38F523A9">
      <w:pPr>
        <w:keepNext w:val="0"/>
        <w:keepLines w:val="0"/>
        <w:pageBreakBefore w:val="0"/>
        <w:widowControl/>
        <w:kinsoku/>
        <w:wordWrap/>
        <w:overflowPunct/>
        <w:topLinePunct w:val="0"/>
        <w:autoSpaceDE/>
        <w:autoSpaceDN/>
        <w:bidi w:val="0"/>
        <w:adjustRightInd/>
        <w:spacing w:before="0" w:beforeLines="0" w:beforeAutospacing="0" w:after="0" w:afterLines="0" w:afterAutospacing="0" w:line="240" w:lineRule="auto"/>
        <w:ind w:left="0" w:leftChars="0" w:right="0" w:rightChars="0" w:firstLine="640" w:firstLineChars="200"/>
        <w:jc w:val="left"/>
        <w:textAlignment w:val="auto"/>
        <w:rPr>
          <w:rFonts w:ascii="Times New Roman" w:eastAsia="仿宋_GB2312"/>
          <w:b w:val="0"/>
          <w:sz w:val="32"/>
          <w:szCs w:val="32"/>
        </w:rPr>
      </w:pPr>
      <w:r>
        <w:rPr>
          <w:rFonts w:ascii="Times New Roman" w:eastAsia="仿宋_GB2312"/>
          <w:b w:val="0"/>
          <w:sz w:val="32"/>
          <w:szCs w:val="32"/>
        </w:rPr>
        <w:t>组织对</w:t>
      </w:r>
      <w:r>
        <w:rPr>
          <w:rFonts w:hint="eastAsia" w:ascii="仿宋_GB2312" w:eastAsia="仿宋_GB2312"/>
          <w:sz w:val="32"/>
          <w:szCs w:val="32"/>
        </w:rPr>
        <w:t>提前下达2024年中央审计人员培训专项补助经费项目等1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20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仿宋_GB2312" w:eastAsia="仿宋_GB2312"/>
          <w:sz w:val="32"/>
          <w:szCs w:val="32"/>
          <w:lang w:val="en-US" w:eastAsia="zh-CN"/>
        </w:rPr>
        <w:t>实际支出资金20万元，预算执行率100%，产出指标、效益指标、满意度指标均圆满完成，资金使用依法合规，专款专用，支出内容和方向正确，符合规定要求.</w:t>
      </w:r>
    </w:p>
    <w:p w14:paraId="47C64D7D">
      <w:pPr>
        <w:keepNext w:val="0"/>
        <w:keepLines w:val="0"/>
        <w:pageBreakBefore w:val="0"/>
        <w:widowControl/>
        <w:kinsoku/>
        <w:wordWrap/>
        <w:overflowPunct/>
        <w:topLinePunct w:val="0"/>
        <w:autoSpaceDE/>
        <w:autoSpaceDN/>
        <w:bidi w:val="0"/>
        <w:adjustRightInd/>
        <w:spacing w:before="0" w:beforeLines="0" w:beforeAutospacing="0" w:after="0" w:afterLines="0" w:afterAutospacing="0" w:line="240" w:lineRule="auto"/>
        <w:ind w:left="0" w:leftChars="0" w:right="0" w:rightChars="0" w:firstLine="643" w:firstLineChars="200"/>
        <w:jc w:val="left"/>
        <w:textAlignment w:val="auto"/>
        <w:rPr>
          <w:rFonts w:ascii="Times New Roman" w:eastAsia="仿宋_GB2312"/>
          <w:sz w:val="32"/>
          <w:szCs w:val="32"/>
        </w:rPr>
      </w:pPr>
      <w:r>
        <w:rPr>
          <w:rFonts w:ascii="Times New Roman" w:eastAsia="仿宋_GB2312"/>
          <w:b/>
          <w:sz w:val="32"/>
          <w:szCs w:val="32"/>
        </w:rPr>
        <w:t>（二）部门决算中项目绩效自评结果</w:t>
      </w:r>
    </w:p>
    <w:p w14:paraId="77B8053C">
      <w:pPr>
        <w:keepNext w:val="0"/>
        <w:keepLines w:val="0"/>
        <w:pageBreakBefore w:val="0"/>
        <w:widowControl/>
        <w:kinsoku/>
        <w:wordWrap/>
        <w:overflowPunct/>
        <w:topLinePunct w:val="0"/>
        <w:autoSpaceDE/>
        <w:autoSpaceDN/>
        <w:bidi w:val="0"/>
        <w:adjustRightInd/>
        <w:spacing w:before="0" w:beforeLines="0" w:beforeAutospacing="0" w:after="0" w:afterLines="0" w:afterAutospacing="0" w:line="240" w:lineRule="auto"/>
        <w:ind w:left="0" w:leftChars="0" w:right="0" w:rightChars="0" w:firstLine="640" w:firstLineChars="200"/>
        <w:jc w:val="left"/>
        <w:textAlignment w:val="auto"/>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本部门在今年部门决算公开中反映</w:t>
      </w:r>
      <w:r>
        <w:rPr>
          <w:rFonts w:hint="eastAsia" w:ascii="仿宋_GB2312" w:hAnsi="仿宋" w:eastAsia="仿宋_GB2312" w:cs="黑体"/>
          <w:color w:val="auto"/>
          <w:sz w:val="32"/>
          <w:szCs w:val="32"/>
        </w:rPr>
        <w:t>审计执法经费、数据流量和处理费、聘用审计专业人员劳务费用、提前下达202</w:t>
      </w:r>
      <w:r>
        <w:rPr>
          <w:rFonts w:hint="eastAsia" w:ascii="仿宋_GB2312" w:hAnsi="仿宋" w:eastAsia="仿宋_GB2312" w:cs="黑体"/>
          <w:color w:val="auto"/>
          <w:sz w:val="32"/>
          <w:szCs w:val="32"/>
          <w:lang w:val="en-US" w:eastAsia="zh-CN"/>
        </w:rPr>
        <w:t>4</w:t>
      </w:r>
      <w:r>
        <w:rPr>
          <w:rFonts w:hint="eastAsia" w:ascii="仿宋_GB2312" w:hAnsi="仿宋" w:eastAsia="仿宋_GB2312" w:cs="黑体"/>
          <w:color w:val="auto"/>
          <w:sz w:val="32"/>
          <w:szCs w:val="32"/>
        </w:rPr>
        <w:t>年中央审计</w:t>
      </w:r>
      <w:r>
        <w:rPr>
          <w:rFonts w:hint="eastAsia" w:ascii="仿宋_GB2312" w:hAnsi="仿宋" w:eastAsia="仿宋_GB2312" w:cs="黑体"/>
          <w:color w:val="auto"/>
          <w:sz w:val="32"/>
          <w:szCs w:val="32"/>
          <w:lang w:eastAsia="zh-CN"/>
        </w:rPr>
        <w:t>人员培训</w:t>
      </w:r>
      <w:r>
        <w:rPr>
          <w:rFonts w:hint="eastAsia" w:ascii="仿宋_GB2312" w:hAnsi="仿宋" w:eastAsia="仿宋_GB2312" w:cs="黑体"/>
          <w:color w:val="auto"/>
          <w:sz w:val="32"/>
          <w:szCs w:val="32"/>
        </w:rPr>
        <w:t>专项补助经费</w:t>
      </w:r>
      <w:r>
        <w:rPr>
          <w:rFonts w:hint="eastAsia" w:ascii="仿宋_GB2312" w:hAnsi="仿宋" w:eastAsia="仿宋_GB2312" w:cs="黑体"/>
          <w:color w:val="auto"/>
          <w:sz w:val="32"/>
          <w:szCs w:val="32"/>
          <w:lang w:eastAsia="zh-CN"/>
        </w:rPr>
        <w:t>、</w:t>
      </w:r>
      <w:r>
        <w:rPr>
          <w:rFonts w:hint="eastAsia" w:ascii="仿宋_GB2312" w:hAnsi="仿宋" w:eastAsia="仿宋_GB2312" w:cs="黑体"/>
          <w:color w:val="auto"/>
          <w:sz w:val="32"/>
          <w:szCs w:val="32"/>
        </w:rPr>
        <w:t>提前下达202</w:t>
      </w:r>
      <w:r>
        <w:rPr>
          <w:rFonts w:hint="eastAsia" w:ascii="仿宋_GB2312" w:hAnsi="仿宋" w:eastAsia="仿宋_GB2312" w:cs="黑体"/>
          <w:color w:val="auto"/>
          <w:sz w:val="32"/>
          <w:szCs w:val="32"/>
          <w:lang w:val="en-US" w:eastAsia="zh-CN"/>
        </w:rPr>
        <w:t>4</w:t>
      </w:r>
      <w:r>
        <w:rPr>
          <w:rFonts w:hint="eastAsia" w:ascii="仿宋_GB2312" w:hAnsi="仿宋" w:eastAsia="仿宋_GB2312" w:cs="黑体"/>
          <w:color w:val="auto"/>
          <w:sz w:val="32"/>
          <w:szCs w:val="32"/>
        </w:rPr>
        <w:t>年</w:t>
      </w:r>
      <w:r>
        <w:rPr>
          <w:rFonts w:hint="eastAsia" w:ascii="仿宋_GB2312" w:hAnsi="仿宋" w:eastAsia="仿宋_GB2312" w:cs="黑体"/>
          <w:color w:val="auto"/>
          <w:sz w:val="32"/>
          <w:szCs w:val="32"/>
          <w:lang w:eastAsia="zh-CN"/>
        </w:rPr>
        <w:t>信息系统运行维护专项补助</w:t>
      </w:r>
      <w:r>
        <w:rPr>
          <w:rFonts w:hint="eastAsia" w:ascii="仿宋_GB2312" w:hAnsi="仿宋" w:eastAsia="仿宋_GB2312" w:cs="黑体"/>
          <w:color w:val="auto"/>
          <w:sz w:val="32"/>
          <w:szCs w:val="32"/>
        </w:rPr>
        <w:t>经费</w:t>
      </w:r>
      <w:r>
        <w:rPr>
          <w:rFonts w:hint="eastAsia" w:ascii="仿宋_GB2312" w:hAnsi="仿宋" w:eastAsia="仿宋_GB2312" w:cs="黑体"/>
          <w:color w:val="auto"/>
          <w:sz w:val="32"/>
          <w:szCs w:val="32"/>
          <w:lang w:eastAsia="zh-CN"/>
        </w:rPr>
        <w:t>、</w:t>
      </w:r>
      <w:r>
        <w:rPr>
          <w:rFonts w:hint="eastAsia" w:ascii="仿宋_GB2312" w:hAnsi="仿宋" w:eastAsia="仿宋_GB2312" w:cs="黑体"/>
          <w:color w:val="auto"/>
          <w:sz w:val="32"/>
          <w:szCs w:val="32"/>
        </w:rPr>
        <w:t>法律咨询服务费、党组织活动经费、办公楼租赁及物业管理费、办公设备购置</w:t>
      </w:r>
      <w:r>
        <w:rPr>
          <w:rFonts w:hint="eastAsia" w:ascii="仿宋_GB2312" w:hAnsi="仿宋" w:eastAsia="仿宋_GB2312" w:cs="黑体"/>
          <w:color w:val="auto"/>
          <w:sz w:val="32"/>
          <w:szCs w:val="32"/>
          <w:lang w:eastAsia="zh-CN"/>
        </w:rPr>
        <w:t>等</w:t>
      </w:r>
      <w:r>
        <w:rPr>
          <w:rFonts w:hint="eastAsia" w:ascii="仿宋_GB2312" w:hAnsi="仿宋" w:eastAsia="仿宋_GB2312" w:cs="黑体"/>
          <w:color w:val="auto"/>
          <w:sz w:val="32"/>
          <w:szCs w:val="32"/>
          <w:lang w:val="en-US" w:eastAsia="zh-CN"/>
        </w:rPr>
        <w:t>9个项目</w:t>
      </w:r>
      <w:r>
        <w:rPr>
          <w:rFonts w:ascii="Times New Roman" w:hAnsi="Times New Roman" w:eastAsia="仿宋_GB2312" w:cs="Times New Roman"/>
          <w:sz w:val="32"/>
          <w:szCs w:val="32"/>
        </w:rPr>
        <w:t>绩效自评结果</w:t>
      </w:r>
      <w:r>
        <w:rPr>
          <w:rFonts w:hint="eastAsia" w:ascii="Times New Roman" w:hAnsi="Times New Roman" w:eastAsia="仿宋_GB2312" w:cs="Times New Roman"/>
          <w:sz w:val="32"/>
          <w:szCs w:val="32"/>
          <w:lang w:eastAsia="zh-CN"/>
        </w:rPr>
        <w:t>。</w:t>
      </w:r>
    </w:p>
    <w:p w14:paraId="25DBEE1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lang w:val="en-US" w:eastAsia="zh-CN"/>
        </w:rPr>
      </w:pPr>
      <w:r>
        <w:rPr>
          <w:rFonts w:hint="eastAsia" w:ascii="Times New Roman" w:eastAsia="仿宋_GB2312"/>
          <w:b w:val="0"/>
          <w:sz w:val="32"/>
          <w:szCs w:val="32"/>
        </w:rPr>
        <w:t>审计执法经费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rPr>
        <w:t>95.8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749</w:t>
      </w:r>
      <w:r>
        <w:rPr>
          <w:rFonts w:ascii="Times New Roman" w:eastAsia="仿宋_GB2312"/>
          <w:b w:val="0"/>
          <w:sz w:val="32"/>
          <w:szCs w:val="32"/>
        </w:rPr>
        <w:t>万元，执行数为</w:t>
      </w:r>
      <w:r>
        <w:rPr>
          <w:rFonts w:hint="eastAsia" w:ascii="Times New Roman" w:eastAsia="仿宋_GB2312"/>
          <w:b w:val="0"/>
          <w:sz w:val="32"/>
          <w:szCs w:val="32"/>
        </w:rPr>
        <w:t>434.95</w:t>
      </w:r>
      <w:r>
        <w:rPr>
          <w:rFonts w:ascii="Times New Roman" w:eastAsia="仿宋_GB2312"/>
          <w:b w:val="0"/>
          <w:sz w:val="32"/>
          <w:szCs w:val="32"/>
        </w:rPr>
        <w:t>万元，完成预算的</w:t>
      </w:r>
      <w:r>
        <w:rPr>
          <w:rFonts w:hint="eastAsia" w:ascii="Times New Roman" w:eastAsia="仿宋_GB2312"/>
          <w:b w:val="0"/>
          <w:sz w:val="32"/>
          <w:szCs w:val="32"/>
          <w:lang w:val="en-US" w:eastAsia="zh-CN"/>
        </w:rPr>
        <w:t>58.07</w:t>
      </w:r>
      <w:r>
        <w:rPr>
          <w:rFonts w:ascii="Times New Roman" w:eastAsia="仿宋_GB2312"/>
          <w:b w:val="0"/>
          <w:sz w:val="32"/>
          <w:szCs w:val="32"/>
        </w:rPr>
        <w:t>%。</w:t>
      </w:r>
      <w:r>
        <w:rPr>
          <w:rFonts w:hint="eastAsia" w:ascii="Times New Roman" w:eastAsia="仿宋_GB2312"/>
          <w:b w:val="0"/>
          <w:sz w:val="32"/>
          <w:szCs w:val="32"/>
        </w:rPr>
        <w:t>通过项目实施，完成了年初设定的各项绩效目标，完成审计项目67个，查出问题金额185.07亿元，其中违规金额0.13亿元，管理不规范金额184.94亿元；审计促进增收节支4.12亿元，促进资金拨付到位1.78亿元</w:t>
      </w:r>
      <w:r>
        <w:rPr>
          <w:rFonts w:hint="eastAsia" w:ascii="Times New Roman" w:eastAsia="仿宋_GB2312"/>
          <w:b w:val="0"/>
          <w:sz w:val="32"/>
          <w:szCs w:val="32"/>
          <w:lang w:eastAsia="zh-CN"/>
        </w:rPr>
        <w:t>。</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审计项目较以前年度减少，同时，审计项目周期时长等审计工作实际的不确定性，造成项目支出经费减少，2024年结转正定新区国际会展中心及地下综合管廊审计项目经费131.49万元，预算执行力较以前年度偏低。</w:t>
      </w:r>
      <w:r>
        <w:rPr>
          <w:rFonts w:hint="eastAsia" w:ascii="Times New Roman" w:eastAsia="仿宋_GB2312"/>
          <w:b w:val="0"/>
          <w:sz w:val="32"/>
          <w:szCs w:val="32"/>
        </w:rPr>
        <w:t>下一步改进措施：</w:t>
      </w:r>
      <w:r>
        <w:rPr>
          <w:rFonts w:hint="eastAsia" w:ascii="Times New Roman" w:eastAsia="仿宋_GB2312"/>
          <w:b w:val="0"/>
          <w:sz w:val="32"/>
          <w:szCs w:val="32"/>
          <w:lang w:val="en-US" w:eastAsia="zh-CN"/>
        </w:rPr>
        <w:t>根据审计工作开展情况及实际资金需求，合理编制预算，科学设定绩效指标，进一步完善绩效评价结果运用机制，将评价结果作为申报下年度预算的重要依据，</w:t>
      </w:r>
      <w:r>
        <w:rPr>
          <w:rFonts w:hint="eastAsia" w:ascii="Times New Roman" w:eastAsia="仿宋_GB2312"/>
          <w:b w:val="0"/>
          <w:sz w:val="32"/>
          <w:szCs w:val="32"/>
          <w:lang w:val="zh-CN" w:eastAsia="zh-CN"/>
        </w:rPr>
        <w:t>优化项目支出结构方面</w:t>
      </w:r>
      <w:r>
        <w:rPr>
          <w:rFonts w:hint="eastAsia" w:ascii="Times New Roman" w:eastAsia="仿宋_GB2312"/>
          <w:b w:val="0"/>
          <w:sz w:val="32"/>
          <w:szCs w:val="32"/>
          <w:lang w:val="en-US" w:eastAsia="zh-CN"/>
        </w:rPr>
        <w:t>，提高资金使用效益。</w:t>
      </w:r>
    </w:p>
    <w:p w14:paraId="0963CE2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数据流量和处理费项目绩效自评情况：根据年初设定的绩效目标，项目绩效自评得分为</w:t>
      </w:r>
      <w:r>
        <w:rPr>
          <w:rFonts w:hint="eastAsia" w:ascii="Times New Roman" w:eastAsia="仿宋_GB2312"/>
          <w:b w:val="0"/>
          <w:sz w:val="32"/>
          <w:szCs w:val="32"/>
          <w:lang w:val="en-US" w:eastAsia="zh-CN"/>
        </w:rPr>
        <w:t>97.2</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120.80</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110.66</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91.61</w:t>
      </w:r>
      <w:r>
        <w:rPr>
          <w:rFonts w:hint="eastAsia" w:ascii="Times New Roman" w:eastAsia="仿宋_GB2312"/>
          <w:b w:val="0"/>
          <w:sz w:val="32"/>
          <w:szCs w:val="32"/>
        </w:rPr>
        <w:t>%。通过项目实施，购买数据流量和处理服务，保障计算机技术与管理需求和业务需求有效结合，达到提高审计业务人力技术、数据资源的整合力度效果，确保审计数据的安全性，提高数据存储和计算能力，加强大数据环境下的审计作业能力，提高审计效能和质量。提取数据</w:t>
      </w:r>
      <w:r>
        <w:rPr>
          <w:rFonts w:hint="eastAsia" w:ascii="Times New Roman" w:eastAsia="仿宋_GB2312"/>
          <w:b w:val="0"/>
          <w:sz w:val="32"/>
          <w:szCs w:val="32"/>
          <w:lang w:eastAsia="zh-CN"/>
        </w:rPr>
        <w:t>部门</w:t>
      </w:r>
      <w:r>
        <w:rPr>
          <w:rFonts w:hint="eastAsia" w:ascii="Times New Roman" w:eastAsia="仿宋_GB2312"/>
          <w:b w:val="0"/>
          <w:sz w:val="32"/>
          <w:szCs w:val="32"/>
        </w:rPr>
        <w:t>数量1413个，采集转换标准数据315G，生成财务标准数据库13.9GB；数据处理准确率达到100%</w:t>
      </w:r>
      <w:r>
        <w:rPr>
          <w:rFonts w:hint="eastAsia" w:ascii="Times New Roman" w:eastAsia="仿宋_GB2312"/>
          <w:b w:val="0"/>
          <w:sz w:val="32"/>
          <w:szCs w:val="32"/>
          <w:lang w:eastAsia="zh-CN"/>
        </w:rPr>
        <w:t>。</w:t>
      </w:r>
      <w:r>
        <w:rPr>
          <w:rFonts w:hint="eastAsia" w:ascii="Times New Roman" w:eastAsia="仿宋_GB2312"/>
          <w:b w:val="0"/>
          <w:sz w:val="32"/>
          <w:szCs w:val="32"/>
        </w:rPr>
        <w:t>未发现问题。</w:t>
      </w:r>
    </w:p>
    <w:p w14:paraId="1D08774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聘用审计专业人员劳务费用项目绩效自评情况：根据年初设定的绩效目标，项目绩效自评得分为</w:t>
      </w:r>
      <w:r>
        <w:rPr>
          <w:rFonts w:hint="eastAsia" w:ascii="Times New Roman" w:eastAsia="仿宋_GB2312"/>
          <w:b w:val="0"/>
          <w:sz w:val="32"/>
          <w:szCs w:val="32"/>
          <w:lang w:val="en-US" w:eastAsia="zh-CN"/>
        </w:rPr>
        <w:t>100</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75.88</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75.88</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%。通过项目实施，聘用劳务派遣人员</w:t>
      </w:r>
      <w:r>
        <w:rPr>
          <w:rFonts w:hint="eastAsia" w:ascii="Times New Roman" w:eastAsia="仿宋_GB2312"/>
          <w:b w:val="0"/>
          <w:sz w:val="32"/>
          <w:szCs w:val="32"/>
          <w:lang w:val="en-US" w:eastAsia="zh-CN"/>
        </w:rPr>
        <w:t>18</w:t>
      </w:r>
      <w:r>
        <w:rPr>
          <w:rFonts w:hint="eastAsia" w:ascii="Times New Roman" w:eastAsia="仿宋_GB2312"/>
          <w:b w:val="0"/>
          <w:sz w:val="32"/>
          <w:szCs w:val="32"/>
        </w:rPr>
        <w:t>人，加强审计力量，提高审计业务质量。未发现问题。</w:t>
      </w:r>
    </w:p>
    <w:p w14:paraId="3BC79AF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提前下达202</w:t>
      </w:r>
      <w:r>
        <w:rPr>
          <w:rFonts w:hint="eastAsia" w:ascii="Times New Roman" w:eastAsia="仿宋_GB2312"/>
          <w:b w:val="0"/>
          <w:sz w:val="32"/>
          <w:szCs w:val="32"/>
          <w:lang w:val="en-US" w:eastAsia="zh-CN"/>
        </w:rPr>
        <w:t>4</w:t>
      </w:r>
      <w:r>
        <w:rPr>
          <w:rFonts w:hint="eastAsia" w:ascii="Times New Roman" w:eastAsia="仿宋_GB2312"/>
          <w:b w:val="0"/>
          <w:sz w:val="32"/>
          <w:szCs w:val="32"/>
        </w:rPr>
        <w:t>年中央审计专项补助经费项目绩效自评情况：根据年初设定的绩效目标，项目绩效自评得分为</w:t>
      </w:r>
      <w:r>
        <w:rPr>
          <w:rFonts w:hint="eastAsia" w:ascii="Times New Roman" w:eastAsia="仿宋_GB2312"/>
          <w:b w:val="0"/>
          <w:sz w:val="32"/>
          <w:szCs w:val="32"/>
          <w:lang w:val="en-US" w:eastAsia="zh-CN"/>
        </w:rPr>
        <w:t>100</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20</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20</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开展审计质量提升、审计能力提升、全市内审交流培训等相关培训，提升审计人员综合素质，促进审计工作提质增效；开展了全市审计系统大数据培训班，提升了全市审计系统大数据审计分析能力，促进大数据审计人才队伍建设。未发现问题。</w:t>
      </w:r>
    </w:p>
    <w:p w14:paraId="22B8D72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提前下达2024年信息系统运行维护专项补助经费项目绩效自评情况：根据年初设定的绩效目标，项目绩效自评得分为</w:t>
      </w:r>
      <w:r>
        <w:rPr>
          <w:rFonts w:hint="eastAsia" w:ascii="Times New Roman" w:eastAsia="仿宋_GB2312"/>
          <w:b w:val="0"/>
          <w:sz w:val="32"/>
          <w:szCs w:val="32"/>
          <w:lang w:val="en-US" w:eastAsia="zh-CN"/>
        </w:rPr>
        <w:t>100</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12</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w:t>
      </w:r>
      <w:r>
        <w:rPr>
          <w:rFonts w:hint="eastAsia" w:ascii="Times New Roman" w:eastAsia="仿宋_GB2312"/>
          <w:b w:val="0"/>
          <w:sz w:val="32"/>
          <w:szCs w:val="32"/>
          <w:lang w:eastAsia="zh-CN"/>
        </w:rPr>
        <w:t>进行</w:t>
      </w:r>
      <w:r>
        <w:rPr>
          <w:rFonts w:hint="eastAsia" w:ascii="Times New Roman" w:eastAsia="仿宋_GB2312"/>
          <w:b w:val="0"/>
          <w:sz w:val="32"/>
          <w:szCs w:val="32"/>
        </w:rPr>
        <w:t>金审工程三期应用推广，实现审计数据收集，整理，分析全覆盖。</w:t>
      </w:r>
      <w:r>
        <w:rPr>
          <w:rFonts w:hint="eastAsia" w:ascii="Times New Roman" w:eastAsia="仿宋_GB2312"/>
          <w:b w:val="0"/>
          <w:sz w:val="32"/>
          <w:szCs w:val="32"/>
          <w:lang w:eastAsia="zh-CN"/>
        </w:rPr>
        <w:t>保障</w:t>
      </w:r>
      <w:r>
        <w:rPr>
          <w:rFonts w:hint="eastAsia" w:ascii="Times New Roman" w:eastAsia="仿宋_GB2312"/>
          <w:b w:val="0"/>
          <w:sz w:val="32"/>
          <w:szCs w:val="32"/>
        </w:rPr>
        <w:t>金审三期信息化系统正常运行，建立了整合的，全方位的审计信息化体系，</w:t>
      </w:r>
      <w:r>
        <w:rPr>
          <w:rFonts w:hint="eastAsia" w:ascii="Times New Roman" w:eastAsia="仿宋_GB2312"/>
          <w:b w:val="0"/>
          <w:sz w:val="32"/>
          <w:szCs w:val="32"/>
          <w:lang w:eastAsia="zh-CN"/>
        </w:rPr>
        <w:t>维护内部审计管理平台，升级改造投资平台功能，</w:t>
      </w:r>
      <w:r>
        <w:rPr>
          <w:rFonts w:hint="eastAsia" w:ascii="Times New Roman" w:eastAsia="仿宋_GB2312"/>
          <w:b w:val="0"/>
          <w:sz w:val="32"/>
          <w:szCs w:val="32"/>
        </w:rPr>
        <w:t>提高了信息化环境下的审计监督能力。未发现问题。</w:t>
      </w:r>
    </w:p>
    <w:p w14:paraId="406D316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lang w:eastAsia="zh-CN"/>
        </w:rPr>
      </w:pPr>
      <w:r>
        <w:rPr>
          <w:rFonts w:hint="eastAsia" w:ascii="Times New Roman" w:eastAsia="仿宋_GB2312"/>
          <w:b w:val="0"/>
          <w:sz w:val="32"/>
          <w:szCs w:val="32"/>
        </w:rPr>
        <w:t>办公设备购置项目绩效自评情况：根据年初设定的绩效目标，项目绩效自评得分为</w:t>
      </w:r>
      <w:r>
        <w:rPr>
          <w:rFonts w:hint="eastAsia" w:ascii="Times New Roman" w:eastAsia="仿宋_GB2312"/>
          <w:b w:val="0"/>
          <w:sz w:val="32"/>
          <w:szCs w:val="32"/>
          <w:lang w:val="en-US" w:eastAsia="zh-CN"/>
        </w:rPr>
        <w:t>97.8</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179.27</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176.77</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98.61</w:t>
      </w:r>
      <w:r>
        <w:rPr>
          <w:rFonts w:hint="eastAsia" w:ascii="Times New Roman" w:eastAsia="仿宋_GB2312"/>
          <w:b w:val="0"/>
          <w:sz w:val="32"/>
          <w:szCs w:val="32"/>
        </w:rPr>
        <w:t>%。通过项目实施，及时更新、为人员配置办公设备，有效提升业务保障能力,提升履职尽责效果</w:t>
      </w:r>
      <w:r>
        <w:rPr>
          <w:rFonts w:hint="eastAsia" w:ascii="Times New Roman" w:eastAsia="仿宋_GB2312"/>
          <w:b w:val="0"/>
          <w:sz w:val="32"/>
          <w:szCs w:val="32"/>
          <w:lang w:eastAsia="zh-CN"/>
        </w:rPr>
        <w:t>。</w:t>
      </w:r>
      <w:r>
        <w:rPr>
          <w:rFonts w:hint="eastAsia" w:ascii="Times New Roman" w:eastAsia="仿宋_GB2312"/>
          <w:b w:val="0"/>
          <w:sz w:val="32"/>
          <w:szCs w:val="32"/>
        </w:rPr>
        <w:t>未发现问题</w:t>
      </w:r>
      <w:r>
        <w:rPr>
          <w:rFonts w:hint="eastAsia" w:ascii="Times New Roman" w:eastAsia="仿宋_GB2312"/>
          <w:b w:val="0"/>
          <w:sz w:val="32"/>
          <w:szCs w:val="32"/>
          <w:lang w:eastAsia="zh-CN"/>
        </w:rPr>
        <w:t>。</w:t>
      </w:r>
    </w:p>
    <w:p w14:paraId="4A4D133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lang w:eastAsia="zh-CN"/>
        </w:rPr>
      </w:pPr>
      <w:r>
        <w:rPr>
          <w:rFonts w:hint="eastAsia" w:ascii="仿宋_GB2312" w:hAnsi="仿宋" w:eastAsia="仿宋_GB2312" w:cs="黑体"/>
          <w:color w:val="auto"/>
          <w:sz w:val="32"/>
          <w:szCs w:val="32"/>
        </w:rPr>
        <w:t>法律咨询服务费</w:t>
      </w:r>
      <w:r>
        <w:rPr>
          <w:rFonts w:hint="eastAsia"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98</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6</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6</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%。通过项目实施，进一步加强</w:t>
      </w:r>
      <w:r>
        <w:rPr>
          <w:rFonts w:hint="eastAsia" w:ascii="Times New Roman" w:eastAsia="仿宋_GB2312"/>
          <w:b w:val="0"/>
          <w:sz w:val="32"/>
          <w:szCs w:val="32"/>
          <w:lang w:eastAsia="zh-CN"/>
        </w:rPr>
        <w:t>了</w:t>
      </w:r>
      <w:r>
        <w:rPr>
          <w:rFonts w:hint="eastAsia" w:ascii="Times New Roman" w:eastAsia="仿宋_GB2312"/>
          <w:b w:val="0"/>
          <w:sz w:val="32"/>
          <w:szCs w:val="32"/>
        </w:rPr>
        <w:t>法律顾问工作管理，充分发挥</w:t>
      </w:r>
      <w:r>
        <w:rPr>
          <w:rFonts w:hint="eastAsia" w:ascii="Times New Roman" w:eastAsia="仿宋_GB2312"/>
          <w:b w:val="0"/>
          <w:sz w:val="32"/>
          <w:szCs w:val="32"/>
          <w:lang w:eastAsia="zh-CN"/>
        </w:rPr>
        <w:t>了</w:t>
      </w:r>
      <w:r>
        <w:rPr>
          <w:rFonts w:hint="eastAsia" w:ascii="Times New Roman" w:eastAsia="仿宋_GB2312"/>
          <w:b w:val="0"/>
          <w:sz w:val="32"/>
          <w:szCs w:val="32"/>
        </w:rPr>
        <w:t>法律顾问作用，进一步提升</w:t>
      </w:r>
      <w:r>
        <w:rPr>
          <w:rFonts w:hint="eastAsia" w:ascii="Times New Roman" w:eastAsia="仿宋_GB2312"/>
          <w:b w:val="0"/>
          <w:sz w:val="32"/>
          <w:szCs w:val="32"/>
          <w:lang w:eastAsia="zh-CN"/>
        </w:rPr>
        <w:t>了</w:t>
      </w:r>
      <w:r>
        <w:rPr>
          <w:rFonts w:hint="eastAsia" w:ascii="Times New Roman" w:eastAsia="仿宋_GB2312"/>
          <w:b w:val="0"/>
          <w:sz w:val="32"/>
          <w:szCs w:val="32"/>
        </w:rPr>
        <w:t>咨询服务使用效果</w:t>
      </w:r>
      <w:r>
        <w:rPr>
          <w:rFonts w:hint="eastAsia" w:ascii="Times New Roman" w:eastAsia="仿宋_GB2312"/>
          <w:b w:val="0"/>
          <w:sz w:val="32"/>
          <w:szCs w:val="32"/>
          <w:lang w:eastAsia="zh-CN"/>
        </w:rPr>
        <w:t>，</w:t>
      </w:r>
      <w:r>
        <w:rPr>
          <w:rFonts w:hint="eastAsia" w:ascii="仿宋_GB2312" w:hAnsi="仿宋" w:eastAsia="仿宋_GB2312" w:cs="黑体"/>
          <w:color w:val="auto"/>
          <w:sz w:val="32"/>
          <w:szCs w:val="32"/>
        </w:rPr>
        <w:t>提高审计质量和业务能力效果</w:t>
      </w:r>
      <w:r>
        <w:rPr>
          <w:rFonts w:hint="eastAsia" w:ascii="仿宋_GB2312" w:hAnsi="仿宋" w:eastAsia="仿宋_GB2312" w:cs="黑体"/>
          <w:color w:val="auto"/>
          <w:sz w:val="32"/>
          <w:szCs w:val="32"/>
          <w:lang w:eastAsia="zh-CN"/>
        </w:rPr>
        <w:t>。</w:t>
      </w:r>
      <w:r>
        <w:rPr>
          <w:rFonts w:hint="eastAsia" w:ascii="Times New Roman" w:eastAsia="仿宋_GB2312"/>
          <w:b w:val="0"/>
          <w:sz w:val="32"/>
          <w:szCs w:val="32"/>
        </w:rPr>
        <w:t>未发现问题</w:t>
      </w:r>
      <w:r>
        <w:rPr>
          <w:rFonts w:hint="eastAsia" w:ascii="Times New Roman" w:eastAsia="仿宋_GB2312"/>
          <w:b w:val="0"/>
          <w:sz w:val="32"/>
          <w:szCs w:val="32"/>
          <w:lang w:eastAsia="zh-CN"/>
        </w:rPr>
        <w:t>。</w:t>
      </w:r>
    </w:p>
    <w:p w14:paraId="58DA147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lang w:eastAsia="zh-CN"/>
        </w:rPr>
      </w:pPr>
      <w:r>
        <w:rPr>
          <w:rFonts w:hint="eastAsia" w:ascii="仿宋_GB2312" w:hAnsi="仿宋" w:eastAsia="仿宋_GB2312" w:cs="黑体"/>
          <w:color w:val="auto"/>
          <w:sz w:val="32"/>
          <w:szCs w:val="32"/>
        </w:rPr>
        <w:t>党组织活动经费</w:t>
      </w:r>
      <w:r>
        <w:rPr>
          <w:rFonts w:hint="eastAsia"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98</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13.5</w:t>
      </w:r>
      <w:r>
        <w:rPr>
          <w:rFonts w:hint="eastAsia" w:ascii="Times New Roman" w:eastAsia="仿宋_GB2312"/>
          <w:b w:val="0"/>
          <w:sz w:val="32"/>
          <w:szCs w:val="32"/>
        </w:rPr>
        <w:t>万元，执行数为</w:t>
      </w:r>
      <w:r>
        <w:rPr>
          <w:rFonts w:hint="eastAsia" w:ascii="Times New Roman" w:eastAsia="仿宋_GB2312"/>
          <w:b w:val="0"/>
          <w:sz w:val="32"/>
          <w:szCs w:val="32"/>
          <w:lang w:val="en-US" w:eastAsia="zh-CN"/>
        </w:rPr>
        <w:t>13.5</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hint="eastAsia" w:ascii="Times New Roman" w:eastAsia="仿宋_GB2312"/>
          <w:b w:val="0"/>
          <w:sz w:val="32"/>
          <w:szCs w:val="32"/>
        </w:rPr>
        <w:t>%。通过项目实施，进一步</w:t>
      </w:r>
      <w:r>
        <w:rPr>
          <w:rFonts w:hint="eastAsia" w:ascii="仿宋_GB2312" w:hAnsi="仿宋" w:eastAsia="仿宋_GB2312" w:cs="黑体"/>
          <w:color w:val="auto"/>
          <w:sz w:val="32"/>
          <w:szCs w:val="32"/>
        </w:rPr>
        <w:t>提高党</w:t>
      </w:r>
      <w:r>
        <w:rPr>
          <w:rFonts w:hint="eastAsia" w:ascii="仿宋_GB2312" w:hAnsi="仿宋" w:eastAsia="仿宋_GB2312" w:cs="黑体"/>
          <w:color w:val="auto"/>
          <w:sz w:val="32"/>
          <w:szCs w:val="32"/>
          <w:lang w:eastAsia="zh-CN"/>
        </w:rPr>
        <w:t>了</w:t>
      </w:r>
      <w:r>
        <w:rPr>
          <w:rFonts w:hint="eastAsia" w:ascii="仿宋_GB2312" w:hAnsi="仿宋" w:eastAsia="仿宋_GB2312" w:cs="黑体"/>
          <w:color w:val="auto"/>
          <w:sz w:val="32"/>
          <w:szCs w:val="32"/>
        </w:rPr>
        <w:t>员干部政治素质，有助于培养忠诚、干净、</w:t>
      </w:r>
      <w:r>
        <w:rPr>
          <w:rFonts w:hint="eastAsia" w:ascii="Times New Roman" w:eastAsia="仿宋_GB2312"/>
          <w:b w:val="0"/>
          <w:sz w:val="32"/>
          <w:szCs w:val="32"/>
        </w:rPr>
        <w:t>担当的党员干部队伍效果</w:t>
      </w:r>
      <w:r>
        <w:rPr>
          <w:rFonts w:hint="eastAsia" w:ascii="Times New Roman" w:eastAsia="仿宋_GB2312"/>
          <w:b w:val="0"/>
          <w:sz w:val="32"/>
          <w:szCs w:val="32"/>
          <w:lang w:eastAsia="zh-CN"/>
        </w:rPr>
        <w:t>良好。</w:t>
      </w:r>
      <w:r>
        <w:rPr>
          <w:rFonts w:hint="eastAsia" w:ascii="Times New Roman" w:eastAsia="仿宋_GB2312"/>
          <w:b w:val="0"/>
          <w:sz w:val="32"/>
          <w:szCs w:val="32"/>
        </w:rPr>
        <w:t>未发现问题</w:t>
      </w:r>
      <w:r>
        <w:rPr>
          <w:rFonts w:hint="eastAsia" w:ascii="Times New Roman" w:eastAsia="仿宋_GB2312"/>
          <w:b w:val="0"/>
          <w:sz w:val="32"/>
          <w:szCs w:val="32"/>
          <w:lang w:eastAsia="zh-CN"/>
        </w:rPr>
        <w:t>。</w:t>
      </w:r>
    </w:p>
    <w:p w14:paraId="193C3CB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eastAsia="仿宋_GB2312"/>
          <w:b w:val="0"/>
          <w:sz w:val="32"/>
          <w:szCs w:val="32"/>
        </w:rPr>
      </w:pPr>
      <w:r>
        <w:rPr>
          <w:rFonts w:hint="eastAsia" w:ascii="Times New Roman" w:eastAsia="仿宋_GB2312"/>
          <w:b w:val="0"/>
          <w:sz w:val="32"/>
          <w:szCs w:val="32"/>
        </w:rPr>
        <w:t>办公楼租赁及物业管理</w:t>
      </w:r>
      <w:r>
        <w:rPr>
          <w:rFonts w:hint="eastAsia" w:ascii="Times New Roman" w:eastAsia="仿宋_GB2312"/>
          <w:b w:val="0"/>
          <w:sz w:val="32"/>
          <w:szCs w:val="32"/>
          <w:lang w:eastAsia="zh-CN"/>
        </w:rPr>
        <w:t>维护</w:t>
      </w:r>
      <w:r>
        <w:rPr>
          <w:rFonts w:hint="eastAsia" w:ascii="Times New Roman" w:eastAsia="仿宋_GB2312"/>
          <w:b w:val="0"/>
          <w:sz w:val="32"/>
          <w:szCs w:val="32"/>
        </w:rPr>
        <w:t>项目绩效自评情况：根据年初设定的绩效目标，项目绩效自评得分为9</w:t>
      </w:r>
      <w:r>
        <w:rPr>
          <w:rFonts w:hint="eastAsia" w:ascii="Times New Roman" w:eastAsia="仿宋_GB2312"/>
          <w:b w:val="0"/>
          <w:sz w:val="32"/>
          <w:szCs w:val="32"/>
          <w:lang w:val="en-US" w:eastAsia="zh-CN"/>
        </w:rPr>
        <w:t>7.7</w:t>
      </w:r>
      <w:r>
        <w:rPr>
          <w:rFonts w:hint="eastAsia" w:ascii="Times New Roman" w:eastAsia="仿宋_GB2312"/>
          <w:b w:val="0"/>
          <w:sz w:val="32"/>
          <w:szCs w:val="32"/>
        </w:rPr>
        <w:t>分（绩效自评表附后）。全年预算数为</w:t>
      </w:r>
      <w:r>
        <w:rPr>
          <w:rFonts w:hint="eastAsia" w:ascii="Times New Roman" w:eastAsia="仿宋_GB2312"/>
          <w:b w:val="0"/>
          <w:sz w:val="32"/>
          <w:szCs w:val="32"/>
          <w:lang w:val="en-US" w:eastAsia="zh-CN"/>
        </w:rPr>
        <w:t>7</w:t>
      </w:r>
      <w:r>
        <w:rPr>
          <w:rFonts w:hint="eastAsia" w:ascii="Times New Roman" w:eastAsia="仿宋_GB2312"/>
          <w:b w:val="0"/>
          <w:sz w:val="32"/>
          <w:szCs w:val="32"/>
        </w:rPr>
        <w:t>5万元，执行数为</w:t>
      </w:r>
      <w:r>
        <w:rPr>
          <w:rFonts w:hint="eastAsia" w:ascii="仿宋_GB2312" w:hAnsi="仿宋" w:eastAsia="仿宋_GB2312" w:cs="黑体"/>
          <w:color w:val="auto"/>
          <w:sz w:val="32"/>
          <w:szCs w:val="32"/>
        </w:rPr>
        <w:t>72.75</w:t>
      </w:r>
      <w:r>
        <w:rPr>
          <w:rFonts w:hint="eastAsia" w:ascii="Times New Roman" w:eastAsia="仿宋_GB2312"/>
          <w:b w:val="0"/>
          <w:sz w:val="32"/>
          <w:szCs w:val="32"/>
        </w:rPr>
        <w:t>万元，完成预算的</w:t>
      </w:r>
      <w:r>
        <w:rPr>
          <w:rFonts w:hint="eastAsia" w:ascii="Times New Roman" w:eastAsia="仿宋_GB2312"/>
          <w:b w:val="0"/>
          <w:sz w:val="32"/>
          <w:szCs w:val="32"/>
          <w:lang w:val="en-US" w:eastAsia="zh-CN"/>
        </w:rPr>
        <w:t>97</w:t>
      </w:r>
      <w:r>
        <w:rPr>
          <w:rFonts w:hint="eastAsia" w:ascii="Times New Roman" w:eastAsia="仿宋_GB2312"/>
          <w:b w:val="0"/>
          <w:sz w:val="32"/>
          <w:szCs w:val="32"/>
        </w:rPr>
        <w:t>%。通过项目实施，</w:t>
      </w:r>
      <w:r>
        <w:rPr>
          <w:rFonts w:hint="eastAsia" w:ascii="仿宋_GB2312" w:hAnsi="仿宋" w:eastAsia="仿宋_GB2312" w:cs="黑体"/>
          <w:color w:val="auto"/>
          <w:sz w:val="32"/>
          <w:szCs w:val="32"/>
        </w:rPr>
        <w:t>保障</w:t>
      </w:r>
      <w:r>
        <w:rPr>
          <w:rFonts w:hint="eastAsia" w:ascii="仿宋_GB2312" w:hAnsi="仿宋" w:eastAsia="仿宋_GB2312" w:cs="黑体"/>
          <w:color w:val="auto"/>
          <w:sz w:val="32"/>
          <w:szCs w:val="32"/>
          <w:lang w:eastAsia="zh-CN"/>
        </w:rPr>
        <w:t>部门办公运行效果</w:t>
      </w:r>
      <w:r>
        <w:rPr>
          <w:rFonts w:hint="eastAsia" w:ascii="仿宋_GB2312" w:hAnsi="仿宋" w:eastAsia="仿宋_GB2312" w:cs="黑体"/>
          <w:color w:val="auto"/>
          <w:sz w:val="32"/>
          <w:szCs w:val="32"/>
        </w:rPr>
        <w:t>良好</w:t>
      </w:r>
      <w:r>
        <w:rPr>
          <w:rFonts w:hint="eastAsia" w:ascii="Times New Roman" w:eastAsia="仿宋_GB2312"/>
          <w:b w:val="0"/>
          <w:sz w:val="32"/>
          <w:szCs w:val="32"/>
        </w:rPr>
        <w:t>。未发现问题。</w:t>
      </w:r>
    </w:p>
    <w:p w14:paraId="1512C6D7">
      <w:pPr>
        <w:pStyle w:val="12"/>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附绩效自评表如下：</w:t>
      </w:r>
    </w:p>
    <w:p w14:paraId="1A425594">
      <w:pPr>
        <w:rPr>
          <w:rFonts w:hint="eastAsia"/>
          <w:lang w:val="en-US" w:eastAsia="zh-CN"/>
        </w:rPr>
      </w:pPr>
      <w:r>
        <w:rPr>
          <w:rFonts w:hint="eastAsia"/>
          <w:lang w:val="en-US" w:eastAsia="zh-CN"/>
        </w:rPr>
        <w:br w:type="page"/>
      </w:r>
    </w:p>
    <w:p w14:paraId="3A9D6FB3">
      <w:pPr>
        <w:pStyle w:val="12"/>
        <w:rPr>
          <w:rFonts w:hint="eastAsia" w:ascii="Times New Roman" w:eastAsia="仿宋_GB2312" w:cs="宋体"/>
          <w:b/>
          <w:color w:val="auto"/>
          <w:kern w:val="0"/>
          <w:sz w:val="32"/>
          <w:szCs w:val="32"/>
          <w:lang w:val="en-US" w:eastAsia="zh-CN" w:bidi="ar-SA"/>
        </w:rPr>
      </w:pPr>
      <w:r>
        <w:rPr>
          <w:rFonts w:hint="eastAsia" w:ascii="Times New Roman" w:eastAsia="仿宋_GB2312" w:cs="宋体"/>
          <w:b/>
          <w:color w:val="auto"/>
          <w:kern w:val="0"/>
          <w:sz w:val="32"/>
          <w:szCs w:val="32"/>
          <w:lang w:val="en-US" w:eastAsia="zh-CN" w:bidi="ar-SA"/>
        </w:rPr>
        <w:t>审计执法经费</w:t>
      </w:r>
    </w:p>
    <w:tbl>
      <w:tblPr>
        <w:tblStyle w:val="14"/>
        <w:tblpPr w:leftFromText="180" w:rightFromText="180" w:vertAnchor="text" w:horzAnchor="page" w:tblpX="831" w:tblpY="739"/>
        <w:tblOverlap w:val="never"/>
        <w:tblW w:w="106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52"/>
        <w:gridCol w:w="1254"/>
        <w:gridCol w:w="1253"/>
        <w:gridCol w:w="1254"/>
        <w:gridCol w:w="1343"/>
        <w:gridCol w:w="1421"/>
        <w:gridCol w:w="1419"/>
        <w:gridCol w:w="1534"/>
      </w:tblGrid>
      <w:tr w14:paraId="718BF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0630" w:type="dxa"/>
            <w:gridSpan w:val="8"/>
            <w:shd w:val="clear" w:color="auto" w:fill="auto"/>
            <w:vAlign w:val="center"/>
          </w:tcPr>
          <w:p w14:paraId="2D87F128">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14:paraId="1E08A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0630" w:type="dxa"/>
            <w:gridSpan w:val="8"/>
            <w:shd w:val="clear" w:color="auto" w:fill="auto"/>
            <w:vAlign w:val="bottom"/>
          </w:tcPr>
          <w:p w14:paraId="145EB54F">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278EB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52" w:type="dxa"/>
            <w:shd w:val="clear" w:color="auto" w:fill="auto"/>
            <w:vAlign w:val="center"/>
          </w:tcPr>
          <w:p w14:paraId="7F20C43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填报部门：</w:t>
            </w:r>
          </w:p>
        </w:tc>
        <w:tc>
          <w:tcPr>
            <w:tcW w:w="1254" w:type="dxa"/>
            <w:shd w:val="clear" w:color="auto" w:fill="auto"/>
            <w:vAlign w:val="center"/>
          </w:tcPr>
          <w:p w14:paraId="50816DF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253" w:type="dxa"/>
            <w:shd w:val="clear" w:color="auto" w:fill="auto"/>
            <w:vAlign w:val="center"/>
          </w:tcPr>
          <w:p w14:paraId="1BCEF822">
            <w:pPr>
              <w:jc w:val="center"/>
              <w:rPr>
                <w:rFonts w:hint="eastAsia" w:ascii="宋体" w:hAnsi="宋体" w:eastAsia="宋体" w:cs="宋体"/>
                <w:i w:val="0"/>
                <w:color w:val="000000"/>
                <w:sz w:val="16"/>
                <w:szCs w:val="16"/>
                <w:u w:val="none"/>
              </w:rPr>
            </w:pPr>
          </w:p>
        </w:tc>
        <w:tc>
          <w:tcPr>
            <w:tcW w:w="1254" w:type="dxa"/>
            <w:shd w:val="clear" w:color="auto" w:fill="auto"/>
            <w:vAlign w:val="center"/>
          </w:tcPr>
          <w:p w14:paraId="5B91375E">
            <w:pPr>
              <w:jc w:val="center"/>
              <w:rPr>
                <w:rFonts w:hint="eastAsia" w:ascii="宋体" w:hAnsi="宋体" w:eastAsia="宋体" w:cs="宋体"/>
                <w:i w:val="0"/>
                <w:color w:val="000000"/>
                <w:sz w:val="16"/>
                <w:szCs w:val="16"/>
                <w:u w:val="none"/>
              </w:rPr>
            </w:pPr>
          </w:p>
        </w:tc>
        <w:tc>
          <w:tcPr>
            <w:tcW w:w="1343" w:type="dxa"/>
            <w:shd w:val="clear" w:color="auto" w:fill="auto"/>
            <w:vAlign w:val="center"/>
          </w:tcPr>
          <w:p w14:paraId="65FDBF56">
            <w:pPr>
              <w:jc w:val="center"/>
              <w:rPr>
                <w:rFonts w:hint="eastAsia" w:ascii="宋体" w:hAnsi="宋体" w:eastAsia="宋体" w:cs="宋体"/>
                <w:i w:val="0"/>
                <w:color w:val="000000"/>
                <w:sz w:val="16"/>
                <w:szCs w:val="16"/>
                <w:u w:val="none"/>
              </w:rPr>
            </w:pPr>
          </w:p>
        </w:tc>
        <w:tc>
          <w:tcPr>
            <w:tcW w:w="1421" w:type="dxa"/>
            <w:shd w:val="clear" w:color="auto" w:fill="auto"/>
            <w:vAlign w:val="center"/>
          </w:tcPr>
          <w:p w14:paraId="3CEFE789">
            <w:pPr>
              <w:jc w:val="center"/>
              <w:rPr>
                <w:rFonts w:hint="eastAsia" w:ascii="宋体" w:hAnsi="宋体" w:eastAsia="宋体" w:cs="宋体"/>
                <w:i w:val="0"/>
                <w:color w:val="000000"/>
                <w:sz w:val="16"/>
                <w:szCs w:val="16"/>
                <w:u w:val="none"/>
              </w:rPr>
            </w:pPr>
          </w:p>
        </w:tc>
        <w:tc>
          <w:tcPr>
            <w:tcW w:w="1419" w:type="dxa"/>
            <w:shd w:val="clear" w:color="auto" w:fill="auto"/>
            <w:vAlign w:val="center"/>
          </w:tcPr>
          <w:p w14:paraId="77BFE2D7">
            <w:pPr>
              <w:jc w:val="center"/>
              <w:rPr>
                <w:rFonts w:hint="eastAsia" w:ascii="宋体" w:hAnsi="宋体" w:eastAsia="宋体" w:cs="宋体"/>
                <w:i w:val="0"/>
                <w:color w:val="000000"/>
                <w:sz w:val="16"/>
                <w:szCs w:val="16"/>
                <w:u w:val="none"/>
              </w:rPr>
            </w:pPr>
          </w:p>
        </w:tc>
        <w:tc>
          <w:tcPr>
            <w:tcW w:w="1534" w:type="dxa"/>
            <w:shd w:val="clear" w:color="auto" w:fill="auto"/>
            <w:vAlign w:val="center"/>
          </w:tcPr>
          <w:p w14:paraId="7A0CC37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金额部门：万元</w:t>
            </w:r>
          </w:p>
        </w:tc>
      </w:tr>
      <w:tr w14:paraId="62D91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52" w:type="dxa"/>
            <w:tcBorders>
              <w:top w:val="single" w:color="000000" w:sz="4" w:space="0"/>
              <w:left w:val="single" w:color="000000" w:sz="4" w:space="0"/>
              <w:right w:val="single" w:color="000000" w:sz="4" w:space="0"/>
            </w:tcBorders>
            <w:shd w:val="clear" w:color="auto" w:fill="auto"/>
            <w:vAlign w:val="center"/>
          </w:tcPr>
          <w:p w14:paraId="69A626D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6DBF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5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010D5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审计执法经费</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75FB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实施(主管）部门</w:t>
            </w:r>
          </w:p>
        </w:tc>
        <w:tc>
          <w:tcPr>
            <w:tcW w:w="43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153BE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7848E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30" w:hRule="atLeast"/>
        </w:trPr>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13F15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5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CC895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EE33F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8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65C38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F2AD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7784A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7BEE8">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212B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32BC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CA63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5651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E65D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6AC9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434.95</w:t>
            </w:r>
          </w:p>
        </w:tc>
        <w:tc>
          <w:tcPr>
            <w:tcW w:w="15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D08D6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r>
      <w:tr w14:paraId="1233A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9BF23A">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05E1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0C46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427D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66B1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663F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938E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434.95</w:t>
            </w: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4DF002">
            <w:pPr>
              <w:jc w:val="center"/>
              <w:rPr>
                <w:rFonts w:hint="eastAsia" w:ascii="宋体" w:hAnsi="宋体" w:eastAsia="宋体" w:cs="宋体"/>
                <w:i w:val="0"/>
                <w:color w:val="000000"/>
                <w:sz w:val="16"/>
                <w:szCs w:val="16"/>
                <w:u w:val="none"/>
              </w:rPr>
            </w:pPr>
          </w:p>
        </w:tc>
      </w:tr>
      <w:tr w14:paraId="047C5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652125">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073B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86E1D">
            <w:pPr>
              <w:rPr>
                <w:rFonts w:hint="default" w:ascii="Calibri" w:hAnsi="Calibri" w:eastAsia="宋体" w:cs="Calibri"/>
                <w:i w:val="0"/>
                <w:color w:val="000000"/>
                <w:sz w:val="21"/>
                <w:szCs w:val="21"/>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CFB6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AE1B7">
            <w:pPr>
              <w:rPr>
                <w:rFonts w:hint="eastAsia" w:ascii="宋体" w:hAnsi="宋体" w:eastAsia="宋体" w:cs="宋体"/>
                <w:i w:val="0"/>
                <w:color w:val="000000"/>
                <w:sz w:val="16"/>
                <w:szCs w:val="16"/>
                <w:u w:val="none"/>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FD4E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755FD">
            <w:pPr>
              <w:rPr>
                <w:rFonts w:hint="eastAsia" w:ascii="宋体" w:hAnsi="宋体" w:eastAsia="宋体" w:cs="宋体"/>
                <w:i w:val="0"/>
                <w:color w:val="000000"/>
                <w:sz w:val="16"/>
                <w:szCs w:val="16"/>
                <w:u w:val="none"/>
              </w:rPr>
            </w:pP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091CEB">
            <w:pPr>
              <w:jc w:val="center"/>
              <w:rPr>
                <w:rFonts w:hint="eastAsia" w:ascii="宋体" w:hAnsi="宋体" w:eastAsia="宋体" w:cs="宋体"/>
                <w:i w:val="0"/>
                <w:color w:val="000000"/>
                <w:sz w:val="16"/>
                <w:szCs w:val="16"/>
                <w:u w:val="none"/>
              </w:rPr>
            </w:pPr>
          </w:p>
        </w:tc>
      </w:tr>
      <w:tr w14:paraId="47BFF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4766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7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C547E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41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B6AB7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EE1B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21149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CD5A45">
            <w:pPr>
              <w:jc w:val="center"/>
              <w:rPr>
                <w:rFonts w:hint="eastAsia" w:ascii="宋体" w:hAnsi="宋体" w:eastAsia="宋体" w:cs="宋体"/>
                <w:i w:val="0"/>
                <w:color w:val="000000"/>
                <w:sz w:val="16"/>
                <w:szCs w:val="16"/>
                <w:u w:val="none"/>
              </w:rPr>
            </w:pPr>
          </w:p>
        </w:tc>
        <w:tc>
          <w:tcPr>
            <w:tcW w:w="376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357F9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通过保障审计人员开展审计业务产生的各项支出，保障审计执法工作顺利开展，维护国家财政经济秩序、促进廉政建设、保障国民经济的健康发展。</w:t>
            </w:r>
          </w:p>
        </w:tc>
        <w:tc>
          <w:tcPr>
            <w:tcW w:w="41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DB46A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通过保障审计人员开展审计业务产生的各项支出，保障审计执法工作顺利开展，完成全年审计工作任务。</w:t>
            </w:r>
          </w:p>
        </w:tc>
        <w:tc>
          <w:tcPr>
            <w:tcW w:w="15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10254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15E8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AFD51">
            <w:pPr>
              <w:jc w:val="center"/>
              <w:rPr>
                <w:rFonts w:hint="eastAsia" w:ascii="宋体" w:hAnsi="宋体" w:eastAsia="宋体" w:cs="宋体"/>
                <w:i w:val="0"/>
                <w:color w:val="000000"/>
                <w:sz w:val="16"/>
                <w:szCs w:val="16"/>
                <w:u w:val="none"/>
              </w:rPr>
            </w:pPr>
          </w:p>
        </w:tc>
        <w:tc>
          <w:tcPr>
            <w:tcW w:w="37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72E9EE">
            <w:pPr>
              <w:jc w:val="center"/>
              <w:rPr>
                <w:rFonts w:hint="eastAsia" w:ascii="宋体" w:hAnsi="宋体" w:eastAsia="宋体" w:cs="宋体"/>
                <w:i w:val="0"/>
                <w:color w:val="000000"/>
                <w:sz w:val="16"/>
                <w:szCs w:val="16"/>
                <w:u w:val="none"/>
              </w:rPr>
            </w:pPr>
          </w:p>
        </w:tc>
        <w:tc>
          <w:tcPr>
            <w:tcW w:w="41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64C2C">
            <w:pPr>
              <w:jc w:val="center"/>
              <w:rPr>
                <w:rFonts w:hint="eastAsia" w:ascii="宋体" w:hAnsi="宋体" w:eastAsia="宋体" w:cs="宋体"/>
                <w:i w:val="0"/>
                <w:color w:val="000000"/>
                <w:sz w:val="16"/>
                <w:szCs w:val="16"/>
                <w:u w:val="none"/>
              </w:rPr>
            </w:pP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1F344A">
            <w:pPr>
              <w:jc w:val="center"/>
              <w:rPr>
                <w:rFonts w:hint="eastAsia" w:ascii="宋体" w:hAnsi="宋体" w:eastAsia="宋体" w:cs="宋体"/>
                <w:i w:val="0"/>
                <w:color w:val="000000"/>
                <w:sz w:val="16"/>
                <w:szCs w:val="16"/>
                <w:u w:val="none"/>
              </w:rPr>
            </w:pPr>
          </w:p>
        </w:tc>
      </w:tr>
      <w:tr w14:paraId="3179F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E7A5D">
            <w:pPr>
              <w:jc w:val="center"/>
              <w:rPr>
                <w:rFonts w:hint="eastAsia" w:ascii="宋体" w:hAnsi="宋体" w:eastAsia="宋体" w:cs="宋体"/>
                <w:i w:val="0"/>
                <w:color w:val="000000"/>
                <w:sz w:val="16"/>
                <w:szCs w:val="16"/>
                <w:u w:val="none"/>
              </w:rPr>
            </w:pPr>
          </w:p>
        </w:tc>
        <w:tc>
          <w:tcPr>
            <w:tcW w:w="37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DA4E88">
            <w:pPr>
              <w:jc w:val="center"/>
              <w:rPr>
                <w:rFonts w:hint="eastAsia" w:ascii="宋体" w:hAnsi="宋体" w:eastAsia="宋体" w:cs="宋体"/>
                <w:i w:val="0"/>
                <w:color w:val="000000"/>
                <w:sz w:val="16"/>
                <w:szCs w:val="16"/>
                <w:u w:val="none"/>
              </w:rPr>
            </w:pPr>
          </w:p>
        </w:tc>
        <w:tc>
          <w:tcPr>
            <w:tcW w:w="41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0DCC2">
            <w:pPr>
              <w:jc w:val="center"/>
              <w:rPr>
                <w:rFonts w:hint="eastAsia" w:ascii="宋体" w:hAnsi="宋体" w:eastAsia="宋体" w:cs="宋体"/>
                <w:i w:val="0"/>
                <w:color w:val="000000"/>
                <w:sz w:val="16"/>
                <w:szCs w:val="16"/>
                <w:u w:val="none"/>
              </w:rPr>
            </w:pP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CCC9B7">
            <w:pPr>
              <w:jc w:val="center"/>
              <w:rPr>
                <w:rFonts w:hint="eastAsia" w:ascii="宋体" w:hAnsi="宋体" w:eastAsia="宋体" w:cs="宋体"/>
                <w:i w:val="0"/>
                <w:color w:val="000000"/>
                <w:sz w:val="16"/>
                <w:szCs w:val="16"/>
                <w:u w:val="none"/>
              </w:rPr>
            </w:pPr>
          </w:p>
        </w:tc>
      </w:tr>
      <w:tr w14:paraId="31CA4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152" w:type="dxa"/>
            <w:vMerge w:val="restart"/>
            <w:tcBorders>
              <w:top w:val="single" w:color="000000" w:sz="4" w:space="0"/>
              <w:left w:val="single" w:color="000000" w:sz="4" w:space="0"/>
              <w:bottom w:val="single" w:color="000000" w:sz="4" w:space="0"/>
            </w:tcBorders>
            <w:shd w:val="clear" w:color="auto" w:fill="auto"/>
            <w:vAlign w:val="center"/>
          </w:tcPr>
          <w:p w14:paraId="335E066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0F3A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7338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597" w:type="dxa"/>
            <w:gridSpan w:val="2"/>
            <w:tcBorders>
              <w:top w:val="single" w:color="000000" w:sz="4" w:space="0"/>
              <w:left w:val="single" w:color="000000" w:sz="4" w:space="0"/>
              <w:right w:val="single" w:color="000000" w:sz="4" w:space="0"/>
            </w:tcBorders>
            <w:shd w:val="clear" w:color="auto" w:fill="auto"/>
            <w:vAlign w:val="center"/>
          </w:tcPr>
          <w:p w14:paraId="16CECF5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421" w:type="dxa"/>
            <w:tcBorders>
              <w:top w:val="single" w:color="000000" w:sz="4" w:space="0"/>
              <w:left w:val="single" w:color="000000" w:sz="4" w:space="0"/>
              <w:right w:val="single" w:color="000000" w:sz="4" w:space="0"/>
            </w:tcBorders>
            <w:shd w:val="clear" w:color="auto" w:fill="auto"/>
            <w:vAlign w:val="center"/>
          </w:tcPr>
          <w:p w14:paraId="212619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F5FF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2AFD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5ED55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13FF189E">
            <w:pPr>
              <w:jc w:val="center"/>
              <w:rPr>
                <w:rFonts w:hint="eastAsia" w:ascii="宋体" w:hAnsi="宋体" w:eastAsia="宋体" w:cs="宋体"/>
                <w:i w:val="0"/>
                <w:color w:val="000000"/>
                <w:sz w:val="16"/>
                <w:szCs w:val="16"/>
                <w:u w:val="none"/>
              </w:rPr>
            </w:pPr>
          </w:p>
        </w:tc>
        <w:tc>
          <w:tcPr>
            <w:tcW w:w="1254" w:type="dxa"/>
            <w:vMerge w:val="restart"/>
            <w:tcBorders>
              <w:top w:val="single" w:color="000000" w:sz="4" w:space="0"/>
              <w:left w:val="single" w:color="000000" w:sz="4" w:space="0"/>
              <w:right w:val="single" w:color="000000" w:sz="4" w:space="0"/>
            </w:tcBorders>
            <w:shd w:val="clear" w:color="auto" w:fill="auto"/>
            <w:vAlign w:val="center"/>
          </w:tcPr>
          <w:p w14:paraId="5AE64A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253" w:type="dxa"/>
            <w:tcBorders>
              <w:top w:val="single" w:color="000000" w:sz="4" w:space="0"/>
              <w:left w:val="single" w:color="000000" w:sz="4" w:space="0"/>
            </w:tcBorders>
            <w:shd w:val="clear" w:color="auto" w:fill="auto"/>
            <w:vAlign w:val="center"/>
          </w:tcPr>
          <w:p w14:paraId="415DB00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6B2DE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完成审计项目的次数占全部审计计划的比例</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75AA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90 %</w:t>
            </w:r>
          </w:p>
        </w:tc>
        <w:tc>
          <w:tcPr>
            <w:tcW w:w="1419" w:type="dxa"/>
            <w:tcBorders>
              <w:top w:val="single" w:color="000000" w:sz="4" w:space="0"/>
              <w:bottom w:val="single" w:color="000000" w:sz="4" w:space="0"/>
              <w:right w:val="single" w:color="000000" w:sz="4" w:space="0"/>
            </w:tcBorders>
            <w:shd w:val="clear" w:color="auto" w:fill="auto"/>
            <w:vAlign w:val="center"/>
          </w:tcPr>
          <w:p w14:paraId="4C5FA84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DDC4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4A06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3035C51A">
            <w:pPr>
              <w:jc w:val="center"/>
              <w:rPr>
                <w:rFonts w:hint="eastAsia" w:ascii="宋体" w:hAnsi="宋体" w:eastAsia="宋体" w:cs="宋体"/>
                <w:i w:val="0"/>
                <w:color w:val="000000"/>
                <w:sz w:val="16"/>
                <w:szCs w:val="16"/>
                <w:u w:val="none"/>
              </w:rPr>
            </w:pPr>
          </w:p>
        </w:tc>
        <w:tc>
          <w:tcPr>
            <w:tcW w:w="1254" w:type="dxa"/>
            <w:vMerge w:val="continue"/>
            <w:tcBorders>
              <w:top w:val="single" w:color="000000" w:sz="4" w:space="0"/>
              <w:left w:val="single" w:color="000000" w:sz="4" w:space="0"/>
              <w:right w:val="single" w:color="000000" w:sz="4" w:space="0"/>
            </w:tcBorders>
            <w:shd w:val="clear" w:color="auto" w:fill="auto"/>
            <w:vAlign w:val="center"/>
          </w:tcPr>
          <w:p w14:paraId="745463DC">
            <w:pPr>
              <w:jc w:val="center"/>
              <w:rPr>
                <w:rFonts w:hint="eastAsia" w:ascii="宋体" w:hAnsi="宋体" w:eastAsia="宋体" w:cs="宋体"/>
                <w:i w:val="0"/>
                <w:color w:val="000000"/>
                <w:sz w:val="16"/>
                <w:szCs w:val="16"/>
                <w:u w:val="none"/>
              </w:rPr>
            </w:pPr>
          </w:p>
        </w:tc>
        <w:tc>
          <w:tcPr>
            <w:tcW w:w="1253" w:type="dxa"/>
            <w:tcBorders>
              <w:top w:val="single" w:color="000000" w:sz="4" w:space="0"/>
              <w:left w:val="single" w:color="000000" w:sz="4" w:space="0"/>
              <w:bottom w:val="single" w:color="000000" w:sz="4" w:space="0"/>
            </w:tcBorders>
            <w:shd w:val="clear" w:color="auto" w:fill="auto"/>
            <w:vAlign w:val="center"/>
          </w:tcPr>
          <w:p w14:paraId="7EA23ED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AA70F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审计项目报告合格率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C936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≥90 %</w:t>
            </w:r>
          </w:p>
        </w:tc>
        <w:tc>
          <w:tcPr>
            <w:tcW w:w="1419" w:type="dxa"/>
            <w:tcBorders>
              <w:top w:val="single" w:color="000000" w:sz="4" w:space="0"/>
              <w:bottom w:val="single" w:color="000000" w:sz="4" w:space="0"/>
              <w:right w:val="single" w:color="000000" w:sz="4" w:space="0"/>
            </w:tcBorders>
            <w:shd w:val="clear" w:color="auto" w:fill="auto"/>
            <w:vAlign w:val="center"/>
          </w:tcPr>
          <w:p w14:paraId="0F86EF0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54D3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7F70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0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2025D676">
            <w:pPr>
              <w:jc w:val="center"/>
              <w:rPr>
                <w:rFonts w:hint="eastAsia" w:ascii="宋体" w:hAnsi="宋体" w:eastAsia="宋体" w:cs="宋体"/>
                <w:i w:val="0"/>
                <w:color w:val="000000"/>
                <w:sz w:val="16"/>
                <w:szCs w:val="16"/>
                <w:u w:val="none"/>
              </w:rPr>
            </w:pPr>
          </w:p>
        </w:tc>
        <w:tc>
          <w:tcPr>
            <w:tcW w:w="1254" w:type="dxa"/>
            <w:vMerge w:val="continue"/>
            <w:tcBorders>
              <w:top w:val="single" w:color="000000" w:sz="4" w:space="0"/>
              <w:left w:val="single" w:color="000000" w:sz="4" w:space="0"/>
              <w:right w:val="single" w:color="000000" w:sz="4" w:space="0"/>
            </w:tcBorders>
            <w:shd w:val="clear" w:color="auto" w:fill="auto"/>
            <w:vAlign w:val="center"/>
          </w:tcPr>
          <w:p w14:paraId="62BEDE8D">
            <w:pPr>
              <w:jc w:val="center"/>
              <w:rPr>
                <w:rFonts w:hint="eastAsia" w:ascii="宋体" w:hAnsi="宋体" w:eastAsia="宋体" w:cs="宋体"/>
                <w:i w:val="0"/>
                <w:color w:val="000000"/>
                <w:sz w:val="16"/>
                <w:szCs w:val="16"/>
                <w:u w:val="none"/>
              </w:rPr>
            </w:pPr>
          </w:p>
        </w:tc>
        <w:tc>
          <w:tcPr>
            <w:tcW w:w="1253" w:type="dxa"/>
            <w:tcBorders>
              <w:top w:val="single" w:color="000000" w:sz="4" w:space="0"/>
              <w:left w:val="single" w:color="000000" w:sz="4" w:space="0"/>
              <w:bottom w:val="single" w:color="000000" w:sz="4" w:space="0"/>
            </w:tcBorders>
            <w:shd w:val="clear" w:color="auto" w:fill="auto"/>
            <w:vAlign w:val="center"/>
          </w:tcPr>
          <w:p w14:paraId="1624F8B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4782E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项目完成时间</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258F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419" w:type="dxa"/>
            <w:tcBorders>
              <w:top w:val="single" w:color="000000" w:sz="4" w:space="0"/>
              <w:bottom w:val="single" w:color="000000" w:sz="4" w:space="0"/>
              <w:right w:val="single" w:color="000000" w:sz="4" w:space="0"/>
            </w:tcBorders>
            <w:shd w:val="clear" w:color="auto" w:fill="auto"/>
            <w:vAlign w:val="center"/>
          </w:tcPr>
          <w:p w14:paraId="3C6D51F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538C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7A58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4B1532F6">
            <w:pPr>
              <w:jc w:val="center"/>
              <w:rPr>
                <w:rFonts w:hint="eastAsia" w:ascii="宋体" w:hAnsi="宋体" w:eastAsia="宋体" w:cs="宋体"/>
                <w:i w:val="0"/>
                <w:color w:val="000000"/>
                <w:sz w:val="16"/>
                <w:szCs w:val="16"/>
                <w:u w:val="none"/>
              </w:rPr>
            </w:pPr>
          </w:p>
        </w:tc>
        <w:tc>
          <w:tcPr>
            <w:tcW w:w="1254" w:type="dxa"/>
            <w:vMerge w:val="continue"/>
            <w:tcBorders>
              <w:top w:val="single" w:color="000000" w:sz="4" w:space="0"/>
              <w:left w:val="single" w:color="000000" w:sz="4" w:space="0"/>
              <w:right w:val="single" w:color="000000" w:sz="4" w:space="0"/>
            </w:tcBorders>
            <w:shd w:val="clear" w:color="auto" w:fill="auto"/>
            <w:vAlign w:val="center"/>
          </w:tcPr>
          <w:p w14:paraId="77623849">
            <w:pPr>
              <w:jc w:val="center"/>
              <w:rPr>
                <w:rFonts w:hint="eastAsia" w:ascii="宋体" w:hAnsi="宋体" w:eastAsia="宋体" w:cs="宋体"/>
                <w:i w:val="0"/>
                <w:color w:val="000000"/>
                <w:sz w:val="16"/>
                <w:szCs w:val="16"/>
                <w:u w:val="none"/>
              </w:rPr>
            </w:pPr>
          </w:p>
        </w:tc>
        <w:tc>
          <w:tcPr>
            <w:tcW w:w="1253" w:type="dxa"/>
            <w:tcBorders>
              <w:top w:val="single" w:color="000000" w:sz="4" w:space="0"/>
              <w:left w:val="single" w:color="000000" w:sz="4" w:space="0"/>
              <w:bottom w:val="single" w:color="000000" w:sz="4" w:space="0"/>
            </w:tcBorders>
            <w:shd w:val="clear" w:color="auto" w:fill="auto"/>
            <w:vAlign w:val="center"/>
          </w:tcPr>
          <w:p w14:paraId="0811A9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906C7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E751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799万元</w:t>
            </w:r>
          </w:p>
        </w:tc>
        <w:tc>
          <w:tcPr>
            <w:tcW w:w="1419" w:type="dxa"/>
            <w:tcBorders>
              <w:top w:val="single" w:color="000000" w:sz="4" w:space="0"/>
              <w:bottom w:val="single" w:color="000000" w:sz="4" w:space="0"/>
              <w:right w:val="single" w:color="000000" w:sz="4" w:space="0"/>
            </w:tcBorders>
            <w:shd w:val="clear" w:color="auto" w:fill="auto"/>
            <w:vAlign w:val="center"/>
          </w:tcPr>
          <w:p w14:paraId="5DB3640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749万元</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026D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02A6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3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1688F02E">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2479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53" w:type="dxa"/>
            <w:tcBorders>
              <w:bottom w:val="single" w:color="000000" w:sz="4" w:space="0"/>
            </w:tcBorders>
            <w:shd w:val="clear" w:color="auto" w:fill="auto"/>
            <w:vAlign w:val="center"/>
          </w:tcPr>
          <w:p w14:paraId="0ABBEF9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0C312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E1E7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419" w:type="dxa"/>
            <w:tcBorders>
              <w:top w:val="single" w:color="000000" w:sz="4" w:space="0"/>
              <w:bottom w:val="single" w:color="000000" w:sz="4" w:space="0"/>
              <w:right w:val="single" w:color="000000" w:sz="4" w:space="0"/>
            </w:tcBorders>
            <w:shd w:val="clear" w:color="auto" w:fill="auto"/>
            <w:vAlign w:val="center"/>
          </w:tcPr>
          <w:p w14:paraId="08288B0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FB93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r>
      <w:tr w14:paraId="3D7A2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6603AD4C">
            <w:pPr>
              <w:jc w:val="center"/>
              <w:rPr>
                <w:rFonts w:hint="eastAsia" w:ascii="宋体" w:hAnsi="宋体" w:eastAsia="宋体" w:cs="宋体"/>
                <w:i w:val="0"/>
                <w:color w:val="000000"/>
                <w:sz w:val="16"/>
                <w:szCs w:val="16"/>
                <w:u w:val="none"/>
              </w:rPr>
            </w:pPr>
          </w:p>
        </w:tc>
        <w:tc>
          <w:tcPr>
            <w:tcW w:w="1254" w:type="dxa"/>
            <w:vMerge w:val="restart"/>
            <w:tcBorders>
              <w:left w:val="single" w:color="000000" w:sz="4" w:space="0"/>
              <w:right w:val="single" w:color="000000" w:sz="4" w:space="0"/>
            </w:tcBorders>
            <w:shd w:val="clear" w:color="auto" w:fill="auto"/>
            <w:vAlign w:val="center"/>
          </w:tcPr>
          <w:p w14:paraId="57293C2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效益指标（40分）</w:t>
            </w:r>
          </w:p>
        </w:tc>
        <w:tc>
          <w:tcPr>
            <w:tcW w:w="1253" w:type="dxa"/>
            <w:tcBorders>
              <w:top w:val="single" w:color="000000" w:sz="4" w:space="0"/>
              <w:bottom w:val="single" w:color="000000" w:sz="4" w:space="0"/>
            </w:tcBorders>
            <w:shd w:val="clear" w:color="auto" w:fill="auto"/>
            <w:vAlign w:val="center"/>
          </w:tcPr>
          <w:p w14:paraId="57C57B7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69A95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保障能力提升情况</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2AF8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良好保障</w:t>
            </w:r>
          </w:p>
        </w:tc>
        <w:tc>
          <w:tcPr>
            <w:tcW w:w="1419" w:type="dxa"/>
            <w:shd w:val="clear" w:color="auto" w:fill="auto"/>
            <w:vAlign w:val="center"/>
          </w:tcPr>
          <w:p w14:paraId="55B79C7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良好保障</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80B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w:t>
            </w:r>
          </w:p>
        </w:tc>
      </w:tr>
      <w:tr w14:paraId="5B66E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7FF7CF0D">
            <w:pPr>
              <w:jc w:val="center"/>
              <w:rPr>
                <w:rFonts w:hint="eastAsia" w:ascii="宋体" w:hAnsi="宋体" w:eastAsia="宋体" w:cs="宋体"/>
                <w:i w:val="0"/>
                <w:color w:val="000000"/>
                <w:sz w:val="16"/>
                <w:szCs w:val="16"/>
                <w:u w:val="none"/>
              </w:rPr>
            </w:pPr>
          </w:p>
        </w:tc>
        <w:tc>
          <w:tcPr>
            <w:tcW w:w="1254" w:type="dxa"/>
            <w:vMerge w:val="continue"/>
            <w:tcBorders>
              <w:left w:val="single" w:color="000000" w:sz="4" w:space="0"/>
              <w:right w:val="single" w:color="000000" w:sz="4" w:space="0"/>
            </w:tcBorders>
            <w:shd w:val="clear" w:color="auto" w:fill="auto"/>
            <w:vAlign w:val="center"/>
          </w:tcPr>
          <w:p w14:paraId="5DF5E117">
            <w:pPr>
              <w:jc w:val="center"/>
              <w:rPr>
                <w:rFonts w:hint="eastAsia" w:ascii="宋体" w:hAnsi="宋体" w:eastAsia="宋体" w:cs="宋体"/>
                <w:i w:val="0"/>
                <w:color w:val="000000"/>
                <w:sz w:val="16"/>
                <w:szCs w:val="16"/>
                <w:u w:val="none"/>
              </w:rPr>
            </w:pPr>
          </w:p>
        </w:tc>
        <w:tc>
          <w:tcPr>
            <w:tcW w:w="1253" w:type="dxa"/>
            <w:tcBorders>
              <w:top w:val="single" w:color="000000" w:sz="4" w:space="0"/>
              <w:bottom w:val="single" w:color="000000" w:sz="4" w:space="0"/>
            </w:tcBorders>
            <w:shd w:val="clear" w:color="auto" w:fill="auto"/>
            <w:vAlign w:val="center"/>
          </w:tcPr>
          <w:p w14:paraId="5A51D70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4384B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被审计部门根据审计建章立制数</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34B2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 项</w:t>
            </w:r>
          </w:p>
        </w:tc>
        <w:tc>
          <w:tcPr>
            <w:tcW w:w="1419" w:type="dxa"/>
            <w:tcBorders>
              <w:top w:val="single" w:color="000000" w:sz="4" w:space="0"/>
              <w:bottom w:val="single" w:color="000000" w:sz="4" w:space="0"/>
              <w:right w:val="single" w:color="000000" w:sz="4" w:space="0"/>
            </w:tcBorders>
            <w:shd w:val="clear" w:color="auto" w:fill="auto"/>
            <w:vAlign w:val="center"/>
          </w:tcPr>
          <w:p w14:paraId="1BFB34F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59项</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8EE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w:t>
            </w:r>
          </w:p>
        </w:tc>
      </w:tr>
      <w:tr w14:paraId="7AC6A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7AE26688">
            <w:pPr>
              <w:jc w:val="center"/>
              <w:rPr>
                <w:rFonts w:hint="eastAsia" w:ascii="宋体" w:hAnsi="宋体" w:eastAsia="宋体" w:cs="宋体"/>
                <w:i w:val="0"/>
                <w:color w:val="000000"/>
                <w:sz w:val="16"/>
                <w:szCs w:val="16"/>
                <w:u w:val="none"/>
              </w:rPr>
            </w:pPr>
          </w:p>
        </w:tc>
        <w:tc>
          <w:tcPr>
            <w:tcW w:w="1254" w:type="dxa"/>
            <w:vMerge w:val="continue"/>
            <w:tcBorders>
              <w:left w:val="single" w:color="000000" w:sz="4" w:space="0"/>
              <w:right w:val="single" w:color="000000" w:sz="4" w:space="0"/>
            </w:tcBorders>
            <w:shd w:val="clear" w:color="auto" w:fill="auto"/>
            <w:vAlign w:val="center"/>
          </w:tcPr>
          <w:p w14:paraId="4DB057C8">
            <w:pPr>
              <w:jc w:val="center"/>
              <w:rPr>
                <w:rFonts w:hint="eastAsia" w:ascii="宋体" w:hAnsi="宋体" w:eastAsia="宋体" w:cs="宋体"/>
                <w:i w:val="0"/>
                <w:color w:val="000000"/>
                <w:sz w:val="16"/>
                <w:szCs w:val="16"/>
                <w:u w:val="none"/>
              </w:rPr>
            </w:pPr>
          </w:p>
        </w:tc>
        <w:tc>
          <w:tcPr>
            <w:tcW w:w="1253" w:type="dxa"/>
            <w:tcBorders>
              <w:top w:val="single" w:color="000000" w:sz="4" w:space="0"/>
              <w:bottom w:val="single" w:color="000000" w:sz="4" w:space="0"/>
            </w:tcBorders>
            <w:shd w:val="clear" w:color="auto" w:fill="auto"/>
            <w:vAlign w:val="center"/>
          </w:tcPr>
          <w:p w14:paraId="3E8502D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C25B7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审计报告中提出的建议采纳率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6F13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≥90 %</w:t>
            </w:r>
          </w:p>
        </w:tc>
        <w:tc>
          <w:tcPr>
            <w:tcW w:w="1419" w:type="dxa"/>
            <w:tcBorders>
              <w:top w:val="single" w:color="000000" w:sz="4" w:space="0"/>
              <w:bottom w:val="single" w:color="000000" w:sz="4" w:space="0"/>
              <w:right w:val="single" w:color="000000" w:sz="4" w:space="0"/>
            </w:tcBorders>
            <w:shd w:val="clear" w:color="auto" w:fill="auto"/>
            <w:vAlign w:val="center"/>
          </w:tcPr>
          <w:p w14:paraId="3DF648F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6C33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w:t>
            </w:r>
          </w:p>
        </w:tc>
      </w:tr>
      <w:tr w14:paraId="0FAB4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5E41A467">
            <w:pPr>
              <w:jc w:val="center"/>
              <w:rPr>
                <w:rFonts w:hint="eastAsia" w:ascii="宋体" w:hAnsi="宋体" w:eastAsia="宋体" w:cs="宋体"/>
                <w:i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BFD3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53" w:type="dxa"/>
            <w:tcBorders>
              <w:top w:val="single" w:color="000000" w:sz="4" w:space="0"/>
              <w:bottom w:val="single" w:color="000000" w:sz="4" w:space="0"/>
            </w:tcBorders>
            <w:shd w:val="clear" w:color="auto" w:fill="auto"/>
            <w:vAlign w:val="center"/>
          </w:tcPr>
          <w:p w14:paraId="44976FB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0E73B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审计违纪投诉率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C139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5 %</w:t>
            </w:r>
          </w:p>
        </w:tc>
        <w:tc>
          <w:tcPr>
            <w:tcW w:w="1419" w:type="dxa"/>
            <w:tcBorders>
              <w:top w:val="single" w:color="000000" w:sz="4" w:space="0"/>
              <w:bottom w:val="single" w:color="000000" w:sz="4" w:space="0"/>
              <w:right w:val="single" w:color="000000" w:sz="4" w:space="0"/>
            </w:tcBorders>
            <w:shd w:val="clear" w:color="auto" w:fill="auto"/>
            <w:vAlign w:val="center"/>
          </w:tcPr>
          <w:p w14:paraId="2BE65F4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78E3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2B07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152" w:type="dxa"/>
            <w:vMerge w:val="continue"/>
            <w:tcBorders>
              <w:top w:val="single" w:color="000000" w:sz="4" w:space="0"/>
              <w:left w:val="single" w:color="000000" w:sz="4" w:space="0"/>
              <w:bottom w:val="single" w:color="000000" w:sz="4" w:space="0"/>
            </w:tcBorders>
            <w:shd w:val="clear" w:color="auto" w:fill="auto"/>
            <w:vAlign w:val="center"/>
          </w:tcPr>
          <w:p w14:paraId="4F3F6FB9">
            <w:pPr>
              <w:jc w:val="center"/>
              <w:rPr>
                <w:rFonts w:hint="eastAsia" w:ascii="宋体" w:hAnsi="宋体" w:eastAsia="宋体" w:cs="宋体"/>
                <w:i w:val="0"/>
                <w:color w:val="000000"/>
                <w:sz w:val="16"/>
                <w:szCs w:val="16"/>
                <w:u w:val="none"/>
              </w:rPr>
            </w:pPr>
          </w:p>
        </w:tc>
        <w:tc>
          <w:tcPr>
            <w:tcW w:w="794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05E10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844B9">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95.8</w:t>
            </w:r>
          </w:p>
        </w:tc>
      </w:tr>
      <w:tr w14:paraId="7A913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05" w:hRule="atLeast"/>
        </w:trPr>
        <w:tc>
          <w:tcPr>
            <w:tcW w:w="1152" w:type="dxa"/>
            <w:tcBorders>
              <w:left w:val="single" w:color="000000" w:sz="4" w:space="0"/>
              <w:bottom w:val="single" w:color="000000" w:sz="4" w:space="0"/>
              <w:right w:val="single" w:color="000000" w:sz="4" w:space="0"/>
            </w:tcBorders>
            <w:shd w:val="clear" w:color="auto" w:fill="auto"/>
            <w:vAlign w:val="center"/>
          </w:tcPr>
          <w:p w14:paraId="42421C0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47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AD868B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原因：23年审计项目83个，24年审计项目67个，审计项目数量减少，预算执行力偏低。整改措施：根据审计工作开展情况及实际资金需求，合理编制预算，科学设定绩效指标，进一步完善绩效评价结果运用机制，将评价结果作为申报下年度预算的重要依据，发挥绩效评价工作应有的作用，提高资金使用效益。</w:t>
            </w:r>
          </w:p>
        </w:tc>
      </w:tr>
    </w:tbl>
    <w:p w14:paraId="569AA8BD">
      <w:pPr>
        <w:rPr>
          <w:rFonts w:hint="eastAsia"/>
          <w:lang w:val="en-US" w:eastAsia="zh-CN"/>
        </w:rPr>
      </w:pPr>
    </w:p>
    <w:p w14:paraId="26E1FD43">
      <w:pPr>
        <w:pStyle w:val="11"/>
        <w:rPr>
          <w:rFonts w:hint="eastAsia" w:ascii="Times New Roman" w:eastAsia="仿宋_GB2312" w:cs="宋体" w:hAnsiTheme="minorHAnsi"/>
          <w:b/>
          <w:color w:val="auto"/>
          <w:kern w:val="0"/>
          <w:sz w:val="32"/>
          <w:szCs w:val="32"/>
          <w:lang w:val="en-US" w:eastAsia="zh-CN" w:bidi="ar-SA"/>
        </w:rPr>
      </w:pPr>
    </w:p>
    <w:p w14:paraId="25828D88">
      <w:pPr>
        <w:pStyle w:val="11"/>
        <w:rPr>
          <w:rFonts w:hint="eastAsia" w:ascii="Times New Roman" w:eastAsia="仿宋_GB2312" w:cs="宋体" w:hAnsiTheme="minorHAnsi"/>
          <w:b/>
          <w:color w:val="auto"/>
          <w:kern w:val="0"/>
          <w:sz w:val="32"/>
          <w:szCs w:val="32"/>
          <w:lang w:val="en-US" w:eastAsia="zh-CN" w:bidi="ar-SA"/>
        </w:rPr>
      </w:pPr>
    </w:p>
    <w:p w14:paraId="32C4AD2B">
      <w:pPr>
        <w:pStyle w:val="11"/>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数据流量和处理费</w:t>
      </w:r>
    </w:p>
    <w:tbl>
      <w:tblPr>
        <w:tblStyle w:val="14"/>
        <w:tblpPr w:leftFromText="180" w:rightFromText="180" w:vertAnchor="text" w:horzAnchor="page" w:tblpX="1020" w:tblpY="651"/>
        <w:tblOverlap w:val="never"/>
        <w:tblW w:w="104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49"/>
        <w:gridCol w:w="1268"/>
        <w:gridCol w:w="1270"/>
        <w:gridCol w:w="1298"/>
        <w:gridCol w:w="1329"/>
        <w:gridCol w:w="1076"/>
        <w:gridCol w:w="1761"/>
        <w:gridCol w:w="1314"/>
      </w:tblGrid>
      <w:tr w14:paraId="1CF9B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0465" w:type="dxa"/>
            <w:gridSpan w:val="8"/>
            <w:shd w:val="clear" w:color="auto" w:fill="auto"/>
            <w:vAlign w:val="center"/>
          </w:tcPr>
          <w:p w14:paraId="08684D3A">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14:paraId="2B6EC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0465" w:type="dxa"/>
            <w:gridSpan w:val="8"/>
            <w:shd w:val="clear" w:color="auto" w:fill="auto"/>
            <w:vAlign w:val="bottom"/>
          </w:tcPr>
          <w:p w14:paraId="2A5E0FD5">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68F17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49" w:type="dxa"/>
            <w:shd w:val="clear" w:color="auto" w:fill="auto"/>
            <w:vAlign w:val="center"/>
          </w:tcPr>
          <w:p w14:paraId="54CC943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填报部门：</w:t>
            </w:r>
          </w:p>
        </w:tc>
        <w:tc>
          <w:tcPr>
            <w:tcW w:w="1268" w:type="dxa"/>
            <w:shd w:val="clear" w:color="auto" w:fill="auto"/>
            <w:vAlign w:val="center"/>
          </w:tcPr>
          <w:p w14:paraId="3A0531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270" w:type="dxa"/>
            <w:shd w:val="clear" w:color="auto" w:fill="auto"/>
            <w:vAlign w:val="center"/>
          </w:tcPr>
          <w:p w14:paraId="1392DEDE">
            <w:pPr>
              <w:jc w:val="center"/>
              <w:rPr>
                <w:rFonts w:hint="eastAsia" w:ascii="宋体" w:hAnsi="宋体" w:eastAsia="宋体" w:cs="宋体"/>
                <w:i w:val="0"/>
                <w:color w:val="000000"/>
                <w:sz w:val="16"/>
                <w:szCs w:val="16"/>
                <w:u w:val="none"/>
              </w:rPr>
            </w:pPr>
          </w:p>
        </w:tc>
        <w:tc>
          <w:tcPr>
            <w:tcW w:w="1298" w:type="dxa"/>
            <w:shd w:val="clear" w:color="auto" w:fill="auto"/>
            <w:vAlign w:val="center"/>
          </w:tcPr>
          <w:p w14:paraId="71C7F986">
            <w:pPr>
              <w:jc w:val="center"/>
              <w:rPr>
                <w:rFonts w:hint="eastAsia" w:ascii="宋体" w:hAnsi="宋体" w:eastAsia="宋体" w:cs="宋体"/>
                <w:i w:val="0"/>
                <w:color w:val="000000"/>
                <w:sz w:val="16"/>
                <w:szCs w:val="16"/>
                <w:u w:val="none"/>
              </w:rPr>
            </w:pPr>
          </w:p>
        </w:tc>
        <w:tc>
          <w:tcPr>
            <w:tcW w:w="1329" w:type="dxa"/>
            <w:shd w:val="clear" w:color="auto" w:fill="auto"/>
            <w:vAlign w:val="center"/>
          </w:tcPr>
          <w:p w14:paraId="3C77A4B3">
            <w:pPr>
              <w:jc w:val="center"/>
              <w:rPr>
                <w:rFonts w:hint="eastAsia" w:ascii="宋体" w:hAnsi="宋体" w:eastAsia="宋体" w:cs="宋体"/>
                <w:i w:val="0"/>
                <w:color w:val="000000"/>
                <w:sz w:val="16"/>
                <w:szCs w:val="16"/>
                <w:u w:val="none"/>
              </w:rPr>
            </w:pPr>
          </w:p>
        </w:tc>
        <w:tc>
          <w:tcPr>
            <w:tcW w:w="1076" w:type="dxa"/>
            <w:shd w:val="clear" w:color="auto" w:fill="auto"/>
            <w:vAlign w:val="center"/>
          </w:tcPr>
          <w:p w14:paraId="7AFB520D">
            <w:pPr>
              <w:jc w:val="center"/>
              <w:rPr>
                <w:rFonts w:hint="eastAsia" w:ascii="宋体" w:hAnsi="宋体" w:eastAsia="宋体" w:cs="宋体"/>
                <w:i w:val="0"/>
                <w:color w:val="000000"/>
                <w:sz w:val="16"/>
                <w:szCs w:val="16"/>
                <w:u w:val="none"/>
              </w:rPr>
            </w:pPr>
          </w:p>
        </w:tc>
        <w:tc>
          <w:tcPr>
            <w:tcW w:w="1761" w:type="dxa"/>
            <w:shd w:val="clear" w:color="auto" w:fill="auto"/>
            <w:vAlign w:val="center"/>
          </w:tcPr>
          <w:p w14:paraId="6E643115">
            <w:pPr>
              <w:jc w:val="center"/>
              <w:rPr>
                <w:rFonts w:hint="eastAsia" w:ascii="宋体" w:hAnsi="宋体" w:eastAsia="宋体" w:cs="宋体"/>
                <w:i w:val="0"/>
                <w:color w:val="000000"/>
                <w:sz w:val="16"/>
                <w:szCs w:val="16"/>
                <w:u w:val="none"/>
              </w:rPr>
            </w:pPr>
          </w:p>
        </w:tc>
        <w:tc>
          <w:tcPr>
            <w:tcW w:w="1314" w:type="dxa"/>
            <w:shd w:val="clear" w:color="auto" w:fill="auto"/>
            <w:vAlign w:val="center"/>
          </w:tcPr>
          <w:p w14:paraId="018802F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金额部门：万元</w:t>
            </w:r>
          </w:p>
        </w:tc>
      </w:tr>
      <w:tr w14:paraId="18FAB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49" w:type="dxa"/>
            <w:tcBorders>
              <w:top w:val="single" w:color="000000" w:sz="4" w:space="0"/>
              <w:left w:val="single" w:color="000000" w:sz="4" w:space="0"/>
              <w:right w:val="single" w:color="000000" w:sz="4" w:space="0"/>
            </w:tcBorders>
            <w:shd w:val="clear" w:color="auto" w:fill="auto"/>
            <w:vAlign w:val="center"/>
          </w:tcPr>
          <w:p w14:paraId="0E47ADB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9"/>
                <w:lang w:val="en-US" w:eastAsia="zh-CN" w:bidi="ar"/>
              </w:rPr>
              <w:t>一、</w:t>
            </w:r>
            <w:r>
              <w:rPr>
                <w:rStyle w:val="30"/>
                <w:rFonts w:eastAsia="宋体"/>
                <w:lang w:val="en-US" w:eastAsia="zh-CN" w:bidi="ar"/>
              </w:rPr>
              <w:t xml:space="preserve"> </w:t>
            </w:r>
            <w:r>
              <w:rPr>
                <w:rStyle w:val="29"/>
                <w:lang w:val="en-US" w:eastAsia="zh-CN" w:bidi="ar"/>
              </w:rPr>
              <w:t>基本情况</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9118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5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1C151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数据流量和处理费</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6789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实施(主管）部门</w:t>
            </w:r>
          </w:p>
        </w:tc>
        <w:tc>
          <w:tcPr>
            <w:tcW w:w="41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B90E3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79BED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rPr>
        <w:tc>
          <w:tcPr>
            <w:tcW w:w="11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D21B5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5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17764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CB763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8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EC75F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27D1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79E2A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5E5EC9">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C3F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E7A5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120.796</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B8B7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776D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120.796</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A4C3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402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110.66</w:t>
            </w:r>
          </w:p>
        </w:tc>
        <w:tc>
          <w:tcPr>
            <w:tcW w:w="13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278B7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w:t>
            </w:r>
          </w:p>
        </w:tc>
      </w:tr>
      <w:tr w14:paraId="0BBEE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210EB8">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1F7C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3709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120.796</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6688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E89A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120.796</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AFA7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2304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110.66</w:t>
            </w:r>
          </w:p>
        </w:tc>
        <w:tc>
          <w:tcPr>
            <w:tcW w:w="1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282EE7">
            <w:pPr>
              <w:jc w:val="center"/>
              <w:rPr>
                <w:rFonts w:hint="eastAsia" w:ascii="宋体" w:hAnsi="宋体" w:eastAsia="宋体" w:cs="宋体"/>
                <w:i w:val="0"/>
                <w:color w:val="000000"/>
                <w:sz w:val="16"/>
                <w:szCs w:val="16"/>
                <w:u w:val="none"/>
              </w:rPr>
            </w:pPr>
          </w:p>
        </w:tc>
      </w:tr>
      <w:tr w14:paraId="51078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E05D8D">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19AD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99C73">
            <w:pPr>
              <w:rPr>
                <w:rFonts w:hint="default" w:ascii="Calibri" w:hAnsi="Calibri" w:eastAsia="宋体" w:cs="Calibri"/>
                <w:i w:val="0"/>
                <w:color w:val="000000"/>
                <w:sz w:val="21"/>
                <w:szCs w:val="21"/>
                <w:u w:val="none"/>
              </w:rPr>
            </w:pP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7A5D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B079A">
            <w:pPr>
              <w:rPr>
                <w:rFonts w:hint="eastAsia" w:ascii="宋体" w:hAnsi="宋体" w:eastAsia="宋体" w:cs="宋体"/>
                <w:i w:val="0"/>
                <w:color w:val="000000"/>
                <w:sz w:val="16"/>
                <w:szCs w:val="16"/>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BB39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359FD">
            <w:pPr>
              <w:rPr>
                <w:rFonts w:hint="eastAsia" w:ascii="宋体" w:hAnsi="宋体" w:eastAsia="宋体" w:cs="宋体"/>
                <w:i w:val="0"/>
                <w:color w:val="000000"/>
                <w:sz w:val="16"/>
                <w:szCs w:val="16"/>
                <w:u w:val="none"/>
              </w:rPr>
            </w:pPr>
          </w:p>
        </w:tc>
        <w:tc>
          <w:tcPr>
            <w:tcW w:w="1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D52F20">
            <w:pPr>
              <w:jc w:val="center"/>
              <w:rPr>
                <w:rFonts w:hint="eastAsia" w:ascii="宋体" w:hAnsi="宋体" w:eastAsia="宋体" w:cs="宋体"/>
                <w:i w:val="0"/>
                <w:color w:val="000000"/>
                <w:sz w:val="16"/>
                <w:szCs w:val="16"/>
                <w:u w:val="none"/>
              </w:rPr>
            </w:pPr>
          </w:p>
        </w:tc>
      </w:tr>
      <w:tr w14:paraId="4E454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20" w:hRule="atLeast"/>
        </w:trPr>
        <w:tc>
          <w:tcPr>
            <w:tcW w:w="11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BA54A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83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953D0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41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810B6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4387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1DCCB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BAF06E">
            <w:pPr>
              <w:jc w:val="center"/>
              <w:rPr>
                <w:rFonts w:hint="eastAsia" w:ascii="宋体" w:hAnsi="宋体" w:eastAsia="宋体" w:cs="宋体"/>
                <w:i w:val="0"/>
                <w:color w:val="000000"/>
                <w:sz w:val="16"/>
                <w:szCs w:val="16"/>
                <w:u w:val="none"/>
              </w:rPr>
            </w:pPr>
          </w:p>
        </w:tc>
        <w:tc>
          <w:tcPr>
            <w:tcW w:w="3836" w:type="dxa"/>
            <w:gridSpan w:val="3"/>
            <w:vMerge w:val="restart"/>
            <w:tcBorders>
              <w:top w:val="single" w:color="000000" w:sz="4" w:space="0"/>
              <w:left w:val="single" w:color="000000" w:sz="4" w:space="0"/>
              <w:right w:val="single" w:color="000000" w:sz="4" w:space="0"/>
            </w:tcBorders>
            <w:shd w:val="clear" w:color="auto" w:fill="auto"/>
            <w:vAlign w:val="center"/>
          </w:tcPr>
          <w:p w14:paraId="6DFDDFF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购买数据流量和处理服务，保障计算机技术与管理需求和业务需求有效结合，达到提高审计业务人力技术、数据资源的整合力度效果，确保审计数据的安全性，提高数据存储和计算能力，加强大数据环境下的审计作业能力，提高审计效能和质量。</w:t>
            </w:r>
          </w:p>
        </w:tc>
        <w:tc>
          <w:tcPr>
            <w:tcW w:w="4166" w:type="dxa"/>
            <w:gridSpan w:val="3"/>
            <w:vMerge w:val="restart"/>
            <w:tcBorders>
              <w:top w:val="single" w:color="000000" w:sz="4" w:space="0"/>
              <w:left w:val="single" w:color="000000" w:sz="4" w:space="0"/>
              <w:right w:val="single" w:color="000000" w:sz="4" w:space="0"/>
            </w:tcBorders>
            <w:shd w:val="clear" w:color="auto" w:fill="auto"/>
            <w:vAlign w:val="center"/>
          </w:tcPr>
          <w:p w14:paraId="7413A35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购买数据流量和处理服务，对审计数据进行分析筛选，加强大数据环境下的审计作业能力，助力完成全年审计工作任务，提高审计效能和质量。</w:t>
            </w:r>
          </w:p>
        </w:tc>
        <w:tc>
          <w:tcPr>
            <w:tcW w:w="1314" w:type="dxa"/>
            <w:vMerge w:val="restart"/>
            <w:tcBorders>
              <w:top w:val="single" w:color="000000" w:sz="4" w:space="0"/>
              <w:left w:val="single" w:color="000000" w:sz="4" w:space="0"/>
              <w:right w:val="single" w:color="000000" w:sz="4" w:space="0"/>
            </w:tcBorders>
            <w:shd w:val="clear" w:color="auto" w:fill="auto"/>
            <w:vAlign w:val="center"/>
          </w:tcPr>
          <w:p w14:paraId="6855D4F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418C1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62FA81">
            <w:pPr>
              <w:jc w:val="center"/>
              <w:rPr>
                <w:rFonts w:hint="eastAsia" w:ascii="宋体" w:hAnsi="宋体" w:eastAsia="宋体" w:cs="宋体"/>
                <w:i w:val="0"/>
                <w:color w:val="000000"/>
                <w:sz w:val="16"/>
                <w:szCs w:val="16"/>
                <w:u w:val="none"/>
              </w:rPr>
            </w:pPr>
          </w:p>
        </w:tc>
        <w:tc>
          <w:tcPr>
            <w:tcW w:w="3836" w:type="dxa"/>
            <w:gridSpan w:val="3"/>
            <w:vMerge w:val="continue"/>
            <w:tcBorders>
              <w:top w:val="single" w:color="000000" w:sz="4" w:space="0"/>
              <w:left w:val="single" w:color="000000" w:sz="4" w:space="0"/>
              <w:right w:val="single" w:color="000000" w:sz="4" w:space="0"/>
            </w:tcBorders>
            <w:shd w:val="clear" w:color="auto" w:fill="auto"/>
            <w:vAlign w:val="center"/>
          </w:tcPr>
          <w:p w14:paraId="37A75E41">
            <w:pPr>
              <w:jc w:val="center"/>
              <w:rPr>
                <w:rFonts w:hint="eastAsia" w:ascii="宋体" w:hAnsi="宋体" w:eastAsia="宋体" w:cs="宋体"/>
                <w:i w:val="0"/>
                <w:color w:val="000000"/>
                <w:sz w:val="16"/>
                <w:szCs w:val="16"/>
                <w:u w:val="none"/>
              </w:rPr>
            </w:pPr>
          </w:p>
        </w:tc>
        <w:tc>
          <w:tcPr>
            <w:tcW w:w="4166" w:type="dxa"/>
            <w:gridSpan w:val="3"/>
            <w:vMerge w:val="continue"/>
            <w:tcBorders>
              <w:top w:val="single" w:color="000000" w:sz="4" w:space="0"/>
              <w:left w:val="single" w:color="000000" w:sz="4" w:space="0"/>
              <w:right w:val="single" w:color="000000" w:sz="4" w:space="0"/>
            </w:tcBorders>
            <w:shd w:val="clear" w:color="auto" w:fill="auto"/>
            <w:vAlign w:val="center"/>
          </w:tcPr>
          <w:p w14:paraId="11F256B2">
            <w:pPr>
              <w:jc w:val="left"/>
              <w:rPr>
                <w:rFonts w:hint="eastAsia" w:ascii="宋体" w:hAnsi="宋体" w:eastAsia="宋体" w:cs="宋体"/>
                <w:i w:val="0"/>
                <w:color w:val="000000"/>
                <w:sz w:val="16"/>
                <w:szCs w:val="16"/>
                <w:u w:val="none"/>
              </w:rPr>
            </w:pPr>
          </w:p>
        </w:tc>
        <w:tc>
          <w:tcPr>
            <w:tcW w:w="1314" w:type="dxa"/>
            <w:vMerge w:val="continue"/>
            <w:tcBorders>
              <w:top w:val="single" w:color="000000" w:sz="4" w:space="0"/>
              <w:left w:val="single" w:color="000000" w:sz="4" w:space="0"/>
              <w:right w:val="single" w:color="000000" w:sz="4" w:space="0"/>
            </w:tcBorders>
            <w:shd w:val="clear" w:color="auto" w:fill="auto"/>
            <w:vAlign w:val="center"/>
          </w:tcPr>
          <w:p w14:paraId="244BA960">
            <w:pPr>
              <w:jc w:val="center"/>
              <w:rPr>
                <w:rFonts w:hint="eastAsia" w:ascii="宋体" w:hAnsi="宋体" w:eastAsia="宋体" w:cs="宋体"/>
                <w:i w:val="0"/>
                <w:color w:val="000000"/>
                <w:sz w:val="16"/>
                <w:szCs w:val="16"/>
                <w:u w:val="none"/>
              </w:rPr>
            </w:pPr>
          </w:p>
        </w:tc>
      </w:tr>
      <w:tr w14:paraId="43B9B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trPr>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C04BD">
            <w:pPr>
              <w:jc w:val="center"/>
              <w:rPr>
                <w:rFonts w:hint="eastAsia" w:ascii="宋体" w:hAnsi="宋体" w:eastAsia="宋体" w:cs="宋体"/>
                <w:i w:val="0"/>
                <w:color w:val="000000"/>
                <w:sz w:val="16"/>
                <w:szCs w:val="16"/>
                <w:u w:val="none"/>
              </w:rPr>
            </w:pPr>
          </w:p>
        </w:tc>
        <w:tc>
          <w:tcPr>
            <w:tcW w:w="3836" w:type="dxa"/>
            <w:gridSpan w:val="3"/>
            <w:vMerge w:val="continue"/>
            <w:tcBorders>
              <w:top w:val="single" w:color="000000" w:sz="4" w:space="0"/>
              <w:left w:val="single" w:color="000000" w:sz="4" w:space="0"/>
              <w:right w:val="single" w:color="000000" w:sz="4" w:space="0"/>
            </w:tcBorders>
            <w:shd w:val="clear" w:color="auto" w:fill="auto"/>
            <w:vAlign w:val="center"/>
          </w:tcPr>
          <w:p w14:paraId="68ECD4B4">
            <w:pPr>
              <w:jc w:val="center"/>
              <w:rPr>
                <w:rFonts w:hint="eastAsia" w:ascii="宋体" w:hAnsi="宋体" w:eastAsia="宋体" w:cs="宋体"/>
                <w:i w:val="0"/>
                <w:color w:val="000000"/>
                <w:sz w:val="16"/>
                <w:szCs w:val="16"/>
                <w:u w:val="none"/>
              </w:rPr>
            </w:pPr>
          </w:p>
        </w:tc>
        <w:tc>
          <w:tcPr>
            <w:tcW w:w="4166" w:type="dxa"/>
            <w:gridSpan w:val="3"/>
            <w:vMerge w:val="continue"/>
            <w:tcBorders>
              <w:top w:val="single" w:color="000000" w:sz="4" w:space="0"/>
              <w:left w:val="single" w:color="000000" w:sz="4" w:space="0"/>
              <w:right w:val="single" w:color="000000" w:sz="4" w:space="0"/>
            </w:tcBorders>
            <w:shd w:val="clear" w:color="auto" w:fill="auto"/>
            <w:vAlign w:val="center"/>
          </w:tcPr>
          <w:p w14:paraId="5EA276E6">
            <w:pPr>
              <w:jc w:val="left"/>
              <w:rPr>
                <w:rFonts w:hint="eastAsia" w:ascii="宋体" w:hAnsi="宋体" w:eastAsia="宋体" w:cs="宋体"/>
                <w:i w:val="0"/>
                <w:color w:val="000000"/>
                <w:sz w:val="16"/>
                <w:szCs w:val="16"/>
                <w:u w:val="none"/>
              </w:rPr>
            </w:pPr>
          </w:p>
        </w:tc>
        <w:tc>
          <w:tcPr>
            <w:tcW w:w="1314" w:type="dxa"/>
            <w:vMerge w:val="continue"/>
            <w:tcBorders>
              <w:top w:val="single" w:color="000000" w:sz="4" w:space="0"/>
              <w:left w:val="single" w:color="000000" w:sz="4" w:space="0"/>
              <w:right w:val="single" w:color="000000" w:sz="4" w:space="0"/>
            </w:tcBorders>
            <w:shd w:val="clear" w:color="auto" w:fill="auto"/>
            <w:vAlign w:val="center"/>
          </w:tcPr>
          <w:p w14:paraId="7B734A15">
            <w:pPr>
              <w:jc w:val="center"/>
              <w:rPr>
                <w:rFonts w:hint="eastAsia" w:ascii="宋体" w:hAnsi="宋体" w:eastAsia="宋体" w:cs="宋体"/>
                <w:i w:val="0"/>
                <w:color w:val="000000"/>
                <w:sz w:val="16"/>
                <w:szCs w:val="16"/>
                <w:u w:val="none"/>
              </w:rPr>
            </w:pPr>
          </w:p>
        </w:tc>
      </w:tr>
      <w:tr w14:paraId="7D410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1149" w:type="dxa"/>
            <w:vMerge w:val="restart"/>
            <w:tcBorders>
              <w:top w:val="single" w:color="000000" w:sz="4" w:space="0"/>
              <w:left w:val="single" w:color="000000" w:sz="4" w:space="0"/>
              <w:bottom w:val="single" w:color="000000" w:sz="4" w:space="0"/>
            </w:tcBorders>
            <w:shd w:val="clear" w:color="auto" w:fill="auto"/>
            <w:vAlign w:val="center"/>
          </w:tcPr>
          <w:p w14:paraId="77B8123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29"/>
                <w:lang w:val="en-US" w:eastAsia="zh-CN" w:bidi="ar"/>
              </w:rPr>
              <w:t>四、</w:t>
            </w:r>
            <w:r>
              <w:rPr>
                <w:rStyle w:val="30"/>
                <w:rFonts w:eastAsia="宋体"/>
                <w:lang w:val="en-US" w:eastAsia="zh-CN" w:bidi="ar"/>
              </w:rPr>
              <w:t xml:space="preserve"> </w:t>
            </w:r>
            <w:r>
              <w:rPr>
                <w:rStyle w:val="29"/>
                <w:lang w:val="en-US" w:eastAsia="zh-CN" w:bidi="ar"/>
              </w:rPr>
              <w:t>年度绩效指标完成情况</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8C14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F482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9262A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D945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321A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C121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1F612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6024710B">
            <w:pPr>
              <w:jc w:val="center"/>
              <w:rPr>
                <w:rFonts w:hint="eastAsia" w:ascii="宋体" w:hAnsi="宋体" w:eastAsia="宋体" w:cs="宋体"/>
                <w:i w:val="0"/>
                <w:color w:val="000000"/>
                <w:sz w:val="16"/>
                <w:szCs w:val="16"/>
                <w:u w:val="none"/>
              </w:rPr>
            </w:pPr>
          </w:p>
        </w:tc>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55DA2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1356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151CD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提取数据部门数量</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35AB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≥800个 </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F017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1413个</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CACA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917B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25FB2FA1">
            <w:pPr>
              <w:jc w:val="center"/>
              <w:rPr>
                <w:rFonts w:hint="eastAsia" w:ascii="宋体" w:hAnsi="宋体" w:eastAsia="宋体" w:cs="宋体"/>
                <w:i w:val="0"/>
                <w:color w:val="000000"/>
                <w:sz w:val="16"/>
                <w:szCs w:val="16"/>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7E72A5">
            <w:pPr>
              <w:jc w:val="center"/>
              <w:rPr>
                <w:rFonts w:hint="eastAsia" w:ascii="宋体" w:hAnsi="宋体" w:eastAsia="宋体" w:cs="宋体"/>
                <w:i w:val="0"/>
                <w:color w:val="000000"/>
                <w:sz w:val="16"/>
                <w:szCs w:val="16"/>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E86C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6FA3F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数据处理质量</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CE14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≥90 %</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8C3B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B243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785A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1533377F">
            <w:pPr>
              <w:jc w:val="center"/>
              <w:rPr>
                <w:rFonts w:hint="eastAsia" w:ascii="宋体" w:hAnsi="宋体" w:eastAsia="宋体" w:cs="宋体"/>
                <w:i w:val="0"/>
                <w:color w:val="000000"/>
                <w:sz w:val="16"/>
                <w:szCs w:val="16"/>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7B5209">
            <w:pPr>
              <w:jc w:val="center"/>
              <w:rPr>
                <w:rFonts w:hint="eastAsia" w:ascii="宋体" w:hAnsi="宋体" w:eastAsia="宋体" w:cs="宋体"/>
                <w:i w:val="0"/>
                <w:color w:val="000000"/>
                <w:sz w:val="16"/>
                <w:szCs w:val="16"/>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F07F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51255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审计数据处理完成时间</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840D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6B3A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7352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DF9F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78CE2826">
            <w:pPr>
              <w:jc w:val="center"/>
              <w:rPr>
                <w:rFonts w:hint="eastAsia" w:ascii="宋体" w:hAnsi="宋体" w:eastAsia="宋体" w:cs="宋体"/>
                <w:i w:val="0"/>
                <w:color w:val="000000"/>
                <w:sz w:val="16"/>
                <w:szCs w:val="16"/>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F2C5AA">
            <w:pPr>
              <w:jc w:val="center"/>
              <w:rPr>
                <w:rFonts w:hint="eastAsia" w:ascii="宋体" w:hAnsi="宋体" w:eastAsia="宋体" w:cs="宋体"/>
                <w:i w:val="0"/>
                <w:color w:val="000000"/>
                <w:sz w:val="16"/>
                <w:szCs w:val="16"/>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EB18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DC429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72B7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≤138万元</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A6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110.66万元</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7B73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FE57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5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369693BB">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E032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9B9A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F2EA1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8F86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D97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D1B1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w:t>
            </w:r>
          </w:p>
        </w:tc>
      </w:tr>
      <w:tr w14:paraId="52B90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7A3E52B9">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EDEB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效益指标（40分）</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7E92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4EFF4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审计作业能力提升</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DFEF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9708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434D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14:paraId="36E74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2F69BDF2">
            <w:pPr>
              <w:jc w:val="center"/>
              <w:rPr>
                <w:rFonts w:hint="eastAsia" w:ascii="宋体" w:hAnsi="宋体" w:eastAsia="宋体" w:cs="宋体"/>
                <w:i w:val="0"/>
                <w:color w:val="000000"/>
                <w:sz w:val="16"/>
                <w:szCs w:val="16"/>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AD80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B542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6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EA1CB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4C35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≥90 %</w:t>
            </w:r>
          </w:p>
        </w:tc>
        <w:tc>
          <w:tcPr>
            <w:tcW w:w="1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5244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62B4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58B5D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49" w:type="dxa"/>
            <w:vMerge w:val="continue"/>
            <w:tcBorders>
              <w:top w:val="single" w:color="000000" w:sz="4" w:space="0"/>
              <w:left w:val="single" w:color="000000" w:sz="4" w:space="0"/>
              <w:bottom w:val="single" w:color="000000" w:sz="4" w:space="0"/>
            </w:tcBorders>
            <w:shd w:val="clear" w:color="auto" w:fill="auto"/>
            <w:vAlign w:val="center"/>
          </w:tcPr>
          <w:p w14:paraId="27C100C6">
            <w:pPr>
              <w:jc w:val="center"/>
              <w:rPr>
                <w:rFonts w:hint="eastAsia" w:ascii="宋体" w:hAnsi="宋体" w:eastAsia="宋体" w:cs="宋体"/>
                <w:i w:val="0"/>
                <w:color w:val="000000"/>
                <w:sz w:val="16"/>
                <w:szCs w:val="16"/>
                <w:u w:val="none"/>
              </w:rPr>
            </w:pPr>
          </w:p>
        </w:tc>
        <w:tc>
          <w:tcPr>
            <w:tcW w:w="800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0727D9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25591">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97.2</w:t>
            </w:r>
          </w:p>
        </w:tc>
      </w:tr>
      <w:tr w14:paraId="79439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05" w:hRule="atLeast"/>
        </w:trPr>
        <w:tc>
          <w:tcPr>
            <w:tcW w:w="1149" w:type="dxa"/>
            <w:tcBorders>
              <w:left w:val="single" w:color="000000" w:sz="4" w:space="0"/>
              <w:bottom w:val="single" w:color="000000" w:sz="4" w:space="0"/>
              <w:right w:val="single" w:color="000000" w:sz="4" w:space="0"/>
            </w:tcBorders>
            <w:shd w:val="clear" w:color="auto" w:fill="auto"/>
            <w:vAlign w:val="center"/>
          </w:tcPr>
          <w:p w14:paraId="283AEEB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9"/>
                <w:lang w:val="en-US" w:eastAsia="zh-CN" w:bidi="ar"/>
              </w:rPr>
              <w:t>五、</w:t>
            </w:r>
            <w:r>
              <w:rPr>
                <w:rStyle w:val="30"/>
                <w:rFonts w:eastAsia="宋体"/>
                <w:lang w:val="en-US" w:eastAsia="zh-CN" w:bidi="ar"/>
              </w:rPr>
              <w:t xml:space="preserve"> </w:t>
            </w:r>
            <w:r>
              <w:rPr>
                <w:rStyle w:val="29"/>
                <w:lang w:val="en-US" w:eastAsia="zh-CN" w:bidi="ar"/>
              </w:rPr>
              <w:t>存在问题、原因及下一步整改措施</w:t>
            </w:r>
          </w:p>
        </w:tc>
        <w:tc>
          <w:tcPr>
            <w:tcW w:w="93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5EA7EB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降低数据使用成本，提高数据分析效率，提升大数据审计应用能力，提高业务+技术复合型人才覆盖率，进一步加强大数据环境下的审计作业能力，提高审计效能和质量。</w:t>
            </w:r>
          </w:p>
        </w:tc>
      </w:tr>
    </w:tbl>
    <w:p w14:paraId="3F39121A">
      <w:pPr>
        <w:pStyle w:val="11"/>
        <w:rPr>
          <w:rFonts w:hint="eastAsia" w:ascii="Times New Roman" w:eastAsia="仿宋_GB2312" w:cs="宋体" w:hAnsiTheme="minorHAnsi"/>
          <w:b/>
          <w:color w:val="auto"/>
          <w:kern w:val="0"/>
          <w:sz w:val="32"/>
          <w:szCs w:val="32"/>
          <w:lang w:val="en-US" w:eastAsia="zh-CN" w:bidi="ar-SA"/>
        </w:rPr>
      </w:pPr>
    </w:p>
    <w:p w14:paraId="7ED1AFFE">
      <w:pPr>
        <w:pStyle w:val="11"/>
        <w:rPr>
          <w:rFonts w:hint="eastAsia" w:ascii="Times New Roman" w:eastAsia="仿宋_GB2312" w:cs="宋体" w:hAnsiTheme="minorHAnsi"/>
          <w:b/>
          <w:color w:val="auto"/>
          <w:kern w:val="0"/>
          <w:sz w:val="32"/>
          <w:szCs w:val="32"/>
          <w:lang w:val="en-US" w:eastAsia="zh-CN" w:bidi="ar-SA"/>
        </w:rPr>
      </w:pPr>
    </w:p>
    <w:p w14:paraId="1C110477">
      <w:pPr>
        <w:pStyle w:val="11"/>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聘用审计专业人员劳务费用</w:t>
      </w:r>
    </w:p>
    <w:p w14:paraId="73104A68">
      <w:pPr>
        <w:pStyle w:val="12"/>
        <w:rPr>
          <w:rFonts w:hint="eastAsia"/>
          <w:lang w:val="en-US" w:eastAsia="zh-CN"/>
        </w:rPr>
      </w:pPr>
    </w:p>
    <w:tbl>
      <w:tblPr>
        <w:tblStyle w:val="14"/>
        <w:tblW w:w="1040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87"/>
        <w:gridCol w:w="1210"/>
        <w:gridCol w:w="1217"/>
        <w:gridCol w:w="1210"/>
        <w:gridCol w:w="1327"/>
        <w:gridCol w:w="1045"/>
        <w:gridCol w:w="1327"/>
        <w:gridCol w:w="1983"/>
      </w:tblGrid>
      <w:tr w14:paraId="59CE0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10406" w:type="dxa"/>
            <w:gridSpan w:val="8"/>
            <w:shd w:val="clear" w:color="auto" w:fill="auto"/>
            <w:vAlign w:val="center"/>
          </w:tcPr>
          <w:p w14:paraId="7C0CCD9F">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14:paraId="460DB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0406" w:type="dxa"/>
            <w:gridSpan w:val="8"/>
            <w:shd w:val="clear" w:color="auto" w:fill="auto"/>
            <w:vAlign w:val="bottom"/>
          </w:tcPr>
          <w:p w14:paraId="7D8D59DA">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5CBA7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87" w:type="dxa"/>
            <w:shd w:val="clear" w:color="auto" w:fill="auto"/>
            <w:vAlign w:val="center"/>
          </w:tcPr>
          <w:p w14:paraId="4E175F7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填报部门：</w:t>
            </w:r>
          </w:p>
        </w:tc>
        <w:tc>
          <w:tcPr>
            <w:tcW w:w="1210" w:type="dxa"/>
            <w:shd w:val="clear" w:color="auto" w:fill="auto"/>
            <w:vAlign w:val="center"/>
          </w:tcPr>
          <w:p w14:paraId="09D206E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217" w:type="dxa"/>
            <w:shd w:val="clear" w:color="auto" w:fill="auto"/>
            <w:vAlign w:val="center"/>
          </w:tcPr>
          <w:p w14:paraId="3CDE19C9">
            <w:pPr>
              <w:jc w:val="center"/>
              <w:rPr>
                <w:rFonts w:hint="eastAsia" w:ascii="宋体" w:hAnsi="宋体" w:eastAsia="宋体" w:cs="宋体"/>
                <w:i w:val="0"/>
                <w:color w:val="000000"/>
                <w:sz w:val="16"/>
                <w:szCs w:val="16"/>
                <w:u w:val="none"/>
              </w:rPr>
            </w:pPr>
          </w:p>
        </w:tc>
        <w:tc>
          <w:tcPr>
            <w:tcW w:w="1210" w:type="dxa"/>
            <w:shd w:val="clear" w:color="auto" w:fill="auto"/>
            <w:vAlign w:val="center"/>
          </w:tcPr>
          <w:p w14:paraId="41822E8C">
            <w:pPr>
              <w:jc w:val="center"/>
              <w:rPr>
                <w:rFonts w:hint="eastAsia" w:ascii="宋体" w:hAnsi="宋体" w:eastAsia="宋体" w:cs="宋体"/>
                <w:i w:val="0"/>
                <w:color w:val="000000"/>
                <w:sz w:val="16"/>
                <w:szCs w:val="16"/>
                <w:u w:val="none"/>
              </w:rPr>
            </w:pPr>
          </w:p>
        </w:tc>
        <w:tc>
          <w:tcPr>
            <w:tcW w:w="1327" w:type="dxa"/>
            <w:shd w:val="clear" w:color="auto" w:fill="auto"/>
            <w:vAlign w:val="center"/>
          </w:tcPr>
          <w:p w14:paraId="49593273">
            <w:pPr>
              <w:jc w:val="center"/>
              <w:rPr>
                <w:rFonts w:hint="eastAsia" w:ascii="宋体" w:hAnsi="宋体" w:eastAsia="宋体" w:cs="宋体"/>
                <w:i w:val="0"/>
                <w:color w:val="000000"/>
                <w:sz w:val="16"/>
                <w:szCs w:val="16"/>
                <w:u w:val="none"/>
              </w:rPr>
            </w:pPr>
          </w:p>
        </w:tc>
        <w:tc>
          <w:tcPr>
            <w:tcW w:w="1045" w:type="dxa"/>
            <w:shd w:val="clear" w:color="auto" w:fill="auto"/>
            <w:vAlign w:val="center"/>
          </w:tcPr>
          <w:p w14:paraId="759DCEA0">
            <w:pPr>
              <w:jc w:val="center"/>
              <w:rPr>
                <w:rFonts w:hint="eastAsia" w:ascii="宋体" w:hAnsi="宋体" w:eastAsia="宋体" w:cs="宋体"/>
                <w:i w:val="0"/>
                <w:color w:val="000000"/>
                <w:sz w:val="16"/>
                <w:szCs w:val="16"/>
                <w:u w:val="none"/>
              </w:rPr>
            </w:pPr>
          </w:p>
        </w:tc>
        <w:tc>
          <w:tcPr>
            <w:tcW w:w="1327" w:type="dxa"/>
            <w:shd w:val="clear" w:color="auto" w:fill="auto"/>
            <w:vAlign w:val="center"/>
          </w:tcPr>
          <w:p w14:paraId="444DFD4D">
            <w:pPr>
              <w:jc w:val="center"/>
              <w:rPr>
                <w:rFonts w:hint="eastAsia" w:ascii="宋体" w:hAnsi="宋体" w:eastAsia="宋体" w:cs="宋体"/>
                <w:i w:val="0"/>
                <w:color w:val="000000"/>
                <w:sz w:val="16"/>
                <w:szCs w:val="16"/>
                <w:u w:val="none"/>
              </w:rPr>
            </w:pPr>
          </w:p>
        </w:tc>
        <w:tc>
          <w:tcPr>
            <w:tcW w:w="1983" w:type="dxa"/>
            <w:shd w:val="clear" w:color="auto" w:fill="auto"/>
            <w:vAlign w:val="center"/>
          </w:tcPr>
          <w:p w14:paraId="1E5096D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金额部门：万元</w:t>
            </w:r>
          </w:p>
        </w:tc>
      </w:tr>
      <w:tr w14:paraId="2C643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087" w:type="dxa"/>
            <w:tcBorders>
              <w:top w:val="single" w:color="000000" w:sz="4" w:space="0"/>
              <w:left w:val="single" w:color="000000" w:sz="4" w:space="0"/>
              <w:right w:val="single" w:color="000000" w:sz="4" w:space="0"/>
            </w:tcBorders>
            <w:shd w:val="clear" w:color="auto" w:fill="auto"/>
            <w:vAlign w:val="center"/>
          </w:tcPr>
          <w:p w14:paraId="5247A1A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5E01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368D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聘用审计专业人员劳务费用</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ECB8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实施(主管）部门</w:t>
            </w:r>
          </w:p>
        </w:tc>
        <w:tc>
          <w:tcPr>
            <w:tcW w:w="43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70A84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096E9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D10A1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8DABF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CC687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3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309A1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0973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302BF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D79E69">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A9E5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2B0A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8E87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B02D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597F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0D93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9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BEE0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152D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A59968">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27C7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30DB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1BF7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EDB2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599C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AE67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w:t>
            </w:r>
          </w:p>
        </w:tc>
        <w:tc>
          <w:tcPr>
            <w:tcW w:w="19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534F59">
            <w:pPr>
              <w:jc w:val="center"/>
              <w:rPr>
                <w:rFonts w:hint="eastAsia" w:ascii="宋体" w:hAnsi="宋体" w:eastAsia="宋体" w:cs="宋体"/>
                <w:i w:val="0"/>
                <w:color w:val="000000"/>
                <w:sz w:val="16"/>
                <w:szCs w:val="16"/>
                <w:u w:val="none"/>
              </w:rPr>
            </w:pPr>
          </w:p>
        </w:tc>
      </w:tr>
      <w:tr w14:paraId="43BFC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7102A">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E176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F6D03">
            <w:pPr>
              <w:rPr>
                <w:rFonts w:hint="default" w:ascii="Calibri" w:hAnsi="Calibri" w:eastAsia="宋体" w:cs="Calibri"/>
                <w:i w:val="0"/>
                <w:color w:val="000000"/>
                <w:sz w:val="21"/>
                <w:szCs w:val="21"/>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BFD5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6F01B">
            <w:pPr>
              <w:rPr>
                <w:rFonts w:hint="eastAsia" w:ascii="宋体" w:hAnsi="宋体" w:eastAsia="宋体" w:cs="宋体"/>
                <w:i w:val="0"/>
                <w:color w:val="000000"/>
                <w:sz w:val="16"/>
                <w:szCs w:val="16"/>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C7AD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4DA27">
            <w:pPr>
              <w:rPr>
                <w:rFonts w:hint="eastAsia" w:ascii="宋体" w:hAnsi="宋体" w:eastAsia="宋体" w:cs="宋体"/>
                <w:i w:val="0"/>
                <w:color w:val="000000"/>
                <w:sz w:val="16"/>
                <w:szCs w:val="16"/>
                <w:u w:val="none"/>
              </w:rPr>
            </w:pPr>
          </w:p>
        </w:tc>
        <w:tc>
          <w:tcPr>
            <w:tcW w:w="19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317D35">
            <w:pPr>
              <w:jc w:val="center"/>
              <w:rPr>
                <w:rFonts w:hint="eastAsia" w:ascii="宋体" w:hAnsi="宋体" w:eastAsia="宋体" w:cs="宋体"/>
                <w:i w:val="0"/>
                <w:color w:val="000000"/>
                <w:sz w:val="16"/>
                <w:szCs w:val="16"/>
                <w:u w:val="none"/>
              </w:rPr>
            </w:pPr>
          </w:p>
        </w:tc>
      </w:tr>
      <w:tr w14:paraId="412E5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4E049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63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AA8F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797A2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9E2B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19EFE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5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7903E6">
            <w:pPr>
              <w:jc w:val="center"/>
              <w:rPr>
                <w:rFonts w:hint="eastAsia" w:ascii="宋体" w:hAnsi="宋体" w:eastAsia="宋体" w:cs="宋体"/>
                <w:i w:val="0"/>
                <w:color w:val="000000"/>
                <w:sz w:val="16"/>
                <w:szCs w:val="16"/>
                <w:u w:val="none"/>
              </w:rPr>
            </w:pPr>
          </w:p>
        </w:tc>
        <w:tc>
          <w:tcPr>
            <w:tcW w:w="363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F3F18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通过聘用劳务派遣人员，加强审计力量，提高审计业务质量。</w:t>
            </w:r>
          </w:p>
        </w:tc>
        <w:tc>
          <w:tcPr>
            <w:tcW w:w="36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B96DD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聘用人员均已到岗，开展审计工作，强化审计力量，助力完成审计任务。</w:t>
            </w:r>
          </w:p>
        </w:tc>
        <w:tc>
          <w:tcPr>
            <w:tcW w:w="19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765F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48814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E1079D">
            <w:pPr>
              <w:jc w:val="center"/>
              <w:rPr>
                <w:rFonts w:hint="eastAsia" w:ascii="宋体" w:hAnsi="宋体" w:eastAsia="宋体" w:cs="宋体"/>
                <w:i w:val="0"/>
                <w:color w:val="000000"/>
                <w:sz w:val="16"/>
                <w:szCs w:val="16"/>
                <w:u w:val="none"/>
              </w:rPr>
            </w:pPr>
          </w:p>
        </w:tc>
        <w:tc>
          <w:tcPr>
            <w:tcW w:w="363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B7B155">
            <w:pPr>
              <w:jc w:val="center"/>
              <w:rPr>
                <w:rFonts w:hint="eastAsia" w:ascii="宋体" w:hAnsi="宋体" w:eastAsia="宋体" w:cs="宋体"/>
                <w:i w:val="0"/>
                <w:color w:val="000000"/>
                <w:sz w:val="16"/>
                <w:szCs w:val="16"/>
                <w:u w:val="none"/>
              </w:rPr>
            </w:pPr>
          </w:p>
        </w:tc>
        <w:tc>
          <w:tcPr>
            <w:tcW w:w="36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6A7308">
            <w:pPr>
              <w:jc w:val="center"/>
              <w:rPr>
                <w:rFonts w:hint="eastAsia" w:ascii="宋体" w:hAnsi="宋体" w:eastAsia="宋体" w:cs="宋体"/>
                <w:i w:val="0"/>
                <w:color w:val="000000"/>
                <w:sz w:val="16"/>
                <w:szCs w:val="16"/>
                <w:u w:val="none"/>
              </w:rPr>
            </w:pPr>
          </w:p>
        </w:tc>
        <w:tc>
          <w:tcPr>
            <w:tcW w:w="19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7BC1B5">
            <w:pPr>
              <w:jc w:val="center"/>
              <w:rPr>
                <w:rFonts w:hint="eastAsia" w:ascii="宋体" w:hAnsi="宋体" w:eastAsia="宋体" w:cs="宋体"/>
                <w:i w:val="0"/>
                <w:color w:val="000000"/>
                <w:sz w:val="16"/>
                <w:szCs w:val="16"/>
                <w:u w:val="none"/>
              </w:rPr>
            </w:pPr>
          </w:p>
        </w:tc>
      </w:tr>
      <w:tr w14:paraId="603FB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3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1B655E">
            <w:pPr>
              <w:jc w:val="center"/>
              <w:rPr>
                <w:rFonts w:hint="eastAsia" w:ascii="宋体" w:hAnsi="宋体" w:eastAsia="宋体" w:cs="宋体"/>
                <w:i w:val="0"/>
                <w:color w:val="000000"/>
                <w:sz w:val="16"/>
                <w:szCs w:val="16"/>
                <w:u w:val="none"/>
              </w:rPr>
            </w:pPr>
          </w:p>
        </w:tc>
        <w:tc>
          <w:tcPr>
            <w:tcW w:w="363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DEF2D0">
            <w:pPr>
              <w:jc w:val="center"/>
              <w:rPr>
                <w:rFonts w:hint="eastAsia" w:ascii="宋体" w:hAnsi="宋体" w:eastAsia="宋体" w:cs="宋体"/>
                <w:i w:val="0"/>
                <w:color w:val="000000"/>
                <w:sz w:val="16"/>
                <w:szCs w:val="16"/>
                <w:u w:val="none"/>
              </w:rPr>
            </w:pPr>
          </w:p>
        </w:tc>
        <w:tc>
          <w:tcPr>
            <w:tcW w:w="36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AA0006">
            <w:pPr>
              <w:jc w:val="center"/>
              <w:rPr>
                <w:rFonts w:hint="eastAsia" w:ascii="宋体" w:hAnsi="宋体" w:eastAsia="宋体" w:cs="宋体"/>
                <w:i w:val="0"/>
                <w:color w:val="000000"/>
                <w:sz w:val="16"/>
                <w:szCs w:val="16"/>
                <w:u w:val="none"/>
              </w:rPr>
            </w:pPr>
          </w:p>
        </w:tc>
        <w:tc>
          <w:tcPr>
            <w:tcW w:w="19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2A6F5F">
            <w:pPr>
              <w:jc w:val="center"/>
              <w:rPr>
                <w:rFonts w:hint="eastAsia" w:ascii="宋体" w:hAnsi="宋体" w:eastAsia="宋体" w:cs="宋体"/>
                <w:i w:val="0"/>
                <w:color w:val="000000"/>
                <w:sz w:val="16"/>
                <w:szCs w:val="16"/>
                <w:u w:val="none"/>
              </w:rPr>
            </w:pPr>
          </w:p>
        </w:tc>
      </w:tr>
      <w:tr w14:paraId="32098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9" w:hRule="atLeast"/>
        </w:trPr>
        <w:tc>
          <w:tcPr>
            <w:tcW w:w="1087" w:type="dxa"/>
            <w:vMerge w:val="restart"/>
            <w:tcBorders>
              <w:top w:val="single" w:color="000000" w:sz="4" w:space="0"/>
              <w:left w:val="single" w:color="000000" w:sz="4" w:space="0"/>
              <w:bottom w:val="single" w:color="000000" w:sz="4" w:space="0"/>
            </w:tcBorders>
            <w:shd w:val="clear" w:color="auto" w:fill="auto"/>
            <w:vAlign w:val="center"/>
          </w:tcPr>
          <w:p w14:paraId="78F8545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10" w:type="dxa"/>
            <w:tcBorders>
              <w:top w:val="single" w:color="000000" w:sz="4" w:space="0"/>
              <w:left w:val="single" w:color="000000" w:sz="4" w:space="0"/>
              <w:right w:val="single" w:color="000000" w:sz="4" w:space="0"/>
            </w:tcBorders>
            <w:shd w:val="clear" w:color="auto" w:fill="auto"/>
            <w:vAlign w:val="center"/>
          </w:tcPr>
          <w:p w14:paraId="7060A6B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17" w:type="dxa"/>
            <w:tcBorders>
              <w:top w:val="single" w:color="000000" w:sz="4" w:space="0"/>
              <w:left w:val="single" w:color="000000" w:sz="4" w:space="0"/>
              <w:right w:val="single" w:color="000000" w:sz="4" w:space="0"/>
            </w:tcBorders>
            <w:shd w:val="clear" w:color="auto" w:fill="auto"/>
            <w:vAlign w:val="center"/>
          </w:tcPr>
          <w:p w14:paraId="4D6FECE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537" w:type="dxa"/>
            <w:gridSpan w:val="2"/>
            <w:tcBorders>
              <w:top w:val="single" w:color="000000" w:sz="4" w:space="0"/>
              <w:left w:val="single" w:color="000000" w:sz="4" w:space="0"/>
              <w:right w:val="single" w:color="000000" w:sz="4" w:space="0"/>
            </w:tcBorders>
            <w:shd w:val="clear" w:color="auto" w:fill="auto"/>
            <w:vAlign w:val="center"/>
          </w:tcPr>
          <w:p w14:paraId="276F9D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45" w:type="dxa"/>
            <w:tcBorders>
              <w:top w:val="single" w:color="000000" w:sz="4" w:space="0"/>
              <w:left w:val="single" w:color="000000" w:sz="4" w:space="0"/>
              <w:right w:val="single" w:color="000000" w:sz="4" w:space="0"/>
            </w:tcBorders>
            <w:shd w:val="clear" w:color="auto" w:fill="auto"/>
            <w:vAlign w:val="center"/>
          </w:tcPr>
          <w:p w14:paraId="3AFA20A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327" w:type="dxa"/>
            <w:tcBorders>
              <w:top w:val="single" w:color="000000" w:sz="4" w:space="0"/>
              <w:left w:val="single" w:color="000000" w:sz="4" w:space="0"/>
              <w:right w:val="single" w:color="000000" w:sz="4" w:space="0"/>
            </w:tcBorders>
            <w:shd w:val="clear" w:color="auto" w:fill="auto"/>
            <w:vAlign w:val="center"/>
          </w:tcPr>
          <w:p w14:paraId="5594618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983" w:type="dxa"/>
            <w:tcBorders>
              <w:top w:val="single" w:color="000000" w:sz="4" w:space="0"/>
              <w:left w:val="single" w:color="000000" w:sz="4" w:space="0"/>
              <w:right w:val="single" w:color="000000" w:sz="4" w:space="0"/>
            </w:tcBorders>
            <w:shd w:val="clear" w:color="auto" w:fill="auto"/>
            <w:vAlign w:val="center"/>
          </w:tcPr>
          <w:p w14:paraId="334F4F9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4A60A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14D108DE">
            <w:pPr>
              <w:jc w:val="center"/>
              <w:rPr>
                <w:rFonts w:hint="eastAsia" w:ascii="宋体" w:hAnsi="宋体" w:eastAsia="宋体" w:cs="宋体"/>
                <w:i w:val="0"/>
                <w:color w:val="000000"/>
                <w:sz w:val="16"/>
                <w:szCs w:val="16"/>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AFFA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E31C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A55CA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聘用劳务派遣人员数量</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530D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≤20人</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2722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18人</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3A67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D454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2DA30601">
            <w:pPr>
              <w:jc w:val="center"/>
              <w:rPr>
                <w:rFonts w:hint="eastAsia" w:ascii="宋体" w:hAnsi="宋体" w:eastAsia="宋体" w:cs="宋体"/>
                <w:i w:val="0"/>
                <w:color w:val="000000"/>
                <w:sz w:val="16"/>
                <w:szCs w:val="16"/>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5C19D2">
            <w:pPr>
              <w:jc w:val="center"/>
              <w:rPr>
                <w:rFonts w:hint="eastAsia" w:ascii="宋体" w:hAnsi="宋体" w:eastAsia="宋体" w:cs="宋体"/>
                <w:i w:val="0"/>
                <w:color w:val="000000"/>
                <w:sz w:val="16"/>
                <w:szCs w:val="16"/>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44F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3D88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聘用人员及时到岗率</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3225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AAE9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24DA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440C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4D7CCDC3">
            <w:pPr>
              <w:jc w:val="center"/>
              <w:rPr>
                <w:rFonts w:hint="eastAsia" w:ascii="宋体" w:hAnsi="宋体" w:eastAsia="宋体" w:cs="宋体"/>
                <w:i w:val="0"/>
                <w:color w:val="000000"/>
                <w:sz w:val="16"/>
                <w:szCs w:val="16"/>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5168C5">
            <w:pPr>
              <w:jc w:val="center"/>
              <w:rPr>
                <w:rFonts w:hint="eastAsia" w:ascii="宋体" w:hAnsi="宋体" w:eastAsia="宋体" w:cs="宋体"/>
                <w:i w:val="0"/>
                <w:color w:val="000000"/>
                <w:sz w:val="16"/>
                <w:szCs w:val="16"/>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AABB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281C0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聘用人员时间</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E0CF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4D02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2E10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41EAB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2FC0A32E">
            <w:pPr>
              <w:jc w:val="center"/>
              <w:rPr>
                <w:rFonts w:hint="eastAsia" w:ascii="宋体" w:hAnsi="宋体" w:eastAsia="宋体" w:cs="宋体"/>
                <w:i w:val="0"/>
                <w:color w:val="000000"/>
                <w:sz w:val="16"/>
                <w:szCs w:val="16"/>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516CC0">
            <w:pPr>
              <w:jc w:val="center"/>
              <w:rPr>
                <w:rFonts w:hint="eastAsia" w:ascii="宋体" w:hAnsi="宋体" w:eastAsia="宋体" w:cs="宋体"/>
                <w:i w:val="0"/>
                <w:color w:val="000000"/>
                <w:sz w:val="16"/>
                <w:szCs w:val="16"/>
                <w:u w:val="none"/>
              </w:rPr>
            </w:pP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2CFD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FDEC4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2962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≤115.83万元</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42C7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75.88万元</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E06C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ED6E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5"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378952C6">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0788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5848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CA506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5AE4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6801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65E4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D29D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4C857288">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5503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效益指标（40分）</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1914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5951E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服务效果</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0643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按时发放劳务聘用人员工资，提高服务水平</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872C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3C94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r>
      <w:tr w14:paraId="2752C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31AEBEA9">
            <w:pPr>
              <w:jc w:val="center"/>
              <w:rPr>
                <w:rFonts w:hint="eastAsia" w:ascii="宋体" w:hAnsi="宋体" w:eastAsia="宋体" w:cs="宋体"/>
                <w:i w:val="0"/>
                <w:color w:val="000000"/>
                <w:sz w:val="16"/>
                <w:szCs w:val="16"/>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36A9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AB0E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5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BE735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主管部门对聘用人员满意度</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CD1E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3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9E76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1BBB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B76A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4" w:hRule="atLeast"/>
        </w:trPr>
        <w:tc>
          <w:tcPr>
            <w:tcW w:w="1087" w:type="dxa"/>
            <w:vMerge w:val="continue"/>
            <w:tcBorders>
              <w:top w:val="single" w:color="000000" w:sz="4" w:space="0"/>
              <w:left w:val="single" w:color="000000" w:sz="4" w:space="0"/>
              <w:bottom w:val="single" w:color="000000" w:sz="4" w:space="0"/>
            </w:tcBorders>
            <w:shd w:val="clear" w:color="auto" w:fill="auto"/>
            <w:vAlign w:val="center"/>
          </w:tcPr>
          <w:p w14:paraId="63FACA4B">
            <w:pPr>
              <w:jc w:val="center"/>
              <w:rPr>
                <w:rFonts w:hint="eastAsia" w:ascii="宋体" w:hAnsi="宋体" w:eastAsia="宋体" w:cs="宋体"/>
                <w:i w:val="0"/>
                <w:color w:val="000000"/>
                <w:sz w:val="16"/>
                <w:szCs w:val="16"/>
                <w:u w:val="none"/>
              </w:rPr>
            </w:pPr>
          </w:p>
        </w:tc>
        <w:tc>
          <w:tcPr>
            <w:tcW w:w="73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69D54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F6BC4">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14:paraId="114F6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3" w:hRule="atLeast"/>
        </w:trPr>
        <w:tc>
          <w:tcPr>
            <w:tcW w:w="1087" w:type="dxa"/>
            <w:tcBorders>
              <w:left w:val="single" w:color="000000" w:sz="4" w:space="0"/>
              <w:bottom w:val="single" w:color="000000" w:sz="4" w:space="0"/>
              <w:right w:val="single" w:color="000000" w:sz="4" w:space="0"/>
            </w:tcBorders>
            <w:shd w:val="clear" w:color="auto" w:fill="auto"/>
            <w:vAlign w:val="center"/>
          </w:tcPr>
          <w:p w14:paraId="0765006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31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53D86E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14:paraId="4D70E8D6">
      <w:pPr>
        <w:pStyle w:val="12"/>
        <w:rPr>
          <w:rFonts w:hint="eastAsia" w:ascii="Times New Roman" w:eastAsia="仿宋_GB2312" w:cs="宋体" w:hAnsiTheme="minorHAnsi"/>
          <w:b/>
          <w:color w:val="auto"/>
          <w:kern w:val="0"/>
          <w:sz w:val="32"/>
          <w:szCs w:val="32"/>
          <w:lang w:val="en-US" w:eastAsia="zh-CN" w:bidi="ar-SA"/>
        </w:rPr>
      </w:pPr>
    </w:p>
    <w:p w14:paraId="5BDFDFD4">
      <w:pPr>
        <w:pStyle w:val="12"/>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提前下达2024年中央审计人员培训专项补助经费</w:t>
      </w:r>
    </w:p>
    <w:p w14:paraId="4965C3A5">
      <w:pPr>
        <w:rPr>
          <w:rFonts w:hint="eastAsia"/>
          <w:lang w:val="en-US" w:eastAsia="zh-CN"/>
        </w:rPr>
      </w:pPr>
    </w:p>
    <w:tbl>
      <w:tblPr>
        <w:tblStyle w:val="14"/>
        <w:tblW w:w="1124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105"/>
        <w:gridCol w:w="1232"/>
        <w:gridCol w:w="1222"/>
        <w:gridCol w:w="1372"/>
        <w:gridCol w:w="1372"/>
        <w:gridCol w:w="1472"/>
        <w:gridCol w:w="1467"/>
        <w:gridCol w:w="2005"/>
      </w:tblGrid>
      <w:tr w14:paraId="6A24E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1247" w:type="dxa"/>
            <w:gridSpan w:val="8"/>
            <w:shd w:val="clear" w:color="auto" w:fill="auto"/>
            <w:vAlign w:val="center"/>
          </w:tcPr>
          <w:p w14:paraId="1F3181B6">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14:paraId="1CE92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11247" w:type="dxa"/>
            <w:gridSpan w:val="8"/>
            <w:shd w:val="clear" w:color="auto" w:fill="auto"/>
            <w:vAlign w:val="bottom"/>
          </w:tcPr>
          <w:p w14:paraId="00E97F6F">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7C6CB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05" w:type="dxa"/>
            <w:shd w:val="clear" w:color="auto" w:fill="auto"/>
            <w:vAlign w:val="center"/>
          </w:tcPr>
          <w:p w14:paraId="46A965C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填报部门：</w:t>
            </w:r>
          </w:p>
        </w:tc>
        <w:tc>
          <w:tcPr>
            <w:tcW w:w="1232" w:type="dxa"/>
            <w:shd w:val="clear" w:color="auto" w:fill="auto"/>
            <w:vAlign w:val="center"/>
          </w:tcPr>
          <w:p w14:paraId="5AFBD96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222" w:type="dxa"/>
            <w:shd w:val="clear" w:color="auto" w:fill="auto"/>
            <w:vAlign w:val="center"/>
          </w:tcPr>
          <w:p w14:paraId="025D0C27">
            <w:pPr>
              <w:jc w:val="center"/>
              <w:rPr>
                <w:rFonts w:hint="eastAsia" w:ascii="宋体" w:hAnsi="宋体" w:eastAsia="宋体" w:cs="宋体"/>
                <w:i w:val="0"/>
                <w:color w:val="000000"/>
                <w:sz w:val="16"/>
                <w:szCs w:val="16"/>
                <w:u w:val="none"/>
              </w:rPr>
            </w:pPr>
          </w:p>
        </w:tc>
        <w:tc>
          <w:tcPr>
            <w:tcW w:w="1372" w:type="dxa"/>
            <w:shd w:val="clear" w:color="auto" w:fill="auto"/>
            <w:vAlign w:val="center"/>
          </w:tcPr>
          <w:p w14:paraId="5C3809BD">
            <w:pPr>
              <w:jc w:val="center"/>
              <w:rPr>
                <w:rFonts w:hint="eastAsia" w:ascii="宋体" w:hAnsi="宋体" w:eastAsia="宋体" w:cs="宋体"/>
                <w:i w:val="0"/>
                <w:color w:val="000000"/>
                <w:sz w:val="16"/>
                <w:szCs w:val="16"/>
                <w:u w:val="none"/>
              </w:rPr>
            </w:pPr>
          </w:p>
        </w:tc>
        <w:tc>
          <w:tcPr>
            <w:tcW w:w="1372" w:type="dxa"/>
            <w:shd w:val="clear" w:color="auto" w:fill="auto"/>
            <w:vAlign w:val="center"/>
          </w:tcPr>
          <w:p w14:paraId="1B1E8EB9">
            <w:pPr>
              <w:jc w:val="center"/>
              <w:rPr>
                <w:rFonts w:hint="eastAsia" w:ascii="宋体" w:hAnsi="宋体" w:eastAsia="宋体" w:cs="宋体"/>
                <w:i w:val="0"/>
                <w:color w:val="000000"/>
                <w:sz w:val="16"/>
                <w:szCs w:val="16"/>
                <w:u w:val="none"/>
              </w:rPr>
            </w:pPr>
          </w:p>
        </w:tc>
        <w:tc>
          <w:tcPr>
            <w:tcW w:w="1472" w:type="dxa"/>
            <w:shd w:val="clear" w:color="auto" w:fill="auto"/>
            <w:vAlign w:val="center"/>
          </w:tcPr>
          <w:p w14:paraId="313AEAEC">
            <w:pPr>
              <w:jc w:val="center"/>
              <w:rPr>
                <w:rFonts w:hint="eastAsia" w:ascii="宋体" w:hAnsi="宋体" w:eastAsia="宋体" w:cs="宋体"/>
                <w:i w:val="0"/>
                <w:color w:val="000000"/>
                <w:sz w:val="16"/>
                <w:szCs w:val="16"/>
                <w:u w:val="none"/>
              </w:rPr>
            </w:pPr>
          </w:p>
        </w:tc>
        <w:tc>
          <w:tcPr>
            <w:tcW w:w="1467" w:type="dxa"/>
            <w:shd w:val="clear" w:color="auto" w:fill="auto"/>
            <w:vAlign w:val="center"/>
          </w:tcPr>
          <w:p w14:paraId="6D7CFD2F">
            <w:pPr>
              <w:jc w:val="center"/>
              <w:rPr>
                <w:rFonts w:hint="eastAsia" w:ascii="宋体" w:hAnsi="宋体" w:eastAsia="宋体" w:cs="宋体"/>
                <w:i w:val="0"/>
                <w:color w:val="000000"/>
                <w:sz w:val="16"/>
                <w:szCs w:val="16"/>
                <w:u w:val="none"/>
              </w:rPr>
            </w:pPr>
          </w:p>
        </w:tc>
        <w:tc>
          <w:tcPr>
            <w:tcW w:w="2005" w:type="dxa"/>
            <w:shd w:val="clear" w:color="auto" w:fill="auto"/>
            <w:vAlign w:val="center"/>
          </w:tcPr>
          <w:p w14:paraId="27E3252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金额部门：万元</w:t>
            </w:r>
          </w:p>
        </w:tc>
      </w:tr>
      <w:tr w14:paraId="0033D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105" w:type="dxa"/>
            <w:tcBorders>
              <w:top w:val="single" w:color="000000" w:sz="4" w:space="0"/>
              <w:left w:val="single" w:color="000000" w:sz="4" w:space="0"/>
              <w:right w:val="single" w:color="000000" w:sz="4" w:space="0"/>
            </w:tcBorders>
            <w:shd w:val="clear" w:color="auto" w:fill="auto"/>
            <w:vAlign w:val="center"/>
          </w:tcPr>
          <w:p w14:paraId="7C6A0BC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31"/>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B895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E8E7B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提前下达2024年中央审计人员培训专项补助经费</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36E7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实施(主管）部门</w:t>
            </w:r>
          </w:p>
        </w:tc>
        <w:tc>
          <w:tcPr>
            <w:tcW w:w="494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0C42C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7C10F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CFDBC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4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ABDD8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3678C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F3B55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DA0A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42C6A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F29C84">
            <w:pPr>
              <w:jc w:val="center"/>
              <w:rPr>
                <w:rFonts w:hint="eastAsia" w:ascii="宋体" w:hAnsi="宋体" w:eastAsia="宋体" w:cs="宋体"/>
                <w:i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00F4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55B4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191C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C498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995E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262A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2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01403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21C7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FDCBCA">
            <w:pPr>
              <w:jc w:val="center"/>
              <w:rPr>
                <w:rFonts w:hint="eastAsia" w:ascii="宋体" w:hAnsi="宋体" w:eastAsia="宋体" w:cs="宋体"/>
                <w:i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62AF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9B25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8EE1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F030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3C85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D356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2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093F34">
            <w:pPr>
              <w:jc w:val="center"/>
              <w:rPr>
                <w:rFonts w:hint="eastAsia" w:ascii="宋体" w:hAnsi="宋体" w:eastAsia="宋体" w:cs="宋体"/>
                <w:i w:val="0"/>
                <w:color w:val="000000"/>
                <w:sz w:val="16"/>
                <w:szCs w:val="16"/>
                <w:u w:val="none"/>
              </w:rPr>
            </w:pPr>
          </w:p>
        </w:tc>
      </w:tr>
      <w:tr w14:paraId="200C7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7DC5D9">
            <w:pPr>
              <w:jc w:val="center"/>
              <w:rPr>
                <w:rFonts w:hint="eastAsia" w:ascii="宋体" w:hAnsi="宋体" w:eastAsia="宋体" w:cs="宋体"/>
                <w:i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B7E8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C704B">
            <w:pPr>
              <w:rPr>
                <w:rFonts w:hint="default" w:ascii="Calibri" w:hAnsi="Calibri" w:eastAsia="宋体" w:cs="Calibri"/>
                <w:i w:val="0"/>
                <w:color w:val="000000"/>
                <w:sz w:val="21"/>
                <w:szCs w:val="21"/>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CBB5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7301B">
            <w:pPr>
              <w:rPr>
                <w:rFonts w:hint="eastAsia" w:ascii="宋体" w:hAnsi="宋体" w:eastAsia="宋体" w:cs="宋体"/>
                <w:i w:val="0"/>
                <w:color w:val="000000"/>
                <w:sz w:val="16"/>
                <w:szCs w:val="16"/>
                <w:u w:val="none"/>
              </w:rPr>
            </w:pP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C3F0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B3F33">
            <w:pPr>
              <w:rPr>
                <w:rFonts w:hint="eastAsia" w:ascii="宋体" w:hAnsi="宋体" w:eastAsia="宋体" w:cs="宋体"/>
                <w:i w:val="0"/>
                <w:color w:val="000000"/>
                <w:sz w:val="16"/>
                <w:szCs w:val="16"/>
                <w:u w:val="none"/>
              </w:rPr>
            </w:pPr>
          </w:p>
        </w:tc>
        <w:tc>
          <w:tcPr>
            <w:tcW w:w="2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B38CF6">
            <w:pPr>
              <w:jc w:val="center"/>
              <w:rPr>
                <w:rFonts w:hint="eastAsia" w:ascii="宋体" w:hAnsi="宋体" w:eastAsia="宋体" w:cs="宋体"/>
                <w:i w:val="0"/>
                <w:color w:val="000000"/>
                <w:sz w:val="16"/>
                <w:szCs w:val="16"/>
                <w:u w:val="none"/>
              </w:rPr>
            </w:pPr>
          </w:p>
        </w:tc>
      </w:tr>
      <w:tr w14:paraId="229A7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05" w:type="dxa"/>
            <w:vMerge w:val="restart"/>
            <w:tcBorders>
              <w:top w:val="single" w:color="000000" w:sz="4" w:space="0"/>
              <w:left w:val="single" w:color="000000" w:sz="4" w:space="0"/>
              <w:right w:val="single" w:color="000000" w:sz="4" w:space="0"/>
            </w:tcBorders>
            <w:shd w:val="clear" w:color="auto" w:fill="auto"/>
            <w:vAlign w:val="center"/>
          </w:tcPr>
          <w:p w14:paraId="08F79A1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8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2393F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431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0479F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A23B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26835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1105" w:type="dxa"/>
            <w:vMerge w:val="continue"/>
            <w:tcBorders>
              <w:top w:val="single" w:color="000000" w:sz="4" w:space="0"/>
              <w:left w:val="single" w:color="000000" w:sz="4" w:space="0"/>
              <w:right w:val="single" w:color="000000" w:sz="4" w:space="0"/>
            </w:tcBorders>
            <w:shd w:val="clear" w:color="auto" w:fill="auto"/>
            <w:vAlign w:val="center"/>
          </w:tcPr>
          <w:p w14:paraId="409AD7AE">
            <w:pPr>
              <w:jc w:val="center"/>
              <w:rPr>
                <w:rFonts w:hint="eastAsia" w:ascii="宋体" w:hAnsi="宋体" w:eastAsia="宋体" w:cs="宋体"/>
                <w:i w:val="0"/>
                <w:color w:val="000000"/>
                <w:sz w:val="16"/>
                <w:szCs w:val="16"/>
                <w:u w:val="none"/>
              </w:rPr>
            </w:pPr>
          </w:p>
        </w:tc>
        <w:tc>
          <w:tcPr>
            <w:tcW w:w="3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0E678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通过开展审计专业知识培训，提升审计队伍业务素质、增强责任意识、提高实际操作水平；通过计算机知识培训，增强审计人员运用大数据进行审计分析的能力，实现科技强审的目标。</w:t>
            </w:r>
          </w:p>
        </w:tc>
        <w:tc>
          <w:tcPr>
            <w:tcW w:w="431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68242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开展审计质量提升、审计能力提升、全市内审交流培训等相关培训，提升审计人员综合素质，促进审计工作提质增效；开展了全市审计系统大数据培训班，提升了全市审计系统大数据审计分析能力，促进大数据审计人才队伍建设。</w:t>
            </w:r>
          </w:p>
        </w:tc>
        <w:tc>
          <w:tcPr>
            <w:tcW w:w="2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3FF8D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52D80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1105" w:type="dxa"/>
            <w:vMerge w:val="continue"/>
            <w:tcBorders>
              <w:top w:val="single" w:color="000000" w:sz="4" w:space="0"/>
              <w:left w:val="single" w:color="000000" w:sz="4" w:space="0"/>
              <w:right w:val="single" w:color="000000" w:sz="4" w:space="0"/>
            </w:tcBorders>
            <w:shd w:val="clear" w:color="auto" w:fill="auto"/>
            <w:vAlign w:val="center"/>
          </w:tcPr>
          <w:p w14:paraId="2210B57B">
            <w:pPr>
              <w:jc w:val="center"/>
              <w:rPr>
                <w:rFonts w:hint="eastAsia" w:ascii="宋体" w:hAnsi="宋体" w:eastAsia="宋体" w:cs="宋体"/>
                <w:i w:val="0"/>
                <w:color w:val="000000"/>
                <w:sz w:val="16"/>
                <w:szCs w:val="16"/>
                <w:u w:val="none"/>
              </w:rPr>
            </w:pPr>
          </w:p>
        </w:tc>
        <w:tc>
          <w:tcPr>
            <w:tcW w:w="3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660461">
            <w:pPr>
              <w:jc w:val="left"/>
              <w:rPr>
                <w:rFonts w:hint="eastAsia" w:ascii="宋体" w:hAnsi="宋体" w:eastAsia="宋体" w:cs="宋体"/>
                <w:i w:val="0"/>
                <w:color w:val="000000"/>
                <w:sz w:val="16"/>
                <w:szCs w:val="16"/>
                <w:u w:val="none"/>
              </w:rPr>
            </w:pPr>
          </w:p>
        </w:tc>
        <w:tc>
          <w:tcPr>
            <w:tcW w:w="43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276D36">
            <w:pPr>
              <w:jc w:val="left"/>
              <w:rPr>
                <w:rFonts w:hint="eastAsia" w:ascii="宋体" w:hAnsi="宋体" w:eastAsia="宋体" w:cs="宋体"/>
                <w:i w:val="0"/>
                <w:color w:val="000000"/>
                <w:sz w:val="16"/>
                <w:szCs w:val="16"/>
                <w:u w:val="none"/>
              </w:rPr>
            </w:pPr>
          </w:p>
        </w:tc>
        <w:tc>
          <w:tcPr>
            <w:tcW w:w="2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948516">
            <w:pPr>
              <w:jc w:val="center"/>
              <w:rPr>
                <w:rFonts w:hint="eastAsia" w:ascii="宋体" w:hAnsi="宋体" w:eastAsia="宋体" w:cs="宋体"/>
                <w:i w:val="0"/>
                <w:color w:val="000000"/>
                <w:sz w:val="16"/>
                <w:szCs w:val="16"/>
                <w:u w:val="none"/>
              </w:rPr>
            </w:pPr>
          </w:p>
        </w:tc>
      </w:tr>
      <w:tr w14:paraId="15913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10" w:hRule="atLeast"/>
        </w:trPr>
        <w:tc>
          <w:tcPr>
            <w:tcW w:w="1105" w:type="dxa"/>
            <w:vMerge w:val="continue"/>
            <w:tcBorders>
              <w:top w:val="single" w:color="000000" w:sz="4" w:space="0"/>
              <w:left w:val="single" w:color="000000" w:sz="4" w:space="0"/>
              <w:right w:val="single" w:color="000000" w:sz="4" w:space="0"/>
            </w:tcBorders>
            <w:shd w:val="clear" w:color="auto" w:fill="auto"/>
            <w:vAlign w:val="center"/>
          </w:tcPr>
          <w:p w14:paraId="690E7648">
            <w:pPr>
              <w:jc w:val="center"/>
              <w:rPr>
                <w:rFonts w:hint="eastAsia" w:ascii="宋体" w:hAnsi="宋体" w:eastAsia="宋体" w:cs="宋体"/>
                <w:i w:val="0"/>
                <w:color w:val="000000"/>
                <w:sz w:val="16"/>
                <w:szCs w:val="16"/>
                <w:u w:val="none"/>
              </w:rPr>
            </w:pPr>
          </w:p>
        </w:tc>
        <w:tc>
          <w:tcPr>
            <w:tcW w:w="3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72CA39">
            <w:pPr>
              <w:jc w:val="left"/>
              <w:rPr>
                <w:rFonts w:hint="eastAsia" w:ascii="宋体" w:hAnsi="宋体" w:eastAsia="宋体" w:cs="宋体"/>
                <w:i w:val="0"/>
                <w:color w:val="000000"/>
                <w:sz w:val="16"/>
                <w:szCs w:val="16"/>
                <w:u w:val="none"/>
              </w:rPr>
            </w:pPr>
          </w:p>
        </w:tc>
        <w:tc>
          <w:tcPr>
            <w:tcW w:w="431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99BC06">
            <w:pPr>
              <w:jc w:val="left"/>
              <w:rPr>
                <w:rFonts w:hint="eastAsia" w:ascii="宋体" w:hAnsi="宋体" w:eastAsia="宋体" w:cs="宋体"/>
                <w:i w:val="0"/>
                <w:color w:val="000000"/>
                <w:sz w:val="16"/>
                <w:szCs w:val="16"/>
                <w:u w:val="none"/>
              </w:rPr>
            </w:pPr>
          </w:p>
        </w:tc>
        <w:tc>
          <w:tcPr>
            <w:tcW w:w="2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C40B2C">
            <w:pPr>
              <w:jc w:val="center"/>
              <w:rPr>
                <w:rFonts w:hint="eastAsia" w:ascii="宋体" w:hAnsi="宋体" w:eastAsia="宋体" w:cs="宋体"/>
                <w:i w:val="0"/>
                <w:color w:val="000000"/>
                <w:sz w:val="16"/>
                <w:szCs w:val="16"/>
                <w:u w:val="none"/>
              </w:rPr>
            </w:pPr>
          </w:p>
        </w:tc>
      </w:tr>
      <w:tr w14:paraId="67FF5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1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960B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31"/>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32" w:type="dxa"/>
            <w:tcBorders>
              <w:top w:val="single" w:color="000000" w:sz="4" w:space="0"/>
              <w:right w:val="single" w:color="000000" w:sz="4" w:space="0"/>
            </w:tcBorders>
            <w:shd w:val="clear" w:color="auto" w:fill="auto"/>
            <w:vAlign w:val="center"/>
          </w:tcPr>
          <w:p w14:paraId="5E22919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22" w:type="dxa"/>
            <w:tcBorders>
              <w:top w:val="single" w:color="000000" w:sz="4" w:space="0"/>
              <w:left w:val="single" w:color="000000" w:sz="4" w:space="0"/>
              <w:right w:val="single" w:color="000000" w:sz="4" w:space="0"/>
            </w:tcBorders>
            <w:shd w:val="clear" w:color="auto" w:fill="auto"/>
            <w:vAlign w:val="center"/>
          </w:tcPr>
          <w:p w14:paraId="5D6D232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744" w:type="dxa"/>
            <w:gridSpan w:val="2"/>
            <w:tcBorders>
              <w:top w:val="single" w:color="000000" w:sz="4" w:space="0"/>
              <w:left w:val="single" w:color="000000" w:sz="4" w:space="0"/>
              <w:right w:val="single" w:color="000000" w:sz="4" w:space="0"/>
            </w:tcBorders>
            <w:shd w:val="clear" w:color="auto" w:fill="auto"/>
            <w:vAlign w:val="center"/>
          </w:tcPr>
          <w:p w14:paraId="03C1150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472" w:type="dxa"/>
            <w:tcBorders>
              <w:top w:val="single" w:color="000000" w:sz="4" w:space="0"/>
              <w:left w:val="single" w:color="000000" w:sz="4" w:space="0"/>
              <w:right w:val="single" w:color="000000" w:sz="4" w:space="0"/>
            </w:tcBorders>
            <w:shd w:val="clear" w:color="auto" w:fill="auto"/>
            <w:vAlign w:val="center"/>
          </w:tcPr>
          <w:p w14:paraId="0038EED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467" w:type="dxa"/>
            <w:tcBorders>
              <w:top w:val="single" w:color="000000" w:sz="4" w:space="0"/>
              <w:left w:val="single" w:color="000000" w:sz="4" w:space="0"/>
              <w:right w:val="single" w:color="000000" w:sz="4" w:space="0"/>
            </w:tcBorders>
            <w:shd w:val="clear" w:color="auto" w:fill="auto"/>
            <w:vAlign w:val="center"/>
          </w:tcPr>
          <w:p w14:paraId="4D75B10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05" w:type="dxa"/>
            <w:tcBorders>
              <w:top w:val="single" w:color="000000" w:sz="4" w:space="0"/>
              <w:left w:val="single" w:color="000000" w:sz="4" w:space="0"/>
              <w:right w:val="single" w:color="000000" w:sz="4" w:space="0"/>
            </w:tcBorders>
            <w:shd w:val="clear" w:color="auto" w:fill="auto"/>
            <w:vAlign w:val="center"/>
          </w:tcPr>
          <w:p w14:paraId="49B8726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4B43B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14C67D">
            <w:pPr>
              <w:jc w:val="center"/>
              <w:rPr>
                <w:rFonts w:hint="eastAsia" w:ascii="宋体" w:hAnsi="宋体" w:eastAsia="宋体" w:cs="宋体"/>
                <w:i w:val="0"/>
                <w:color w:val="000000"/>
                <w:sz w:val="16"/>
                <w:szCs w:val="16"/>
                <w:u w:val="none"/>
              </w:rPr>
            </w:pPr>
          </w:p>
        </w:tc>
        <w:tc>
          <w:tcPr>
            <w:tcW w:w="1232" w:type="dxa"/>
            <w:vMerge w:val="restart"/>
            <w:tcBorders>
              <w:top w:val="single" w:color="000000" w:sz="4" w:space="0"/>
              <w:bottom w:val="single" w:color="000000" w:sz="4" w:space="0"/>
              <w:right w:val="single" w:color="000000" w:sz="4" w:space="0"/>
            </w:tcBorders>
            <w:shd w:val="clear" w:color="auto" w:fill="auto"/>
            <w:vAlign w:val="center"/>
          </w:tcPr>
          <w:p w14:paraId="425C09F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C3D5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1FD87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培训期数</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8A61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≥2期</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06EB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6期</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2574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3812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DB2A2">
            <w:pPr>
              <w:jc w:val="center"/>
              <w:rPr>
                <w:rFonts w:hint="eastAsia" w:ascii="宋体" w:hAnsi="宋体" w:eastAsia="宋体" w:cs="宋体"/>
                <w:i w:val="0"/>
                <w:color w:val="000000"/>
                <w:sz w:val="16"/>
                <w:szCs w:val="16"/>
                <w:u w:val="none"/>
              </w:rPr>
            </w:pPr>
          </w:p>
        </w:tc>
        <w:tc>
          <w:tcPr>
            <w:tcW w:w="1232" w:type="dxa"/>
            <w:vMerge w:val="continue"/>
            <w:tcBorders>
              <w:top w:val="single" w:color="000000" w:sz="4" w:space="0"/>
              <w:bottom w:val="single" w:color="000000" w:sz="4" w:space="0"/>
              <w:right w:val="single" w:color="000000" w:sz="4" w:space="0"/>
            </w:tcBorders>
            <w:shd w:val="clear" w:color="auto" w:fill="auto"/>
            <w:vAlign w:val="center"/>
          </w:tcPr>
          <w:p w14:paraId="24356FD3">
            <w:pPr>
              <w:jc w:val="center"/>
              <w:rPr>
                <w:rFonts w:hint="eastAsia" w:ascii="宋体" w:hAnsi="宋体" w:eastAsia="宋体" w:cs="宋体"/>
                <w:i w:val="0"/>
                <w:color w:val="000000"/>
                <w:sz w:val="16"/>
                <w:szCs w:val="16"/>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4104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9DEE9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受训人员合格率</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6C7D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D664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9D4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2DBB4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AFD8A">
            <w:pPr>
              <w:jc w:val="center"/>
              <w:rPr>
                <w:rFonts w:hint="eastAsia" w:ascii="宋体" w:hAnsi="宋体" w:eastAsia="宋体" w:cs="宋体"/>
                <w:i w:val="0"/>
                <w:color w:val="000000"/>
                <w:sz w:val="16"/>
                <w:szCs w:val="16"/>
                <w:u w:val="none"/>
              </w:rPr>
            </w:pPr>
          </w:p>
        </w:tc>
        <w:tc>
          <w:tcPr>
            <w:tcW w:w="1232" w:type="dxa"/>
            <w:vMerge w:val="continue"/>
            <w:tcBorders>
              <w:top w:val="single" w:color="000000" w:sz="4" w:space="0"/>
              <w:bottom w:val="single" w:color="000000" w:sz="4" w:space="0"/>
              <w:right w:val="single" w:color="000000" w:sz="4" w:space="0"/>
            </w:tcBorders>
            <w:shd w:val="clear" w:color="auto" w:fill="auto"/>
            <w:vAlign w:val="center"/>
          </w:tcPr>
          <w:p w14:paraId="0622154C">
            <w:pPr>
              <w:jc w:val="center"/>
              <w:rPr>
                <w:rFonts w:hint="eastAsia" w:ascii="宋体" w:hAnsi="宋体" w:eastAsia="宋体" w:cs="宋体"/>
                <w:i w:val="0"/>
                <w:color w:val="000000"/>
                <w:sz w:val="16"/>
                <w:szCs w:val="16"/>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1FE9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62D51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培训完成及时情况</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0520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培训计划是否如期完成</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726E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69E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F0C4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4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9B2FA2">
            <w:pPr>
              <w:jc w:val="center"/>
              <w:rPr>
                <w:rFonts w:hint="eastAsia" w:ascii="宋体" w:hAnsi="宋体" w:eastAsia="宋体" w:cs="宋体"/>
                <w:i w:val="0"/>
                <w:color w:val="000000"/>
                <w:sz w:val="16"/>
                <w:szCs w:val="16"/>
                <w:u w:val="none"/>
              </w:rPr>
            </w:pPr>
          </w:p>
        </w:tc>
        <w:tc>
          <w:tcPr>
            <w:tcW w:w="1232" w:type="dxa"/>
            <w:vMerge w:val="continue"/>
            <w:tcBorders>
              <w:top w:val="single" w:color="000000" w:sz="4" w:space="0"/>
              <w:bottom w:val="single" w:color="000000" w:sz="4" w:space="0"/>
              <w:right w:val="single" w:color="000000" w:sz="4" w:space="0"/>
            </w:tcBorders>
            <w:shd w:val="clear" w:color="auto" w:fill="auto"/>
            <w:vAlign w:val="center"/>
          </w:tcPr>
          <w:p w14:paraId="4730B1C4">
            <w:pPr>
              <w:jc w:val="center"/>
              <w:rPr>
                <w:rFonts w:hint="eastAsia" w:ascii="宋体" w:hAnsi="宋体" w:eastAsia="宋体" w:cs="宋体"/>
                <w:i w:val="0"/>
                <w:color w:val="000000"/>
                <w:sz w:val="16"/>
                <w:szCs w:val="16"/>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4396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4F5E6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人均培训成本</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B4AC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培训费文件规定标准值</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A67E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依据《石家庄市级机关培训费管理办法》，在规定标准内。</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58A0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A8AF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5"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5F58A">
            <w:pPr>
              <w:jc w:val="center"/>
              <w:rPr>
                <w:rFonts w:hint="eastAsia" w:ascii="宋体" w:hAnsi="宋体" w:eastAsia="宋体" w:cs="宋体"/>
                <w:i w:val="0"/>
                <w:color w:val="000000"/>
                <w:sz w:val="16"/>
                <w:szCs w:val="16"/>
                <w:u w:val="none"/>
              </w:rPr>
            </w:pPr>
          </w:p>
        </w:tc>
        <w:tc>
          <w:tcPr>
            <w:tcW w:w="1232" w:type="dxa"/>
            <w:tcBorders>
              <w:top w:val="single" w:color="000000" w:sz="4" w:space="0"/>
              <w:bottom w:val="single" w:color="000000" w:sz="4" w:space="0"/>
              <w:right w:val="single" w:color="000000" w:sz="4" w:space="0"/>
            </w:tcBorders>
            <w:shd w:val="clear" w:color="auto" w:fill="auto"/>
            <w:vAlign w:val="center"/>
          </w:tcPr>
          <w:p w14:paraId="231DA7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A27B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815DB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1BA2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E719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E936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29AA2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4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D05272">
            <w:pPr>
              <w:jc w:val="center"/>
              <w:rPr>
                <w:rFonts w:hint="eastAsia" w:ascii="宋体" w:hAnsi="宋体" w:eastAsia="宋体" w:cs="宋体"/>
                <w:i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6F8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（40分）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78C8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C3060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提升业务水平</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E218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提升审计人员业务水平效果</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1A63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5DC8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r>
      <w:tr w14:paraId="67498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2D85DB">
            <w:pPr>
              <w:jc w:val="center"/>
              <w:rPr>
                <w:rFonts w:hint="eastAsia" w:ascii="宋体" w:hAnsi="宋体" w:eastAsia="宋体" w:cs="宋体"/>
                <w:i w:val="0"/>
                <w:color w:val="000000"/>
                <w:sz w:val="16"/>
                <w:szCs w:val="16"/>
                <w:u w:val="none"/>
              </w:rPr>
            </w:pPr>
          </w:p>
        </w:tc>
        <w:tc>
          <w:tcPr>
            <w:tcW w:w="1232" w:type="dxa"/>
            <w:tcBorders>
              <w:top w:val="single" w:color="000000" w:sz="4" w:space="0"/>
              <w:bottom w:val="single" w:color="000000" w:sz="4" w:space="0"/>
              <w:right w:val="single" w:color="000000" w:sz="4" w:space="0"/>
            </w:tcBorders>
            <w:shd w:val="clear" w:color="auto" w:fill="auto"/>
            <w:vAlign w:val="center"/>
          </w:tcPr>
          <w:p w14:paraId="72A5B08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9F4F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7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52DF0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受训人员满意度</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5786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B78E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4D4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1E86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1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495CD5">
            <w:pPr>
              <w:jc w:val="center"/>
              <w:rPr>
                <w:rFonts w:hint="eastAsia" w:ascii="宋体" w:hAnsi="宋体" w:eastAsia="宋体" w:cs="宋体"/>
                <w:i w:val="0"/>
                <w:color w:val="000000"/>
                <w:sz w:val="16"/>
                <w:szCs w:val="16"/>
                <w:u w:val="none"/>
              </w:rPr>
            </w:pPr>
          </w:p>
        </w:tc>
        <w:tc>
          <w:tcPr>
            <w:tcW w:w="8137" w:type="dxa"/>
            <w:gridSpan w:val="6"/>
            <w:tcBorders>
              <w:top w:val="single" w:color="000000" w:sz="4" w:space="0"/>
              <w:bottom w:val="single" w:color="000000" w:sz="4" w:space="0"/>
              <w:right w:val="single" w:color="000000" w:sz="4" w:space="0"/>
            </w:tcBorders>
            <w:shd w:val="clear" w:color="auto" w:fill="auto"/>
            <w:vAlign w:val="center"/>
          </w:tcPr>
          <w:p w14:paraId="2DFC924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A5D9F">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14:paraId="4D0C3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60" w:hRule="atLeast"/>
        </w:trPr>
        <w:tc>
          <w:tcPr>
            <w:tcW w:w="1105" w:type="dxa"/>
            <w:tcBorders>
              <w:left w:val="single" w:color="000000" w:sz="4" w:space="0"/>
              <w:bottom w:val="single" w:color="000000" w:sz="4" w:space="0"/>
            </w:tcBorders>
            <w:shd w:val="clear" w:color="auto" w:fill="auto"/>
            <w:vAlign w:val="center"/>
          </w:tcPr>
          <w:p w14:paraId="545438E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31"/>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1014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1B9CE5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14:paraId="4E29483C">
      <w:pPr>
        <w:rPr>
          <w:rFonts w:hint="eastAsia"/>
          <w:lang w:val="en-US" w:eastAsia="zh-CN"/>
        </w:rPr>
      </w:pPr>
    </w:p>
    <w:p w14:paraId="222608E0">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提前下达2024年信息系统运行维护专项补助经费</w:t>
      </w:r>
    </w:p>
    <w:p w14:paraId="6FD3B487">
      <w:pPr>
        <w:rPr>
          <w:rFonts w:hint="eastAsia" w:ascii="Times New Roman" w:eastAsia="仿宋_GB2312" w:cs="宋体" w:hAnsiTheme="minorHAnsi"/>
          <w:b/>
          <w:color w:val="auto"/>
          <w:kern w:val="0"/>
          <w:sz w:val="32"/>
          <w:szCs w:val="32"/>
          <w:lang w:val="en-US" w:eastAsia="zh-CN" w:bidi="ar-SA"/>
        </w:rPr>
      </w:pPr>
    </w:p>
    <w:tbl>
      <w:tblPr>
        <w:tblStyle w:val="14"/>
        <w:tblW w:w="997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15"/>
        <w:gridCol w:w="1154"/>
        <w:gridCol w:w="1131"/>
        <w:gridCol w:w="1231"/>
        <w:gridCol w:w="1231"/>
        <w:gridCol w:w="1394"/>
        <w:gridCol w:w="1359"/>
        <w:gridCol w:w="1856"/>
      </w:tblGrid>
      <w:tr w14:paraId="1B584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71" w:type="dxa"/>
            <w:gridSpan w:val="8"/>
            <w:shd w:val="clear" w:color="auto" w:fill="auto"/>
            <w:vAlign w:val="center"/>
          </w:tcPr>
          <w:p w14:paraId="7EC0AEF5">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14:paraId="011DA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9971" w:type="dxa"/>
            <w:gridSpan w:val="8"/>
            <w:shd w:val="clear" w:color="auto" w:fill="auto"/>
            <w:vAlign w:val="bottom"/>
          </w:tcPr>
          <w:p w14:paraId="7F63EFD9">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6C69E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615" w:type="dxa"/>
            <w:shd w:val="clear" w:color="auto" w:fill="auto"/>
            <w:vAlign w:val="center"/>
          </w:tcPr>
          <w:p w14:paraId="5763C58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填报部门：</w:t>
            </w:r>
          </w:p>
        </w:tc>
        <w:tc>
          <w:tcPr>
            <w:tcW w:w="1154" w:type="dxa"/>
            <w:shd w:val="clear" w:color="auto" w:fill="auto"/>
            <w:vAlign w:val="center"/>
          </w:tcPr>
          <w:p w14:paraId="61854A0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131" w:type="dxa"/>
            <w:shd w:val="clear" w:color="auto" w:fill="auto"/>
            <w:vAlign w:val="center"/>
          </w:tcPr>
          <w:p w14:paraId="4DE142CF">
            <w:pPr>
              <w:jc w:val="center"/>
              <w:rPr>
                <w:rFonts w:hint="eastAsia" w:ascii="宋体" w:hAnsi="宋体" w:eastAsia="宋体" w:cs="宋体"/>
                <w:i w:val="0"/>
                <w:color w:val="000000"/>
                <w:sz w:val="16"/>
                <w:szCs w:val="16"/>
                <w:u w:val="none"/>
              </w:rPr>
            </w:pPr>
          </w:p>
        </w:tc>
        <w:tc>
          <w:tcPr>
            <w:tcW w:w="1231" w:type="dxa"/>
            <w:shd w:val="clear" w:color="auto" w:fill="auto"/>
            <w:vAlign w:val="center"/>
          </w:tcPr>
          <w:p w14:paraId="4F62D312">
            <w:pPr>
              <w:jc w:val="center"/>
              <w:rPr>
                <w:rFonts w:hint="eastAsia" w:ascii="宋体" w:hAnsi="宋体" w:eastAsia="宋体" w:cs="宋体"/>
                <w:i w:val="0"/>
                <w:color w:val="000000"/>
                <w:sz w:val="16"/>
                <w:szCs w:val="16"/>
                <w:u w:val="none"/>
              </w:rPr>
            </w:pPr>
          </w:p>
        </w:tc>
        <w:tc>
          <w:tcPr>
            <w:tcW w:w="1231" w:type="dxa"/>
            <w:shd w:val="clear" w:color="auto" w:fill="auto"/>
            <w:vAlign w:val="center"/>
          </w:tcPr>
          <w:p w14:paraId="7C80BF7F">
            <w:pPr>
              <w:jc w:val="center"/>
              <w:rPr>
                <w:rFonts w:hint="eastAsia" w:ascii="宋体" w:hAnsi="宋体" w:eastAsia="宋体" w:cs="宋体"/>
                <w:i w:val="0"/>
                <w:color w:val="000000"/>
                <w:sz w:val="16"/>
                <w:szCs w:val="16"/>
                <w:u w:val="none"/>
              </w:rPr>
            </w:pPr>
          </w:p>
        </w:tc>
        <w:tc>
          <w:tcPr>
            <w:tcW w:w="1394" w:type="dxa"/>
            <w:shd w:val="clear" w:color="auto" w:fill="auto"/>
            <w:vAlign w:val="center"/>
          </w:tcPr>
          <w:p w14:paraId="181D31DD">
            <w:pPr>
              <w:jc w:val="center"/>
              <w:rPr>
                <w:rFonts w:hint="eastAsia" w:ascii="宋体" w:hAnsi="宋体" w:eastAsia="宋体" w:cs="宋体"/>
                <w:i w:val="0"/>
                <w:color w:val="000000"/>
                <w:sz w:val="16"/>
                <w:szCs w:val="16"/>
                <w:u w:val="none"/>
              </w:rPr>
            </w:pPr>
          </w:p>
        </w:tc>
        <w:tc>
          <w:tcPr>
            <w:tcW w:w="1359" w:type="dxa"/>
            <w:shd w:val="clear" w:color="auto" w:fill="auto"/>
            <w:vAlign w:val="center"/>
          </w:tcPr>
          <w:p w14:paraId="422E1785">
            <w:pPr>
              <w:jc w:val="center"/>
              <w:rPr>
                <w:rFonts w:hint="eastAsia" w:ascii="宋体" w:hAnsi="宋体" w:eastAsia="宋体" w:cs="宋体"/>
                <w:i w:val="0"/>
                <w:color w:val="000000"/>
                <w:sz w:val="16"/>
                <w:szCs w:val="16"/>
                <w:u w:val="none"/>
              </w:rPr>
            </w:pPr>
          </w:p>
        </w:tc>
        <w:tc>
          <w:tcPr>
            <w:tcW w:w="1856" w:type="dxa"/>
            <w:shd w:val="clear" w:color="auto" w:fill="auto"/>
            <w:vAlign w:val="center"/>
          </w:tcPr>
          <w:p w14:paraId="6B5C38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金额部门：万元</w:t>
            </w:r>
          </w:p>
        </w:tc>
      </w:tr>
      <w:tr w14:paraId="206F6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15" w:type="dxa"/>
            <w:tcBorders>
              <w:top w:val="single" w:color="000000" w:sz="4" w:space="0"/>
              <w:left w:val="single" w:color="000000" w:sz="4" w:space="0"/>
              <w:right w:val="single" w:color="000000" w:sz="4" w:space="0"/>
            </w:tcBorders>
            <w:shd w:val="clear" w:color="auto" w:fill="auto"/>
            <w:vAlign w:val="center"/>
          </w:tcPr>
          <w:p w14:paraId="149E94A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32"/>
                <w:rFonts w:ascii="宋体" w:hAnsi="宋体" w:eastAsia="宋体" w:cs="宋体"/>
                <w:sz w:val="24"/>
                <w:szCs w:val="24"/>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62A3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2EEFD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提前下达2024年信息系统运行维护专项补助经费</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18EC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实施(主管）部门</w:t>
            </w:r>
          </w:p>
        </w:tc>
        <w:tc>
          <w:tcPr>
            <w:tcW w:w="46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248AE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78F37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F04D0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2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3FEF5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22E8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56724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F623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29635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C58140">
            <w:pPr>
              <w:jc w:val="center"/>
              <w:rPr>
                <w:rFonts w:hint="eastAsia" w:ascii="宋体" w:hAnsi="宋体" w:eastAsia="宋体" w:cs="宋体"/>
                <w:i w:val="0"/>
                <w:color w:val="000000"/>
                <w:sz w:val="16"/>
                <w:szCs w:val="16"/>
                <w:u w:val="none"/>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4476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98B3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5A18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ED31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5CF9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7452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8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3C86D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33DD2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DD63A2">
            <w:pPr>
              <w:jc w:val="center"/>
              <w:rPr>
                <w:rFonts w:hint="eastAsia" w:ascii="宋体" w:hAnsi="宋体" w:eastAsia="宋体" w:cs="宋体"/>
                <w:i w:val="0"/>
                <w:color w:val="000000"/>
                <w:sz w:val="16"/>
                <w:szCs w:val="16"/>
                <w:u w:val="none"/>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1B17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5B2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7720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1798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6A22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B39A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8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14B0E1">
            <w:pPr>
              <w:jc w:val="center"/>
              <w:rPr>
                <w:rFonts w:hint="eastAsia" w:ascii="宋体" w:hAnsi="宋体" w:eastAsia="宋体" w:cs="宋体"/>
                <w:i w:val="0"/>
                <w:color w:val="000000"/>
                <w:sz w:val="16"/>
                <w:szCs w:val="16"/>
                <w:u w:val="none"/>
              </w:rPr>
            </w:pPr>
          </w:p>
        </w:tc>
      </w:tr>
      <w:tr w14:paraId="0DDF7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F3C782">
            <w:pPr>
              <w:jc w:val="center"/>
              <w:rPr>
                <w:rFonts w:hint="eastAsia" w:ascii="宋体" w:hAnsi="宋体" w:eastAsia="宋体" w:cs="宋体"/>
                <w:i w:val="0"/>
                <w:color w:val="000000"/>
                <w:sz w:val="16"/>
                <w:szCs w:val="16"/>
                <w:u w:val="none"/>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8353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66824">
            <w:pPr>
              <w:rPr>
                <w:rFonts w:hint="default" w:ascii="Calibri" w:hAnsi="Calibri" w:eastAsia="宋体" w:cs="Calibri"/>
                <w:i w:val="0"/>
                <w:color w:val="000000"/>
                <w:sz w:val="21"/>
                <w:szCs w:val="21"/>
                <w:u w:val="none"/>
              </w:rPr>
            </w:pP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D657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37098">
            <w:pPr>
              <w:rPr>
                <w:rFonts w:hint="eastAsia" w:ascii="宋体" w:hAnsi="宋体" w:eastAsia="宋体" w:cs="宋体"/>
                <w:i w:val="0"/>
                <w:color w:val="000000"/>
                <w:sz w:val="16"/>
                <w:szCs w:val="16"/>
                <w:u w:val="none"/>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644A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70E2F">
            <w:pPr>
              <w:rPr>
                <w:rFonts w:hint="eastAsia" w:ascii="宋体" w:hAnsi="宋体" w:eastAsia="宋体" w:cs="宋体"/>
                <w:i w:val="0"/>
                <w:color w:val="000000"/>
                <w:sz w:val="16"/>
                <w:szCs w:val="16"/>
                <w:u w:val="none"/>
              </w:rPr>
            </w:pPr>
          </w:p>
        </w:tc>
        <w:tc>
          <w:tcPr>
            <w:tcW w:w="18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D45469">
            <w:pPr>
              <w:jc w:val="center"/>
              <w:rPr>
                <w:rFonts w:hint="eastAsia" w:ascii="宋体" w:hAnsi="宋体" w:eastAsia="宋体" w:cs="宋体"/>
                <w:i w:val="0"/>
                <w:color w:val="000000"/>
                <w:sz w:val="16"/>
                <w:szCs w:val="16"/>
                <w:u w:val="none"/>
              </w:rPr>
            </w:pPr>
          </w:p>
        </w:tc>
      </w:tr>
      <w:tr w14:paraId="3D950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0" w:hRule="atLeast"/>
        </w:trPr>
        <w:tc>
          <w:tcPr>
            <w:tcW w:w="615" w:type="dxa"/>
            <w:vMerge w:val="restart"/>
            <w:tcBorders>
              <w:top w:val="single" w:color="000000" w:sz="4" w:space="0"/>
              <w:left w:val="single" w:color="000000" w:sz="4" w:space="0"/>
              <w:right w:val="single" w:color="000000" w:sz="4" w:space="0"/>
            </w:tcBorders>
            <w:shd w:val="clear" w:color="auto" w:fill="auto"/>
            <w:vAlign w:val="center"/>
          </w:tcPr>
          <w:p w14:paraId="3C8DEA6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5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D8141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98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32FA6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8E9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507F0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10" w:hRule="atLeast"/>
        </w:trPr>
        <w:tc>
          <w:tcPr>
            <w:tcW w:w="615" w:type="dxa"/>
            <w:vMerge w:val="continue"/>
            <w:tcBorders>
              <w:top w:val="single" w:color="000000" w:sz="4" w:space="0"/>
              <w:left w:val="single" w:color="000000" w:sz="4" w:space="0"/>
              <w:right w:val="single" w:color="000000" w:sz="4" w:space="0"/>
            </w:tcBorders>
            <w:shd w:val="clear" w:color="auto" w:fill="auto"/>
            <w:vAlign w:val="center"/>
          </w:tcPr>
          <w:p w14:paraId="3ED7119D">
            <w:pPr>
              <w:jc w:val="center"/>
              <w:rPr>
                <w:rFonts w:hint="eastAsia" w:ascii="宋体" w:hAnsi="宋体" w:eastAsia="宋体" w:cs="宋体"/>
                <w:i w:val="0"/>
                <w:color w:val="000000"/>
                <w:sz w:val="16"/>
                <w:szCs w:val="16"/>
                <w:u w:val="none"/>
              </w:rPr>
            </w:pPr>
          </w:p>
        </w:tc>
        <w:tc>
          <w:tcPr>
            <w:tcW w:w="351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26290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1.通过金审工程终端和应用系统等建设，加强金审工程三期应用推广。</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2.确保信息系统的正常运行，提高信息化环境下的大数据分析能力和审计监督能力。</w:t>
            </w:r>
          </w:p>
        </w:tc>
        <w:tc>
          <w:tcPr>
            <w:tcW w:w="398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52624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通过金审工程三期应用推广，实现审计数据收集，整理，分析全覆盖。保障了金审三期信息化系统正常运行，建立了整合的，全方位的审计信息化体系，提高了信息化环境下的审计监督能力。</w:t>
            </w:r>
          </w:p>
        </w:tc>
        <w:tc>
          <w:tcPr>
            <w:tcW w:w="18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A6770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57A13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10" w:hRule="atLeast"/>
        </w:trPr>
        <w:tc>
          <w:tcPr>
            <w:tcW w:w="615" w:type="dxa"/>
            <w:vMerge w:val="continue"/>
            <w:tcBorders>
              <w:top w:val="single" w:color="000000" w:sz="4" w:space="0"/>
              <w:left w:val="single" w:color="000000" w:sz="4" w:space="0"/>
              <w:right w:val="single" w:color="000000" w:sz="4" w:space="0"/>
            </w:tcBorders>
            <w:shd w:val="clear" w:color="auto" w:fill="auto"/>
            <w:vAlign w:val="center"/>
          </w:tcPr>
          <w:p w14:paraId="4576CD72">
            <w:pPr>
              <w:jc w:val="center"/>
              <w:rPr>
                <w:rFonts w:hint="eastAsia" w:ascii="宋体" w:hAnsi="宋体" w:eastAsia="宋体" w:cs="宋体"/>
                <w:i w:val="0"/>
                <w:color w:val="000000"/>
                <w:sz w:val="16"/>
                <w:szCs w:val="16"/>
                <w:u w:val="none"/>
              </w:rPr>
            </w:pPr>
          </w:p>
        </w:tc>
        <w:tc>
          <w:tcPr>
            <w:tcW w:w="35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98ECF">
            <w:pPr>
              <w:jc w:val="left"/>
              <w:rPr>
                <w:rFonts w:hint="eastAsia" w:ascii="宋体" w:hAnsi="宋体" w:eastAsia="宋体" w:cs="宋体"/>
                <w:i w:val="0"/>
                <w:color w:val="000000"/>
                <w:sz w:val="16"/>
                <w:szCs w:val="16"/>
                <w:u w:val="none"/>
              </w:rPr>
            </w:pPr>
          </w:p>
        </w:tc>
        <w:tc>
          <w:tcPr>
            <w:tcW w:w="39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8769CD">
            <w:pPr>
              <w:jc w:val="left"/>
              <w:rPr>
                <w:rFonts w:hint="eastAsia" w:ascii="宋体" w:hAnsi="宋体" w:eastAsia="宋体" w:cs="宋体"/>
                <w:i w:val="0"/>
                <w:color w:val="000000"/>
                <w:sz w:val="16"/>
                <w:szCs w:val="16"/>
                <w:u w:val="none"/>
              </w:rPr>
            </w:pPr>
          </w:p>
        </w:tc>
        <w:tc>
          <w:tcPr>
            <w:tcW w:w="18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1DE60">
            <w:pPr>
              <w:jc w:val="center"/>
              <w:rPr>
                <w:rFonts w:hint="eastAsia" w:ascii="宋体" w:hAnsi="宋体" w:eastAsia="宋体" w:cs="宋体"/>
                <w:i w:val="0"/>
                <w:color w:val="000000"/>
                <w:sz w:val="16"/>
                <w:szCs w:val="16"/>
                <w:u w:val="none"/>
              </w:rPr>
            </w:pPr>
          </w:p>
        </w:tc>
      </w:tr>
      <w:tr w14:paraId="111F5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615" w:type="dxa"/>
            <w:vMerge w:val="continue"/>
            <w:tcBorders>
              <w:top w:val="single" w:color="000000" w:sz="4" w:space="0"/>
              <w:left w:val="single" w:color="000000" w:sz="4" w:space="0"/>
              <w:right w:val="single" w:color="000000" w:sz="4" w:space="0"/>
            </w:tcBorders>
            <w:shd w:val="clear" w:color="auto" w:fill="auto"/>
            <w:vAlign w:val="center"/>
          </w:tcPr>
          <w:p w14:paraId="5A7EDFDC">
            <w:pPr>
              <w:jc w:val="center"/>
              <w:rPr>
                <w:rFonts w:hint="eastAsia" w:ascii="宋体" w:hAnsi="宋体" w:eastAsia="宋体" w:cs="宋体"/>
                <w:i w:val="0"/>
                <w:color w:val="000000"/>
                <w:sz w:val="16"/>
                <w:szCs w:val="16"/>
                <w:u w:val="none"/>
              </w:rPr>
            </w:pPr>
          </w:p>
        </w:tc>
        <w:tc>
          <w:tcPr>
            <w:tcW w:w="35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281B68">
            <w:pPr>
              <w:jc w:val="left"/>
              <w:rPr>
                <w:rFonts w:hint="eastAsia" w:ascii="宋体" w:hAnsi="宋体" w:eastAsia="宋体" w:cs="宋体"/>
                <w:i w:val="0"/>
                <w:color w:val="000000"/>
                <w:sz w:val="16"/>
                <w:szCs w:val="16"/>
                <w:u w:val="none"/>
              </w:rPr>
            </w:pPr>
          </w:p>
        </w:tc>
        <w:tc>
          <w:tcPr>
            <w:tcW w:w="39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00E18C">
            <w:pPr>
              <w:jc w:val="left"/>
              <w:rPr>
                <w:rFonts w:hint="eastAsia" w:ascii="宋体" w:hAnsi="宋体" w:eastAsia="宋体" w:cs="宋体"/>
                <w:i w:val="0"/>
                <w:color w:val="000000"/>
                <w:sz w:val="16"/>
                <w:szCs w:val="16"/>
                <w:u w:val="none"/>
              </w:rPr>
            </w:pPr>
          </w:p>
        </w:tc>
        <w:tc>
          <w:tcPr>
            <w:tcW w:w="18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DCD988">
            <w:pPr>
              <w:jc w:val="center"/>
              <w:rPr>
                <w:rFonts w:hint="eastAsia" w:ascii="宋体" w:hAnsi="宋体" w:eastAsia="宋体" w:cs="宋体"/>
                <w:i w:val="0"/>
                <w:color w:val="000000"/>
                <w:sz w:val="16"/>
                <w:szCs w:val="16"/>
                <w:u w:val="none"/>
              </w:rPr>
            </w:pPr>
          </w:p>
        </w:tc>
      </w:tr>
      <w:tr w14:paraId="30460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8D977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32"/>
                <w:rFonts w:ascii="宋体" w:hAnsi="宋体" w:eastAsia="宋体" w:cs="宋体"/>
                <w:sz w:val="24"/>
                <w:szCs w:val="24"/>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154" w:type="dxa"/>
            <w:tcBorders>
              <w:top w:val="single" w:color="000000" w:sz="4" w:space="0"/>
              <w:right w:val="single" w:color="000000" w:sz="4" w:space="0"/>
            </w:tcBorders>
            <w:shd w:val="clear" w:color="auto" w:fill="auto"/>
            <w:vAlign w:val="center"/>
          </w:tcPr>
          <w:p w14:paraId="0C5C4AB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131" w:type="dxa"/>
            <w:tcBorders>
              <w:top w:val="single" w:color="000000" w:sz="4" w:space="0"/>
              <w:left w:val="single" w:color="000000" w:sz="4" w:space="0"/>
              <w:right w:val="single" w:color="000000" w:sz="4" w:space="0"/>
            </w:tcBorders>
            <w:shd w:val="clear" w:color="auto" w:fill="auto"/>
            <w:vAlign w:val="center"/>
          </w:tcPr>
          <w:p w14:paraId="7862037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462" w:type="dxa"/>
            <w:gridSpan w:val="2"/>
            <w:tcBorders>
              <w:top w:val="single" w:color="000000" w:sz="4" w:space="0"/>
              <w:left w:val="single" w:color="000000" w:sz="4" w:space="0"/>
              <w:right w:val="single" w:color="000000" w:sz="4" w:space="0"/>
            </w:tcBorders>
            <w:shd w:val="clear" w:color="auto" w:fill="auto"/>
            <w:vAlign w:val="center"/>
          </w:tcPr>
          <w:p w14:paraId="407823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394" w:type="dxa"/>
            <w:tcBorders>
              <w:top w:val="single" w:color="000000" w:sz="4" w:space="0"/>
              <w:left w:val="single" w:color="000000" w:sz="4" w:space="0"/>
              <w:right w:val="single" w:color="000000" w:sz="4" w:space="0"/>
            </w:tcBorders>
            <w:shd w:val="clear" w:color="auto" w:fill="auto"/>
            <w:vAlign w:val="center"/>
          </w:tcPr>
          <w:p w14:paraId="5315E32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359" w:type="dxa"/>
            <w:tcBorders>
              <w:top w:val="single" w:color="000000" w:sz="4" w:space="0"/>
              <w:left w:val="single" w:color="000000" w:sz="4" w:space="0"/>
              <w:right w:val="single" w:color="000000" w:sz="4" w:space="0"/>
            </w:tcBorders>
            <w:shd w:val="clear" w:color="auto" w:fill="auto"/>
            <w:vAlign w:val="center"/>
          </w:tcPr>
          <w:p w14:paraId="171EC09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856" w:type="dxa"/>
            <w:tcBorders>
              <w:top w:val="single" w:color="000000" w:sz="4" w:space="0"/>
              <w:left w:val="single" w:color="000000" w:sz="4" w:space="0"/>
              <w:right w:val="single" w:color="000000" w:sz="4" w:space="0"/>
            </w:tcBorders>
            <w:shd w:val="clear" w:color="auto" w:fill="auto"/>
            <w:vAlign w:val="center"/>
          </w:tcPr>
          <w:p w14:paraId="2257755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1E2C5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2BA15D">
            <w:pPr>
              <w:jc w:val="center"/>
              <w:rPr>
                <w:rFonts w:hint="eastAsia" w:ascii="宋体" w:hAnsi="宋体" w:eastAsia="宋体" w:cs="宋体"/>
                <w:i w:val="0"/>
                <w:color w:val="000000"/>
                <w:sz w:val="16"/>
                <w:szCs w:val="16"/>
                <w:u w:val="none"/>
              </w:rPr>
            </w:pPr>
          </w:p>
        </w:tc>
        <w:tc>
          <w:tcPr>
            <w:tcW w:w="1154" w:type="dxa"/>
            <w:vMerge w:val="restart"/>
            <w:tcBorders>
              <w:top w:val="single" w:color="000000" w:sz="4" w:space="0"/>
              <w:bottom w:val="single" w:color="000000" w:sz="4" w:space="0"/>
              <w:right w:val="single" w:color="000000" w:sz="4" w:space="0"/>
            </w:tcBorders>
            <w:shd w:val="clear" w:color="auto" w:fill="auto"/>
            <w:vAlign w:val="center"/>
          </w:tcPr>
          <w:p w14:paraId="5857022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产出指标（40分）</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4FFA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5289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资金执行率</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5D6F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85 %</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9D2B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B28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E326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3C8E7A">
            <w:pPr>
              <w:jc w:val="center"/>
              <w:rPr>
                <w:rFonts w:hint="eastAsia" w:ascii="宋体" w:hAnsi="宋体" w:eastAsia="宋体" w:cs="宋体"/>
                <w:i w:val="0"/>
                <w:color w:val="000000"/>
                <w:sz w:val="16"/>
                <w:szCs w:val="16"/>
                <w:u w:val="none"/>
              </w:rPr>
            </w:pPr>
          </w:p>
        </w:tc>
        <w:tc>
          <w:tcPr>
            <w:tcW w:w="1154" w:type="dxa"/>
            <w:vMerge w:val="continue"/>
            <w:tcBorders>
              <w:top w:val="single" w:color="000000" w:sz="4" w:space="0"/>
              <w:bottom w:val="single" w:color="000000" w:sz="4" w:space="0"/>
              <w:right w:val="single" w:color="000000" w:sz="4" w:space="0"/>
            </w:tcBorders>
            <w:shd w:val="clear" w:color="auto" w:fill="auto"/>
            <w:vAlign w:val="center"/>
          </w:tcPr>
          <w:p w14:paraId="4848D6EB">
            <w:pPr>
              <w:jc w:val="center"/>
              <w:rPr>
                <w:rFonts w:hint="eastAsia" w:ascii="宋体" w:hAnsi="宋体" w:eastAsia="宋体" w:cs="宋体"/>
                <w:i w:val="0"/>
                <w:color w:val="000000"/>
                <w:sz w:val="16"/>
                <w:szCs w:val="16"/>
                <w:u w:val="none"/>
              </w:rPr>
            </w:pP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DA5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D2B82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验收合格率</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A8BE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E75A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5E36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97D9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14B8DD">
            <w:pPr>
              <w:jc w:val="center"/>
              <w:rPr>
                <w:rFonts w:hint="eastAsia" w:ascii="宋体" w:hAnsi="宋体" w:eastAsia="宋体" w:cs="宋体"/>
                <w:i w:val="0"/>
                <w:color w:val="000000"/>
                <w:sz w:val="16"/>
                <w:szCs w:val="16"/>
                <w:u w:val="none"/>
              </w:rPr>
            </w:pPr>
          </w:p>
        </w:tc>
        <w:tc>
          <w:tcPr>
            <w:tcW w:w="1154" w:type="dxa"/>
            <w:vMerge w:val="continue"/>
            <w:tcBorders>
              <w:top w:val="single" w:color="000000" w:sz="4" w:space="0"/>
              <w:bottom w:val="single" w:color="000000" w:sz="4" w:space="0"/>
              <w:right w:val="single" w:color="000000" w:sz="4" w:space="0"/>
            </w:tcBorders>
            <w:shd w:val="clear" w:color="auto" w:fill="auto"/>
            <w:vAlign w:val="center"/>
          </w:tcPr>
          <w:p w14:paraId="03BB521D">
            <w:pPr>
              <w:jc w:val="center"/>
              <w:rPr>
                <w:rFonts w:hint="eastAsia" w:ascii="宋体" w:hAnsi="宋体" w:eastAsia="宋体" w:cs="宋体"/>
                <w:i w:val="0"/>
                <w:color w:val="000000"/>
                <w:sz w:val="16"/>
                <w:szCs w:val="16"/>
                <w:u w:val="none"/>
              </w:rPr>
            </w:pP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4DE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8890B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服务响应时效</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C4D1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≤48小时</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E16C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≤48小时</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5E69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01F1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4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0B2923">
            <w:pPr>
              <w:jc w:val="center"/>
              <w:rPr>
                <w:rFonts w:hint="eastAsia" w:ascii="宋体" w:hAnsi="宋体" w:eastAsia="宋体" w:cs="宋体"/>
                <w:i w:val="0"/>
                <w:color w:val="000000"/>
                <w:sz w:val="16"/>
                <w:szCs w:val="16"/>
                <w:u w:val="none"/>
              </w:rPr>
            </w:pPr>
          </w:p>
        </w:tc>
        <w:tc>
          <w:tcPr>
            <w:tcW w:w="1154" w:type="dxa"/>
            <w:vMerge w:val="continue"/>
            <w:tcBorders>
              <w:top w:val="single" w:color="000000" w:sz="4" w:space="0"/>
              <w:bottom w:val="single" w:color="000000" w:sz="4" w:space="0"/>
              <w:right w:val="single" w:color="000000" w:sz="4" w:space="0"/>
            </w:tcBorders>
            <w:shd w:val="clear" w:color="auto" w:fill="auto"/>
            <w:vAlign w:val="center"/>
          </w:tcPr>
          <w:p w14:paraId="5E7CBDC9">
            <w:pPr>
              <w:jc w:val="center"/>
              <w:rPr>
                <w:rFonts w:hint="eastAsia" w:ascii="宋体" w:hAnsi="宋体" w:eastAsia="宋体" w:cs="宋体"/>
                <w:i w:val="0"/>
                <w:color w:val="000000"/>
                <w:sz w:val="16"/>
                <w:szCs w:val="16"/>
                <w:u w:val="none"/>
              </w:rPr>
            </w:pP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30E1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8527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预算项目控制数数</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4338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≤12万元</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2D52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12万元</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AB35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104DF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5"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76FE0B">
            <w:pPr>
              <w:jc w:val="center"/>
              <w:rPr>
                <w:rFonts w:hint="eastAsia" w:ascii="宋体" w:hAnsi="宋体" w:eastAsia="宋体" w:cs="宋体"/>
                <w:i w:val="0"/>
                <w:color w:val="000000"/>
                <w:sz w:val="16"/>
                <w:szCs w:val="16"/>
                <w:u w:val="none"/>
              </w:rPr>
            </w:pPr>
          </w:p>
        </w:tc>
        <w:tc>
          <w:tcPr>
            <w:tcW w:w="1154" w:type="dxa"/>
            <w:tcBorders>
              <w:top w:val="single" w:color="000000" w:sz="4" w:space="0"/>
              <w:bottom w:val="single" w:color="000000" w:sz="4" w:space="0"/>
              <w:right w:val="single" w:color="000000" w:sz="4" w:space="0"/>
            </w:tcBorders>
            <w:shd w:val="clear" w:color="auto" w:fill="auto"/>
            <w:vAlign w:val="center"/>
          </w:tcPr>
          <w:p w14:paraId="05E9DA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E82D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6C3D2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1CC9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7FEF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C6C4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2C805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4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0A23B4">
            <w:pPr>
              <w:jc w:val="center"/>
              <w:rPr>
                <w:rFonts w:hint="eastAsia" w:ascii="宋体" w:hAnsi="宋体" w:eastAsia="宋体" w:cs="宋体"/>
                <w:i w:val="0"/>
                <w:color w:val="000000"/>
                <w:sz w:val="16"/>
                <w:szCs w:val="16"/>
                <w:u w:val="none"/>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AF99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（40分）</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C3B1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4578B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保障数据分析网络运行安全通畅</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9A25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391C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A8F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9F8F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F4D66F">
            <w:pPr>
              <w:jc w:val="center"/>
              <w:rPr>
                <w:rFonts w:hint="eastAsia" w:ascii="宋体" w:hAnsi="宋体" w:eastAsia="宋体" w:cs="宋体"/>
                <w:i w:val="0"/>
                <w:color w:val="000000"/>
                <w:sz w:val="16"/>
                <w:szCs w:val="16"/>
                <w:u w:val="none"/>
              </w:rPr>
            </w:pPr>
          </w:p>
        </w:tc>
        <w:tc>
          <w:tcPr>
            <w:tcW w:w="1154" w:type="dxa"/>
            <w:tcBorders>
              <w:top w:val="single" w:color="000000" w:sz="4" w:space="0"/>
              <w:bottom w:val="single" w:color="000000" w:sz="4" w:space="0"/>
              <w:right w:val="single" w:color="000000" w:sz="4" w:space="0"/>
            </w:tcBorders>
            <w:shd w:val="clear" w:color="auto" w:fill="auto"/>
            <w:vAlign w:val="center"/>
          </w:tcPr>
          <w:p w14:paraId="08BCEB3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6D79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24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E9039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49B0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95%</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72E6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D799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7794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308D1A">
            <w:pPr>
              <w:jc w:val="center"/>
              <w:rPr>
                <w:rFonts w:hint="eastAsia" w:ascii="宋体" w:hAnsi="宋体" w:eastAsia="宋体" w:cs="宋体"/>
                <w:i w:val="0"/>
                <w:color w:val="000000"/>
                <w:sz w:val="16"/>
                <w:szCs w:val="16"/>
                <w:u w:val="none"/>
              </w:rPr>
            </w:pPr>
          </w:p>
        </w:tc>
        <w:tc>
          <w:tcPr>
            <w:tcW w:w="7500" w:type="dxa"/>
            <w:gridSpan w:val="6"/>
            <w:tcBorders>
              <w:top w:val="single" w:color="000000" w:sz="4" w:space="0"/>
              <w:bottom w:val="single" w:color="000000" w:sz="4" w:space="0"/>
              <w:right w:val="single" w:color="000000" w:sz="4" w:space="0"/>
            </w:tcBorders>
            <w:shd w:val="clear" w:color="auto" w:fill="auto"/>
            <w:vAlign w:val="center"/>
          </w:tcPr>
          <w:p w14:paraId="0774D4B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F5A5C">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14:paraId="71A43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508" w:hRule="atLeast"/>
        </w:trPr>
        <w:tc>
          <w:tcPr>
            <w:tcW w:w="615" w:type="dxa"/>
            <w:tcBorders>
              <w:left w:val="single" w:color="000000" w:sz="4" w:space="0"/>
              <w:bottom w:val="single" w:color="000000" w:sz="4" w:space="0"/>
            </w:tcBorders>
            <w:shd w:val="clear" w:color="auto" w:fill="auto"/>
            <w:vAlign w:val="center"/>
          </w:tcPr>
          <w:p w14:paraId="5179FE8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32"/>
                <w:rFonts w:ascii="宋体" w:hAnsi="宋体" w:eastAsia="宋体" w:cs="宋体"/>
                <w:sz w:val="24"/>
                <w:szCs w:val="24"/>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35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AAE30B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14:paraId="4A699C5C">
      <w:pPr>
        <w:rPr>
          <w:rFonts w:hint="eastAsia" w:ascii="Times New Roman" w:eastAsia="仿宋_GB2312" w:cs="宋体" w:hAnsiTheme="minorHAnsi"/>
          <w:b/>
          <w:color w:val="auto"/>
          <w:kern w:val="0"/>
          <w:sz w:val="32"/>
          <w:szCs w:val="32"/>
          <w:lang w:val="en-US" w:eastAsia="zh-CN" w:bidi="ar-SA"/>
        </w:rPr>
      </w:pPr>
    </w:p>
    <w:p w14:paraId="528F506C">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办公楼租赁及物业管理费</w:t>
      </w:r>
    </w:p>
    <w:p w14:paraId="7622FFB5">
      <w:pPr>
        <w:rPr>
          <w:rFonts w:hint="eastAsia" w:ascii="Times New Roman" w:eastAsia="仿宋_GB2312" w:cs="宋体" w:hAnsiTheme="minorHAnsi"/>
          <w:b/>
          <w:color w:val="auto"/>
          <w:kern w:val="0"/>
          <w:sz w:val="32"/>
          <w:szCs w:val="32"/>
          <w:lang w:val="en-US" w:eastAsia="zh-CN" w:bidi="ar-SA"/>
        </w:rPr>
      </w:pPr>
    </w:p>
    <w:tbl>
      <w:tblPr>
        <w:tblStyle w:val="14"/>
        <w:tblW w:w="1048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41"/>
        <w:gridCol w:w="1051"/>
        <w:gridCol w:w="1286"/>
        <w:gridCol w:w="1536"/>
        <w:gridCol w:w="1536"/>
        <w:gridCol w:w="1155"/>
        <w:gridCol w:w="1523"/>
        <w:gridCol w:w="1353"/>
      </w:tblGrid>
      <w:tr w14:paraId="18F6C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0481" w:type="dxa"/>
            <w:gridSpan w:val="8"/>
            <w:shd w:val="clear" w:color="auto" w:fill="auto"/>
            <w:vAlign w:val="center"/>
          </w:tcPr>
          <w:p w14:paraId="055783DF">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14:paraId="3B174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481" w:type="dxa"/>
            <w:gridSpan w:val="8"/>
            <w:shd w:val="clear" w:color="auto" w:fill="auto"/>
            <w:vAlign w:val="bottom"/>
          </w:tcPr>
          <w:p w14:paraId="08B44A84">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2024年度）</w:t>
            </w:r>
          </w:p>
        </w:tc>
      </w:tr>
      <w:tr w14:paraId="557A1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shd w:val="clear" w:color="auto" w:fill="auto"/>
            <w:vAlign w:val="center"/>
          </w:tcPr>
          <w:p w14:paraId="323FAE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填报部门：</w:t>
            </w:r>
          </w:p>
        </w:tc>
        <w:tc>
          <w:tcPr>
            <w:tcW w:w="2337" w:type="dxa"/>
            <w:gridSpan w:val="2"/>
            <w:shd w:val="clear" w:color="auto" w:fill="auto"/>
            <w:vAlign w:val="center"/>
          </w:tcPr>
          <w:p w14:paraId="4AF170E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石家庄市审计局</w:t>
            </w:r>
          </w:p>
        </w:tc>
        <w:tc>
          <w:tcPr>
            <w:tcW w:w="1536" w:type="dxa"/>
            <w:shd w:val="clear" w:color="auto" w:fill="auto"/>
            <w:vAlign w:val="center"/>
          </w:tcPr>
          <w:p w14:paraId="6C97A807">
            <w:pPr>
              <w:jc w:val="center"/>
              <w:rPr>
                <w:rFonts w:hint="eastAsia" w:ascii="宋体" w:hAnsi="宋体" w:eastAsia="宋体" w:cs="宋体"/>
                <w:i w:val="0"/>
                <w:color w:val="000000"/>
                <w:sz w:val="18"/>
                <w:szCs w:val="18"/>
                <w:u w:val="none"/>
              </w:rPr>
            </w:pPr>
          </w:p>
        </w:tc>
        <w:tc>
          <w:tcPr>
            <w:tcW w:w="1536" w:type="dxa"/>
            <w:shd w:val="clear" w:color="auto" w:fill="auto"/>
            <w:vAlign w:val="center"/>
          </w:tcPr>
          <w:p w14:paraId="3BF8D01B">
            <w:pPr>
              <w:jc w:val="center"/>
              <w:rPr>
                <w:rFonts w:hint="eastAsia" w:ascii="宋体" w:hAnsi="宋体" w:eastAsia="宋体" w:cs="宋体"/>
                <w:i w:val="0"/>
                <w:color w:val="000000"/>
                <w:sz w:val="18"/>
                <w:szCs w:val="18"/>
                <w:u w:val="none"/>
              </w:rPr>
            </w:pPr>
          </w:p>
        </w:tc>
        <w:tc>
          <w:tcPr>
            <w:tcW w:w="1155" w:type="dxa"/>
            <w:shd w:val="clear" w:color="auto" w:fill="auto"/>
            <w:vAlign w:val="center"/>
          </w:tcPr>
          <w:p w14:paraId="45BE6D32">
            <w:pPr>
              <w:jc w:val="center"/>
              <w:rPr>
                <w:rFonts w:hint="eastAsia" w:ascii="宋体" w:hAnsi="宋体" w:eastAsia="宋体" w:cs="宋体"/>
                <w:i w:val="0"/>
                <w:color w:val="000000"/>
                <w:sz w:val="18"/>
                <w:szCs w:val="18"/>
                <w:u w:val="none"/>
              </w:rPr>
            </w:pPr>
          </w:p>
        </w:tc>
        <w:tc>
          <w:tcPr>
            <w:tcW w:w="1523" w:type="dxa"/>
            <w:shd w:val="clear" w:color="auto" w:fill="auto"/>
            <w:vAlign w:val="center"/>
          </w:tcPr>
          <w:p w14:paraId="5F7091EA">
            <w:pPr>
              <w:jc w:val="center"/>
              <w:rPr>
                <w:rFonts w:hint="eastAsia" w:ascii="宋体" w:hAnsi="宋体" w:eastAsia="宋体" w:cs="宋体"/>
                <w:i w:val="0"/>
                <w:color w:val="000000"/>
                <w:sz w:val="18"/>
                <w:szCs w:val="18"/>
                <w:u w:val="none"/>
              </w:rPr>
            </w:pPr>
          </w:p>
        </w:tc>
        <w:tc>
          <w:tcPr>
            <w:tcW w:w="1353" w:type="dxa"/>
            <w:shd w:val="clear" w:color="auto" w:fill="auto"/>
            <w:vAlign w:val="center"/>
          </w:tcPr>
          <w:p w14:paraId="255451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金额部门：万元</w:t>
            </w:r>
          </w:p>
        </w:tc>
      </w:tr>
      <w:tr w14:paraId="70678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tcBorders>
              <w:top w:val="single" w:color="000000" w:sz="4" w:space="0"/>
              <w:left w:val="single" w:color="000000" w:sz="4" w:space="0"/>
            </w:tcBorders>
            <w:shd w:val="clear" w:color="auto" w:fill="auto"/>
            <w:vAlign w:val="center"/>
          </w:tcPr>
          <w:p w14:paraId="1D0F8E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 基本情况</w:t>
            </w: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B68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82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8A6C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办公楼租赁及物业管理费</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1FC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实施(主管）部门</w:t>
            </w:r>
          </w:p>
        </w:tc>
        <w:tc>
          <w:tcPr>
            <w:tcW w:w="40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F7D1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石家庄市审计局</w:t>
            </w:r>
          </w:p>
        </w:tc>
      </w:tr>
      <w:tr w14:paraId="16E6D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041" w:type="dxa"/>
            <w:vMerge w:val="restart"/>
            <w:tcBorders>
              <w:top w:val="single" w:color="000000" w:sz="4" w:space="0"/>
              <w:left w:val="single" w:color="000000" w:sz="4" w:space="0"/>
              <w:bottom w:val="single" w:color="000000" w:sz="4" w:space="0"/>
            </w:tcBorders>
            <w:shd w:val="clear" w:color="auto" w:fill="auto"/>
            <w:vAlign w:val="center"/>
          </w:tcPr>
          <w:p w14:paraId="386BA2D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3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B412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CDFA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6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FFDB0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D8C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5C618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5"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5E39309A">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CBB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3A8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C85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D42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D9F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3EB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72.75</w:t>
            </w: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518EE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97.00%</w:t>
            </w:r>
          </w:p>
        </w:tc>
      </w:tr>
      <w:tr w14:paraId="14151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2CF55C3F">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B32D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7F1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D53D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97B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7A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7CF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72.75</w:t>
            </w: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31EE51">
            <w:pPr>
              <w:jc w:val="center"/>
              <w:rPr>
                <w:rFonts w:hint="eastAsia" w:ascii="宋体" w:hAnsi="宋体" w:eastAsia="宋体" w:cs="宋体"/>
                <w:i w:val="0"/>
                <w:color w:val="000000"/>
                <w:sz w:val="18"/>
                <w:szCs w:val="18"/>
                <w:u w:val="none"/>
              </w:rPr>
            </w:pPr>
          </w:p>
        </w:tc>
      </w:tr>
      <w:tr w14:paraId="587BF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45"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0CEC3495">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90A8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62629">
            <w:pPr>
              <w:rPr>
                <w:rFonts w:hint="eastAsia" w:ascii="宋体" w:hAnsi="宋体" w:eastAsia="宋体" w:cs="宋体"/>
                <w:i w:val="0"/>
                <w:color w:val="000000"/>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6D6F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2CC7F">
            <w:pPr>
              <w:rPr>
                <w:rFonts w:hint="eastAsia" w:ascii="宋体" w:hAnsi="宋体" w:eastAsia="宋体" w:cs="宋体"/>
                <w:i w:val="0"/>
                <w:color w:val="000000"/>
                <w:sz w:val="18"/>
                <w:szCs w:val="18"/>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20E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E4CDE">
            <w:pPr>
              <w:rPr>
                <w:rFonts w:hint="eastAsia" w:ascii="宋体" w:hAnsi="宋体" w:eastAsia="宋体" w:cs="宋体"/>
                <w:i w:val="0"/>
                <w:color w:val="000000"/>
                <w:sz w:val="18"/>
                <w:szCs w:val="18"/>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78F087">
            <w:pPr>
              <w:jc w:val="center"/>
              <w:rPr>
                <w:rFonts w:hint="eastAsia" w:ascii="宋体" w:hAnsi="宋体" w:eastAsia="宋体" w:cs="宋体"/>
                <w:i w:val="0"/>
                <w:color w:val="000000"/>
                <w:sz w:val="18"/>
                <w:szCs w:val="18"/>
                <w:u w:val="none"/>
              </w:rPr>
            </w:pPr>
          </w:p>
        </w:tc>
      </w:tr>
      <w:tr w14:paraId="497F5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restart"/>
            <w:tcBorders>
              <w:top w:val="single" w:color="000000" w:sz="4" w:space="0"/>
              <w:left w:val="single" w:color="000000" w:sz="4" w:space="0"/>
              <w:bottom w:val="single" w:color="000000" w:sz="4" w:space="0"/>
            </w:tcBorders>
            <w:shd w:val="clear" w:color="auto" w:fill="auto"/>
            <w:vAlign w:val="center"/>
          </w:tcPr>
          <w:p w14:paraId="49E55A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8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8D60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年度预期目标</w:t>
            </w:r>
          </w:p>
        </w:tc>
        <w:tc>
          <w:tcPr>
            <w:tcW w:w="42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8574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38C0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11CBA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6158DEA9">
            <w:pPr>
              <w:jc w:val="center"/>
              <w:rPr>
                <w:rFonts w:hint="eastAsia" w:ascii="宋体" w:hAnsi="宋体" w:eastAsia="宋体" w:cs="宋体"/>
                <w:i w:val="0"/>
                <w:color w:val="000000"/>
                <w:sz w:val="18"/>
                <w:szCs w:val="18"/>
                <w:u w:val="none"/>
              </w:rPr>
            </w:pPr>
          </w:p>
        </w:tc>
        <w:tc>
          <w:tcPr>
            <w:tcW w:w="387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8B85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租赁西配楼部分办公用房，保障机关正常运行。</w:t>
            </w:r>
          </w:p>
        </w:tc>
        <w:tc>
          <w:tcPr>
            <w:tcW w:w="421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01BB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租赁西配楼办公用房，支付租赁费及物业管理费，保障办公安全，办公区域稳定，办公环境整洁。</w:t>
            </w:r>
          </w:p>
        </w:tc>
        <w:tc>
          <w:tcPr>
            <w:tcW w:w="13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60B4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7435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3506264B">
            <w:pPr>
              <w:jc w:val="center"/>
              <w:rPr>
                <w:rFonts w:hint="eastAsia" w:ascii="宋体" w:hAnsi="宋体" w:eastAsia="宋体" w:cs="宋体"/>
                <w:i w:val="0"/>
                <w:color w:val="000000"/>
                <w:sz w:val="18"/>
                <w:szCs w:val="18"/>
                <w:u w:val="none"/>
              </w:rPr>
            </w:pPr>
          </w:p>
        </w:tc>
        <w:tc>
          <w:tcPr>
            <w:tcW w:w="38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B63D49">
            <w:pPr>
              <w:jc w:val="left"/>
              <w:rPr>
                <w:rFonts w:hint="eastAsia" w:ascii="宋体" w:hAnsi="宋体" w:eastAsia="宋体" w:cs="宋体"/>
                <w:i w:val="0"/>
                <w:color w:val="000000"/>
                <w:sz w:val="18"/>
                <w:szCs w:val="18"/>
                <w:u w:val="none"/>
              </w:rPr>
            </w:pPr>
          </w:p>
        </w:tc>
        <w:tc>
          <w:tcPr>
            <w:tcW w:w="421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D7E26">
            <w:pPr>
              <w:jc w:val="left"/>
              <w:rPr>
                <w:rFonts w:hint="eastAsia" w:ascii="宋体" w:hAnsi="宋体" w:eastAsia="宋体" w:cs="宋体"/>
                <w:i w:val="0"/>
                <w:color w:val="000000"/>
                <w:sz w:val="18"/>
                <w:szCs w:val="18"/>
                <w:u w:val="none"/>
              </w:rPr>
            </w:pPr>
          </w:p>
        </w:tc>
        <w:tc>
          <w:tcPr>
            <w:tcW w:w="13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3CB6CE">
            <w:pPr>
              <w:jc w:val="center"/>
              <w:rPr>
                <w:rFonts w:hint="eastAsia" w:ascii="宋体" w:hAnsi="宋体" w:eastAsia="宋体" w:cs="宋体"/>
                <w:i w:val="0"/>
                <w:color w:val="000000"/>
                <w:sz w:val="18"/>
                <w:szCs w:val="18"/>
                <w:u w:val="none"/>
              </w:rPr>
            </w:pPr>
          </w:p>
        </w:tc>
      </w:tr>
      <w:tr w14:paraId="03738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restart"/>
            <w:tcBorders>
              <w:top w:val="single" w:color="000000" w:sz="4" w:space="0"/>
              <w:left w:val="single" w:color="000000" w:sz="4" w:space="0"/>
              <w:bottom w:val="single" w:color="000000" w:sz="4" w:space="0"/>
            </w:tcBorders>
            <w:shd w:val="clear" w:color="auto" w:fill="auto"/>
            <w:vAlign w:val="center"/>
          </w:tcPr>
          <w:p w14:paraId="2D7AC8C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 年度绩效指标完成情况</w:t>
            </w: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E5B2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88B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583C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D834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D68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E14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0F46C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61776698">
            <w:pPr>
              <w:jc w:val="center"/>
              <w:rPr>
                <w:rFonts w:hint="eastAsia" w:ascii="宋体" w:hAnsi="宋体" w:eastAsia="宋体" w:cs="宋体"/>
                <w:i w:val="0"/>
                <w:color w:val="000000"/>
                <w:sz w:val="18"/>
                <w:szCs w:val="18"/>
                <w:u w:val="none"/>
              </w:rPr>
            </w:pPr>
          </w:p>
        </w:tc>
        <w:tc>
          <w:tcPr>
            <w:tcW w:w="10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27B2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C7D8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DB57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办公用房租赁面积</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38F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1058.38平方米</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5DC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1058.38平方米</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D98C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7DD36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45C163B7">
            <w:pPr>
              <w:jc w:val="center"/>
              <w:rPr>
                <w:rFonts w:hint="eastAsia" w:ascii="宋体" w:hAnsi="宋体" w:eastAsia="宋体" w:cs="宋体"/>
                <w:i w:val="0"/>
                <w:color w:val="000000"/>
                <w:sz w:val="18"/>
                <w:szCs w:val="18"/>
                <w:u w:val="none"/>
              </w:rPr>
            </w:pPr>
          </w:p>
        </w:tc>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2CF521">
            <w:pPr>
              <w:jc w:val="center"/>
              <w:rPr>
                <w:rFonts w:hint="eastAsia" w:ascii="宋体" w:hAnsi="宋体" w:eastAsia="宋体" w:cs="宋体"/>
                <w:i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9C8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8D65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物业服务及时率</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336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90%</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C08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10A9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4076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4175873C">
            <w:pPr>
              <w:jc w:val="center"/>
              <w:rPr>
                <w:rFonts w:hint="eastAsia" w:ascii="宋体" w:hAnsi="宋体" w:eastAsia="宋体" w:cs="宋体"/>
                <w:i w:val="0"/>
                <w:color w:val="000000"/>
                <w:sz w:val="18"/>
                <w:szCs w:val="18"/>
                <w:u w:val="none"/>
              </w:rPr>
            </w:pPr>
          </w:p>
        </w:tc>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D60599">
            <w:pPr>
              <w:jc w:val="center"/>
              <w:rPr>
                <w:rFonts w:hint="eastAsia" w:ascii="宋体" w:hAnsi="宋体" w:eastAsia="宋体" w:cs="宋体"/>
                <w:i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7BD4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0378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办公用房租赁完成时间</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BD44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2024年12月31日前</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954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2024年12月31日前</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EB6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E45C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22F999F6">
            <w:pPr>
              <w:jc w:val="center"/>
              <w:rPr>
                <w:rFonts w:hint="eastAsia" w:ascii="宋体" w:hAnsi="宋体" w:eastAsia="宋体" w:cs="宋体"/>
                <w:i w:val="0"/>
                <w:color w:val="000000"/>
                <w:sz w:val="18"/>
                <w:szCs w:val="18"/>
                <w:u w:val="none"/>
              </w:rPr>
            </w:pPr>
          </w:p>
        </w:tc>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ACD1F1">
            <w:pPr>
              <w:jc w:val="center"/>
              <w:rPr>
                <w:rFonts w:hint="eastAsia" w:ascii="宋体" w:hAnsi="宋体" w:eastAsia="宋体" w:cs="宋体"/>
                <w:i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F2D3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39F0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项目总成本</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2A5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≤75万元</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457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72.75万元</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402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8266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78F60216">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B2C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B8E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868D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“预算执行率”指标自评得分=预算执行进度*10。</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AD7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61D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97.00%</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8C9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w:t>
            </w:r>
          </w:p>
        </w:tc>
      </w:tr>
      <w:tr w14:paraId="77039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1B1E84FA">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92F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27C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594D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租赁办公用房正常使用，保障机关运行</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EF5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良好保障</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CB5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良好保障</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FC9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r>
      <w:tr w14:paraId="4BED3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3B1F7339">
            <w:pPr>
              <w:jc w:val="center"/>
              <w:rPr>
                <w:rFonts w:hint="eastAsia" w:ascii="宋体" w:hAnsi="宋体" w:eastAsia="宋体" w:cs="宋体"/>
                <w:i w:val="0"/>
                <w:color w:val="000000"/>
                <w:sz w:val="18"/>
                <w:szCs w:val="18"/>
                <w:u w:val="none"/>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588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079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068C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办公人员对租赁办公用房满意度</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719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90%</w:t>
            </w:r>
          </w:p>
        </w:tc>
        <w:tc>
          <w:tcPr>
            <w:tcW w:w="15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7F5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03E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693C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041" w:type="dxa"/>
            <w:vMerge w:val="continue"/>
            <w:tcBorders>
              <w:top w:val="single" w:color="000000" w:sz="4" w:space="0"/>
              <w:left w:val="single" w:color="000000" w:sz="4" w:space="0"/>
              <w:bottom w:val="single" w:color="000000" w:sz="4" w:space="0"/>
            </w:tcBorders>
            <w:shd w:val="clear" w:color="auto" w:fill="auto"/>
            <w:vAlign w:val="center"/>
          </w:tcPr>
          <w:p w14:paraId="421043A0">
            <w:pPr>
              <w:jc w:val="center"/>
              <w:rPr>
                <w:rFonts w:hint="eastAsia" w:ascii="宋体" w:hAnsi="宋体" w:eastAsia="宋体" w:cs="宋体"/>
                <w:i w:val="0"/>
                <w:color w:val="000000"/>
                <w:sz w:val="18"/>
                <w:szCs w:val="18"/>
                <w:u w:val="none"/>
              </w:rPr>
            </w:pPr>
          </w:p>
        </w:tc>
        <w:tc>
          <w:tcPr>
            <w:tcW w:w="808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9A0BE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66D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97.7</w:t>
            </w:r>
          </w:p>
        </w:tc>
      </w:tr>
      <w:tr w14:paraId="43E11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041" w:type="dxa"/>
            <w:tcBorders>
              <w:left w:val="single" w:color="000000" w:sz="4" w:space="0"/>
              <w:bottom w:val="single" w:color="000000" w:sz="4" w:space="0"/>
              <w:right w:val="single" w:color="000000" w:sz="4" w:space="0"/>
            </w:tcBorders>
            <w:shd w:val="clear" w:color="auto" w:fill="auto"/>
            <w:vAlign w:val="center"/>
          </w:tcPr>
          <w:p w14:paraId="0BB5CC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 存在问题、原因及下一步整改措施</w:t>
            </w:r>
          </w:p>
        </w:tc>
        <w:tc>
          <w:tcPr>
            <w:tcW w:w="9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E884A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坚持“厉行节约、有效利用”的原则，严格遵照市级财政专项资金预算支出标准，进一步规范明确服务范围、费用构成等合同条款，提高资金效益。</w:t>
            </w:r>
          </w:p>
        </w:tc>
      </w:tr>
    </w:tbl>
    <w:p w14:paraId="70FA7E60">
      <w:pPr>
        <w:rPr>
          <w:rFonts w:hint="eastAsia" w:ascii="Times New Roman" w:eastAsia="仿宋_GB2312" w:cs="宋体" w:hAnsiTheme="minorHAnsi"/>
          <w:b/>
          <w:color w:val="auto"/>
          <w:kern w:val="0"/>
          <w:sz w:val="32"/>
          <w:szCs w:val="32"/>
          <w:lang w:val="en-US" w:eastAsia="zh-CN" w:bidi="ar-SA"/>
        </w:rPr>
      </w:pPr>
    </w:p>
    <w:p w14:paraId="296E5C58">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办公设备购置</w:t>
      </w:r>
    </w:p>
    <w:p w14:paraId="69B121F1">
      <w:pPr>
        <w:rPr>
          <w:rFonts w:hint="eastAsia" w:ascii="Times New Roman" w:eastAsia="仿宋_GB2312" w:cs="宋体" w:hAnsiTheme="minorHAnsi"/>
          <w:b/>
          <w:color w:val="auto"/>
          <w:kern w:val="0"/>
          <w:sz w:val="32"/>
          <w:szCs w:val="32"/>
          <w:lang w:val="en-US" w:eastAsia="zh-CN" w:bidi="ar-SA"/>
        </w:rPr>
      </w:pPr>
    </w:p>
    <w:tbl>
      <w:tblPr>
        <w:tblStyle w:val="14"/>
        <w:tblW w:w="100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626"/>
        <w:gridCol w:w="1028"/>
        <w:gridCol w:w="1028"/>
        <w:gridCol w:w="1013"/>
        <w:gridCol w:w="1000"/>
        <w:gridCol w:w="1519"/>
        <w:gridCol w:w="1504"/>
        <w:gridCol w:w="1358"/>
      </w:tblGrid>
      <w:tr w14:paraId="1CD21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15" w:hRule="atLeast"/>
        </w:trPr>
        <w:tc>
          <w:tcPr>
            <w:tcW w:w="10076" w:type="dxa"/>
            <w:gridSpan w:val="8"/>
            <w:shd w:val="clear" w:color="auto" w:fill="auto"/>
            <w:vAlign w:val="center"/>
          </w:tcPr>
          <w:p w14:paraId="2F462956">
            <w:pPr>
              <w:keepNext w:val="0"/>
              <w:keepLines w:val="0"/>
              <w:widowControl/>
              <w:suppressLineNumbers w:val="0"/>
              <w:jc w:val="center"/>
              <w:textAlignment w:val="center"/>
              <w:rPr>
                <w:rFonts w:hint="eastAsia" w:ascii="宋体" w:hAnsi="宋体" w:eastAsia="宋体" w:cs="宋体"/>
                <w:i w:val="0"/>
                <w:color w:val="000000"/>
                <w:sz w:val="40"/>
                <w:szCs w:val="40"/>
                <w:u w:val="none"/>
              </w:rPr>
            </w:pPr>
            <w:r>
              <w:rPr>
                <w:rFonts w:hint="eastAsia" w:ascii="宋体" w:hAnsi="宋体" w:eastAsia="宋体" w:cs="宋体"/>
                <w:i w:val="0"/>
                <w:color w:val="000000"/>
                <w:kern w:val="0"/>
                <w:sz w:val="40"/>
                <w:szCs w:val="40"/>
                <w:u w:val="none"/>
                <w:lang w:val="en-US" w:eastAsia="zh-CN" w:bidi="ar"/>
              </w:rPr>
              <w:t>市级部门预算项目绩效自评表</w:t>
            </w:r>
          </w:p>
        </w:tc>
      </w:tr>
      <w:tr w14:paraId="47FE5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30" w:hRule="atLeast"/>
        </w:trPr>
        <w:tc>
          <w:tcPr>
            <w:tcW w:w="10076" w:type="dxa"/>
            <w:gridSpan w:val="8"/>
            <w:shd w:val="clear" w:color="auto" w:fill="auto"/>
            <w:vAlign w:val="bottom"/>
          </w:tcPr>
          <w:p w14:paraId="5CA79F68">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2024年度）</w:t>
            </w:r>
          </w:p>
        </w:tc>
      </w:tr>
      <w:tr w14:paraId="04599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5" w:hRule="atLeast"/>
        </w:trPr>
        <w:tc>
          <w:tcPr>
            <w:tcW w:w="1626" w:type="dxa"/>
            <w:shd w:val="clear" w:color="auto" w:fill="auto"/>
            <w:vAlign w:val="center"/>
          </w:tcPr>
          <w:p w14:paraId="12EF450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填报部门：</w:t>
            </w:r>
          </w:p>
        </w:tc>
        <w:tc>
          <w:tcPr>
            <w:tcW w:w="2056" w:type="dxa"/>
            <w:gridSpan w:val="2"/>
            <w:shd w:val="clear" w:color="auto" w:fill="auto"/>
            <w:vAlign w:val="center"/>
          </w:tcPr>
          <w:p w14:paraId="4C6D3F7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013" w:type="dxa"/>
            <w:shd w:val="clear" w:color="auto" w:fill="auto"/>
            <w:vAlign w:val="center"/>
          </w:tcPr>
          <w:p w14:paraId="2557AAE4">
            <w:pPr>
              <w:jc w:val="center"/>
              <w:rPr>
                <w:rFonts w:hint="eastAsia" w:ascii="宋体" w:hAnsi="宋体" w:eastAsia="宋体" w:cs="宋体"/>
                <w:i w:val="0"/>
                <w:color w:val="000000"/>
                <w:sz w:val="16"/>
                <w:szCs w:val="16"/>
                <w:u w:val="none"/>
              </w:rPr>
            </w:pPr>
          </w:p>
        </w:tc>
        <w:tc>
          <w:tcPr>
            <w:tcW w:w="1000" w:type="dxa"/>
            <w:shd w:val="clear" w:color="auto" w:fill="auto"/>
            <w:vAlign w:val="center"/>
          </w:tcPr>
          <w:p w14:paraId="0C8BC5BB">
            <w:pPr>
              <w:jc w:val="center"/>
              <w:rPr>
                <w:rFonts w:hint="eastAsia" w:ascii="宋体" w:hAnsi="宋体" w:eastAsia="宋体" w:cs="宋体"/>
                <w:i w:val="0"/>
                <w:color w:val="000000"/>
                <w:sz w:val="16"/>
                <w:szCs w:val="16"/>
                <w:u w:val="none"/>
              </w:rPr>
            </w:pPr>
          </w:p>
        </w:tc>
        <w:tc>
          <w:tcPr>
            <w:tcW w:w="1519" w:type="dxa"/>
            <w:shd w:val="clear" w:color="auto" w:fill="auto"/>
            <w:vAlign w:val="center"/>
          </w:tcPr>
          <w:p w14:paraId="0EE4107E">
            <w:pPr>
              <w:jc w:val="center"/>
              <w:rPr>
                <w:rFonts w:hint="eastAsia" w:ascii="宋体" w:hAnsi="宋体" w:eastAsia="宋体" w:cs="宋体"/>
                <w:i w:val="0"/>
                <w:color w:val="000000"/>
                <w:sz w:val="16"/>
                <w:szCs w:val="16"/>
                <w:u w:val="none"/>
              </w:rPr>
            </w:pPr>
          </w:p>
        </w:tc>
        <w:tc>
          <w:tcPr>
            <w:tcW w:w="1504" w:type="dxa"/>
            <w:shd w:val="clear" w:color="auto" w:fill="auto"/>
            <w:vAlign w:val="center"/>
          </w:tcPr>
          <w:p w14:paraId="1C1736BA">
            <w:pPr>
              <w:jc w:val="center"/>
              <w:rPr>
                <w:rFonts w:hint="eastAsia" w:ascii="宋体" w:hAnsi="宋体" w:eastAsia="宋体" w:cs="宋体"/>
                <w:i w:val="0"/>
                <w:color w:val="000000"/>
                <w:sz w:val="16"/>
                <w:szCs w:val="16"/>
                <w:u w:val="none"/>
              </w:rPr>
            </w:pPr>
          </w:p>
        </w:tc>
        <w:tc>
          <w:tcPr>
            <w:tcW w:w="1358" w:type="dxa"/>
            <w:shd w:val="clear" w:color="auto" w:fill="auto"/>
            <w:vAlign w:val="center"/>
          </w:tcPr>
          <w:p w14:paraId="4CE2627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金额部门：万元</w:t>
            </w:r>
          </w:p>
        </w:tc>
      </w:tr>
      <w:tr w14:paraId="49974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5C94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2A84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0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71E75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办公设备购置</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E1D2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实施(主管）部门</w:t>
            </w:r>
          </w:p>
        </w:tc>
        <w:tc>
          <w:tcPr>
            <w:tcW w:w="43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64412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4CC78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16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E7A23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0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6EA8C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1CA8A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30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D28D3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BBD7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6E212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A5426F">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5EE6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DC24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179.27</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67CB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4C42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179.27</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6CB9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F25C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176.77</w:t>
            </w:r>
          </w:p>
        </w:tc>
        <w:tc>
          <w:tcPr>
            <w:tcW w:w="13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C2AB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98.61%</w:t>
            </w:r>
          </w:p>
        </w:tc>
      </w:tr>
      <w:tr w14:paraId="53E92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3D346C">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4E36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B163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179.27</w:t>
            </w: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93EE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C7DB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179.27</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8C14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6738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176.77</w:t>
            </w:r>
          </w:p>
        </w:tc>
        <w:tc>
          <w:tcPr>
            <w:tcW w:w="1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714C4F">
            <w:pPr>
              <w:jc w:val="center"/>
              <w:rPr>
                <w:rFonts w:hint="eastAsia" w:ascii="宋体" w:hAnsi="宋体" w:eastAsia="宋体" w:cs="宋体"/>
                <w:i w:val="0"/>
                <w:color w:val="000000"/>
                <w:sz w:val="16"/>
                <w:szCs w:val="16"/>
                <w:u w:val="none"/>
              </w:rPr>
            </w:pPr>
          </w:p>
        </w:tc>
      </w:tr>
      <w:tr w14:paraId="72D95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D5C90C">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5A25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86CE5">
            <w:pPr>
              <w:rPr>
                <w:rFonts w:hint="default" w:ascii="Calibri" w:hAnsi="Calibri" w:eastAsia="宋体" w:cs="Calibri"/>
                <w:i w:val="0"/>
                <w:color w:val="000000"/>
                <w:sz w:val="21"/>
                <w:szCs w:val="21"/>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8096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0F02A">
            <w:pPr>
              <w:rPr>
                <w:rFonts w:hint="eastAsia" w:ascii="宋体" w:hAnsi="宋体" w:eastAsia="宋体" w:cs="宋体"/>
                <w:i w:val="0"/>
                <w:color w:val="000000"/>
                <w:sz w:val="16"/>
                <w:szCs w:val="16"/>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DEF1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E5B81">
            <w:pPr>
              <w:rPr>
                <w:rFonts w:hint="eastAsia" w:ascii="宋体" w:hAnsi="宋体" w:eastAsia="宋体" w:cs="宋体"/>
                <w:i w:val="0"/>
                <w:color w:val="000000"/>
                <w:sz w:val="16"/>
                <w:szCs w:val="16"/>
                <w:u w:val="none"/>
              </w:rPr>
            </w:pPr>
          </w:p>
        </w:tc>
        <w:tc>
          <w:tcPr>
            <w:tcW w:w="1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218599">
            <w:pPr>
              <w:jc w:val="center"/>
              <w:rPr>
                <w:rFonts w:hint="eastAsia" w:ascii="宋体" w:hAnsi="宋体" w:eastAsia="宋体" w:cs="宋体"/>
                <w:i w:val="0"/>
                <w:color w:val="000000"/>
                <w:sz w:val="16"/>
                <w:szCs w:val="16"/>
                <w:u w:val="none"/>
              </w:rPr>
            </w:pPr>
          </w:p>
        </w:tc>
      </w:tr>
      <w:tr w14:paraId="50BAC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trPr>
        <w:tc>
          <w:tcPr>
            <w:tcW w:w="16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6FA27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0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F81D4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402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13822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5F2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282BE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3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BEEFAE">
            <w:pPr>
              <w:jc w:val="center"/>
              <w:rPr>
                <w:rFonts w:hint="eastAsia" w:ascii="宋体" w:hAnsi="宋体" w:eastAsia="宋体" w:cs="宋体"/>
                <w:i w:val="0"/>
                <w:color w:val="000000"/>
                <w:sz w:val="16"/>
                <w:szCs w:val="16"/>
                <w:u w:val="none"/>
              </w:rPr>
            </w:pPr>
          </w:p>
        </w:tc>
        <w:tc>
          <w:tcPr>
            <w:tcW w:w="30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D3476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通过购置办公设备，满足设备更新、新增人员办公、办公环境升级需要，保障工作正常开展，提高履职效率。</w:t>
            </w:r>
          </w:p>
        </w:tc>
        <w:tc>
          <w:tcPr>
            <w:tcW w:w="402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FBA21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购置笔记本、服务器、打印机等设备，购置文件柜、办公桌椅等办公家具，及时更新、更换办公设备，改善办公环境，提高工作效率，提升部门管理水平。</w:t>
            </w:r>
          </w:p>
        </w:tc>
        <w:tc>
          <w:tcPr>
            <w:tcW w:w="13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006E8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152FE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75"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D1024">
            <w:pPr>
              <w:jc w:val="center"/>
              <w:rPr>
                <w:rFonts w:hint="eastAsia" w:ascii="宋体" w:hAnsi="宋体" w:eastAsia="宋体" w:cs="宋体"/>
                <w:i w:val="0"/>
                <w:color w:val="000000"/>
                <w:sz w:val="16"/>
                <w:szCs w:val="16"/>
                <w:u w:val="none"/>
              </w:rPr>
            </w:pPr>
          </w:p>
        </w:tc>
        <w:tc>
          <w:tcPr>
            <w:tcW w:w="30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F4658F">
            <w:pPr>
              <w:jc w:val="left"/>
              <w:rPr>
                <w:rFonts w:hint="eastAsia" w:ascii="宋体" w:hAnsi="宋体" w:eastAsia="宋体" w:cs="宋体"/>
                <w:i w:val="0"/>
                <w:color w:val="000000"/>
                <w:sz w:val="16"/>
                <w:szCs w:val="16"/>
                <w:u w:val="none"/>
              </w:rPr>
            </w:pPr>
          </w:p>
        </w:tc>
        <w:tc>
          <w:tcPr>
            <w:tcW w:w="402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C3D41D">
            <w:pPr>
              <w:jc w:val="left"/>
              <w:rPr>
                <w:rFonts w:hint="eastAsia" w:ascii="宋体" w:hAnsi="宋体" w:eastAsia="宋体" w:cs="宋体"/>
                <w:i w:val="0"/>
                <w:color w:val="000000"/>
                <w:sz w:val="16"/>
                <w:szCs w:val="16"/>
                <w:u w:val="none"/>
              </w:rPr>
            </w:pPr>
          </w:p>
        </w:tc>
        <w:tc>
          <w:tcPr>
            <w:tcW w:w="1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7A763">
            <w:pPr>
              <w:jc w:val="center"/>
              <w:rPr>
                <w:rFonts w:hint="eastAsia" w:ascii="宋体" w:hAnsi="宋体" w:eastAsia="宋体" w:cs="宋体"/>
                <w:i w:val="0"/>
                <w:color w:val="000000"/>
                <w:sz w:val="16"/>
                <w:szCs w:val="16"/>
                <w:u w:val="none"/>
              </w:rPr>
            </w:pPr>
          </w:p>
        </w:tc>
      </w:tr>
      <w:tr w14:paraId="03AF9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95"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C43FF3">
            <w:pPr>
              <w:jc w:val="center"/>
              <w:rPr>
                <w:rFonts w:hint="eastAsia" w:ascii="宋体" w:hAnsi="宋体" w:eastAsia="宋体" w:cs="宋体"/>
                <w:i w:val="0"/>
                <w:color w:val="000000"/>
                <w:sz w:val="16"/>
                <w:szCs w:val="16"/>
                <w:u w:val="none"/>
              </w:rPr>
            </w:pPr>
          </w:p>
        </w:tc>
        <w:tc>
          <w:tcPr>
            <w:tcW w:w="30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53A56E">
            <w:pPr>
              <w:jc w:val="left"/>
              <w:rPr>
                <w:rFonts w:hint="eastAsia" w:ascii="宋体" w:hAnsi="宋体" w:eastAsia="宋体" w:cs="宋体"/>
                <w:i w:val="0"/>
                <w:color w:val="000000"/>
                <w:sz w:val="16"/>
                <w:szCs w:val="16"/>
                <w:u w:val="none"/>
              </w:rPr>
            </w:pPr>
          </w:p>
        </w:tc>
        <w:tc>
          <w:tcPr>
            <w:tcW w:w="402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D6441">
            <w:pPr>
              <w:jc w:val="left"/>
              <w:rPr>
                <w:rFonts w:hint="eastAsia" w:ascii="宋体" w:hAnsi="宋体" w:eastAsia="宋体" w:cs="宋体"/>
                <w:i w:val="0"/>
                <w:color w:val="000000"/>
                <w:sz w:val="16"/>
                <w:szCs w:val="16"/>
                <w:u w:val="none"/>
              </w:rPr>
            </w:pPr>
          </w:p>
        </w:tc>
        <w:tc>
          <w:tcPr>
            <w:tcW w:w="13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A04C7B">
            <w:pPr>
              <w:jc w:val="center"/>
              <w:rPr>
                <w:rFonts w:hint="eastAsia" w:ascii="宋体" w:hAnsi="宋体" w:eastAsia="宋体" w:cs="宋体"/>
                <w:i w:val="0"/>
                <w:color w:val="000000"/>
                <w:sz w:val="16"/>
                <w:szCs w:val="16"/>
                <w:u w:val="none"/>
              </w:rPr>
            </w:pPr>
          </w:p>
        </w:tc>
      </w:tr>
      <w:tr w14:paraId="59573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7015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 年度绩效指标完成情况</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BC05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53F9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81F8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F572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4F7E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D00D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3F3A0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C8A86A">
            <w:pPr>
              <w:jc w:val="center"/>
              <w:rPr>
                <w:rFonts w:hint="eastAsia" w:ascii="宋体" w:hAnsi="宋体" w:eastAsia="宋体" w:cs="宋体"/>
                <w:i w:val="0"/>
                <w:color w:val="000000"/>
                <w:sz w:val="16"/>
                <w:szCs w:val="16"/>
                <w:u w:val="none"/>
              </w:rPr>
            </w:pPr>
          </w:p>
        </w:tc>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99421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8F87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6E6F5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采购笔记本数量</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47FB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≥20台</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EA82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50台</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563C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54E0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46FF68">
            <w:pPr>
              <w:jc w:val="center"/>
              <w:rPr>
                <w:rFonts w:hint="eastAsia" w:ascii="宋体" w:hAnsi="宋体" w:eastAsia="宋体" w:cs="宋体"/>
                <w:i w:val="0"/>
                <w:color w:val="000000"/>
                <w:sz w:val="16"/>
                <w:szCs w:val="16"/>
                <w:u w:val="none"/>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B562AE">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8B33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68AD5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采购物品验收合格率</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6EBF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3CBE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1C95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7EF57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8D343">
            <w:pPr>
              <w:jc w:val="center"/>
              <w:rPr>
                <w:rFonts w:hint="eastAsia" w:ascii="宋体" w:hAnsi="宋体" w:eastAsia="宋体" w:cs="宋体"/>
                <w:i w:val="0"/>
                <w:color w:val="000000"/>
                <w:sz w:val="16"/>
                <w:szCs w:val="16"/>
                <w:u w:val="none"/>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45A254">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C6D6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7C7AE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采购完成时间</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22C2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4BD5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402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1C32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785AD1">
            <w:pPr>
              <w:jc w:val="center"/>
              <w:rPr>
                <w:rFonts w:hint="eastAsia" w:ascii="宋体" w:hAnsi="宋体" w:eastAsia="宋体" w:cs="宋体"/>
                <w:i w:val="0"/>
                <w:color w:val="000000"/>
                <w:sz w:val="16"/>
                <w:szCs w:val="16"/>
                <w:u w:val="none"/>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92B13B">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0C40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D545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采购总成本</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3BDC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≤189.27万元 </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19D7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176.77万元</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84DE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5459D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5DF84C">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60A1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EEEF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F842B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E94A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0355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98.61%</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80B5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w:t>
            </w:r>
          </w:p>
        </w:tc>
      </w:tr>
      <w:tr w14:paraId="12DFB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90A8D5">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F051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2F3C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CBCDD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提高履职基础</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72A0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良好保障</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0D42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良好保障</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F53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14:paraId="7B3C0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7998A3">
            <w:pPr>
              <w:jc w:val="center"/>
              <w:rPr>
                <w:rFonts w:hint="eastAsia" w:ascii="宋体" w:hAnsi="宋体" w:eastAsia="宋体" w:cs="宋体"/>
                <w:i w:val="0"/>
                <w:color w:val="000000"/>
                <w:sz w:val="16"/>
                <w:szCs w:val="16"/>
                <w:u w:val="none"/>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CA58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9260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0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DF6C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工作人员满意度</w:t>
            </w:r>
          </w:p>
        </w:tc>
        <w:tc>
          <w:tcPr>
            <w:tcW w:w="15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D170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5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D64A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8E2B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4FAD0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C994FA">
            <w:pPr>
              <w:jc w:val="center"/>
              <w:rPr>
                <w:rFonts w:hint="eastAsia" w:ascii="宋体" w:hAnsi="宋体" w:eastAsia="宋体" w:cs="宋体"/>
                <w:i w:val="0"/>
                <w:color w:val="000000"/>
                <w:sz w:val="16"/>
                <w:szCs w:val="16"/>
                <w:u w:val="none"/>
              </w:rPr>
            </w:pPr>
          </w:p>
        </w:tc>
        <w:tc>
          <w:tcPr>
            <w:tcW w:w="709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714D77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7EB1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97.8</w:t>
            </w:r>
          </w:p>
        </w:tc>
      </w:tr>
      <w:tr w14:paraId="7B93F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0" w:hRule="atLeast"/>
        </w:trPr>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30FC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 存在问题、原因及下一步整改措施</w:t>
            </w:r>
          </w:p>
        </w:tc>
        <w:tc>
          <w:tcPr>
            <w:tcW w:w="845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F441A7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加强项目相关部门的联合沟通，继续加大对需求-预算-采购-验收环节的动态监管，保证资金的使用效益，改善办公环境，提高工作效率。</w:t>
            </w:r>
          </w:p>
        </w:tc>
      </w:tr>
    </w:tbl>
    <w:p w14:paraId="40C3A8F3">
      <w:pPr>
        <w:rPr>
          <w:rFonts w:hint="eastAsia" w:ascii="Times New Roman" w:eastAsia="仿宋_GB2312" w:cs="宋体" w:hAnsiTheme="minorHAnsi"/>
          <w:b/>
          <w:color w:val="auto"/>
          <w:kern w:val="0"/>
          <w:sz w:val="32"/>
          <w:szCs w:val="32"/>
          <w:lang w:val="en-US" w:eastAsia="zh-CN" w:bidi="ar-SA"/>
        </w:rPr>
      </w:pPr>
    </w:p>
    <w:p w14:paraId="082BC57C">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党组织活动经费</w:t>
      </w:r>
    </w:p>
    <w:p w14:paraId="64459C33">
      <w:pPr>
        <w:rPr>
          <w:rFonts w:hint="eastAsia" w:ascii="Times New Roman" w:eastAsia="仿宋_GB2312" w:cs="宋体" w:hAnsiTheme="minorHAnsi"/>
          <w:b/>
          <w:color w:val="auto"/>
          <w:kern w:val="0"/>
          <w:sz w:val="32"/>
          <w:szCs w:val="32"/>
          <w:lang w:val="en-US" w:eastAsia="zh-CN" w:bidi="ar-SA"/>
        </w:rPr>
      </w:pPr>
    </w:p>
    <w:tbl>
      <w:tblPr>
        <w:tblStyle w:val="14"/>
        <w:tblW w:w="97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86"/>
        <w:gridCol w:w="1326"/>
        <w:gridCol w:w="1303"/>
        <w:gridCol w:w="1303"/>
        <w:gridCol w:w="932"/>
        <w:gridCol w:w="931"/>
        <w:gridCol w:w="1530"/>
        <w:gridCol w:w="1291"/>
      </w:tblGrid>
      <w:tr w14:paraId="1E693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702" w:type="dxa"/>
            <w:gridSpan w:val="8"/>
            <w:shd w:val="clear" w:color="auto" w:fill="auto"/>
            <w:vAlign w:val="center"/>
          </w:tcPr>
          <w:p w14:paraId="114D309B">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14:paraId="470AF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9702" w:type="dxa"/>
            <w:gridSpan w:val="8"/>
            <w:shd w:val="clear" w:color="auto" w:fill="auto"/>
            <w:vAlign w:val="bottom"/>
          </w:tcPr>
          <w:p w14:paraId="18A1E38F">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2024年度）</w:t>
            </w:r>
          </w:p>
        </w:tc>
      </w:tr>
      <w:tr w14:paraId="2A31D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086" w:type="dxa"/>
            <w:shd w:val="clear" w:color="auto" w:fill="auto"/>
            <w:vAlign w:val="center"/>
          </w:tcPr>
          <w:p w14:paraId="24742A9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填报部门：</w:t>
            </w:r>
          </w:p>
        </w:tc>
        <w:tc>
          <w:tcPr>
            <w:tcW w:w="2629" w:type="dxa"/>
            <w:gridSpan w:val="2"/>
            <w:shd w:val="clear" w:color="auto" w:fill="auto"/>
            <w:vAlign w:val="center"/>
          </w:tcPr>
          <w:p w14:paraId="41BED7E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303" w:type="dxa"/>
            <w:shd w:val="clear" w:color="auto" w:fill="auto"/>
            <w:vAlign w:val="center"/>
          </w:tcPr>
          <w:p w14:paraId="2BCBE53F">
            <w:pPr>
              <w:jc w:val="center"/>
              <w:rPr>
                <w:rFonts w:hint="eastAsia" w:ascii="宋体" w:hAnsi="宋体" w:eastAsia="宋体" w:cs="宋体"/>
                <w:i w:val="0"/>
                <w:color w:val="000000"/>
                <w:sz w:val="16"/>
                <w:szCs w:val="16"/>
                <w:u w:val="none"/>
              </w:rPr>
            </w:pPr>
          </w:p>
        </w:tc>
        <w:tc>
          <w:tcPr>
            <w:tcW w:w="932" w:type="dxa"/>
            <w:shd w:val="clear" w:color="auto" w:fill="auto"/>
            <w:vAlign w:val="center"/>
          </w:tcPr>
          <w:p w14:paraId="6953FD8A">
            <w:pPr>
              <w:jc w:val="center"/>
              <w:rPr>
                <w:rFonts w:hint="eastAsia" w:ascii="宋体" w:hAnsi="宋体" w:eastAsia="宋体" w:cs="宋体"/>
                <w:i w:val="0"/>
                <w:color w:val="000000"/>
                <w:sz w:val="16"/>
                <w:szCs w:val="16"/>
                <w:u w:val="none"/>
              </w:rPr>
            </w:pPr>
          </w:p>
        </w:tc>
        <w:tc>
          <w:tcPr>
            <w:tcW w:w="931" w:type="dxa"/>
            <w:shd w:val="clear" w:color="auto" w:fill="auto"/>
            <w:vAlign w:val="center"/>
          </w:tcPr>
          <w:p w14:paraId="2975DD38">
            <w:pPr>
              <w:jc w:val="center"/>
              <w:rPr>
                <w:rFonts w:hint="eastAsia" w:ascii="宋体" w:hAnsi="宋体" w:eastAsia="宋体" w:cs="宋体"/>
                <w:i w:val="0"/>
                <w:color w:val="000000"/>
                <w:sz w:val="16"/>
                <w:szCs w:val="16"/>
                <w:u w:val="none"/>
              </w:rPr>
            </w:pPr>
          </w:p>
        </w:tc>
        <w:tc>
          <w:tcPr>
            <w:tcW w:w="1530" w:type="dxa"/>
            <w:shd w:val="clear" w:color="auto" w:fill="auto"/>
            <w:vAlign w:val="center"/>
          </w:tcPr>
          <w:p w14:paraId="6D9748DB">
            <w:pPr>
              <w:jc w:val="center"/>
              <w:rPr>
                <w:rFonts w:hint="eastAsia" w:ascii="宋体" w:hAnsi="宋体" w:eastAsia="宋体" w:cs="宋体"/>
                <w:i w:val="0"/>
                <w:color w:val="000000"/>
                <w:sz w:val="16"/>
                <w:szCs w:val="16"/>
                <w:u w:val="none"/>
              </w:rPr>
            </w:pPr>
          </w:p>
        </w:tc>
        <w:tc>
          <w:tcPr>
            <w:tcW w:w="1291" w:type="dxa"/>
            <w:shd w:val="clear" w:color="auto" w:fill="auto"/>
            <w:vAlign w:val="center"/>
          </w:tcPr>
          <w:p w14:paraId="379A81F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金额部门：万元</w:t>
            </w:r>
          </w:p>
        </w:tc>
      </w:tr>
      <w:tr w14:paraId="25680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1086" w:type="dxa"/>
            <w:tcBorders>
              <w:top w:val="single" w:color="000000" w:sz="4" w:space="0"/>
              <w:left w:val="single" w:color="000000" w:sz="4" w:space="0"/>
              <w:right w:val="single" w:color="000000" w:sz="4" w:space="0"/>
            </w:tcBorders>
            <w:shd w:val="clear" w:color="auto" w:fill="auto"/>
            <w:vAlign w:val="center"/>
          </w:tcPr>
          <w:p w14:paraId="2BE9C94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5E61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8F392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党组织活动经费</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10E6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实施(主管）部门</w:t>
            </w:r>
          </w:p>
        </w:tc>
        <w:tc>
          <w:tcPr>
            <w:tcW w:w="37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AC844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3E945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0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1A16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6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BC48A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78BE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4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B0EE4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D8FD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56C95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8972B5">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3E4B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21BF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F5FB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13BA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985B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C3CA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4F4FB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r>
      <w:tr w14:paraId="371DA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B9000D">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F2EB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7248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A7D1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E4F2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1932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A9DC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w:t>
            </w: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6C6953">
            <w:pPr>
              <w:jc w:val="center"/>
              <w:rPr>
                <w:rFonts w:hint="eastAsia" w:ascii="宋体" w:hAnsi="宋体" w:eastAsia="宋体" w:cs="宋体"/>
                <w:i w:val="0"/>
                <w:color w:val="000000"/>
                <w:sz w:val="16"/>
                <w:szCs w:val="16"/>
                <w:u w:val="none"/>
              </w:rPr>
            </w:pPr>
          </w:p>
        </w:tc>
      </w:tr>
      <w:tr w14:paraId="242B2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225C80">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A6A6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0D05A">
            <w:pPr>
              <w:rPr>
                <w:rFonts w:hint="default" w:ascii="Calibri" w:hAnsi="Calibri" w:eastAsia="宋体" w:cs="Calibri"/>
                <w:i w:val="0"/>
                <w:color w:val="000000"/>
                <w:sz w:val="21"/>
                <w:szCs w:val="21"/>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BD499">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1E623">
            <w:pPr>
              <w:rPr>
                <w:rFonts w:hint="eastAsia" w:ascii="宋体" w:hAnsi="宋体" w:eastAsia="宋体" w:cs="宋体"/>
                <w:i w:val="0"/>
                <w:color w:val="000000"/>
                <w:sz w:val="16"/>
                <w:szCs w:val="16"/>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FDD1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FB101">
            <w:pPr>
              <w:rPr>
                <w:rFonts w:hint="eastAsia" w:ascii="宋体" w:hAnsi="宋体" w:eastAsia="宋体" w:cs="宋体"/>
                <w:i w:val="0"/>
                <w:color w:val="000000"/>
                <w:sz w:val="16"/>
                <w:szCs w:val="16"/>
                <w:u w:val="none"/>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EB9DB">
            <w:pPr>
              <w:jc w:val="center"/>
              <w:rPr>
                <w:rFonts w:hint="eastAsia" w:ascii="宋体" w:hAnsi="宋体" w:eastAsia="宋体" w:cs="宋体"/>
                <w:i w:val="0"/>
                <w:color w:val="000000"/>
                <w:sz w:val="16"/>
                <w:szCs w:val="16"/>
                <w:u w:val="none"/>
              </w:rPr>
            </w:pPr>
          </w:p>
        </w:tc>
      </w:tr>
      <w:tr w14:paraId="2844D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ACD50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9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D06E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3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23C0D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D780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7F507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B11656">
            <w:pPr>
              <w:jc w:val="center"/>
              <w:rPr>
                <w:rFonts w:hint="eastAsia" w:ascii="宋体" w:hAnsi="宋体" w:eastAsia="宋体" w:cs="宋体"/>
                <w:i w:val="0"/>
                <w:color w:val="000000"/>
                <w:sz w:val="16"/>
                <w:szCs w:val="16"/>
                <w:u w:val="none"/>
              </w:rPr>
            </w:pPr>
          </w:p>
        </w:tc>
        <w:tc>
          <w:tcPr>
            <w:tcW w:w="393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3C280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通过组织党员开展各项活动，使基层党组织建设水平全面提高；通过组织党员干部参观、学习、培训，完成省、市委相关党建工作要求，使制度建设更加规范，作风建设进一步改进，廉政建设成效更加显著。</w:t>
            </w:r>
          </w:p>
        </w:tc>
        <w:tc>
          <w:tcPr>
            <w:tcW w:w="339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8F6EA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部门党建水平明显提高，党员党性修养得到提升，廉政建设成效显著。</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35C71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2E53C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6FDAAB">
            <w:pPr>
              <w:jc w:val="center"/>
              <w:rPr>
                <w:rFonts w:hint="eastAsia" w:ascii="宋体" w:hAnsi="宋体" w:eastAsia="宋体" w:cs="宋体"/>
                <w:i w:val="0"/>
                <w:color w:val="000000"/>
                <w:sz w:val="16"/>
                <w:szCs w:val="16"/>
                <w:u w:val="none"/>
              </w:rPr>
            </w:pPr>
          </w:p>
        </w:tc>
        <w:tc>
          <w:tcPr>
            <w:tcW w:w="39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5226D5">
            <w:pPr>
              <w:jc w:val="left"/>
              <w:rPr>
                <w:rFonts w:hint="eastAsia" w:ascii="宋体" w:hAnsi="宋体" w:eastAsia="宋体" w:cs="宋体"/>
                <w:i w:val="0"/>
                <w:color w:val="000000"/>
                <w:sz w:val="16"/>
                <w:szCs w:val="16"/>
                <w:u w:val="none"/>
              </w:rPr>
            </w:pPr>
          </w:p>
        </w:tc>
        <w:tc>
          <w:tcPr>
            <w:tcW w:w="33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C6CF7B">
            <w:pPr>
              <w:jc w:val="center"/>
              <w:rPr>
                <w:rFonts w:hint="eastAsia" w:ascii="宋体" w:hAnsi="宋体" w:eastAsia="宋体" w:cs="宋体"/>
                <w:i w:val="0"/>
                <w:color w:val="000000"/>
                <w:sz w:val="16"/>
                <w:szCs w:val="16"/>
                <w:u w:val="none"/>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B8F39">
            <w:pPr>
              <w:jc w:val="center"/>
              <w:rPr>
                <w:rFonts w:hint="eastAsia" w:ascii="宋体" w:hAnsi="宋体" w:eastAsia="宋体" w:cs="宋体"/>
                <w:i w:val="0"/>
                <w:color w:val="000000"/>
                <w:sz w:val="16"/>
                <w:szCs w:val="16"/>
                <w:u w:val="none"/>
              </w:rPr>
            </w:pPr>
          </w:p>
        </w:tc>
      </w:tr>
      <w:tr w14:paraId="18B4C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8E6819">
            <w:pPr>
              <w:jc w:val="center"/>
              <w:rPr>
                <w:rFonts w:hint="eastAsia" w:ascii="宋体" w:hAnsi="宋体" w:eastAsia="宋体" w:cs="宋体"/>
                <w:i w:val="0"/>
                <w:color w:val="000000"/>
                <w:sz w:val="16"/>
                <w:szCs w:val="16"/>
                <w:u w:val="none"/>
              </w:rPr>
            </w:pPr>
          </w:p>
        </w:tc>
        <w:tc>
          <w:tcPr>
            <w:tcW w:w="39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01000A">
            <w:pPr>
              <w:jc w:val="left"/>
              <w:rPr>
                <w:rFonts w:hint="eastAsia" w:ascii="宋体" w:hAnsi="宋体" w:eastAsia="宋体" w:cs="宋体"/>
                <w:i w:val="0"/>
                <w:color w:val="000000"/>
                <w:sz w:val="16"/>
                <w:szCs w:val="16"/>
                <w:u w:val="none"/>
              </w:rPr>
            </w:pPr>
          </w:p>
        </w:tc>
        <w:tc>
          <w:tcPr>
            <w:tcW w:w="339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E76EE">
            <w:pPr>
              <w:jc w:val="center"/>
              <w:rPr>
                <w:rFonts w:hint="eastAsia" w:ascii="宋体" w:hAnsi="宋体" w:eastAsia="宋体" w:cs="宋体"/>
                <w:i w:val="0"/>
                <w:color w:val="000000"/>
                <w:sz w:val="16"/>
                <w:szCs w:val="16"/>
                <w:u w:val="none"/>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A5859C">
            <w:pPr>
              <w:jc w:val="center"/>
              <w:rPr>
                <w:rFonts w:hint="eastAsia" w:ascii="宋体" w:hAnsi="宋体" w:eastAsia="宋体" w:cs="宋体"/>
                <w:i w:val="0"/>
                <w:color w:val="000000"/>
                <w:sz w:val="16"/>
                <w:szCs w:val="16"/>
                <w:u w:val="none"/>
              </w:rPr>
            </w:pPr>
          </w:p>
        </w:tc>
      </w:tr>
      <w:tr w14:paraId="56ECB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086" w:type="dxa"/>
            <w:vMerge w:val="restart"/>
            <w:tcBorders>
              <w:top w:val="single" w:color="000000" w:sz="4" w:space="0"/>
              <w:left w:val="single" w:color="000000" w:sz="4" w:space="0"/>
              <w:bottom w:val="single" w:color="000000" w:sz="4" w:space="0"/>
            </w:tcBorders>
            <w:shd w:val="clear" w:color="auto" w:fill="auto"/>
            <w:vAlign w:val="center"/>
          </w:tcPr>
          <w:p w14:paraId="4D4C0A8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 年度绩效指标完成情况</w:t>
            </w: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50F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74A3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BF9B4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931" w:type="dxa"/>
            <w:tcBorders>
              <w:top w:val="single" w:color="000000" w:sz="4" w:space="0"/>
              <w:left w:val="single" w:color="000000" w:sz="4" w:space="0"/>
              <w:right w:val="single" w:color="000000" w:sz="4" w:space="0"/>
            </w:tcBorders>
            <w:shd w:val="clear" w:color="auto" w:fill="auto"/>
            <w:vAlign w:val="center"/>
          </w:tcPr>
          <w:p w14:paraId="7639693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530" w:type="dxa"/>
            <w:tcBorders>
              <w:top w:val="single" w:color="000000" w:sz="4" w:space="0"/>
              <w:left w:val="single" w:color="000000" w:sz="4" w:space="0"/>
              <w:right w:val="single" w:color="000000" w:sz="4" w:space="0"/>
            </w:tcBorders>
            <w:shd w:val="clear" w:color="auto" w:fill="auto"/>
            <w:vAlign w:val="center"/>
          </w:tcPr>
          <w:p w14:paraId="67F0CDC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291" w:type="dxa"/>
            <w:tcBorders>
              <w:top w:val="single" w:color="000000" w:sz="4" w:space="0"/>
              <w:left w:val="single" w:color="000000" w:sz="4" w:space="0"/>
              <w:right w:val="single" w:color="000000" w:sz="4" w:space="0"/>
            </w:tcBorders>
            <w:shd w:val="clear" w:color="auto" w:fill="auto"/>
            <w:vAlign w:val="center"/>
          </w:tcPr>
          <w:p w14:paraId="7A0CAC9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224C2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61988C98">
            <w:pPr>
              <w:jc w:val="center"/>
              <w:rPr>
                <w:rFonts w:hint="eastAsia" w:ascii="宋体" w:hAnsi="宋体" w:eastAsia="宋体" w:cs="宋体"/>
                <w:i w:val="0"/>
                <w:color w:val="000000"/>
                <w:sz w:val="16"/>
                <w:szCs w:val="16"/>
                <w:u w:val="none"/>
              </w:rPr>
            </w:pPr>
          </w:p>
        </w:tc>
        <w:tc>
          <w:tcPr>
            <w:tcW w:w="13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A7FF4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303" w:type="dxa"/>
            <w:tcBorders>
              <w:left w:val="single" w:color="000000" w:sz="4" w:space="0"/>
              <w:right w:val="single" w:color="000000" w:sz="4" w:space="0"/>
            </w:tcBorders>
            <w:shd w:val="clear" w:color="auto" w:fill="auto"/>
            <w:vAlign w:val="center"/>
          </w:tcPr>
          <w:p w14:paraId="04DCE2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235" w:type="dxa"/>
            <w:gridSpan w:val="2"/>
            <w:tcBorders>
              <w:top w:val="single" w:color="000000" w:sz="4" w:space="0"/>
              <w:left w:val="single" w:color="000000" w:sz="4" w:space="0"/>
              <w:bottom w:val="single" w:color="000000" w:sz="4" w:space="0"/>
            </w:tcBorders>
            <w:shd w:val="clear" w:color="auto" w:fill="auto"/>
            <w:vAlign w:val="center"/>
          </w:tcPr>
          <w:p w14:paraId="416D49A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组织培训次数</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2685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≥1次</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F305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1次</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964F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51164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25325AB6">
            <w:pPr>
              <w:jc w:val="center"/>
              <w:rPr>
                <w:rFonts w:hint="eastAsia" w:ascii="宋体" w:hAnsi="宋体" w:eastAsia="宋体" w:cs="宋体"/>
                <w:i w:val="0"/>
                <w:color w:val="000000"/>
                <w:sz w:val="16"/>
                <w:szCs w:val="16"/>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16ECEF">
            <w:pPr>
              <w:jc w:val="center"/>
              <w:rPr>
                <w:rFonts w:hint="eastAsia" w:ascii="宋体" w:hAnsi="宋体" w:eastAsia="宋体" w:cs="宋体"/>
                <w:i w:val="0"/>
                <w:color w:val="000000"/>
                <w:sz w:val="16"/>
                <w:szCs w:val="16"/>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3422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235" w:type="dxa"/>
            <w:gridSpan w:val="2"/>
            <w:tcBorders>
              <w:top w:val="single" w:color="000000" w:sz="4" w:space="0"/>
              <w:left w:val="single" w:color="000000" w:sz="4" w:space="0"/>
              <w:bottom w:val="single" w:color="000000" w:sz="4" w:space="0"/>
            </w:tcBorders>
            <w:shd w:val="clear" w:color="auto" w:fill="auto"/>
            <w:vAlign w:val="center"/>
          </w:tcPr>
          <w:p w14:paraId="6240418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培训费出勤率</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FE1B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7A62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F3FB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4D82F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0F4DA444">
            <w:pPr>
              <w:jc w:val="center"/>
              <w:rPr>
                <w:rFonts w:hint="eastAsia" w:ascii="宋体" w:hAnsi="宋体" w:eastAsia="宋体" w:cs="宋体"/>
                <w:i w:val="0"/>
                <w:color w:val="000000"/>
                <w:sz w:val="16"/>
                <w:szCs w:val="16"/>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37DC42">
            <w:pPr>
              <w:jc w:val="center"/>
              <w:rPr>
                <w:rFonts w:hint="eastAsia" w:ascii="宋体" w:hAnsi="宋体" w:eastAsia="宋体" w:cs="宋体"/>
                <w:i w:val="0"/>
                <w:color w:val="000000"/>
                <w:sz w:val="16"/>
                <w:szCs w:val="16"/>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CBA3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235" w:type="dxa"/>
            <w:gridSpan w:val="2"/>
            <w:tcBorders>
              <w:top w:val="single" w:color="000000" w:sz="4" w:space="0"/>
              <w:left w:val="single" w:color="000000" w:sz="4" w:space="0"/>
              <w:bottom w:val="single" w:color="000000" w:sz="4" w:space="0"/>
            </w:tcBorders>
            <w:shd w:val="clear" w:color="auto" w:fill="auto"/>
            <w:vAlign w:val="center"/>
          </w:tcPr>
          <w:p w14:paraId="78120F8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开展培训、组织党员活动完成时间</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C622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A854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4F6B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5A5B8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3F5D6CFE">
            <w:pPr>
              <w:jc w:val="center"/>
              <w:rPr>
                <w:rFonts w:hint="eastAsia" w:ascii="宋体" w:hAnsi="宋体" w:eastAsia="宋体" w:cs="宋体"/>
                <w:i w:val="0"/>
                <w:color w:val="000000"/>
                <w:sz w:val="16"/>
                <w:szCs w:val="16"/>
                <w:u w:val="none"/>
              </w:rPr>
            </w:pPr>
          </w:p>
        </w:tc>
        <w:tc>
          <w:tcPr>
            <w:tcW w:w="13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8DACBF">
            <w:pPr>
              <w:jc w:val="center"/>
              <w:rPr>
                <w:rFonts w:hint="eastAsia" w:ascii="宋体" w:hAnsi="宋体" w:eastAsia="宋体" w:cs="宋体"/>
                <w:i w:val="0"/>
                <w:color w:val="000000"/>
                <w:sz w:val="16"/>
                <w:szCs w:val="16"/>
                <w:u w:val="none"/>
              </w:rPr>
            </w:pPr>
          </w:p>
        </w:tc>
        <w:tc>
          <w:tcPr>
            <w:tcW w:w="13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51E4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235" w:type="dxa"/>
            <w:gridSpan w:val="2"/>
            <w:tcBorders>
              <w:top w:val="single" w:color="000000" w:sz="4" w:space="0"/>
              <w:left w:val="single" w:color="000000" w:sz="4" w:space="0"/>
              <w:bottom w:val="single" w:color="000000" w:sz="4" w:space="0"/>
            </w:tcBorders>
            <w:shd w:val="clear" w:color="auto" w:fill="auto"/>
            <w:vAlign w:val="center"/>
          </w:tcPr>
          <w:p w14:paraId="2E53EFA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064C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≤13.5万元</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ACA1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13.5万元</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BB73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64C7C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3FFDCFC0">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EDC6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303" w:type="dxa"/>
            <w:tcBorders>
              <w:bottom w:val="single" w:color="000000" w:sz="4" w:space="0"/>
              <w:right w:val="single" w:color="000000" w:sz="4" w:space="0"/>
            </w:tcBorders>
            <w:shd w:val="clear" w:color="auto" w:fill="auto"/>
            <w:vAlign w:val="center"/>
          </w:tcPr>
          <w:p w14:paraId="13F4CE8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CC271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全年整体支出进度达到95%及以上的，不扣分；当“预算执行进度＜95%”时，“预算执行率”指标自评得分=预算执行进度*10。</w:t>
            </w:r>
          </w:p>
        </w:tc>
        <w:tc>
          <w:tcPr>
            <w:tcW w:w="931" w:type="dxa"/>
            <w:tcBorders>
              <w:left w:val="single" w:color="000000" w:sz="4" w:space="0"/>
              <w:bottom w:val="single" w:color="000000" w:sz="4" w:space="0"/>
              <w:right w:val="single" w:color="000000" w:sz="4" w:space="0"/>
            </w:tcBorders>
            <w:shd w:val="clear" w:color="auto" w:fill="auto"/>
            <w:vAlign w:val="center"/>
          </w:tcPr>
          <w:p w14:paraId="10A20D1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30" w:type="dxa"/>
            <w:tcBorders>
              <w:left w:val="single" w:color="000000" w:sz="4" w:space="0"/>
              <w:bottom w:val="single" w:color="000000" w:sz="4" w:space="0"/>
            </w:tcBorders>
            <w:shd w:val="clear" w:color="auto" w:fill="auto"/>
            <w:vAlign w:val="center"/>
          </w:tcPr>
          <w:p w14:paraId="5EB8986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067D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48B7C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4C90DE51">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right w:val="single" w:color="000000" w:sz="4" w:space="0"/>
            </w:tcBorders>
            <w:shd w:val="clear" w:color="auto" w:fill="auto"/>
            <w:vAlign w:val="center"/>
          </w:tcPr>
          <w:p w14:paraId="27DE9C4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303" w:type="dxa"/>
            <w:tcBorders>
              <w:top w:val="single" w:color="000000" w:sz="4" w:space="0"/>
              <w:bottom w:val="single" w:color="000000" w:sz="4" w:space="0"/>
              <w:right w:val="single" w:color="000000" w:sz="4" w:space="0"/>
            </w:tcBorders>
            <w:shd w:val="clear" w:color="auto" w:fill="auto"/>
            <w:vAlign w:val="center"/>
          </w:tcPr>
          <w:p w14:paraId="4039C82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235" w:type="dxa"/>
            <w:gridSpan w:val="2"/>
            <w:tcBorders>
              <w:top w:val="single" w:color="000000" w:sz="4" w:space="0"/>
              <w:left w:val="single" w:color="000000" w:sz="4" w:space="0"/>
              <w:right w:val="single" w:color="000000" w:sz="4" w:space="0"/>
            </w:tcBorders>
            <w:shd w:val="clear" w:color="auto" w:fill="auto"/>
            <w:vAlign w:val="center"/>
          </w:tcPr>
          <w:p w14:paraId="720E0F8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培养忠诚、干净、担当的党员领导干部</w:t>
            </w:r>
          </w:p>
        </w:tc>
        <w:tc>
          <w:tcPr>
            <w:tcW w:w="931" w:type="dxa"/>
            <w:tcBorders>
              <w:top w:val="single" w:color="000000" w:sz="4" w:space="0"/>
              <w:left w:val="single" w:color="000000" w:sz="4" w:space="0"/>
              <w:right w:val="single" w:color="000000" w:sz="4" w:space="0"/>
            </w:tcBorders>
            <w:shd w:val="clear" w:color="auto" w:fill="auto"/>
            <w:vAlign w:val="center"/>
          </w:tcPr>
          <w:p w14:paraId="49D859D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530" w:type="dxa"/>
            <w:tcBorders>
              <w:top w:val="single" w:color="000000" w:sz="4" w:space="0"/>
              <w:left w:val="single" w:color="000000" w:sz="4" w:space="0"/>
              <w:right w:val="single" w:color="000000" w:sz="4" w:space="0"/>
            </w:tcBorders>
            <w:shd w:val="clear" w:color="auto" w:fill="auto"/>
            <w:vAlign w:val="center"/>
          </w:tcPr>
          <w:p w14:paraId="609FAC3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291" w:type="dxa"/>
            <w:tcBorders>
              <w:top w:val="single" w:color="000000" w:sz="4" w:space="0"/>
              <w:left w:val="single" w:color="000000" w:sz="4" w:space="0"/>
              <w:right w:val="single" w:color="000000" w:sz="4" w:space="0"/>
            </w:tcBorders>
            <w:shd w:val="clear" w:color="auto" w:fill="auto"/>
            <w:vAlign w:val="center"/>
          </w:tcPr>
          <w:p w14:paraId="2FD37B7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14:paraId="46197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0FBB16F6">
            <w:pPr>
              <w:jc w:val="center"/>
              <w:rPr>
                <w:rFonts w:hint="eastAsia" w:ascii="宋体" w:hAnsi="宋体" w:eastAsia="宋体" w:cs="宋体"/>
                <w:i w:val="0"/>
                <w:color w:val="000000"/>
                <w:sz w:val="16"/>
                <w:szCs w:val="16"/>
                <w:u w:val="none"/>
              </w:rPr>
            </w:pPr>
          </w:p>
        </w:tc>
        <w:tc>
          <w:tcPr>
            <w:tcW w:w="13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82C8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303" w:type="dxa"/>
            <w:tcBorders>
              <w:top w:val="single" w:color="000000" w:sz="4" w:space="0"/>
              <w:bottom w:val="single" w:color="000000" w:sz="4" w:space="0"/>
            </w:tcBorders>
            <w:shd w:val="clear" w:color="auto" w:fill="auto"/>
            <w:vAlign w:val="center"/>
          </w:tcPr>
          <w:p w14:paraId="279403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9C8ED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9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4FC1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4911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59F2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29EEB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086" w:type="dxa"/>
            <w:vMerge w:val="continue"/>
            <w:tcBorders>
              <w:top w:val="single" w:color="000000" w:sz="4" w:space="0"/>
              <w:left w:val="single" w:color="000000" w:sz="4" w:space="0"/>
              <w:bottom w:val="single" w:color="000000" w:sz="4" w:space="0"/>
            </w:tcBorders>
            <w:shd w:val="clear" w:color="auto" w:fill="auto"/>
            <w:vAlign w:val="center"/>
          </w:tcPr>
          <w:p w14:paraId="239428C7">
            <w:pPr>
              <w:jc w:val="center"/>
              <w:rPr>
                <w:rFonts w:hint="eastAsia" w:ascii="宋体" w:hAnsi="宋体" w:eastAsia="宋体" w:cs="宋体"/>
                <w:i w:val="0"/>
                <w:color w:val="000000"/>
                <w:sz w:val="16"/>
                <w:szCs w:val="16"/>
                <w:u w:val="none"/>
              </w:rPr>
            </w:pPr>
          </w:p>
        </w:tc>
        <w:tc>
          <w:tcPr>
            <w:tcW w:w="732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6E76C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60A3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98 </w:t>
            </w:r>
          </w:p>
        </w:tc>
      </w:tr>
      <w:tr w14:paraId="5679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1086" w:type="dxa"/>
            <w:tcBorders>
              <w:left w:val="single" w:color="000000" w:sz="4" w:space="0"/>
              <w:bottom w:val="single" w:color="000000" w:sz="4" w:space="0"/>
              <w:right w:val="single" w:color="000000" w:sz="4" w:space="0"/>
            </w:tcBorders>
            <w:shd w:val="clear" w:color="auto" w:fill="auto"/>
            <w:vAlign w:val="center"/>
          </w:tcPr>
          <w:p w14:paraId="2A1568E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 存在问题、原因及下一步整改措施</w:t>
            </w:r>
          </w:p>
        </w:tc>
        <w:tc>
          <w:tcPr>
            <w:tcW w:w="86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451452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进一步加强党员党性修养教育，加大训班力度，不断提升党员政治觉悟和政治能力，继续规范党建活动经费管理，严格遵守中央八项规定精神，确保经费的使用符合党的事业的发展需要。</w:t>
            </w:r>
          </w:p>
        </w:tc>
      </w:tr>
    </w:tbl>
    <w:p w14:paraId="0314841A">
      <w:pPr>
        <w:rPr>
          <w:rFonts w:hint="eastAsia" w:ascii="Times New Roman" w:eastAsia="仿宋_GB2312" w:cs="宋体" w:hAnsiTheme="minorHAnsi"/>
          <w:b/>
          <w:color w:val="auto"/>
          <w:kern w:val="0"/>
          <w:sz w:val="32"/>
          <w:szCs w:val="32"/>
          <w:lang w:val="en-US" w:eastAsia="zh-CN" w:bidi="ar-SA"/>
        </w:rPr>
      </w:pPr>
    </w:p>
    <w:p w14:paraId="4E56308B">
      <w:pPr>
        <w:rPr>
          <w:rFonts w:hint="eastAsia" w:ascii="Times New Roman" w:eastAsia="仿宋_GB2312" w:cs="宋体" w:hAnsiTheme="minorHAnsi"/>
          <w:b/>
          <w:color w:val="auto"/>
          <w:kern w:val="0"/>
          <w:sz w:val="32"/>
          <w:szCs w:val="32"/>
          <w:lang w:val="en-US" w:eastAsia="zh-CN" w:bidi="ar-SA"/>
        </w:rPr>
      </w:pPr>
    </w:p>
    <w:p w14:paraId="34B20D5F">
      <w:pPr>
        <w:rPr>
          <w:rFonts w:hint="eastAsia" w:ascii="Times New Roman" w:eastAsia="仿宋_GB2312" w:cs="宋体" w:hAnsiTheme="minorHAnsi"/>
          <w:b/>
          <w:color w:val="auto"/>
          <w:kern w:val="0"/>
          <w:sz w:val="32"/>
          <w:szCs w:val="32"/>
          <w:lang w:val="en-US" w:eastAsia="zh-CN" w:bidi="ar-SA"/>
        </w:rPr>
      </w:pPr>
      <w:r>
        <w:rPr>
          <w:rFonts w:hint="eastAsia" w:ascii="Times New Roman" w:eastAsia="仿宋_GB2312" w:cs="宋体" w:hAnsiTheme="minorHAnsi"/>
          <w:b/>
          <w:color w:val="auto"/>
          <w:kern w:val="0"/>
          <w:sz w:val="32"/>
          <w:szCs w:val="32"/>
          <w:lang w:val="en-US" w:eastAsia="zh-CN" w:bidi="ar-SA"/>
        </w:rPr>
        <w:t>法律咨询服务费</w:t>
      </w:r>
    </w:p>
    <w:tbl>
      <w:tblPr>
        <w:tblStyle w:val="14"/>
        <w:tblW w:w="88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96"/>
        <w:gridCol w:w="1200"/>
        <w:gridCol w:w="1163"/>
        <w:gridCol w:w="1182"/>
        <w:gridCol w:w="996"/>
        <w:gridCol w:w="1005"/>
        <w:gridCol w:w="1209"/>
        <w:gridCol w:w="1094"/>
      </w:tblGrid>
      <w:tr w14:paraId="2158B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8845" w:type="dxa"/>
            <w:gridSpan w:val="8"/>
            <w:shd w:val="clear" w:color="auto" w:fill="auto"/>
            <w:vAlign w:val="center"/>
          </w:tcPr>
          <w:p w14:paraId="7B1B93BC">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14:paraId="72374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8845" w:type="dxa"/>
            <w:gridSpan w:val="8"/>
            <w:shd w:val="clear" w:color="auto" w:fill="auto"/>
            <w:vAlign w:val="bottom"/>
          </w:tcPr>
          <w:p w14:paraId="59C1B0B9">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2024年度）</w:t>
            </w:r>
          </w:p>
        </w:tc>
      </w:tr>
      <w:tr w14:paraId="3E744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shd w:val="clear" w:color="auto" w:fill="auto"/>
            <w:vAlign w:val="center"/>
          </w:tcPr>
          <w:p w14:paraId="262A484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填报部门：</w:t>
            </w:r>
          </w:p>
        </w:tc>
        <w:tc>
          <w:tcPr>
            <w:tcW w:w="2363" w:type="dxa"/>
            <w:gridSpan w:val="2"/>
            <w:shd w:val="clear" w:color="auto" w:fill="auto"/>
            <w:vAlign w:val="center"/>
          </w:tcPr>
          <w:p w14:paraId="62D0F05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c>
          <w:tcPr>
            <w:tcW w:w="1182" w:type="dxa"/>
            <w:shd w:val="clear" w:color="auto" w:fill="auto"/>
            <w:vAlign w:val="center"/>
          </w:tcPr>
          <w:p w14:paraId="2F9B6B99">
            <w:pPr>
              <w:jc w:val="center"/>
              <w:rPr>
                <w:rFonts w:hint="eastAsia" w:ascii="宋体" w:hAnsi="宋体" w:eastAsia="宋体" w:cs="宋体"/>
                <w:i w:val="0"/>
                <w:color w:val="000000"/>
                <w:sz w:val="16"/>
                <w:szCs w:val="16"/>
                <w:u w:val="none"/>
              </w:rPr>
            </w:pPr>
          </w:p>
        </w:tc>
        <w:tc>
          <w:tcPr>
            <w:tcW w:w="996" w:type="dxa"/>
            <w:shd w:val="clear" w:color="auto" w:fill="auto"/>
            <w:vAlign w:val="center"/>
          </w:tcPr>
          <w:p w14:paraId="05CDB528">
            <w:pPr>
              <w:jc w:val="center"/>
              <w:rPr>
                <w:rFonts w:hint="eastAsia" w:ascii="宋体" w:hAnsi="宋体" w:eastAsia="宋体" w:cs="宋体"/>
                <w:i w:val="0"/>
                <w:color w:val="000000"/>
                <w:sz w:val="16"/>
                <w:szCs w:val="16"/>
                <w:u w:val="none"/>
              </w:rPr>
            </w:pPr>
          </w:p>
        </w:tc>
        <w:tc>
          <w:tcPr>
            <w:tcW w:w="1005" w:type="dxa"/>
            <w:shd w:val="clear" w:color="auto" w:fill="auto"/>
            <w:vAlign w:val="center"/>
          </w:tcPr>
          <w:p w14:paraId="4D427C29">
            <w:pPr>
              <w:jc w:val="center"/>
              <w:rPr>
                <w:rFonts w:hint="eastAsia" w:ascii="宋体" w:hAnsi="宋体" w:eastAsia="宋体" w:cs="宋体"/>
                <w:i w:val="0"/>
                <w:color w:val="000000"/>
                <w:sz w:val="16"/>
                <w:szCs w:val="16"/>
                <w:u w:val="none"/>
              </w:rPr>
            </w:pPr>
          </w:p>
        </w:tc>
        <w:tc>
          <w:tcPr>
            <w:tcW w:w="1209" w:type="dxa"/>
            <w:shd w:val="clear" w:color="auto" w:fill="auto"/>
            <w:vAlign w:val="center"/>
          </w:tcPr>
          <w:p w14:paraId="6BA26C8C">
            <w:pPr>
              <w:jc w:val="center"/>
              <w:rPr>
                <w:rFonts w:hint="eastAsia" w:ascii="宋体" w:hAnsi="宋体" w:eastAsia="宋体" w:cs="宋体"/>
                <w:i w:val="0"/>
                <w:color w:val="000000"/>
                <w:sz w:val="16"/>
                <w:szCs w:val="16"/>
                <w:u w:val="none"/>
              </w:rPr>
            </w:pPr>
          </w:p>
        </w:tc>
        <w:tc>
          <w:tcPr>
            <w:tcW w:w="1094" w:type="dxa"/>
            <w:shd w:val="clear" w:color="auto" w:fill="auto"/>
            <w:vAlign w:val="center"/>
          </w:tcPr>
          <w:p w14:paraId="2BB28F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金额部门：万元</w:t>
            </w:r>
          </w:p>
        </w:tc>
      </w:tr>
      <w:tr w14:paraId="64487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5" w:hRule="atLeast"/>
        </w:trPr>
        <w:tc>
          <w:tcPr>
            <w:tcW w:w="996" w:type="dxa"/>
            <w:tcBorders>
              <w:top w:val="single" w:color="000000" w:sz="4" w:space="0"/>
              <w:left w:val="single" w:color="000000" w:sz="4" w:space="0"/>
              <w:right w:val="single" w:color="000000" w:sz="4" w:space="0"/>
            </w:tcBorders>
            <w:shd w:val="clear" w:color="auto" w:fill="auto"/>
            <w:vAlign w:val="center"/>
          </w:tcPr>
          <w:p w14:paraId="4D9C897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891A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8F1AA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法律咨询服务费</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103F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实施(主管）部门</w:t>
            </w:r>
          </w:p>
        </w:tc>
        <w:tc>
          <w:tcPr>
            <w:tcW w:w="3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1C0B4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石家庄市审计局</w:t>
            </w:r>
          </w:p>
        </w:tc>
      </w:tr>
      <w:tr w14:paraId="4E6B6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D8F98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B092D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5C7E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2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7798E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4760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4C85E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2D5DC3">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40D8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E9E9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D03D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4AF5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4AB2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DC4A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6.00 </w:t>
            </w:r>
          </w:p>
        </w:tc>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DEC4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r>
      <w:tr w14:paraId="4DB8E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20"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981F7">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9308">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E43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7D6B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982D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38FA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8C65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6.00 </w:t>
            </w: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9D35BF">
            <w:pPr>
              <w:jc w:val="center"/>
              <w:rPr>
                <w:rFonts w:hint="eastAsia" w:ascii="宋体" w:hAnsi="宋体" w:eastAsia="宋体" w:cs="宋体"/>
                <w:i w:val="0"/>
                <w:color w:val="000000"/>
                <w:sz w:val="16"/>
                <w:szCs w:val="16"/>
                <w:u w:val="none"/>
              </w:rPr>
            </w:pPr>
          </w:p>
        </w:tc>
      </w:tr>
      <w:tr w14:paraId="1B01A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182FD">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4165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EE75F">
            <w:pPr>
              <w:rPr>
                <w:rFonts w:hint="default" w:ascii="Calibri" w:hAnsi="Calibri" w:eastAsia="宋体" w:cs="Calibri"/>
                <w:i w:val="0"/>
                <w:color w:val="000000"/>
                <w:sz w:val="21"/>
                <w:szCs w:val="21"/>
                <w:u w:val="none"/>
              </w:rPr>
            </w:pP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5C27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3FA50">
            <w:pPr>
              <w:rPr>
                <w:rFonts w:hint="eastAsia" w:ascii="宋体" w:hAnsi="宋体" w:eastAsia="宋体" w:cs="宋体"/>
                <w:i w:val="0"/>
                <w:color w:val="000000"/>
                <w:sz w:val="16"/>
                <w:szCs w:val="16"/>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1628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C1851">
            <w:pPr>
              <w:rPr>
                <w:rFonts w:hint="eastAsia" w:ascii="宋体" w:hAnsi="宋体" w:eastAsia="宋体" w:cs="宋体"/>
                <w:i w:val="0"/>
                <w:color w:val="000000"/>
                <w:sz w:val="16"/>
                <w:szCs w:val="16"/>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90C1E3">
            <w:pPr>
              <w:jc w:val="center"/>
              <w:rPr>
                <w:rFonts w:hint="eastAsia" w:ascii="宋体" w:hAnsi="宋体" w:eastAsia="宋体" w:cs="宋体"/>
                <w:i w:val="0"/>
                <w:color w:val="000000"/>
                <w:sz w:val="16"/>
                <w:szCs w:val="16"/>
                <w:u w:val="none"/>
              </w:rPr>
            </w:pPr>
          </w:p>
        </w:tc>
      </w:tr>
      <w:tr w14:paraId="6EB7B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04052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5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862E0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2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D28AD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BF92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79CDA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C5E575">
            <w:pPr>
              <w:jc w:val="center"/>
              <w:rPr>
                <w:rFonts w:hint="eastAsia" w:ascii="宋体" w:hAnsi="宋体" w:eastAsia="宋体" w:cs="宋体"/>
                <w:i w:val="0"/>
                <w:color w:val="000000"/>
                <w:sz w:val="16"/>
                <w:szCs w:val="16"/>
                <w:u w:val="none"/>
              </w:rPr>
            </w:pPr>
          </w:p>
        </w:tc>
        <w:tc>
          <w:tcPr>
            <w:tcW w:w="35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25140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通过开展法律咨询及其他相关服务，提升审计质量和审计机关法制管理水平。</w:t>
            </w:r>
          </w:p>
        </w:tc>
        <w:tc>
          <w:tcPr>
            <w:tcW w:w="32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81F26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聘请律师事务所执业律师为法律顾问，在授权范围内依法独立提供法律事务咨询服务，讲授法律知识提供法律咨询服务，</w:t>
            </w:r>
          </w:p>
        </w:tc>
        <w:tc>
          <w:tcPr>
            <w:tcW w:w="1094" w:type="dxa"/>
            <w:vMerge w:val="restart"/>
            <w:tcBorders>
              <w:top w:val="single" w:color="000000" w:sz="4" w:space="0"/>
              <w:left w:val="single" w:color="000000" w:sz="4" w:space="0"/>
              <w:right w:val="single" w:color="000000" w:sz="4" w:space="0"/>
            </w:tcBorders>
            <w:shd w:val="clear" w:color="auto" w:fill="auto"/>
            <w:vAlign w:val="center"/>
          </w:tcPr>
          <w:p w14:paraId="77B929D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5996D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8AD3C4">
            <w:pPr>
              <w:jc w:val="center"/>
              <w:rPr>
                <w:rFonts w:hint="eastAsia" w:ascii="宋体" w:hAnsi="宋体" w:eastAsia="宋体" w:cs="宋体"/>
                <w:i w:val="0"/>
                <w:color w:val="000000"/>
                <w:sz w:val="16"/>
                <w:szCs w:val="16"/>
                <w:u w:val="none"/>
              </w:rPr>
            </w:pPr>
          </w:p>
        </w:tc>
        <w:tc>
          <w:tcPr>
            <w:tcW w:w="35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250F65">
            <w:pPr>
              <w:jc w:val="left"/>
              <w:rPr>
                <w:rFonts w:hint="eastAsia" w:ascii="宋体" w:hAnsi="宋体" w:eastAsia="宋体" w:cs="宋体"/>
                <w:i w:val="0"/>
                <w:color w:val="000000"/>
                <w:sz w:val="16"/>
                <w:szCs w:val="16"/>
                <w:u w:val="none"/>
              </w:rPr>
            </w:pPr>
          </w:p>
        </w:tc>
        <w:tc>
          <w:tcPr>
            <w:tcW w:w="32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9885C">
            <w:pPr>
              <w:jc w:val="left"/>
              <w:rPr>
                <w:rFonts w:hint="eastAsia" w:ascii="宋体" w:hAnsi="宋体" w:eastAsia="宋体" w:cs="宋体"/>
                <w:i w:val="0"/>
                <w:color w:val="000000"/>
                <w:sz w:val="16"/>
                <w:szCs w:val="16"/>
                <w:u w:val="none"/>
              </w:rPr>
            </w:pPr>
          </w:p>
        </w:tc>
        <w:tc>
          <w:tcPr>
            <w:tcW w:w="1094" w:type="dxa"/>
            <w:vMerge w:val="continue"/>
            <w:tcBorders>
              <w:top w:val="single" w:color="000000" w:sz="4" w:space="0"/>
              <w:left w:val="single" w:color="000000" w:sz="4" w:space="0"/>
              <w:right w:val="single" w:color="000000" w:sz="4" w:space="0"/>
            </w:tcBorders>
            <w:shd w:val="clear" w:color="auto" w:fill="auto"/>
            <w:vAlign w:val="center"/>
          </w:tcPr>
          <w:p w14:paraId="61DD77B3">
            <w:pPr>
              <w:jc w:val="center"/>
              <w:rPr>
                <w:rFonts w:hint="eastAsia" w:ascii="宋体" w:hAnsi="宋体" w:eastAsia="宋体" w:cs="宋体"/>
                <w:i w:val="0"/>
                <w:color w:val="000000"/>
                <w:sz w:val="16"/>
                <w:szCs w:val="16"/>
                <w:u w:val="none"/>
              </w:rPr>
            </w:pPr>
          </w:p>
        </w:tc>
      </w:tr>
      <w:tr w14:paraId="04F49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AD5B37">
            <w:pPr>
              <w:jc w:val="center"/>
              <w:rPr>
                <w:rFonts w:hint="eastAsia" w:ascii="宋体" w:hAnsi="宋体" w:eastAsia="宋体" w:cs="宋体"/>
                <w:i w:val="0"/>
                <w:color w:val="000000"/>
                <w:sz w:val="16"/>
                <w:szCs w:val="16"/>
                <w:u w:val="none"/>
              </w:rPr>
            </w:pPr>
          </w:p>
        </w:tc>
        <w:tc>
          <w:tcPr>
            <w:tcW w:w="35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810977">
            <w:pPr>
              <w:jc w:val="left"/>
              <w:rPr>
                <w:rFonts w:hint="eastAsia" w:ascii="宋体" w:hAnsi="宋体" w:eastAsia="宋体" w:cs="宋体"/>
                <w:i w:val="0"/>
                <w:color w:val="000000"/>
                <w:sz w:val="16"/>
                <w:szCs w:val="16"/>
                <w:u w:val="none"/>
              </w:rPr>
            </w:pPr>
          </w:p>
        </w:tc>
        <w:tc>
          <w:tcPr>
            <w:tcW w:w="32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735C84">
            <w:pPr>
              <w:jc w:val="left"/>
              <w:rPr>
                <w:rFonts w:hint="eastAsia" w:ascii="宋体" w:hAnsi="宋体" w:eastAsia="宋体" w:cs="宋体"/>
                <w:i w:val="0"/>
                <w:color w:val="000000"/>
                <w:sz w:val="16"/>
                <w:szCs w:val="16"/>
                <w:u w:val="none"/>
              </w:rPr>
            </w:pPr>
          </w:p>
        </w:tc>
        <w:tc>
          <w:tcPr>
            <w:tcW w:w="1094" w:type="dxa"/>
            <w:vMerge w:val="continue"/>
            <w:tcBorders>
              <w:top w:val="single" w:color="000000" w:sz="4" w:space="0"/>
              <w:left w:val="single" w:color="000000" w:sz="4" w:space="0"/>
              <w:right w:val="single" w:color="000000" w:sz="4" w:space="0"/>
            </w:tcBorders>
            <w:shd w:val="clear" w:color="auto" w:fill="auto"/>
            <w:vAlign w:val="center"/>
          </w:tcPr>
          <w:p w14:paraId="4B8F3412">
            <w:pPr>
              <w:jc w:val="center"/>
              <w:rPr>
                <w:rFonts w:hint="eastAsia" w:ascii="宋体" w:hAnsi="宋体" w:eastAsia="宋体" w:cs="宋体"/>
                <w:i w:val="0"/>
                <w:color w:val="000000"/>
                <w:sz w:val="16"/>
                <w:szCs w:val="16"/>
                <w:u w:val="none"/>
              </w:rPr>
            </w:pPr>
          </w:p>
        </w:tc>
      </w:tr>
      <w:tr w14:paraId="5BEC5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996" w:type="dxa"/>
            <w:vMerge w:val="restart"/>
            <w:tcBorders>
              <w:top w:val="single" w:color="000000" w:sz="4" w:space="0"/>
              <w:left w:val="single" w:color="000000" w:sz="4" w:space="0"/>
              <w:bottom w:val="single" w:color="000000" w:sz="4" w:space="0"/>
            </w:tcBorders>
            <w:shd w:val="clear" w:color="auto" w:fill="auto"/>
            <w:vAlign w:val="center"/>
          </w:tcPr>
          <w:p w14:paraId="2D04372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793B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EF5C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1115F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FAD2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A0B9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72E8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5E28C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149BE71D">
            <w:pPr>
              <w:jc w:val="center"/>
              <w:rPr>
                <w:rFonts w:hint="eastAsia" w:ascii="宋体" w:hAnsi="宋体" w:eastAsia="宋体" w:cs="宋体"/>
                <w:i w:val="0"/>
                <w:color w:val="000000"/>
                <w:sz w:val="16"/>
                <w:szCs w:val="16"/>
                <w:u w:val="none"/>
              </w:rPr>
            </w:pP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397DB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7515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44800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提供法律咨询次数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4959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≥3次</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0452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10次</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0803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0C47F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401F629B">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F19C89">
            <w:pPr>
              <w:jc w:val="center"/>
              <w:rPr>
                <w:rFonts w:hint="eastAsia" w:ascii="宋体" w:hAnsi="宋体" w:eastAsia="宋体" w:cs="宋体"/>
                <w:i w:val="0"/>
                <w:color w:val="000000"/>
                <w:sz w:val="16"/>
                <w:szCs w:val="16"/>
                <w:u w:val="none"/>
              </w:rPr>
            </w:pP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C6E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2756C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法律顾问服务合格率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0129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1932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51DD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7864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104E0BC6">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24E0F6">
            <w:pPr>
              <w:jc w:val="center"/>
              <w:rPr>
                <w:rFonts w:hint="eastAsia" w:ascii="宋体" w:hAnsi="宋体" w:eastAsia="宋体" w:cs="宋体"/>
                <w:i w:val="0"/>
                <w:color w:val="000000"/>
                <w:sz w:val="16"/>
                <w:szCs w:val="16"/>
                <w:u w:val="none"/>
              </w:rPr>
            </w:pP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09D7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F9EC6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工作完成时间</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D2DD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2024年12月31日前</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8C34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2024年12月31日</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FF02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48F78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5D3E23E6">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B1EF38">
            <w:pPr>
              <w:jc w:val="center"/>
              <w:rPr>
                <w:rFonts w:hint="eastAsia" w:ascii="宋体" w:hAnsi="宋体" w:eastAsia="宋体" w:cs="宋体"/>
                <w:i w:val="0"/>
                <w:color w:val="000000"/>
                <w:sz w:val="16"/>
                <w:szCs w:val="16"/>
                <w:u w:val="none"/>
              </w:rPr>
            </w:pP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179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FAAA4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项目总成本</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5003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≤6万元</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2D7D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6万元</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AAE1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14:paraId="348AB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33D341F6">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D190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B295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57E0B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“预算执行率”指标自评得分=预算执行进度*10。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6155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2D8F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CFF75">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68293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2B488D23">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40E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8088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0B8D7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服务效果</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1BFE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CC47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效果良好</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B5283">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38</w:t>
            </w:r>
          </w:p>
        </w:tc>
      </w:tr>
      <w:tr w14:paraId="42A18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19F424A0">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819B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1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3D21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09BEB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31C5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5EDB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31FCD">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2348A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14:paraId="095603B4">
            <w:pPr>
              <w:jc w:val="center"/>
              <w:rPr>
                <w:rFonts w:hint="eastAsia" w:ascii="宋体" w:hAnsi="宋体" w:eastAsia="宋体" w:cs="宋体"/>
                <w:i w:val="0"/>
                <w:color w:val="000000"/>
                <w:sz w:val="16"/>
                <w:szCs w:val="16"/>
                <w:u w:val="none"/>
              </w:rPr>
            </w:pPr>
          </w:p>
        </w:tc>
        <w:tc>
          <w:tcPr>
            <w:tcW w:w="67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375DB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B7FEB">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98</w:t>
            </w:r>
          </w:p>
        </w:tc>
      </w:tr>
      <w:tr w14:paraId="6951B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trPr>
        <w:tc>
          <w:tcPr>
            <w:tcW w:w="996" w:type="dxa"/>
            <w:tcBorders>
              <w:left w:val="single" w:color="000000" w:sz="4" w:space="0"/>
              <w:bottom w:val="single" w:color="000000" w:sz="4" w:space="0"/>
              <w:right w:val="single" w:color="000000" w:sz="4" w:space="0"/>
            </w:tcBorders>
            <w:shd w:val="clear" w:color="auto" w:fill="auto"/>
            <w:vAlign w:val="center"/>
          </w:tcPr>
          <w:p w14:paraId="290D3B4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8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E8AE1D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进一步加强法律顾问工作的管理，落实好法律顾问咨询服务合同，充分发挥法律顾问作用，重大决策、规范性文件制定、合同起草签订、合法性审查均征求法律顾问意见，进一步提升咨询服务使用效果。</w:t>
            </w:r>
          </w:p>
        </w:tc>
      </w:tr>
    </w:tbl>
    <w:p w14:paraId="52B816CD">
      <w:pPr>
        <w:rPr>
          <w:rFonts w:hint="eastAsia" w:ascii="Times New Roman" w:eastAsia="仿宋_GB2312" w:cs="宋体" w:hAnsiTheme="minorHAnsi"/>
          <w:b/>
          <w:color w:val="auto"/>
          <w:kern w:val="0"/>
          <w:sz w:val="32"/>
          <w:szCs w:val="32"/>
          <w:lang w:val="en-US" w:eastAsia="zh-CN" w:bidi="ar-SA"/>
        </w:rPr>
      </w:pPr>
    </w:p>
    <w:p w14:paraId="5AD5F83B">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部门评价项目绩效评价结果</w:t>
      </w:r>
    </w:p>
    <w:p w14:paraId="34A0113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本部门参与评价的项目共计9个，9个项目的产出和效果指标全部完成，自评结果为优秀。</w:t>
      </w:r>
    </w:p>
    <w:p w14:paraId="259AE119">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86A2C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部门</w:t>
      </w:r>
      <w:r>
        <w:rPr>
          <w:rFonts w:ascii="Times New Roman" w:eastAsia="仿宋_GB2312"/>
          <w:b w:val="0"/>
          <w:sz w:val="32"/>
          <w:szCs w:val="32"/>
        </w:rPr>
        <w:t>2024年度政府性基金预算财政拨款收入支出决算表（公开07表）、国有资本经营预算财政拨款支出决算表（公开08表）无相应收支，故空表列示。</w:t>
      </w:r>
    </w:p>
    <w:p w14:paraId="43C565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9BFD5BE">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9AFF88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07A5F4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从同级财政部门取得的财政预算资金。</w:t>
      </w:r>
    </w:p>
    <w:p w14:paraId="734135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开展专业业务活动及辅助活动取得的收入。</w:t>
      </w:r>
    </w:p>
    <w:p w14:paraId="70F2FB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在专业业务活动及其辅助活动之外开展非独立核算经营活动取得的收入。</w:t>
      </w:r>
    </w:p>
    <w:p w14:paraId="7E140E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取得的除上述收入以外的各项收入。主要是事业</w:t>
      </w:r>
      <w:r>
        <w:rPr>
          <w:rFonts w:hint="eastAsia" w:ascii="Times New Roman" w:eastAsia="仿宋_GB2312"/>
          <w:b w:val="0"/>
          <w:sz w:val="32"/>
          <w:szCs w:val="32"/>
          <w:lang w:eastAsia="zh-CN"/>
        </w:rPr>
        <w:t>部门</w:t>
      </w:r>
      <w:r>
        <w:rPr>
          <w:rFonts w:ascii="Times New Roman" w:eastAsia="仿宋_GB2312"/>
          <w:b w:val="0"/>
          <w:sz w:val="32"/>
          <w:szCs w:val="32"/>
        </w:rPr>
        <w:t>固定资产出租收入、存款利息收入等。</w:t>
      </w:r>
    </w:p>
    <w:p w14:paraId="6BAF888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按照预算管理要求使用非财政拨款结余弥补收支差额的金额，以及使用专用结余安排支出的金额。</w:t>
      </w:r>
    </w:p>
    <w:p w14:paraId="5CF4A31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以前年度尚未完成、结转到本年仍按原规定用途继续使用的资金，或项目已完成等产生的结余资金。</w:t>
      </w:r>
    </w:p>
    <w:p w14:paraId="2A6B481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按照会计制度规定缴纳的所得税、提取的专用结余以及转入非财政拨款结余的金额等。</w:t>
      </w:r>
    </w:p>
    <w:p w14:paraId="727ACF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按有关规定结转到下年或以后年度继续使用的资金，或项目已完成等产生的结余资金。</w:t>
      </w:r>
    </w:p>
    <w:p w14:paraId="7086C7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AAFF64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6809F1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在专业业务活动及其辅助活动之外开展非独立核算经营活动发生的支出。</w:t>
      </w:r>
    </w:p>
    <w:p w14:paraId="50D7B2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96D06A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7A80008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w:t>
      </w:r>
      <w:r>
        <w:rPr>
          <w:rFonts w:hint="eastAsia" w:ascii="Times New Roman" w:eastAsia="仿宋_GB2312"/>
          <w:b w:val="0"/>
          <w:sz w:val="32"/>
          <w:szCs w:val="32"/>
          <w:lang w:eastAsia="zh-CN"/>
        </w:rPr>
        <w:t>部门</w:t>
      </w:r>
      <w:r>
        <w:rPr>
          <w:rFonts w:ascii="Times New Roman" w:eastAsia="仿宋_GB2312"/>
          <w:b w:val="0"/>
          <w:sz w:val="32"/>
          <w:szCs w:val="32"/>
        </w:rPr>
        <w:t>公务出国（境）的国际旅费、国外城市间交通费、住宿费、伙食费、培训费、公杂费等支出；公务用车购置及运行费反映</w:t>
      </w:r>
      <w:r>
        <w:rPr>
          <w:rFonts w:hint="eastAsia" w:ascii="Times New Roman" w:eastAsia="仿宋_GB2312"/>
          <w:b w:val="0"/>
          <w:sz w:val="32"/>
          <w:szCs w:val="32"/>
          <w:lang w:eastAsia="zh-CN"/>
        </w:rPr>
        <w:t>部门</w:t>
      </w:r>
      <w:r>
        <w:rPr>
          <w:rFonts w:ascii="Times New Roman" w:eastAsia="仿宋_GB2312"/>
          <w:b w:val="0"/>
          <w:sz w:val="32"/>
          <w:szCs w:val="32"/>
        </w:rPr>
        <w:t>公务用车购置支出（含车辆购置税、牌照费）及按规定保留的公务用车燃料费、维修费、过桥过路费、保险费、安全奖励费用等支出；公务接待费反映</w:t>
      </w:r>
      <w:r>
        <w:rPr>
          <w:rFonts w:hint="eastAsia" w:ascii="Times New Roman" w:eastAsia="仿宋_GB2312"/>
          <w:b w:val="0"/>
          <w:sz w:val="32"/>
          <w:szCs w:val="32"/>
          <w:lang w:eastAsia="zh-CN"/>
        </w:rPr>
        <w:t>部门</w:t>
      </w:r>
      <w:r>
        <w:rPr>
          <w:rFonts w:ascii="Times New Roman" w:eastAsia="仿宋_GB2312"/>
          <w:b w:val="0"/>
          <w:sz w:val="32"/>
          <w:szCs w:val="32"/>
        </w:rPr>
        <w:t>按规定开支的各类公务接待（含外宾接待）支出。</w:t>
      </w:r>
    </w:p>
    <w:p w14:paraId="617DCDD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除公务用车运行维护费以外的其他交通费用。如公务交通补贴、租车费用、出租车费用，飞机、船舶等燃料费、维修费、保险费等。</w:t>
      </w:r>
    </w:p>
    <w:p w14:paraId="44A9719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公务用车车辆购置支出（含车辆购置税、牌照费）。</w:t>
      </w:r>
    </w:p>
    <w:p w14:paraId="1654321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除公务用车外的其他各类交通工具（如船舶、飞机等）购置支出（含车辆购置税、牌照费）。</w:t>
      </w:r>
    </w:p>
    <w:p w14:paraId="0EBF96E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w:t>
      </w:r>
      <w:r>
        <w:rPr>
          <w:rFonts w:hint="eastAsia" w:ascii="Times New Roman" w:eastAsia="仿宋_GB2312"/>
          <w:b w:val="0"/>
          <w:sz w:val="32"/>
          <w:szCs w:val="32"/>
          <w:lang w:eastAsia="zh-CN"/>
        </w:rPr>
        <w:t>部门</w:t>
      </w:r>
      <w:r>
        <w:rPr>
          <w:rFonts w:ascii="Times New Roman" w:eastAsia="仿宋_GB2312"/>
          <w:b w:val="0"/>
          <w:sz w:val="32"/>
          <w:szCs w:val="32"/>
        </w:rPr>
        <w:t>（包括参照公务员法管理的事业</w:t>
      </w:r>
      <w:r>
        <w:rPr>
          <w:rFonts w:hint="eastAsia" w:ascii="Times New Roman" w:eastAsia="仿宋_GB2312"/>
          <w:b w:val="0"/>
          <w:sz w:val="32"/>
          <w:szCs w:val="32"/>
          <w:lang w:eastAsia="zh-CN"/>
        </w:rPr>
        <w:t>部门</w:t>
      </w:r>
      <w:r>
        <w:rPr>
          <w:rFonts w:ascii="Times New Roman" w:eastAsia="仿宋_GB2312"/>
          <w:b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headerReference r:id="rId8" w:type="default"/>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方正小标宋_GBK">
    <w:altName w:val="微软雅黑"/>
    <w:panose1 w:val="02000000000000000000"/>
    <w:charset w:val="86"/>
    <w:family w:val="script"/>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方正仿宋_GB2312">
    <w:altName w:val="仿宋"/>
    <w:panose1 w:val="02000000000000000000"/>
    <w:charset w:val="86"/>
    <w:family w:val="auto"/>
    <w:pitch w:val="default"/>
    <w:sig w:usb0="00000000" w:usb1="00000000" w:usb2="00000000" w:usb3="00000000" w:csb0="00000000" w:csb1="00000000"/>
  </w:font>
  <w:font w:name="FangSong_GB2312">
    <w:altName w:val="仿宋_GB2312"/>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9C3C0F">
    <w:pPr>
      <w:pStyle w:val="9"/>
      <w:jc w:val="center"/>
    </w:pPr>
  </w:p>
  <w:p w14:paraId="6981F975">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6BD552">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CA924">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3E51A">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935FF">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77CD53">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68C285F4"/>
    <w:multiLevelType w:val="singleLevel"/>
    <w:tmpl w:val="68C285F4"/>
    <w:lvl w:ilvl="0" w:tentative="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172A27"/>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837DDF"/>
    <w:rsid w:val="049C1B9D"/>
    <w:rsid w:val="04BD008C"/>
    <w:rsid w:val="04C55939"/>
    <w:rsid w:val="04DA28BB"/>
    <w:rsid w:val="04F528BE"/>
    <w:rsid w:val="050E10CE"/>
    <w:rsid w:val="054F2DFB"/>
    <w:rsid w:val="05991C82"/>
    <w:rsid w:val="05CD1EC8"/>
    <w:rsid w:val="061416A9"/>
    <w:rsid w:val="061D60A6"/>
    <w:rsid w:val="06236884"/>
    <w:rsid w:val="064A5969"/>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7964B7"/>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5C23FA3"/>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932055"/>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8"/>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6">
    <w:name w:val="Default Paragraph Font"/>
    <w:unhideWhenUsed/>
    <w:qFormat/>
    <w:uiPriority w:val="1"/>
  </w:style>
  <w:style w:type="table" w:default="1" w:styleId="14">
    <w:name w:val="Normal Table"/>
    <w:unhideWhenUsed/>
    <w:qFormat/>
    <w:uiPriority w:val="99"/>
    <w:tblPr>
      <w:tblCellMar>
        <w:top w:w="0" w:type="dxa"/>
        <w:left w:w="108" w:type="dxa"/>
        <w:bottom w:w="0" w:type="dxa"/>
        <w:right w:w="108" w:type="dxa"/>
      </w:tblCellMar>
    </w:tblPr>
  </w:style>
  <w:style w:type="paragraph" w:styleId="6">
    <w:name w:val="annotation text"/>
    <w:basedOn w:val="1"/>
    <w:unhideWhenUsed/>
    <w:qFormat/>
    <w:uiPriority w:val="99"/>
    <w:pPr>
      <w:jc w:val="left"/>
    </w:pPr>
  </w:style>
  <w:style w:type="paragraph" w:styleId="7">
    <w:name w:val="Body Text Indent"/>
    <w:basedOn w:val="1"/>
    <w:next w:val="1"/>
    <w:unhideWhenUsed/>
    <w:qFormat/>
    <w:uiPriority w:val="99"/>
    <w:pPr>
      <w:spacing w:after="120"/>
      <w:ind w:left="420" w:leftChars="200"/>
    </w:pPr>
  </w:style>
  <w:style w:type="paragraph" w:styleId="8">
    <w:name w:val="Balloon Text"/>
    <w:basedOn w:val="1"/>
    <w:link w:val="27"/>
    <w:unhideWhenUsed/>
    <w:qFormat/>
    <w:uiPriority w:val="99"/>
    <w:rPr>
      <w:rFonts w:cstheme="minorBidi"/>
      <w:kern w:val="2"/>
      <w:sz w:val="18"/>
      <w:szCs w:val="18"/>
    </w:rPr>
  </w:style>
  <w:style w:type="paragraph" w:styleId="9">
    <w:name w:val="footer"/>
    <w:basedOn w:val="1"/>
    <w:link w:val="19"/>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2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footnote text"/>
    <w:basedOn w:val="1"/>
    <w:next w:val="12"/>
    <w:unhideWhenUsed/>
    <w:qFormat/>
    <w:uiPriority w:val="99"/>
    <w:pPr>
      <w:snapToGrid w:val="0"/>
      <w:jc w:val="left"/>
    </w:pPr>
    <w:rPr>
      <w:rFonts w:ascii="Calibri" w:hAnsi="Calibri"/>
      <w:sz w:val="18"/>
      <w:szCs w:val="32"/>
    </w:rPr>
  </w:style>
  <w:style w:type="paragraph" w:styleId="12">
    <w:name w:val="Body Text First Indent 2"/>
    <w:basedOn w:val="7"/>
    <w:next w:val="1"/>
    <w:unhideWhenUsed/>
    <w:qFormat/>
    <w:uiPriority w:val="99"/>
    <w:pPr>
      <w:spacing w:after="0"/>
      <w:ind w:left="0" w:leftChars="0" w:firstLine="420" w:firstLineChars="200"/>
    </w:pPr>
    <w:rPr>
      <w:sz w:val="30"/>
      <w:szCs w:val="32"/>
    </w:rPr>
  </w:style>
  <w:style w:type="paragraph" w:styleId="13">
    <w:name w:val="Normal (Web)"/>
    <w:basedOn w:val="1"/>
    <w:unhideWhenUsed/>
    <w:qFormat/>
    <w:uiPriority w:val="99"/>
    <w:pPr>
      <w:spacing w:before="0" w:beforeAutospacing="1" w:after="0" w:afterAutospacing="1"/>
      <w:ind w:left="0" w:right="0"/>
      <w:jc w:val="left"/>
    </w:pPr>
    <w:rPr>
      <w:kern w:val="0"/>
      <w:sz w:val="24"/>
      <w:lang w:val="en-US" w:eastAsia="zh-CN" w:bidi="ar"/>
    </w:rPr>
  </w:style>
  <w:style w:type="table" w:styleId="15">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7">
    <w:name w:val="Strong"/>
    <w:basedOn w:val="16"/>
    <w:qFormat/>
    <w:uiPriority w:val="22"/>
    <w:rPr>
      <w:b/>
    </w:rPr>
  </w:style>
  <w:style w:type="character" w:customStyle="1" w:styleId="18">
    <w:name w:val="标题 2 Char"/>
    <w:link w:val="3"/>
    <w:qFormat/>
    <w:uiPriority w:val="0"/>
    <w:rPr>
      <w:rFonts w:ascii="Calibri Light" w:hAnsi="Calibri Light" w:eastAsia="宋体" w:cs="Times New Roman"/>
      <w:b/>
      <w:bCs/>
      <w:sz w:val="28"/>
      <w:szCs w:val="32"/>
    </w:rPr>
  </w:style>
  <w:style w:type="character" w:customStyle="1" w:styleId="19">
    <w:name w:val="页脚 Char"/>
    <w:basedOn w:val="16"/>
    <w:link w:val="9"/>
    <w:qFormat/>
    <w:uiPriority w:val="99"/>
    <w:rPr>
      <w:rFonts w:asciiTheme="minorHAnsi" w:hAnsiTheme="minorHAnsi" w:eastAsiaTheme="minorEastAsia" w:cstheme="minorBidi"/>
      <w:sz w:val="18"/>
      <w:szCs w:val="18"/>
      <w:lang w:val="en-US" w:eastAsia="zh-CN" w:bidi="ar-SA"/>
    </w:rPr>
  </w:style>
  <w:style w:type="character" w:customStyle="1" w:styleId="20">
    <w:name w:val="页眉 Char"/>
    <w:basedOn w:val="16"/>
    <w:link w:val="10"/>
    <w:qFormat/>
    <w:uiPriority w:val="0"/>
    <w:rPr>
      <w:rFonts w:asciiTheme="minorHAnsi" w:hAnsiTheme="minorHAnsi" w:eastAsiaTheme="minorEastAsia" w:cstheme="minorBidi"/>
      <w:sz w:val="18"/>
      <w:szCs w:val="18"/>
      <w:lang w:val="en-US" w:eastAsia="zh-CN" w:bidi="ar-SA"/>
    </w:rPr>
  </w:style>
  <w:style w:type="character" w:customStyle="1" w:styleId="21">
    <w:name w:val="font11"/>
    <w:basedOn w:val="16"/>
    <w:qFormat/>
    <w:uiPriority w:val="0"/>
    <w:rPr>
      <w:rFonts w:hint="eastAsia" w:ascii="宋体" w:hAnsi="宋体" w:eastAsia="宋体" w:cs="宋体"/>
      <w:color w:val="000000"/>
      <w:sz w:val="20"/>
      <w:szCs w:val="20"/>
      <w:u w:val="none"/>
      <w:lang w:val="en-US" w:eastAsia="zh-CN" w:bidi="ar-SA"/>
    </w:rPr>
  </w:style>
  <w:style w:type="character" w:customStyle="1" w:styleId="22">
    <w:name w:val="font01"/>
    <w:basedOn w:val="16"/>
    <w:qFormat/>
    <w:uiPriority w:val="0"/>
    <w:rPr>
      <w:rFonts w:hint="eastAsia" w:ascii="宋体" w:hAnsi="宋体" w:eastAsia="宋体" w:cs="宋体"/>
      <w:color w:val="000000"/>
      <w:sz w:val="22"/>
      <w:szCs w:val="22"/>
      <w:u w:val="none"/>
      <w:lang w:val="en-US" w:eastAsia="zh-CN" w:bidi="ar-SA"/>
    </w:rPr>
  </w:style>
  <w:style w:type="character" w:customStyle="1" w:styleId="23">
    <w:name w:val="font41"/>
    <w:basedOn w:val="16"/>
    <w:qFormat/>
    <w:uiPriority w:val="0"/>
    <w:rPr>
      <w:rFonts w:hint="eastAsia" w:ascii="宋体" w:hAnsi="宋体" w:eastAsia="宋体" w:cs="宋体"/>
      <w:color w:val="000000"/>
      <w:sz w:val="24"/>
      <w:szCs w:val="24"/>
      <w:u w:val="none"/>
      <w:lang w:val="en-US" w:eastAsia="zh-CN" w:bidi="ar-SA"/>
    </w:rPr>
  </w:style>
  <w:style w:type="character" w:customStyle="1" w:styleId="24">
    <w:name w:val="font31"/>
    <w:basedOn w:val="16"/>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91"/>
    <w:basedOn w:val="16"/>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6">
    <w:name w:val="font51"/>
    <w:basedOn w:val="16"/>
    <w:qFormat/>
    <w:uiPriority w:val="0"/>
    <w:rPr>
      <w:rFonts w:hint="eastAsia" w:ascii="宋体" w:hAnsi="宋体" w:eastAsia="宋体" w:cs="宋体"/>
      <w:color w:val="000000"/>
      <w:sz w:val="24"/>
      <w:szCs w:val="24"/>
      <w:u w:val="none"/>
      <w:lang w:val="en-US" w:eastAsia="zh-CN" w:bidi="ar-SA"/>
    </w:rPr>
  </w:style>
  <w:style w:type="character" w:customStyle="1" w:styleId="27">
    <w:name w:val="批注框文本 Char"/>
    <w:basedOn w:val="16"/>
    <w:link w:val="8"/>
    <w:semiHidden/>
    <w:qFormat/>
    <w:uiPriority w:val="99"/>
    <w:rPr>
      <w:rFonts w:asciiTheme="minorHAnsi" w:hAnsiTheme="minorHAnsi" w:eastAsiaTheme="minorEastAsia" w:cstheme="minorBidi"/>
      <w:sz w:val="18"/>
      <w:szCs w:val="18"/>
      <w:lang w:val="en-US" w:eastAsia="zh-CN" w:bidi="ar-SA"/>
    </w:rPr>
  </w:style>
  <w:style w:type="character" w:customStyle="1" w:styleId="28">
    <w:name w:val="font71"/>
    <w:basedOn w:val="16"/>
    <w:qFormat/>
    <w:uiPriority w:val="0"/>
    <w:rPr>
      <w:rFonts w:ascii="Calibri" w:hAnsi="Calibri" w:cs="Calibri"/>
      <w:color w:val="000000"/>
      <w:sz w:val="16"/>
      <w:szCs w:val="16"/>
      <w:u w:val="none"/>
    </w:rPr>
  </w:style>
  <w:style w:type="character" w:customStyle="1" w:styleId="29">
    <w:name w:val="font21"/>
    <w:basedOn w:val="16"/>
    <w:qFormat/>
    <w:uiPriority w:val="0"/>
    <w:rPr>
      <w:rFonts w:hint="eastAsia" w:ascii="宋体" w:hAnsi="宋体" w:eastAsia="宋体" w:cs="宋体"/>
      <w:color w:val="000000"/>
      <w:sz w:val="16"/>
      <w:szCs w:val="16"/>
      <w:u w:val="none"/>
    </w:rPr>
  </w:style>
  <w:style w:type="character" w:customStyle="1" w:styleId="30">
    <w:name w:val="font61"/>
    <w:basedOn w:val="16"/>
    <w:qFormat/>
    <w:uiPriority w:val="0"/>
    <w:rPr>
      <w:rFonts w:ascii="Calibri" w:hAnsi="Calibri" w:cs="Calibri"/>
      <w:color w:val="000000"/>
      <w:sz w:val="16"/>
      <w:szCs w:val="16"/>
      <w:u w:val="none"/>
    </w:rPr>
  </w:style>
  <w:style w:type="character" w:customStyle="1" w:styleId="31">
    <w:name w:val="font81"/>
    <w:basedOn w:val="16"/>
    <w:qFormat/>
    <w:uiPriority w:val="0"/>
    <w:rPr>
      <w:rFonts w:ascii="Calibri" w:hAnsi="Calibri" w:cs="Calibri"/>
      <w:color w:val="000000"/>
      <w:sz w:val="16"/>
      <w:szCs w:val="16"/>
      <w:u w:val="none"/>
    </w:rPr>
  </w:style>
  <w:style w:type="character" w:customStyle="1" w:styleId="32">
    <w:name w:val="font112"/>
    <w:basedOn w:val="16"/>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5860.54</c:v>
                </c:pt>
                <c:pt idx="1">
                  <c:v>5103.64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46e7fda8-674b-434b-bee3-11422771f69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48423300.86</c:v>
                </c:pt>
                <c:pt idx="1">
                  <c:v>0</c:v>
                </c:pt>
                <c:pt idx="2">
                  <c:v>0</c:v>
                </c:pt>
                <c:pt idx="3">
                  <c:v>0</c:v>
                </c:pt>
                <c:pt idx="4">
                  <c:v>0</c:v>
                </c:pt>
                <c:pt idx="5">
                  <c:v>390000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55cb448-81b9-4407-93f6-36911feae47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38966209.17</c:v>
                </c:pt>
                <c:pt idx="1">
                  <c:v>10366996.9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3131787-dd4e-4932-9ff3-f7db2aa8410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5274.9</c:v>
                </c:pt>
                <c:pt idx="1">
                  <c:v>5379.73</c:v>
                </c:pt>
                <c:pt idx="2">
                  <c:v>5274.9</c:v>
                </c:pt>
                <c:pt idx="3">
                  <c:v>5379.73</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4842.33</c:v>
                </c:pt>
                <c:pt idx="1">
                  <c:v>4817.94</c:v>
                </c:pt>
                <c:pt idx="2">
                  <c:v>4842.33</c:v>
                </c:pt>
                <c:pt idx="3">
                  <c:v>4817.94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cf9fc42-4e5d-439b-98ec-f9836c4f732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5507.67</c:v>
                </c:pt>
                <c:pt idx="1">
                  <c:v>5507.67</c:v>
                </c:pt>
                <c:pt idx="2">
                  <c:v>5507.67</c:v>
                </c:pt>
                <c:pt idx="3">
                  <c:v>5507.67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4842.33</c:v>
                </c:pt>
                <c:pt idx="1">
                  <c:v>4817.94</c:v>
                </c:pt>
                <c:pt idx="2">
                  <c:v>4842.33</c:v>
                </c:pt>
                <c:pt idx="3">
                  <c:v>4817.94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3a2f8793-51d6-4889-b678-4a0fb1b7b71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3444.28</c:v>
                </c:pt>
                <c:pt idx="1">
                  <c:v>0</c:v>
                </c:pt>
                <c:pt idx="2">
                  <c:v>0</c:v>
                </c:pt>
                <c:pt idx="3">
                  <c:v>0</c:v>
                </c:pt>
                <c:pt idx="4">
                  <c:v>0</c:v>
                </c:pt>
                <c:pt idx="5">
                  <c:v>0</c:v>
                </c:pt>
                <c:pt idx="6">
                  <c:v>0</c:v>
                </c:pt>
                <c:pt idx="7">
                  <c:v>823.49</c:v>
                </c:pt>
                <c:pt idx="8">
                  <c:v>187.72</c:v>
                </c:pt>
                <c:pt idx="9">
                  <c:v>0</c:v>
                </c:pt>
                <c:pt idx="10">
                  <c:v>0</c:v>
                </c:pt>
                <c:pt idx="11">
                  <c:v>0</c:v>
                </c:pt>
                <c:pt idx="12">
                  <c:v>0</c:v>
                </c:pt>
                <c:pt idx="13">
                  <c:v>0</c:v>
                </c:pt>
                <c:pt idx="14">
                  <c:v>0</c:v>
                </c:pt>
                <c:pt idx="15">
                  <c:v>0</c:v>
                </c:pt>
                <c:pt idx="16">
                  <c:v>0</c:v>
                </c:pt>
                <c:pt idx="17">
                  <c:v>0</c:v>
                </c:pt>
                <c:pt idx="18">
                  <c:v>362.45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c47e59f-19e5-4f68-b6cc-0b778eab3af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52</Pages>
  <Words>611</Words>
  <Characters>2169</Characters>
  <Lines>86</Lines>
  <Paragraphs>24</Paragraphs>
  <TotalTime>0</TotalTime>
  <ScaleCrop>false</ScaleCrop>
  <LinksUpToDate>false</LinksUpToDate>
  <CharactersWithSpaces>2170</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2025-11-25T02:40:42Z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