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4BA830">
      <w:pPr>
        <w:spacing w:line="560" w:lineRule="exact"/>
        <w:jc w:val="center"/>
        <w:rPr>
          <w:rFonts w:ascii="方正小标宋简体" w:eastAsia="方正小标宋简体"/>
          <w:sz w:val="44"/>
          <w:szCs w:val="44"/>
        </w:rPr>
      </w:pPr>
    </w:p>
    <w:p w14:paraId="082C4276">
      <w:pPr>
        <w:spacing w:line="560" w:lineRule="exact"/>
        <w:jc w:val="center"/>
        <w:rPr>
          <w:rFonts w:ascii="方正小标宋简体" w:eastAsia="方正小标宋简体"/>
          <w:sz w:val="44"/>
          <w:szCs w:val="44"/>
        </w:rPr>
      </w:pPr>
    </w:p>
    <w:p w14:paraId="269BA148">
      <w:pPr>
        <w:spacing w:line="560" w:lineRule="exact"/>
        <w:jc w:val="center"/>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石家庄市审计局</w:t>
      </w:r>
    </w:p>
    <w:p w14:paraId="45E16687">
      <w:pPr>
        <w:spacing w:line="560" w:lineRule="exact"/>
        <w:jc w:val="center"/>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2022年度整体支出绩效自评报告</w:t>
      </w:r>
    </w:p>
    <w:p w14:paraId="223CC567">
      <w:pPr>
        <w:spacing w:line="560" w:lineRule="exact"/>
        <w:jc w:val="center"/>
        <w:rPr>
          <w:rFonts w:ascii="方正小标宋简体" w:hAnsi="宋体" w:eastAsia="方正小标宋简体" w:cs="宋体"/>
          <w:bCs/>
          <w:sz w:val="44"/>
          <w:szCs w:val="44"/>
        </w:rPr>
      </w:pPr>
    </w:p>
    <w:p w14:paraId="6ED6B447">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贯彻落实市委市政府《关于全面落实预算绩效管理的实施意见》（石发</w:t>
      </w:r>
      <w:r>
        <w:rPr>
          <w:rFonts w:hint="eastAsia" w:ascii="仿宋_GB2312" w:hAnsi="仿宋" w:eastAsia="仿宋"/>
          <w:sz w:val="32"/>
          <w:szCs w:val="32"/>
        </w:rPr>
        <w:t>﹝</w:t>
      </w:r>
      <w:r>
        <w:rPr>
          <w:rFonts w:hint="eastAsia" w:ascii="仿宋_GB2312" w:hAnsi="仿宋" w:eastAsia="仿宋_GB2312"/>
          <w:sz w:val="32"/>
          <w:szCs w:val="32"/>
        </w:rPr>
        <w:t>2019</w:t>
      </w:r>
      <w:r>
        <w:rPr>
          <w:rFonts w:hint="eastAsia" w:ascii="仿宋_GB2312" w:hAnsi="仿宋" w:eastAsia="仿宋"/>
          <w:sz w:val="32"/>
          <w:szCs w:val="32"/>
        </w:rPr>
        <w:t>﹞</w:t>
      </w:r>
      <w:r>
        <w:rPr>
          <w:rFonts w:hint="eastAsia" w:ascii="仿宋_GB2312" w:hAnsi="仿宋" w:eastAsia="仿宋_GB2312"/>
          <w:sz w:val="32"/>
          <w:szCs w:val="32"/>
        </w:rPr>
        <w:t>8号）文件精神，遵循“科学性、规范性、客观性和公正性”的原则，对石家庄市审计局部门2022年整体支出情况实施了财政支出绩效自评价，形成本评价报告。</w:t>
      </w:r>
    </w:p>
    <w:p w14:paraId="7922A34D">
      <w:pPr>
        <w:adjustRightInd w:val="0"/>
        <w:snapToGrid w:val="0"/>
        <w:spacing w:line="560" w:lineRule="exact"/>
        <w:ind w:firstLine="640" w:firstLineChars="20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325D7C10">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（一）部门概况</w:t>
      </w:r>
    </w:p>
    <w:p w14:paraId="039ADE3C">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14:paraId="430AAD37">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市党委、政府有关重大政策措施贯彻落实情况进行跟踪审计。对审计、专项审计调查和核查社会审计机构相关审计报告的结果承担责任，并负有督促被审计单位整改的责任。</w:t>
      </w:r>
    </w:p>
    <w:p w14:paraId="69E0DA82">
      <w:pPr>
        <w:adjustRightInd w:val="0"/>
        <w:snapToGrid w:val="0"/>
        <w:spacing w:line="560" w:lineRule="exact"/>
        <w:ind w:firstLine="640" w:firstLineChars="200"/>
        <w:rPr>
          <w:rFonts w:ascii="仿宋_GB2312" w:hAnsi="仿宋" w:eastAsia="仿宋_GB2312"/>
          <w:sz w:val="32"/>
          <w:szCs w:val="32"/>
        </w:rPr>
        <w:sectPr>
          <w:pgSz w:w="11906" w:h="16838"/>
          <w:pgMar w:top="2098" w:right="1474" w:bottom="1985" w:left="1588" w:header="851" w:footer="992" w:gutter="0"/>
          <w:pgNumType w:fmt="numberInDash"/>
          <w:cols w:space="0" w:num="1"/>
          <w:docGrid w:type="lines" w:linePitch="312" w:charSpace="0"/>
        </w:sectPr>
      </w:pPr>
      <w:r>
        <w:rPr>
          <w:rFonts w:hint="eastAsia" w:ascii="仿宋_GB2312" w:hAnsi="仿宋" w:eastAsia="仿宋_GB2312"/>
          <w:sz w:val="32"/>
          <w:szCs w:val="32"/>
        </w:rPr>
        <w:t>（2）贯彻执行审计法律、法规和方针、政策。组织起草审计地方性法规、政府规章草案；拟订审计工作发展规划、专业领域审计工作规划，以及年度审计计划并组织实施，对直接审计、</w:t>
      </w:r>
    </w:p>
    <w:p w14:paraId="299AD51F">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调查和核查的事项依法进行审计评价，作出审计决定或提出审计建议。</w:t>
      </w:r>
    </w:p>
    <w:p w14:paraId="5C77B140">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3）向中共石家庄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14:paraId="445D2F4E">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4）直接审计下列事项，出具审计报告，在法定职权范围内作出审计决定，包括国家和省、市有关重大政策措施贯彻落实情况；市本级预算执行情况和其他财政收支，市直各部门（含所属单位）预算执行情况、决算草案和其他财政收支；县（市、区）政府预算执行情况、决算草案和其他财政收支；中央、省和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14:paraId="48BD8DB9">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（5）按规定对市管党政主要领导干部及其他单位主要负责人实施经济责任审计和自然资源资产离任审计。</w:t>
      </w:r>
    </w:p>
    <w:p w14:paraId="1C7555A3">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（6）组织实施对财经法律法规、规章、政策和宏观调控措施执行情况、财政预算管理及国有资产管理使用等与财政收支有关的特定事项进行专项审计调查。</w:t>
      </w:r>
    </w:p>
    <w:p w14:paraId="31E84521">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（7）依法检查审计决定执行情况，督促整改审计查出的问题，依法办理被审计单位对审计决定提请行政复议、行政诉讼或市政府裁决中的有关事项；协助配合有关部门查处相关重大案件。</w:t>
      </w:r>
    </w:p>
    <w:p w14:paraId="02709D2D">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（8）指导和监督内部审计工作，核查社会审计机构对依法属于审计监督对象的单位出具的相关审计报告。</w:t>
      </w:r>
    </w:p>
    <w:p w14:paraId="5EE5289E">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9）与县（市、区）党委、政府共同领导县（市、区）审计机关。依法领导和监督县（市、区）审计机关的业务，组织县（市、区）审计机关实施特定项目的专项审计或审计调查，纠正或责成纠正县（市、区）审计机关违反国家规定作出的审计决定。按照干部管理权限协助管理县（市、区）审计机关负责人。</w:t>
      </w:r>
    </w:p>
    <w:p w14:paraId="230AB849">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（10）会同市委机构编制委员会办公室，对党政机关及直属事业单位的机构设置、编制使用，以及有关机构编制规定的执行情况进行审计调查。</w:t>
      </w:r>
    </w:p>
    <w:p w14:paraId="2C2452F7">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（11）组织开展审计领域的交流与合作，负责审计信息系统建设，指导和推广信息技术在审计领域的应用。</w:t>
      </w:r>
    </w:p>
    <w:p w14:paraId="5E641D14">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（12）完成市委、市政府和上级审计机关交办的其他任务。</w:t>
      </w:r>
    </w:p>
    <w:p w14:paraId="12BC4D5B">
      <w:pPr>
        <w:snapToGrid w:val="0"/>
        <w:spacing w:beforeLines="50"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2．机构设置情况</w:t>
      </w:r>
    </w:p>
    <w:p w14:paraId="32D175C5">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部门机构设置情况</w:t>
      </w:r>
    </w:p>
    <w:tbl>
      <w:tblPr>
        <w:tblStyle w:val="8"/>
        <w:tblW w:w="83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08"/>
        <w:gridCol w:w="1567"/>
        <w:gridCol w:w="1733"/>
        <w:gridCol w:w="2552"/>
      </w:tblGrid>
      <w:tr w14:paraId="178AC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2508" w:type="dxa"/>
            <w:vAlign w:val="center"/>
          </w:tcPr>
          <w:p w14:paraId="47B361E2">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单位名称</w:t>
            </w:r>
          </w:p>
        </w:tc>
        <w:tc>
          <w:tcPr>
            <w:tcW w:w="1567" w:type="dxa"/>
            <w:vAlign w:val="center"/>
          </w:tcPr>
          <w:p w14:paraId="4E0977F0">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单位性质</w:t>
            </w:r>
          </w:p>
        </w:tc>
        <w:tc>
          <w:tcPr>
            <w:tcW w:w="1733" w:type="dxa"/>
            <w:vAlign w:val="center"/>
          </w:tcPr>
          <w:p w14:paraId="68D32545">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单位规格</w:t>
            </w:r>
          </w:p>
        </w:tc>
        <w:tc>
          <w:tcPr>
            <w:tcW w:w="2552" w:type="dxa"/>
            <w:vAlign w:val="center"/>
          </w:tcPr>
          <w:p w14:paraId="119B5967">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经费保障形式</w:t>
            </w:r>
          </w:p>
        </w:tc>
      </w:tr>
      <w:tr w14:paraId="54160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3" w:hRule="atLeast"/>
          <w:jc w:val="center"/>
        </w:trPr>
        <w:tc>
          <w:tcPr>
            <w:tcW w:w="2508" w:type="dxa"/>
            <w:vAlign w:val="center"/>
          </w:tcPr>
          <w:p w14:paraId="71D5230D">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石家庄市审计局</w:t>
            </w:r>
          </w:p>
        </w:tc>
        <w:tc>
          <w:tcPr>
            <w:tcW w:w="1567" w:type="dxa"/>
            <w:vAlign w:val="center"/>
          </w:tcPr>
          <w:p w14:paraId="10732718">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行政</w:t>
            </w:r>
          </w:p>
        </w:tc>
        <w:tc>
          <w:tcPr>
            <w:tcW w:w="1733" w:type="dxa"/>
            <w:vAlign w:val="center"/>
          </w:tcPr>
          <w:p w14:paraId="12B67F2B">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正处级</w:t>
            </w:r>
          </w:p>
        </w:tc>
        <w:tc>
          <w:tcPr>
            <w:tcW w:w="2552" w:type="dxa"/>
            <w:vAlign w:val="center"/>
          </w:tcPr>
          <w:p w14:paraId="6A0F493E">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财政拨款</w:t>
            </w:r>
          </w:p>
        </w:tc>
      </w:tr>
    </w:tbl>
    <w:p w14:paraId="3DB24E47">
      <w:pPr>
        <w:numPr>
          <w:ilvl w:val="0"/>
          <w:numId w:val="1"/>
        </w:numPr>
        <w:snapToGrid w:val="0"/>
        <w:spacing w:beforeLines="50"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人员情况</w:t>
      </w:r>
    </w:p>
    <w:p w14:paraId="2D817E3F">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部门人员情况</w:t>
      </w:r>
    </w:p>
    <w:tbl>
      <w:tblPr>
        <w:tblStyle w:val="8"/>
        <w:tblW w:w="8079" w:type="dxa"/>
        <w:tblInd w:w="5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4"/>
        <w:gridCol w:w="1263"/>
      </w:tblGrid>
      <w:tr w14:paraId="11954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restart"/>
            <w:vAlign w:val="center"/>
          </w:tcPr>
          <w:p w14:paraId="2CB619DA">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单位名称</w:t>
            </w:r>
          </w:p>
        </w:tc>
        <w:tc>
          <w:tcPr>
            <w:tcW w:w="1704" w:type="dxa"/>
            <w:vMerge w:val="restart"/>
            <w:vAlign w:val="center"/>
          </w:tcPr>
          <w:p w14:paraId="49C2D7D2">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年末实有人数</w:t>
            </w:r>
          </w:p>
        </w:tc>
        <w:tc>
          <w:tcPr>
            <w:tcW w:w="3408" w:type="dxa"/>
            <w:gridSpan w:val="2"/>
            <w:vAlign w:val="center"/>
          </w:tcPr>
          <w:p w14:paraId="6F2913D9">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在职</w:t>
            </w:r>
          </w:p>
        </w:tc>
        <w:tc>
          <w:tcPr>
            <w:tcW w:w="1263" w:type="dxa"/>
            <w:vMerge w:val="restart"/>
            <w:vAlign w:val="center"/>
          </w:tcPr>
          <w:p w14:paraId="47F0C3EC">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退休</w:t>
            </w:r>
          </w:p>
        </w:tc>
      </w:tr>
      <w:tr w14:paraId="6BDCB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continue"/>
            <w:vAlign w:val="center"/>
          </w:tcPr>
          <w:p w14:paraId="7AEAFB7A">
            <w:pPr>
              <w:snapToGrid w:val="0"/>
              <w:spacing w:line="520" w:lineRule="exact"/>
              <w:jc w:val="center"/>
              <w:rPr>
                <w:rFonts w:ascii="仿宋_GB2312" w:hAnsi="仿宋" w:eastAsia="仿宋_GB2312"/>
                <w:sz w:val="32"/>
                <w:szCs w:val="32"/>
              </w:rPr>
            </w:pPr>
          </w:p>
        </w:tc>
        <w:tc>
          <w:tcPr>
            <w:tcW w:w="1704" w:type="dxa"/>
            <w:vMerge w:val="continue"/>
            <w:vAlign w:val="center"/>
          </w:tcPr>
          <w:p w14:paraId="6F7D86A6">
            <w:pPr>
              <w:snapToGrid w:val="0"/>
              <w:spacing w:line="520" w:lineRule="exact"/>
              <w:jc w:val="center"/>
              <w:rPr>
                <w:rFonts w:ascii="仿宋_GB2312" w:hAnsi="仿宋" w:eastAsia="仿宋_GB2312"/>
                <w:sz w:val="32"/>
                <w:szCs w:val="32"/>
              </w:rPr>
            </w:pPr>
          </w:p>
        </w:tc>
        <w:tc>
          <w:tcPr>
            <w:tcW w:w="1704" w:type="dxa"/>
            <w:vAlign w:val="center"/>
          </w:tcPr>
          <w:p w14:paraId="3F1A4B7A">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行政人员</w:t>
            </w:r>
          </w:p>
        </w:tc>
        <w:tc>
          <w:tcPr>
            <w:tcW w:w="1704" w:type="dxa"/>
            <w:vAlign w:val="center"/>
          </w:tcPr>
          <w:p w14:paraId="4BB84B4D">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非参公事业人员</w:t>
            </w:r>
          </w:p>
        </w:tc>
        <w:tc>
          <w:tcPr>
            <w:tcW w:w="1263" w:type="dxa"/>
            <w:vMerge w:val="continue"/>
            <w:vAlign w:val="center"/>
          </w:tcPr>
          <w:p w14:paraId="02159441">
            <w:pPr>
              <w:snapToGrid w:val="0"/>
              <w:spacing w:line="520" w:lineRule="exact"/>
              <w:jc w:val="center"/>
              <w:rPr>
                <w:rFonts w:ascii="仿宋_GB2312" w:hAnsi="仿宋" w:eastAsia="仿宋_GB2312"/>
                <w:sz w:val="32"/>
                <w:szCs w:val="32"/>
              </w:rPr>
            </w:pPr>
          </w:p>
        </w:tc>
      </w:tr>
      <w:tr w14:paraId="5F8B0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center"/>
          </w:tcPr>
          <w:p w14:paraId="2063C4C4">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石家庄市审计局</w:t>
            </w:r>
          </w:p>
        </w:tc>
        <w:tc>
          <w:tcPr>
            <w:tcW w:w="1704" w:type="dxa"/>
            <w:vAlign w:val="center"/>
          </w:tcPr>
          <w:p w14:paraId="059B1010">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171</w:t>
            </w:r>
          </w:p>
        </w:tc>
        <w:tc>
          <w:tcPr>
            <w:tcW w:w="1704" w:type="dxa"/>
            <w:vAlign w:val="center"/>
          </w:tcPr>
          <w:p w14:paraId="20CF79AB">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132</w:t>
            </w:r>
          </w:p>
        </w:tc>
        <w:tc>
          <w:tcPr>
            <w:tcW w:w="1704" w:type="dxa"/>
            <w:vAlign w:val="center"/>
          </w:tcPr>
          <w:p w14:paraId="33BDD8C8">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39</w:t>
            </w:r>
          </w:p>
        </w:tc>
        <w:tc>
          <w:tcPr>
            <w:tcW w:w="1263" w:type="dxa"/>
            <w:vAlign w:val="center"/>
          </w:tcPr>
          <w:p w14:paraId="4F01CEF1">
            <w:pPr>
              <w:snapToGrid w:val="0"/>
              <w:spacing w:line="520" w:lineRule="exact"/>
              <w:jc w:val="center"/>
              <w:rPr>
                <w:rFonts w:ascii="仿宋_GB2312" w:hAnsi="仿宋" w:eastAsia="仿宋_GB2312"/>
                <w:sz w:val="32"/>
                <w:szCs w:val="32"/>
              </w:rPr>
            </w:pPr>
            <w:r>
              <w:rPr>
                <w:rFonts w:hint="eastAsia" w:ascii="仿宋_GB2312" w:hAnsi="仿宋" w:eastAsia="仿宋_GB2312"/>
                <w:sz w:val="32"/>
                <w:szCs w:val="32"/>
              </w:rPr>
              <w:t>111</w:t>
            </w:r>
          </w:p>
        </w:tc>
      </w:tr>
    </w:tbl>
    <w:p w14:paraId="680A0AEE">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（二）部门收支预决算情况</w:t>
      </w:r>
    </w:p>
    <w:p w14:paraId="77CC7774">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部门2022年初预算5043.66万元，决算收入5735.45万元、支出6748.72万元。</w:t>
      </w:r>
    </w:p>
    <w:p w14:paraId="5589AD63">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部门2022年度财政拨款收入5619.53万元，其中基本支出拨款4366.29万元，项目支出拨款1253.24万元；财政拨款支出6748.72万元，其中人员经费支出4873.91万元，日常公用支出350.59万元，项目支出1254.22万元。</w:t>
      </w:r>
    </w:p>
    <w:p w14:paraId="20153AEA">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（三）部门整体支出绩效目标、指标</w:t>
      </w:r>
    </w:p>
    <w:p w14:paraId="49893857">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坚持以习近平新时代中国特色社会主义思想为指导，围绕中心，服务大局，认真贯彻落实党中央国务院、省委省政府、市委市政府、市委审计委员会和上级审计机关决策部署，努力构建集中统一、全面覆盖、权威高效的审计监督体系，坚持科技强审，创新审计理念，以问题为导向，依法审计，履职尽责，服务全市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95%以上；二是积极推动财政绩效管理,大力推进审计全覆盖；三是持续推动审计信息化建设，提升信息化对审计工作支撑能力,提升审计工作效率。</w:t>
      </w:r>
    </w:p>
    <w:p w14:paraId="28EA572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7EBDC71">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（一）自评的组织工作</w:t>
      </w:r>
    </w:p>
    <w:p w14:paraId="2FE1E64E">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按照市财政局《关于开展2023年绩效自评工作的通知》（石财监</w:t>
      </w:r>
      <w:r>
        <w:rPr>
          <w:rFonts w:hint="eastAsia" w:ascii="仿宋_GB2312" w:hAnsi="仿宋" w:eastAsia="仿宋_GB2312" w:cs="仿宋"/>
          <w:sz w:val="32"/>
          <w:szCs w:val="32"/>
        </w:rPr>
        <w:t>〔</w:t>
      </w:r>
      <w:r>
        <w:rPr>
          <w:rFonts w:hint="eastAsia" w:ascii="仿宋_GB2312" w:hAnsi="Times New Roman" w:eastAsia="仿宋_GB2312" w:cs="Times New Roman"/>
          <w:sz w:val="32"/>
          <w:szCs w:val="32"/>
        </w:rPr>
        <w:t>202</w:t>
      </w:r>
      <w:r>
        <w:rPr>
          <w:rFonts w:hint="eastAsia" w:ascii="仿宋_GB2312" w:eastAsia="仿宋_GB2312" w:cs="Times New Roman"/>
          <w:sz w:val="32"/>
          <w:szCs w:val="32"/>
        </w:rPr>
        <w:t>3</w:t>
      </w:r>
      <w:r>
        <w:rPr>
          <w:rFonts w:hint="eastAsia" w:ascii="仿宋_GB2312" w:hAnsi="仿宋" w:eastAsia="仿宋_GB2312" w:cs="仿宋"/>
          <w:sz w:val="32"/>
          <w:szCs w:val="32"/>
        </w:rPr>
        <w:t>〕</w:t>
      </w:r>
      <w:r>
        <w:rPr>
          <w:rFonts w:hint="eastAsia" w:ascii="仿宋_GB2312" w:hAnsi="仿宋" w:eastAsia="仿宋_GB2312"/>
          <w:sz w:val="32"/>
          <w:szCs w:val="32"/>
        </w:rPr>
        <w:t>1号）要求，石家庄市审计局党组高度重视，组织专人成立绩效评价工作组，开展部门2022年整体支出绩效自评工作。</w:t>
      </w:r>
    </w:p>
    <w:p w14:paraId="16E47A03">
      <w:pPr>
        <w:adjustRightInd w:val="0"/>
        <w:snapToGrid w:val="0"/>
        <w:spacing w:line="560" w:lineRule="exact"/>
        <w:ind w:left="642"/>
        <w:rPr>
          <w:rFonts w:ascii="仿宋_GB2312" w:hAnsi="仿宋" w:eastAsia="仿宋_GB2312"/>
          <w:sz w:val="32"/>
          <w:szCs w:val="32"/>
        </w:rPr>
      </w:pPr>
      <w:r>
        <w:rPr>
          <w:rFonts w:hint="eastAsia" w:ascii="仿宋_GB2312" w:hAnsi="仿宋" w:eastAsia="仿宋_GB2312"/>
          <w:sz w:val="32"/>
          <w:szCs w:val="32"/>
        </w:rPr>
        <w:t>组长：局党组成员、副局长  梁春景</w:t>
      </w:r>
    </w:p>
    <w:p w14:paraId="22F3CAD3">
      <w:pPr>
        <w:adjustRightInd w:val="0"/>
        <w:snapToGrid w:val="0"/>
        <w:spacing w:line="560" w:lineRule="exact"/>
        <w:ind w:left="642"/>
        <w:rPr>
          <w:rFonts w:ascii="仿宋_GB2312" w:hAnsi="仿宋" w:eastAsia="仿宋_GB2312"/>
          <w:sz w:val="32"/>
          <w:szCs w:val="32"/>
        </w:rPr>
      </w:pPr>
      <w:r>
        <w:rPr>
          <w:rFonts w:hint="eastAsia" w:ascii="仿宋_GB2312" w:hAnsi="仿宋" w:eastAsia="仿宋_GB2312"/>
          <w:sz w:val="32"/>
          <w:szCs w:val="32"/>
        </w:rPr>
        <w:t>组员：办公室主任          王  涛</w:t>
      </w:r>
    </w:p>
    <w:p w14:paraId="63C0BFDE">
      <w:pPr>
        <w:adjustRightInd w:val="0"/>
        <w:snapToGrid w:val="0"/>
        <w:spacing w:line="560" w:lineRule="exact"/>
        <w:ind w:left="642"/>
        <w:rPr>
          <w:rFonts w:ascii="仿宋_GB2312" w:hAnsi="仿宋" w:eastAsia="仿宋_GB2312"/>
          <w:sz w:val="32"/>
          <w:szCs w:val="32"/>
        </w:rPr>
      </w:pPr>
      <w:r>
        <w:rPr>
          <w:rFonts w:hint="eastAsia" w:ascii="仿宋_GB2312" w:hAnsi="仿宋" w:eastAsia="仿宋_GB2312"/>
          <w:sz w:val="32"/>
          <w:szCs w:val="32"/>
        </w:rPr>
        <w:t xml:space="preserve">      政策法规科科长      李轶儒</w:t>
      </w:r>
    </w:p>
    <w:p w14:paraId="2CB97316">
      <w:pPr>
        <w:adjustRightInd w:val="0"/>
        <w:snapToGrid w:val="0"/>
        <w:spacing w:line="560" w:lineRule="exact"/>
        <w:ind w:left="642"/>
        <w:rPr>
          <w:rFonts w:ascii="仿宋_GB2312" w:hAnsi="仿宋" w:eastAsia="仿宋_GB2312"/>
          <w:sz w:val="32"/>
          <w:szCs w:val="32"/>
        </w:rPr>
      </w:pPr>
      <w:r>
        <w:rPr>
          <w:rFonts w:hint="eastAsia" w:ascii="仿宋_GB2312" w:hAnsi="仿宋" w:eastAsia="仿宋_GB2312"/>
          <w:sz w:val="32"/>
          <w:szCs w:val="32"/>
        </w:rPr>
        <w:t xml:space="preserve">      内部审计指导科科长  陈金忠</w:t>
      </w:r>
    </w:p>
    <w:p w14:paraId="199A02D8">
      <w:pPr>
        <w:adjustRightInd w:val="0"/>
        <w:snapToGrid w:val="0"/>
        <w:spacing w:line="560" w:lineRule="exact"/>
        <w:ind w:left="642"/>
        <w:rPr>
          <w:rFonts w:ascii="仿宋_GB2312" w:hAnsi="仿宋" w:eastAsia="仿宋_GB2312"/>
          <w:sz w:val="32"/>
          <w:szCs w:val="32"/>
        </w:rPr>
      </w:pPr>
      <w:r>
        <w:rPr>
          <w:rFonts w:hint="eastAsia" w:ascii="仿宋_GB2312" w:hAnsi="仿宋" w:eastAsia="仿宋_GB2312"/>
          <w:sz w:val="32"/>
          <w:szCs w:val="32"/>
        </w:rPr>
        <w:t xml:space="preserve">      机关纪委专职副书记  史军刚</w:t>
      </w:r>
    </w:p>
    <w:p w14:paraId="280818CA">
      <w:pPr>
        <w:adjustRightInd w:val="0"/>
        <w:snapToGrid w:val="0"/>
        <w:spacing w:line="560" w:lineRule="exact"/>
        <w:ind w:left="642"/>
        <w:rPr>
          <w:rFonts w:ascii="仿宋_GB2312" w:hAnsi="仿宋" w:eastAsia="仿宋_GB2312"/>
          <w:sz w:val="32"/>
          <w:szCs w:val="32"/>
        </w:rPr>
      </w:pPr>
      <w:r>
        <w:rPr>
          <w:rFonts w:hint="eastAsia" w:ascii="仿宋_GB2312" w:hAnsi="仿宋" w:eastAsia="仿宋_GB2312"/>
          <w:sz w:val="32"/>
          <w:szCs w:val="32"/>
        </w:rPr>
        <w:t xml:space="preserve">      财务人员            杨  扬</w:t>
      </w:r>
    </w:p>
    <w:p w14:paraId="7ED84DFA">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（二）自评的方法和过程</w:t>
      </w:r>
    </w:p>
    <w:p w14:paraId="54E4AE7D">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绩效评价工作组根据《石家庄市市级部门预算项目绩效自评管理办法》（石财绩〔</w:t>
      </w:r>
      <w:r>
        <w:rPr>
          <w:rFonts w:ascii="仿宋_GB2312" w:hAnsi="仿宋" w:eastAsia="仿宋_GB2312"/>
          <w:sz w:val="32"/>
          <w:szCs w:val="32"/>
        </w:rPr>
        <w:t>2020</w:t>
      </w:r>
      <w:r>
        <w:rPr>
          <w:rFonts w:hint="eastAsia" w:ascii="仿宋_GB2312" w:hAnsi="仿宋" w:eastAsia="仿宋_GB2312"/>
          <w:sz w:val="32"/>
          <w:szCs w:val="32"/>
        </w:rPr>
        <w:t>〕5号），制定了绩效评价工作实施方案，明确绩效评价范围、任务分工、评价程序及时间安排。通过全面梳理专项业务项目资金管理使用情况，对2022年初预算设定的部门总体绩效目标完成情况和分项绩效目标指标完成情况进行了核实分析，分项目填写《市级部门预算项目绩效自评表》，撰写部门整体支出绩效自评工作报告。</w:t>
      </w:r>
    </w:p>
    <w:p w14:paraId="2A21BB11">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10AB9FC6">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（一）总体绩效目标实现情况</w:t>
      </w:r>
    </w:p>
    <w:p w14:paraId="4DFEA461">
      <w:pPr>
        <w:spacing w:line="560" w:lineRule="exact"/>
        <w:ind w:firstLine="720"/>
        <w:rPr>
          <w:rFonts w:ascii="仿宋_GB2312" w:hAnsi="仿宋_GB2312" w:eastAsia="仿宋_GB2312" w:cs="仿宋_GB2312"/>
          <w:sz w:val="32"/>
          <w:szCs w:val="32"/>
          <w:shd w:val="clear" w:color="auto" w:fill="FFFFFF"/>
        </w:rPr>
      </w:pPr>
      <w:r>
        <w:rPr>
          <w:rFonts w:hint="eastAsia" w:ascii="仿宋_GB2312" w:hAnsi="仿宋" w:eastAsia="仿宋_GB2312"/>
          <w:sz w:val="32"/>
          <w:szCs w:val="32"/>
        </w:rPr>
        <w:t>石家庄市审计局坚持以习近平新时代中国特色社会主义思想为指导，</w:t>
      </w:r>
      <w:r>
        <w:rPr>
          <w:rFonts w:hint="eastAsia" w:ascii="仿宋_GB2312" w:hAnsi="仿宋_GB2312" w:eastAsia="仿宋_GB2312" w:cs="仿宋_GB2312"/>
          <w:sz w:val="32"/>
          <w:szCs w:val="32"/>
        </w:rPr>
        <w:t>坚决贯彻落实中央、省、市决策部署，</w:t>
      </w:r>
      <w:r>
        <w:rPr>
          <w:rFonts w:hint="eastAsia" w:ascii="仿宋_GB2312" w:hAnsi="仿宋" w:eastAsia="仿宋_GB2312"/>
          <w:sz w:val="32"/>
          <w:szCs w:val="32"/>
        </w:rPr>
        <w:t>以服务全市经济高质量发展为主题，以审计理念、审计创新为动力，以提高审计监督质量和效能为重点，2022年带领全市审计机关圆满完成年度审计任务，</w:t>
      </w:r>
      <w:r>
        <w:rPr>
          <w:rFonts w:hint="eastAsia" w:ascii="仿宋_GB2312" w:hAnsi="仿宋_GB2312" w:eastAsia="仿宋_GB2312" w:cs="仿宋_GB2312"/>
          <w:sz w:val="32"/>
          <w:szCs w:val="32"/>
        </w:rPr>
        <w:t>共实施审计项目187个，经济责任审计71人，查处</w:t>
      </w:r>
      <w:bookmarkStart w:id="0" w:name="_GoBack"/>
      <w:bookmarkEnd w:id="0"/>
      <w:r>
        <w:rPr>
          <w:rFonts w:hint="eastAsia" w:ascii="仿宋_GB2312" w:hAnsi="仿宋_GB2312" w:eastAsia="仿宋_GB2312" w:cs="仿宋_GB2312"/>
          <w:sz w:val="32"/>
          <w:szCs w:val="32"/>
        </w:rPr>
        <w:t>违规金额2.31亿元，管理不规范金额411.22亿元，损益收支不实196.94亿元，处罚金额7.83亿元，增收节支1.81亿元，审计期间整改金额11.79亿元，审计促进资金拨付到位1191万元，移送事项32件。</w:t>
      </w:r>
      <w:r>
        <w:rPr>
          <w:rFonts w:hint="eastAsia" w:ascii="仿宋_GB2312" w:hAnsi="仿宋_GB2312" w:eastAsia="仿宋_GB2312" w:cs="仿宋_GB2312"/>
          <w:sz w:val="32"/>
          <w:szCs w:val="32"/>
          <w:shd w:val="clear" w:color="auto" w:fill="FFFFFF"/>
        </w:rPr>
        <w:t>在河北省审计厅组织的项目成果评估中，2个项目获评A类。</w:t>
      </w:r>
      <w:r>
        <w:rPr>
          <w:rFonts w:hint="eastAsia" w:ascii="仿宋_GB2312" w:hAnsi="仿宋_GB2312" w:eastAsia="仿宋_GB2312" w:cs="仿宋_GB2312"/>
          <w:sz w:val="32"/>
          <w:szCs w:val="32"/>
        </w:rPr>
        <w:t>先后</w:t>
      </w:r>
      <w:r>
        <w:rPr>
          <w:rFonts w:hint="eastAsia" w:ascii="仿宋_GB2312" w:hAnsi="仿宋_GB2312" w:eastAsia="仿宋_GB2312" w:cs="仿宋_GB2312"/>
          <w:sz w:val="32"/>
          <w:szCs w:val="32"/>
          <w:shd w:val="clear" w:color="auto" w:fill="FFFFFF"/>
        </w:rPr>
        <w:t>获得审计署“两社”信息宣传和通联宣传先进单位、“石家庄市志愿服务工作先进集体”“石家庄市机关党建信息工作先进单位”“石家庄市直机关理论学习先进单位”“2022年度石家庄市机关党建课题调研优秀组织奖单位”等荣誉，</w:t>
      </w:r>
      <w:r>
        <w:rPr>
          <w:rFonts w:hint="eastAsia" w:ascii="仿宋_GB2312" w:hAnsi="仿宋_GB2312" w:eastAsia="仿宋_GB2312" w:cs="仿宋_GB2312"/>
          <w:sz w:val="32"/>
          <w:szCs w:val="32"/>
        </w:rPr>
        <w:t>取得了“2021年普法先进单位”荣誉称号。</w:t>
      </w:r>
    </w:p>
    <w:p w14:paraId="498303F4">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严格实施财政绩效审计，同步开展财政联网审计工作，首次实现网络互联互通，完成市本级财政数据采集，完成了2021年预算执行审计工作，对全市16个重点预算单位、2个园区和2个专项资金进行全面审计，对99家一级预算单位和44家二级预算单位电子数据进行处理和分析，形成39项数据分析模型，为实时监督预算单位财政支出情况的奠定了基础。</w:t>
      </w:r>
    </w:p>
    <w:p w14:paraId="46BE47EA">
      <w:pPr>
        <w:pStyle w:val="6"/>
        <w:spacing w:line="560" w:lineRule="exact"/>
        <w:ind w:firstLine="640"/>
        <w:rPr>
          <w:rFonts w:ascii="仿宋_GB2312" w:hAnsi="仿宋_GB2312" w:eastAsia="仿宋_GB2312" w:cs="仿宋_GB2312"/>
          <w:color w:val="282828"/>
          <w:sz w:val="32"/>
          <w:szCs w:val="32"/>
          <w:shd w:val="clear" w:color="auto" w:fill="FFFFFF"/>
        </w:rPr>
      </w:pPr>
      <w:r>
        <w:rPr>
          <w:rFonts w:hint="eastAsia" w:ascii="仿宋_GB2312" w:hAnsi="仿宋_GB2312" w:eastAsia="仿宋_GB2312" w:cs="仿宋_GB2312"/>
          <w:sz w:val="32"/>
          <w:szCs w:val="32"/>
        </w:rPr>
        <w:t>大力推进审计信息化建设，建设市、县两级数据分析网，传输所采集的数据和数据分析结果，</w:t>
      </w:r>
      <w:r>
        <w:rPr>
          <w:rFonts w:hint="eastAsia" w:ascii="仿宋_GB2312" w:hAnsi="仿宋_GB2312" w:eastAsia="仿宋_GB2312" w:cs="仿宋_GB2312"/>
          <w:color w:val="282828"/>
          <w:sz w:val="32"/>
          <w:szCs w:val="32"/>
          <w:shd w:val="clear" w:color="auto" w:fill="FFFFFF"/>
        </w:rPr>
        <w:t>保证数据报送和数据传输安全。</w:t>
      </w:r>
      <w:r>
        <w:rPr>
          <w:rFonts w:hint="eastAsia" w:ascii="仿宋_GB2312" w:hAnsi="仿宋_GB2312" w:eastAsia="仿宋_GB2312" w:cs="仿宋_GB2312"/>
          <w:sz w:val="32"/>
          <w:szCs w:val="32"/>
        </w:rPr>
        <w:t>一体推进全市电子数据标准化，采取“现场指导培训、逐县逐人解决”的方式，实现全市电子数据标准化。积极建设网上联动（财政）审计系统，利用政务内网与市财政局网络对接互联，实现了审计与财政信息网络互联互通。</w:t>
      </w:r>
    </w:p>
    <w:p w14:paraId="6B20F30F">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（二）分项绩效目标实现情况及指标分析</w:t>
      </w:r>
    </w:p>
    <w:p w14:paraId="66F1A030">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1、全面履行审计监督职责</w:t>
      </w:r>
    </w:p>
    <w:p w14:paraId="7D487524">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绩效目标：</w:t>
      </w:r>
      <w:r>
        <w:rPr>
          <w:rFonts w:hint="eastAsia" w:ascii="仿宋_GB2312" w:hAnsi="仿宋" w:eastAsia="仿宋_GB2312"/>
          <w:sz w:val="32"/>
          <w:szCs w:val="32"/>
        </w:rPr>
        <w:t>对市政府部门财政收支和法律法规规定属于审计监督范围的财务收支的真实、合法和效益进行审计监督，维护财政经济秩序，提高财政资金使用效益，促进廉政建设，保障全市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w:t>
      </w:r>
    </w:p>
    <w:p w14:paraId="634A9CC5">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绩效指标：</w:t>
      </w:r>
      <w:r>
        <w:rPr>
          <w:rFonts w:hint="eastAsia" w:ascii="仿宋_GB2312" w:hAnsi="仿宋" w:eastAsia="仿宋_GB2312"/>
          <w:sz w:val="32"/>
          <w:szCs w:val="32"/>
        </w:rPr>
        <w:t>完成年度审计工作计划任务，审计建议采纳率达到75%以上，获得省级优秀审计项目数量1个，专项审计工作完成率达到85%以上，审计报告征求意见率达到100%。</w:t>
      </w:r>
    </w:p>
    <w:p w14:paraId="067E883B">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实现情况：</w:t>
      </w:r>
      <w:r>
        <w:rPr>
          <w:rFonts w:hint="eastAsia" w:ascii="仿宋_GB2312" w:hAnsi="仿宋" w:eastAsia="仿宋_GB2312"/>
          <w:sz w:val="32"/>
          <w:szCs w:val="32"/>
        </w:rPr>
        <w:t>坚决扛起审计监督职责，各项审计成果突出。</w:t>
      </w:r>
    </w:p>
    <w:p w14:paraId="3F5F684C">
      <w:pPr>
        <w:pStyle w:val="5"/>
        <w:spacing w:line="560" w:lineRule="exact"/>
        <w:ind w:firstLine="640" w:firstLineChars="200"/>
        <w:rPr>
          <w:rFonts w:ascii="仿宋_GB2312" w:hAnsi="仿宋" w:eastAsia="仿宋_GB2312" w:cs="黑体"/>
          <w:sz w:val="32"/>
          <w:szCs w:val="32"/>
        </w:rPr>
      </w:pPr>
      <w:r>
        <w:rPr>
          <w:rFonts w:hint="eastAsia" w:ascii="仿宋_GB2312" w:hAnsi="仿宋" w:eastAsia="仿宋_GB2312" w:cs="黑体"/>
          <w:sz w:val="32"/>
          <w:szCs w:val="32"/>
        </w:rPr>
        <w:t>一是积极完成疫情防控审计任务。对高校酒店隔离点改造、市人民医院范西路院区改造、市急救中心洗消站工程、</w:t>
      </w:r>
      <w:r>
        <w:rPr>
          <w:rFonts w:hint="eastAsia" w:ascii="仿宋_GB2312" w:hAnsi="仿宋" w:eastAsia="仿宋_GB2312" w:cs="黑体"/>
          <w:sz w:val="32"/>
          <w:szCs w:val="32"/>
          <w:lang w:eastAsia="ja-JP"/>
        </w:rPr>
        <w:t>市城投集团所建疫情防控隔离点</w:t>
      </w:r>
      <w:r>
        <w:rPr>
          <w:rFonts w:hint="eastAsia" w:ascii="仿宋_GB2312" w:hAnsi="仿宋" w:eastAsia="仿宋_GB2312" w:cs="黑体"/>
          <w:sz w:val="32"/>
          <w:szCs w:val="32"/>
        </w:rPr>
        <w:t>和黄庄公寓等抗疫项目审计，累计审核金额7.29亿元，审减6932.33万元。对市本级疫情防控期间亚太大酒店、市疾病预防控制中心、医护人员生活保障、租用酒店费用、疫情防控补助资金和疫苗仓储配送等资金进行审核，累计审核资金1.2亿元，审减资金1242.49万元。</w:t>
      </w:r>
    </w:p>
    <w:p w14:paraId="70C5F87D">
      <w:pPr>
        <w:pStyle w:val="6"/>
        <w:spacing w:line="560" w:lineRule="exact"/>
        <w:ind w:firstLine="640"/>
        <w:rPr>
          <w:rFonts w:ascii="仿宋_GB2312" w:hAnsi="仿宋" w:eastAsia="仿宋_GB2312" w:cs="黑体"/>
          <w:sz w:val="32"/>
          <w:szCs w:val="32"/>
        </w:rPr>
      </w:pPr>
      <w:r>
        <w:rPr>
          <w:rFonts w:hint="eastAsia" w:ascii="仿宋_GB2312" w:hAnsi="仿宋" w:eastAsia="仿宋_GB2312" w:cs="黑体"/>
          <w:sz w:val="32"/>
          <w:szCs w:val="32"/>
        </w:rPr>
        <w:t>二是扎实推进重大政策措施落实情况跟踪审计。组织全市21个县（市、区）审计局开展政府隐性债务和政府专项债券管理使用情况审计，及2022年中央财政直达资金情况专项审计。组织了6个县（市、区）义务教育学校扩容增位工程、10个县（市、区）“四好农村路”提升工程和11个县（市、区）2022年度城镇老旧小区改造工程的审计工作。按照市政府批示要求，对全市2022年上半年“五大产业”专项资金奖补进行了审计核查，实施了市主导产业发展基金管理使用情况审计。</w:t>
      </w:r>
    </w:p>
    <w:p w14:paraId="791EE380">
      <w:pPr>
        <w:spacing w:line="560" w:lineRule="exact"/>
        <w:ind w:firstLine="640"/>
        <w:rPr>
          <w:rFonts w:ascii="仿宋_GB2312" w:hAnsi="仿宋" w:eastAsia="仿宋_GB2312"/>
          <w:sz w:val="32"/>
          <w:szCs w:val="32"/>
        </w:rPr>
      </w:pPr>
      <w:r>
        <w:rPr>
          <w:rFonts w:hint="eastAsia" w:ascii="仿宋_GB2312" w:hAnsi="仿宋" w:eastAsia="仿宋_GB2312"/>
          <w:sz w:val="32"/>
          <w:szCs w:val="32"/>
        </w:rPr>
        <w:t>三是深化经济责任审计。开展了71名领导干部的经济责任审计，召开2021年度经济责任审计工作联席会议，修订《石家庄市经济责任审计工作联席会议议事规则》，确保各县（市、区）联席会议制度建设落地见效。出台领导干部经济责任审计告知制度，制定《石家庄市市管领导干部经济责任审计工作规划（2022—2026年）》，推进经济责任审计工作制度化建设</w:t>
      </w:r>
      <w:r>
        <w:rPr>
          <w:rFonts w:hint="eastAsia" w:ascii="仿宋_GB2312" w:hAnsi="仿宋" w:eastAsia="仿宋_GB2312"/>
          <w:sz w:val="32"/>
          <w:szCs w:val="32"/>
          <w:lang w:val="zh-CN"/>
        </w:rPr>
        <w:t>。</w:t>
      </w:r>
      <w:r>
        <w:rPr>
          <w:rFonts w:hint="eastAsia" w:ascii="仿宋_GB2312" w:hAnsi="仿宋" w:eastAsia="仿宋_GB2312"/>
          <w:sz w:val="32"/>
          <w:szCs w:val="32"/>
        </w:rPr>
        <w:t>进一步完善领导干部自然资源资产离任审计工作，制定五年全覆盖审计计划，积极探索乡（镇、街道)党政领导干部自然资源资产离任（任中)审计，推进建立县级党政主要领导干部自然资源资产离任审计评价指标体系和领导干部自然资源资产离任审计数据分析平台及领导干部自然资源资产离任（任中）审计监督系统。</w:t>
      </w:r>
    </w:p>
    <w:p w14:paraId="2252BEC1">
      <w:pPr>
        <w:pStyle w:val="5"/>
        <w:snapToGrid/>
        <w:spacing w:line="560" w:lineRule="exact"/>
        <w:ind w:firstLine="640"/>
        <w:jc w:val="both"/>
        <w:rPr>
          <w:rFonts w:ascii="仿宋_GB2312" w:hAnsi="仿宋" w:eastAsia="仿宋_GB2312" w:cs="黑体"/>
          <w:sz w:val="32"/>
          <w:szCs w:val="32"/>
        </w:rPr>
      </w:pPr>
      <w:r>
        <w:rPr>
          <w:rFonts w:hint="eastAsia" w:ascii="仿宋_GB2312" w:hAnsi="仿宋" w:eastAsia="仿宋_GB2312" w:cs="黑体"/>
          <w:sz w:val="32"/>
          <w:szCs w:val="32"/>
        </w:rPr>
        <w:t>四是加大国有企业和国有资产审计监督力度。组织开展全市粮食系统专项审计，有效揭示粮食系统存在的突出问题，审计专报得到市委、市政府主要领导批示。市本级共发现10项问题，查出问题金额2410.41万元，提出审计建议6条，移送事项10件。各县（市、区）移送事项6件、纪律检查建议书1份、监察建议书1份，各县（市、区）采取法律措施处理1人、党政纪处理10人。实施市属国企五大投资集团组建和运行情况专项审计调查，共发现17项问题，查出管理不规范金额6.26亿元，提出审计建议29条。</w:t>
      </w:r>
    </w:p>
    <w:p w14:paraId="62018382">
      <w:pPr>
        <w:pStyle w:val="13"/>
        <w:spacing w:line="560" w:lineRule="exact"/>
        <w:ind w:firstLine="616" w:firstLineChars="200"/>
        <w:rPr>
          <w:rFonts w:ascii="仿宋_GB2312" w:hAnsi="仿宋" w:eastAsia="仿宋_GB2312" w:cs="黑体"/>
          <w:kern w:val="2"/>
        </w:rPr>
      </w:pPr>
      <w:r>
        <w:rPr>
          <w:rFonts w:hint="eastAsia" w:ascii="仿宋_GB2312" w:hAnsi="仿宋" w:eastAsia="仿宋_GB2312" w:cs="黑体"/>
          <w:kern w:val="2"/>
        </w:rPr>
        <w:t>五是强化政府投资建设项目审计。开展石家庄职业技术学院新校区项目跟踪审计，</w:t>
      </w:r>
      <w:r>
        <w:rPr>
          <w:rFonts w:hint="eastAsia" w:ascii="仿宋_GB2312" w:hAnsi="仿宋" w:eastAsia="仿宋_GB2312" w:cs="黑体"/>
          <w:kern w:val="2"/>
          <w:lang w:val="zh-CN"/>
        </w:rPr>
        <w:t>审计发现</w:t>
      </w:r>
      <w:r>
        <w:rPr>
          <w:rFonts w:hint="eastAsia" w:ascii="仿宋_GB2312" w:hAnsi="仿宋" w:eastAsia="仿宋_GB2312" w:cs="黑体"/>
          <w:kern w:val="2"/>
        </w:rPr>
        <w:t>多支付土地款、</w:t>
      </w:r>
      <w:r>
        <w:rPr>
          <w:rFonts w:hint="eastAsia" w:ascii="仿宋_GB2312" w:hAnsi="仿宋" w:eastAsia="仿宋_GB2312" w:cs="黑体"/>
          <w:kern w:val="2"/>
          <w:lang w:val="zh-CN"/>
        </w:rPr>
        <w:t>科目错记等</w:t>
      </w:r>
      <w:r>
        <w:rPr>
          <w:rFonts w:hint="eastAsia" w:ascii="仿宋_GB2312" w:hAnsi="仿宋" w:eastAsia="仿宋_GB2312" w:cs="黑体"/>
          <w:kern w:val="2"/>
        </w:rPr>
        <w:t>问题。组织高新区小街小巷整治提升项目专项审计调查，审核金额2372.5万元，审减292.68万元。开展复兴大街与新城大道互通立交工程项目资金及建设管理情况审计，发现未按规定程序拨付征收补偿费、扩大开支范围等问题。完成市委主要领导交办的危旧住房更新项目审计复核，以及市纪检委交办的长安区和桥西区2个房地产解遗项目审计调查。开展市内四区小街小巷整治提升项目专项审计调查等项目。完成雄安郊野公园石家庄展园项目及雄安郊野公园石家庄林项目竣工决算审计，共审核资金2.57亿元，审减2559.76万元。实施主城区应急水源工程项目跟踪审计和东垣古城遗址、石煤机城市更新等城市更新项目专项审计调查。</w:t>
      </w:r>
    </w:p>
    <w:p w14:paraId="392151A8">
      <w:pPr>
        <w:pStyle w:val="5"/>
        <w:spacing w:line="560" w:lineRule="exact"/>
        <w:ind w:firstLine="640" w:firstLineChars="200"/>
        <w:jc w:val="both"/>
        <w:rPr>
          <w:rFonts w:ascii="仿宋_GB2312" w:hAnsi="仿宋" w:eastAsia="仿宋_GB2312" w:cs="黑体"/>
          <w:sz w:val="32"/>
          <w:szCs w:val="32"/>
        </w:rPr>
      </w:pPr>
      <w:r>
        <w:rPr>
          <w:rFonts w:hint="eastAsia" w:ascii="仿宋_GB2312" w:hAnsi="仿宋" w:eastAsia="仿宋_GB2312" w:cs="黑体"/>
          <w:sz w:val="32"/>
          <w:szCs w:val="32"/>
        </w:rPr>
        <w:t>六是不断提高民生领域审计水平。完成市福利彩票发行中心、市民政局等单位的预算执行、经济责任审计项目，发现问题57个，查处不规范资金6.47亿元，追回财政资金14万元，移送事项3件。完成了元氏、赞皇、行唐、灵寿、无极和保定曲阳6个县的乡村振兴审计项目，统筹开展元氏、赞皇、行唐、灵寿、无极5个县的农村厕所改造提升工程和农村生活污水无害化处理工程专项审计，以及无极县高标准农田建设工程专项审计，移送事项2件。</w:t>
      </w:r>
    </w:p>
    <w:p w14:paraId="7EAFA05B">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七是持续加大审计整改督促力度。完成国务院第八次大督查涉及审计整改相关工作，以及中央、省本级、市本级预算执行审计查出问题督促整改工作，并组织对部分整改问题的真实性、完整性及超过整改期限仍未整改的问题，进行跟踪督促检查。严格落实《审计整改督促检查工作管理办法》《关于推进审计查出问题即审即改工作的意见》，建立健全审计查出问题整改长效机制，推动审计整改工作制度化。</w:t>
      </w:r>
    </w:p>
    <w:p w14:paraId="47089983">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2、积极推动财政绩效管理</w:t>
      </w:r>
    </w:p>
    <w:p w14:paraId="7DCD52E8">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绩效目标：</w:t>
      </w:r>
      <w:r>
        <w:rPr>
          <w:rFonts w:hint="eastAsia" w:ascii="仿宋_GB2312" w:hAnsi="仿宋" w:eastAsia="仿宋_GB2312"/>
          <w:sz w:val="32"/>
          <w:szCs w:val="32"/>
        </w:rPr>
        <w:t>推动建立现代财政制度、规范财政支出管理、提高财政资金使用。一是关注财政支出结构优化、地方政府债券发行使用、转移支付健全完善、财政资金统筹盘活等情况;二是摸清政府账户结存资金;三是推动财政资金绩效管理,强化财政资金使用质量。</w:t>
      </w:r>
    </w:p>
    <w:p w14:paraId="7C2A6753">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绩效指标：</w:t>
      </w:r>
      <w:r>
        <w:rPr>
          <w:rFonts w:hint="eastAsia" w:ascii="仿宋_GB2312" w:hAnsi="仿宋" w:eastAsia="仿宋_GB2312"/>
          <w:sz w:val="32"/>
          <w:szCs w:val="32"/>
        </w:rPr>
        <w:t>开展重点市直部门全面审计，关注重点市直部门2020年度预算执行、决算草案和其他财政收支情况，组织开展不少于8个市直部门的全面审计；开展一级预算单位全覆盖审计，对全部一级预算单位财政财务数据和业务数据进行大数据分析，重点核查一级预算单位不少于20个，实现审计全覆盖和精准审计。</w:t>
      </w:r>
    </w:p>
    <w:p w14:paraId="7EB10507">
      <w:pPr>
        <w:spacing w:line="560" w:lineRule="exact"/>
        <w:ind w:firstLine="643" w:firstLineChars="200"/>
        <w:rPr>
          <w:rFonts w:ascii="仿宋_GB2312" w:hAnsi="仿宋_GB2312" w:eastAsia="仿宋_GB2312" w:cs="仿宋_GB2312"/>
          <w:sz w:val="32"/>
          <w:szCs w:val="32"/>
        </w:rPr>
      </w:pPr>
      <w:r>
        <w:rPr>
          <w:rFonts w:hint="eastAsia" w:ascii="仿宋_GB2312" w:hAnsi="仿宋" w:eastAsia="仿宋_GB2312"/>
          <w:b/>
          <w:sz w:val="32"/>
          <w:szCs w:val="32"/>
        </w:rPr>
        <w:t>实现情况：</w:t>
      </w:r>
      <w:r>
        <w:rPr>
          <w:rFonts w:hint="eastAsia" w:ascii="仿宋_GB2312" w:hAnsi="仿宋_GB2312" w:eastAsia="仿宋_GB2312" w:cs="仿宋_GB2312"/>
          <w:sz w:val="32"/>
          <w:szCs w:val="32"/>
        </w:rPr>
        <w:t>严格实施财政绩效审计，完成了2021年预算执行审计工作，对全市16个重点预算单位、2个园区和2个专项资金进行全面审计。对99家一级预算单位和44家二级预算单位电子数据进行处理和分析，形成39项数据分析模型，核实</w:t>
      </w:r>
      <w:r>
        <w:rPr>
          <w:rFonts w:hint="eastAsia" w:ascii="仿宋_GB2312" w:hAnsi="仿宋_GB2312" w:eastAsia="仿宋_GB2312" w:cs="仿宋_GB2312"/>
          <w:kern w:val="0"/>
          <w:sz w:val="32"/>
          <w:szCs w:val="32"/>
        </w:rPr>
        <w:t>103条线索，</w:t>
      </w:r>
      <w:r>
        <w:rPr>
          <w:rFonts w:hint="eastAsia" w:ascii="仿宋_GB2312" w:hAnsi="仿宋_GB2312" w:eastAsia="仿宋_GB2312" w:cs="仿宋_GB2312"/>
          <w:sz w:val="32"/>
          <w:szCs w:val="32"/>
        </w:rPr>
        <w:t>共发现9个问题，涉及13个单位，涉及金额1237.9万元。同步开展财政联网审计工作，首次实现网络互联互通，完成市本级财政数据采集，为实时监督预算单位财政支出情况的奠定了基础。</w:t>
      </w:r>
    </w:p>
    <w:p w14:paraId="15CC2811">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3、持续推动审计信息化建设</w:t>
      </w:r>
    </w:p>
    <w:p w14:paraId="2EEC12EB">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绩效目标：</w:t>
      </w:r>
      <w:r>
        <w:rPr>
          <w:rFonts w:hint="eastAsia" w:ascii="仿宋_GB2312" w:hAnsi="仿宋" w:eastAsia="仿宋_GB2312"/>
          <w:sz w:val="32"/>
          <w:szCs w:val="32"/>
        </w:rPr>
        <w:t>积极推进金审三期项目建设工作；完善审计专网功能，实现市、县联网；依托审计综合作业平台和数据平台，实现数据共享；通过审计数据化指挥系统，充分发挥审计的“抵御”和“预防”功能，实现审计上下“一体”；推广“预算跟踪+联网核查”的审计模式。</w:t>
      </w:r>
    </w:p>
    <w:p w14:paraId="349D526C">
      <w:pPr>
        <w:adjustRightInd w:val="0"/>
        <w:snapToGrid w:val="0"/>
        <w:spacing w:line="560" w:lineRule="exact"/>
        <w:ind w:firstLine="643" w:firstLineChars="200"/>
        <w:rPr>
          <w:rFonts w:ascii="仿宋_GB2312" w:hAnsi="仿宋" w:eastAsia="仿宋_GB2312"/>
          <w:sz w:val="32"/>
          <w:szCs w:val="32"/>
        </w:rPr>
      </w:pPr>
      <w:r>
        <w:rPr>
          <w:rFonts w:hint="eastAsia" w:ascii="仿宋_GB2312" w:hAnsi="仿宋" w:eastAsia="仿宋_GB2312"/>
          <w:b/>
          <w:sz w:val="32"/>
          <w:szCs w:val="32"/>
        </w:rPr>
        <w:t>绩效指标：</w:t>
      </w:r>
      <w:r>
        <w:rPr>
          <w:rFonts w:hint="eastAsia" w:ascii="仿宋_GB2312" w:hAnsi="仿宋" w:eastAsia="仿宋_GB2312"/>
          <w:sz w:val="32"/>
          <w:szCs w:val="32"/>
        </w:rPr>
        <w:t>实现网络通联率达到80%以上，计算机技术应用覆盖率80%以上，一级预算单位财务数据分析完成率80%以上。</w:t>
      </w:r>
    </w:p>
    <w:p w14:paraId="69CAE697">
      <w:pPr>
        <w:pStyle w:val="6"/>
        <w:spacing w:line="560" w:lineRule="exact"/>
        <w:ind w:firstLine="643"/>
        <w:rPr>
          <w:rFonts w:ascii="仿宋_GB2312" w:hAnsi="仿宋_GB2312" w:eastAsia="仿宋_GB2312" w:cs="仿宋_GB2312"/>
          <w:color w:val="282828"/>
          <w:sz w:val="32"/>
          <w:szCs w:val="32"/>
          <w:shd w:val="clear" w:color="auto" w:fill="FFFFFF"/>
        </w:rPr>
      </w:pPr>
      <w:r>
        <w:rPr>
          <w:rFonts w:hint="eastAsia" w:ascii="仿宋_GB2312" w:hAnsi="仿宋" w:eastAsia="仿宋_GB2312"/>
          <w:b/>
          <w:sz w:val="32"/>
          <w:szCs w:val="32"/>
        </w:rPr>
        <w:t>实现情况：</w:t>
      </w:r>
      <w:r>
        <w:rPr>
          <w:rFonts w:hint="eastAsia" w:ascii="仿宋_GB2312" w:hAnsi="仿宋" w:eastAsia="仿宋_GB2312"/>
          <w:sz w:val="32"/>
          <w:szCs w:val="32"/>
        </w:rPr>
        <w:t>科技强审顺利推进。持续加大审计信息化建设投入力度，紧扣“建设、应用、联动”重点，全面推动网上联动审</w:t>
      </w:r>
      <w:r>
        <w:rPr>
          <w:rFonts w:hint="eastAsia" w:ascii="仿宋_GB2312" w:hAnsi="仿宋_GB2312" w:eastAsia="仿宋_GB2312" w:cs="仿宋_GB2312"/>
          <w:sz w:val="32"/>
          <w:szCs w:val="32"/>
        </w:rPr>
        <w:t>计。作为全省金审工程三期试点单位，坚持“统一规划、两级部署、以用为本”指导思想，积极推动金审工程三期应用，并在正定中学等项目中试用，取得一定成效，为后续推广奠定了基础。一体推进全市电子数据标准化，采取“现场指导培训、逐县逐人解决”的方式，实现全市电子数据标准化。积极建设网上联动（财政）审计系统，利用政务内网与市财政局网络对接互联，实现了审计与财政信息网络互联互通，同时，建立6个方面26类预警分析模型，健全数据采集推送技术标准和实时数据采集（推送）机制。持续推进审计管理系统和审计专网网站升级改造，在儿童医院和小街小巷改造招投标、石家庄学院、信工学院、水务集团等审计中应用审计平台，发挥了很好的作用。建设市、县两级数据分析网，传输所采集的数据和数据分析结果，</w:t>
      </w:r>
      <w:r>
        <w:rPr>
          <w:rFonts w:hint="eastAsia" w:ascii="仿宋_GB2312" w:hAnsi="仿宋_GB2312" w:eastAsia="仿宋_GB2312" w:cs="仿宋_GB2312"/>
          <w:color w:val="282828"/>
          <w:sz w:val="32"/>
          <w:szCs w:val="32"/>
          <w:shd w:val="clear" w:color="auto" w:fill="FFFFFF"/>
        </w:rPr>
        <w:t>保证数据报送和数据传输安全。</w:t>
      </w:r>
    </w:p>
    <w:p w14:paraId="5CC662D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CECFEC8">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根据部门职责定位和各项工作履职情况，通过综合分析评价，绩效评价工作组对部门整体支出绩效目标实现情况进行打分，总分100分，得分95分，综合绩效评价等级为良好。在今后的工作中，我们将继续重视绩效评价工作，通过绩效评价应用实践，优化对比分析，总结实践中的经验和教训，进一步推进预算绩效管理工作，提高财政资金使用效益，在更高层次上实现财政资源配置的公平性和合理性。</w:t>
      </w:r>
    </w:p>
    <w:p w14:paraId="405F464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F375D4D">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无。</w:t>
      </w:r>
    </w:p>
    <w:p w14:paraId="1CB3BDF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6C2066A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br w:type="page"/>
      </w:r>
    </w:p>
    <w:p w14:paraId="290BD5A5">
      <w:pPr>
        <w:adjustRightInd w:val="0"/>
        <w:snapToGrid w:val="0"/>
        <w:spacing w:line="560" w:lineRule="exact"/>
        <w:ind w:firstLine="640" w:firstLineChars="200"/>
        <w:rPr>
          <w:rFonts w:ascii="黑体" w:hAnsi="黑体" w:eastAsia="黑体"/>
          <w:sz w:val="32"/>
          <w:szCs w:val="32"/>
        </w:rPr>
      </w:pPr>
    </w:p>
    <w:tbl>
      <w:tblPr>
        <w:tblStyle w:val="8"/>
        <w:tblpPr w:leftFromText="180" w:rightFromText="180" w:vertAnchor="text" w:tblpXSpec="center" w:tblpY="195"/>
        <w:tblOverlap w:val="never"/>
        <w:tblW w:w="77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8"/>
        <w:gridCol w:w="1460"/>
        <w:gridCol w:w="2410"/>
        <w:gridCol w:w="2868"/>
      </w:tblGrid>
      <w:tr w14:paraId="35BC7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267016A3">
            <w:pPr>
              <w:jc w:val="center"/>
            </w:pPr>
            <w:r>
              <w:rPr>
                <w:rFonts w:hint="eastAsia"/>
              </w:rPr>
              <w:t>序号</w:t>
            </w:r>
          </w:p>
        </w:tc>
        <w:tc>
          <w:tcPr>
            <w:tcW w:w="1460" w:type="dxa"/>
            <w:vAlign w:val="center"/>
          </w:tcPr>
          <w:p w14:paraId="4AAABFF1">
            <w:pPr>
              <w:jc w:val="center"/>
            </w:pPr>
            <w:r>
              <w:rPr>
                <w:rFonts w:hint="eastAsia"/>
              </w:rPr>
              <w:t>姓名</w:t>
            </w:r>
          </w:p>
        </w:tc>
        <w:tc>
          <w:tcPr>
            <w:tcW w:w="2410" w:type="dxa"/>
            <w:vAlign w:val="center"/>
          </w:tcPr>
          <w:p w14:paraId="116E8749">
            <w:pPr>
              <w:jc w:val="center"/>
            </w:pPr>
            <w:r>
              <w:rPr>
                <w:rFonts w:hint="eastAsia"/>
              </w:rPr>
              <w:t>工作单位</w:t>
            </w:r>
          </w:p>
        </w:tc>
        <w:tc>
          <w:tcPr>
            <w:tcW w:w="2868" w:type="dxa"/>
            <w:vAlign w:val="center"/>
          </w:tcPr>
          <w:p w14:paraId="2862A26D">
            <w:pPr>
              <w:jc w:val="center"/>
            </w:pPr>
            <w:r>
              <w:rPr>
                <w:rFonts w:hint="eastAsia"/>
              </w:rPr>
              <w:t>职务、职称</w:t>
            </w:r>
          </w:p>
        </w:tc>
      </w:tr>
      <w:tr w14:paraId="3840F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1DEFEA5D">
            <w:pPr>
              <w:jc w:val="center"/>
            </w:pPr>
            <w:r>
              <w:rPr>
                <w:rFonts w:hint="eastAsia"/>
              </w:rPr>
              <w:t>1</w:t>
            </w:r>
          </w:p>
        </w:tc>
        <w:tc>
          <w:tcPr>
            <w:tcW w:w="1460" w:type="dxa"/>
            <w:vAlign w:val="center"/>
          </w:tcPr>
          <w:p w14:paraId="6E9D749D">
            <w:pPr>
              <w:jc w:val="center"/>
            </w:pPr>
            <w:r>
              <w:rPr>
                <w:rFonts w:hint="eastAsia"/>
              </w:rPr>
              <w:t>梁春景</w:t>
            </w:r>
          </w:p>
        </w:tc>
        <w:tc>
          <w:tcPr>
            <w:tcW w:w="2410" w:type="dxa"/>
            <w:vAlign w:val="center"/>
          </w:tcPr>
          <w:p w14:paraId="148C34DE">
            <w:pPr>
              <w:jc w:val="center"/>
            </w:pPr>
            <w:r>
              <w:rPr>
                <w:rFonts w:hint="eastAsia"/>
              </w:rPr>
              <w:t>市审计局</w:t>
            </w:r>
          </w:p>
        </w:tc>
        <w:tc>
          <w:tcPr>
            <w:tcW w:w="2868" w:type="dxa"/>
            <w:vAlign w:val="center"/>
          </w:tcPr>
          <w:p w14:paraId="5A46E750">
            <w:pPr>
              <w:jc w:val="center"/>
            </w:pPr>
            <w:r>
              <w:rPr>
                <w:rFonts w:hint="eastAsia"/>
              </w:rPr>
              <w:t>局党组成员、副局长</w:t>
            </w:r>
          </w:p>
        </w:tc>
      </w:tr>
      <w:tr w14:paraId="4A653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02ED6A0D">
            <w:pPr>
              <w:jc w:val="center"/>
            </w:pPr>
            <w:r>
              <w:rPr>
                <w:rFonts w:hint="eastAsia"/>
              </w:rPr>
              <w:t>2</w:t>
            </w:r>
          </w:p>
        </w:tc>
        <w:tc>
          <w:tcPr>
            <w:tcW w:w="1460" w:type="dxa"/>
            <w:vAlign w:val="center"/>
          </w:tcPr>
          <w:p w14:paraId="75263762">
            <w:pPr>
              <w:jc w:val="center"/>
            </w:pPr>
            <w:r>
              <w:rPr>
                <w:rFonts w:hint="eastAsia"/>
              </w:rPr>
              <w:t>王  涛</w:t>
            </w:r>
          </w:p>
        </w:tc>
        <w:tc>
          <w:tcPr>
            <w:tcW w:w="2410" w:type="dxa"/>
            <w:vAlign w:val="center"/>
          </w:tcPr>
          <w:p w14:paraId="3247995C">
            <w:pPr>
              <w:jc w:val="center"/>
            </w:pPr>
            <w:r>
              <w:rPr>
                <w:rFonts w:hint="eastAsia"/>
              </w:rPr>
              <w:t>市审计局</w:t>
            </w:r>
          </w:p>
        </w:tc>
        <w:tc>
          <w:tcPr>
            <w:tcW w:w="2868" w:type="dxa"/>
            <w:vAlign w:val="center"/>
          </w:tcPr>
          <w:p w14:paraId="44D0746C">
            <w:pPr>
              <w:jc w:val="center"/>
            </w:pPr>
            <w:r>
              <w:rPr>
                <w:rFonts w:hint="eastAsia"/>
              </w:rPr>
              <w:t>办公室主任</w:t>
            </w:r>
          </w:p>
        </w:tc>
      </w:tr>
      <w:tr w14:paraId="33A8F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5E4476B4">
            <w:pPr>
              <w:jc w:val="center"/>
            </w:pPr>
            <w:r>
              <w:rPr>
                <w:rFonts w:hint="eastAsia"/>
              </w:rPr>
              <w:t>3</w:t>
            </w:r>
          </w:p>
        </w:tc>
        <w:tc>
          <w:tcPr>
            <w:tcW w:w="1460" w:type="dxa"/>
            <w:vAlign w:val="center"/>
          </w:tcPr>
          <w:p w14:paraId="19C24AE0">
            <w:pPr>
              <w:jc w:val="center"/>
            </w:pPr>
            <w:r>
              <w:rPr>
                <w:rFonts w:hint="eastAsia"/>
              </w:rPr>
              <w:t>李轶儒</w:t>
            </w:r>
          </w:p>
        </w:tc>
        <w:tc>
          <w:tcPr>
            <w:tcW w:w="2410" w:type="dxa"/>
            <w:vAlign w:val="center"/>
          </w:tcPr>
          <w:p w14:paraId="2FDA7F95">
            <w:pPr>
              <w:jc w:val="center"/>
            </w:pPr>
            <w:r>
              <w:rPr>
                <w:rFonts w:hint="eastAsia"/>
              </w:rPr>
              <w:t>市审计局</w:t>
            </w:r>
          </w:p>
        </w:tc>
        <w:tc>
          <w:tcPr>
            <w:tcW w:w="2868" w:type="dxa"/>
            <w:vAlign w:val="center"/>
          </w:tcPr>
          <w:p w14:paraId="21FF6AE7">
            <w:pPr>
              <w:jc w:val="center"/>
            </w:pPr>
            <w:r>
              <w:rPr>
                <w:rFonts w:hint="eastAsia"/>
              </w:rPr>
              <w:t>政策法规科科长</w:t>
            </w:r>
          </w:p>
        </w:tc>
      </w:tr>
      <w:tr w14:paraId="14539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00F3D0D4">
            <w:pPr>
              <w:jc w:val="center"/>
            </w:pPr>
            <w:r>
              <w:rPr>
                <w:rFonts w:hint="eastAsia"/>
              </w:rPr>
              <w:t>4</w:t>
            </w:r>
          </w:p>
        </w:tc>
        <w:tc>
          <w:tcPr>
            <w:tcW w:w="1460" w:type="dxa"/>
            <w:vAlign w:val="center"/>
          </w:tcPr>
          <w:p w14:paraId="2924AA3C">
            <w:pPr>
              <w:jc w:val="center"/>
              <w:rPr>
                <w:rFonts w:asciiTheme="minorEastAsia" w:hAnsiTheme="minorEastAsia" w:eastAsiaTheme="minorEastAsia"/>
                <w:szCs w:val="21"/>
              </w:rPr>
            </w:pPr>
            <w:r>
              <w:rPr>
                <w:rFonts w:hint="eastAsia" w:cs="仿宋_GB2312" w:asciiTheme="minorEastAsia" w:hAnsiTheme="minorEastAsia" w:eastAsiaTheme="minorEastAsia"/>
                <w:szCs w:val="21"/>
              </w:rPr>
              <w:t>陈金忠</w:t>
            </w:r>
          </w:p>
        </w:tc>
        <w:tc>
          <w:tcPr>
            <w:tcW w:w="2410" w:type="dxa"/>
            <w:vAlign w:val="center"/>
          </w:tcPr>
          <w:p w14:paraId="54518659">
            <w:pPr>
              <w:jc w:val="center"/>
            </w:pPr>
            <w:r>
              <w:rPr>
                <w:rFonts w:hint="eastAsia"/>
              </w:rPr>
              <w:t>市审计局</w:t>
            </w:r>
          </w:p>
        </w:tc>
        <w:tc>
          <w:tcPr>
            <w:tcW w:w="2868" w:type="dxa"/>
            <w:vAlign w:val="center"/>
          </w:tcPr>
          <w:p w14:paraId="368E7F6D">
            <w:pPr>
              <w:tabs>
                <w:tab w:val="center" w:pos="589"/>
              </w:tabs>
              <w:jc w:val="center"/>
            </w:pPr>
            <w:r>
              <w:rPr>
                <w:rFonts w:hint="eastAsia"/>
              </w:rPr>
              <w:t>内部审计指导科科长</w:t>
            </w:r>
          </w:p>
        </w:tc>
      </w:tr>
      <w:tr w14:paraId="7BAF2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359C11E5">
            <w:pPr>
              <w:jc w:val="center"/>
            </w:pPr>
            <w:r>
              <w:rPr>
                <w:rFonts w:hint="eastAsia"/>
              </w:rPr>
              <w:t>5</w:t>
            </w:r>
          </w:p>
        </w:tc>
        <w:tc>
          <w:tcPr>
            <w:tcW w:w="1460" w:type="dxa"/>
            <w:vAlign w:val="center"/>
          </w:tcPr>
          <w:p w14:paraId="3564E193">
            <w:pPr>
              <w:jc w:val="center"/>
            </w:pPr>
            <w:r>
              <w:rPr>
                <w:rFonts w:hint="eastAsia"/>
              </w:rPr>
              <w:t>史军刚</w:t>
            </w:r>
          </w:p>
        </w:tc>
        <w:tc>
          <w:tcPr>
            <w:tcW w:w="2410" w:type="dxa"/>
            <w:vAlign w:val="center"/>
          </w:tcPr>
          <w:p w14:paraId="2420EB07">
            <w:pPr>
              <w:jc w:val="center"/>
            </w:pPr>
            <w:r>
              <w:rPr>
                <w:rFonts w:hint="eastAsia"/>
              </w:rPr>
              <w:t>市审计局</w:t>
            </w:r>
          </w:p>
        </w:tc>
        <w:tc>
          <w:tcPr>
            <w:tcW w:w="2868" w:type="dxa"/>
            <w:vAlign w:val="center"/>
          </w:tcPr>
          <w:p w14:paraId="5F7BD5CD">
            <w:pPr>
              <w:tabs>
                <w:tab w:val="center" w:pos="589"/>
              </w:tabs>
              <w:jc w:val="center"/>
            </w:pPr>
            <w:r>
              <w:rPr>
                <w:rFonts w:hint="eastAsia"/>
              </w:rPr>
              <w:t>机关纪委专职副书记</w:t>
            </w:r>
          </w:p>
        </w:tc>
      </w:tr>
      <w:tr w14:paraId="2BF0D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8" w:type="dxa"/>
            <w:vAlign w:val="center"/>
          </w:tcPr>
          <w:p w14:paraId="6BA3B55C">
            <w:pPr>
              <w:jc w:val="center"/>
            </w:pPr>
            <w:r>
              <w:rPr>
                <w:rFonts w:hint="eastAsia"/>
              </w:rPr>
              <w:t>6</w:t>
            </w:r>
          </w:p>
        </w:tc>
        <w:tc>
          <w:tcPr>
            <w:tcW w:w="1460" w:type="dxa"/>
            <w:vAlign w:val="center"/>
          </w:tcPr>
          <w:p w14:paraId="6A355E8D">
            <w:pPr>
              <w:jc w:val="center"/>
            </w:pPr>
            <w:r>
              <w:rPr>
                <w:rFonts w:hint="eastAsia"/>
              </w:rPr>
              <w:t>杨  扬</w:t>
            </w:r>
          </w:p>
        </w:tc>
        <w:tc>
          <w:tcPr>
            <w:tcW w:w="2410" w:type="dxa"/>
            <w:vAlign w:val="center"/>
          </w:tcPr>
          <w:p w14:paraId="5264FB10">
            <w:pPr>
              <w:jc w:val="center"/>
            </w:pPr>
            <w:r>
              <w:rPr>
                <w:rFonts w:hint="eastAsia"/>
              </w:rPr>
              <w:t>市审计局</w:t>
            </w:r>
          </w:p>
        </w:tc>
        <w:tc>
          <w:tcPr>
            <w:tcW w:w="2868" w:type="dxa"/>
            <w:vAlign w:val="center"/>
          </w:tcPr>
          <w:p w14:paraId="7A3EF200">
            <w:pPr>
              <w:tabs>
                <w:tab w:val="center" w:pos="589"/>
              </w:tabs>
              <w:jc w:val="center"/>
            </w:pPr>
            <w:r>
              <w:rPr>
                <w:rFonts w:hint="eastAsia"/>
              </w:rPr>
              <w:t>四级主任科员</w:t>
            </w:r>
          </w:p>
        </w:tc>
      </w:tr>
    </w:tbl>
    <w:p w14:paraId="4F9832AF">
      <w:pPr>
        <w:spacing w:line="560" w:lineRule="exact"/>
        <w:rPr>
          <w:rFonts w:ascii="仿宋" w:hAnsi="仿宋" w:eastAsia="仿宋"/>
        </w:rPr>
      </w:pPr>
    </w:p>
    <w:p w14:paraId="46619C7B">
      <w:pPr>
        <w:spacing w:line="560" w:lineRule="exact"/>
        <w:rPr>
          <w:rFonts w:ascii="仿宋" w:hAnsi="仿宋" w:eastAsia="仿宋"/>
        </w:rPr>
      </w:pPr>
    </w:p>
    <w:p w14:paraId="12F7E7A7">
      <w:pPr>
        <w:spacing w:line="560" w:lineRule="exact"/>
        <w:rPr>
          <w:rFonts w:ascii="仿宋" w:hAnsi="仿宋" w:eastAsia="仿宋"/>
        </w:rPr>
      </w:pPr>
    </w:p>
    <w:p w14:paraId="572187EA">
      <w:pPr>
        <w:tabs>
          <w:tab w:val="left" w:pos="2123"/>
        </w:tabs>
        <w:wordWrap w:val="0"/>
        <w:jc w:val="right"/>
        <w:rPr>
          <w:rFonts w:ascii="仿宋_GB2312" w:eastAsia="仿宋_GB2312"/>
          <w:color w:val="000000"/>
          <w:sz w:val="32"/>
          <w:szCs w:val="32"/>
        </w:rPr>
      </w:pPr>
      <w:r>
        <w:rPr>
          <w:rFonts w:hint="eastAsia" w:ascii="仿宋_GB2312" w:eastAsia="仿宋_GB2312"/>
          <w:color w:val="000000"/>
          <w:sz w:val="32"/>
          <w:szCs w:val="32"/>
        </w:rPr>
        <w:t xml:space="preserve">石家庄市审计局         </w:t>
      </w:r>
    </w:p>
    <w:p w14:paraId="31E07D11">
      <w:pPr>
        <w:tabs>
          <w:tab w:val="left" w:pos="2123"/>
        </w:tabs>
        <w:wordWrap w:val="0"/>
        <w:jc w:val="right"/>
        <w:rPr>
          <w:rFonts w:ascii="仿宋_GB2312" w:eastAsia="仿宋_GB2312"/>
          <w:color w:val="000000"/>
          <w:sz w:val="32"/>
          <w:szCs w:val="32"/>
        </w:rPr>
      </w:pPr>
      <w:r>
        <w:rPr>
          <w:rFonts w:hint="eastAsia" w:ascii="仿宋_GB2312" w:eastAsia="仿宋_GB2312"/>
          <w:color w:val="000000"/>
          <w:sz w:val="32"/>
          <w:szCs w:val="32"/>
        </w:rPr>
        <w:t xml:space="preserve">2022年4月19日        </w:t>
      </w:r>
    </w:p>
    <w:sectPr>
      <w:footerReference r:id="rId3" w:type="default"/>
      <w:pgSz w:w="11906" w:h="16838"/>
      <w:pgMar w:top="2098" w:right="1474" w:bottom="1985" w:left="1588"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2010601030101010101"/>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256BC">
    <w:pPr>
      <w:pStyle w:val="3"/>
    </w:pPr>
    <w:r>
      <w:pict>
        <v:shape id="Quad Arrow 3073" o:spid="_x0000_s4098" o:spt="202" type="#_x0000_t202" style="position:absolute;left:0pt;margin-top:0pt;height:144pt;width:144pt;mso-position-horizontal:in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5F1F62E3">
                <w:pPr>
                  <w:snapToGrid w:val="0"/>
                  <w:rPr>
                    <w:rFonts w:ascii="宋体" w:hAnsi="宋体"/>
                    <w:sz w:val="28"/>
                    <w:szCs w:val="28"/>
                  </w:rPr>
                </w:pP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- 12 -</w:t>
                </w:r>
                <w:r>
                  <w:rPr>
                    <w:rFonts w:hint="eastAsia" w:ascii="宋体" w:hAnsi="宋体"/>
                    <w:sz w:val="28"/>
                    <w:szCs w:val="2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38B1CA"/>
    <w:multiLevelType w:val="singleLevel"/>
    <w:tmpl w:val="6038B1CA"/>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EBD2122"/>
    <w:rsid w:val="00005E08"/>
    <w:rsid w:val="000230FD"/>
    <w:rsid w:val="00040663"/>
    <w:rsid w:val="00076E69"/>
    <w:rsid w:val="000A7E96"/>
    <w:rsid w:val="000D6CF1"/>
    <w:rsid w:val="0014404C"/>
    <w:rsid w:val="001E3806"/>
    <w:rsid w:val="0023075D"/>
    <w:rsid w:val="00234736"/>
    <w:rsid w:val="00242855"/>
    <w:rsid w:val="002A5C89"/>
    <w:rsid w:val="003C750D"/>
    <w:rsid w:val="0043557A"/>
    <w:rsid w:val="0046580D"/>
    <w:rsid w:val="0046619F"/>
    <w:rsid w:val="00466555"/>
    <w:rsid w:val="004E18FB"/>
    <w:rsid w:val="004F07DA"/>
    <w:rsid w:val="00533135"/>
    <w:rsid w:val="00590183"/>
    <w:rsid w:val="006D4052"/>
    <w:rsid w:val="00730E73"/>
    <w:rsid w:val="00757087"/>
    <w:rsid w:val="00764C85"/>
    <w:rsid w:val="00770418"/>
    <w:rsid w:val="0077470A"/>
    <w:rsid w:val="00785B30"/>
    <w:rsid w:val="007975AA"/>
    <w:rsid w:val="007E6C1F"/>
    <w:rsid w:val="008A774B"/>
    <w:rsid w:val="008F1955"/>
    <w:rsid w:val="00916789"/>
    <w:rsid w:val="00945208"/>
    <w:rsid w:val="00973D48"/>
    <w:rsid w:val="00975DC0"/>
    <w:rsid w:val="00A173BA"/>
    <w:rsid w:val="00A30B13"/>
    <w:rsid w:val="00A516B1"/>
    <w:rsid w:val="00A7113C"/>
    <w:rsid w:val="00AC3E59"/>
    <w:rsid w:val="00AF566A"/>
    <w:rsid w:val="00B55AD5"/>
    <w:rsid w:val="00B6553A"/>
    <w:rsid w:val="00BD6C0F"/>
    <w:rsid w:val="00BD7627"/>
    <w:rsid w:val="00BE0CD4"/>
    <w:rsid w:val="00CD7F64"/>
    <w:rsid w:val="00CF4496"/>
    <w:rsid w:val="00D12E65"/>
    <w:rsid w:val="00D1490C"/>
    <w:rsid w:val="00D4453E"/>
    <w:rsid w:val="00D9065C"/>
    <w:rsid w:val="00DE4282"/>
    <w:rsid w:val="00EC691B"/>
    <w:rsid w:val="00F97B43"/>
    <w:rsid w:val="00FE737C"/>
    <w:rsid w:val="01B104CA"/>
    <w:rsid w:val="02106AB0"/>
    <w:rsid w:val="02B43A28"/>
    <w:rsid w:val="046F331E"/>
    <w:rsid w:val="04954722"/>
    <w:rsid w:val="07956271"/>
    <w:rsid w:val="09721397"/>
    <w:rsid w:val="0BB63BED"/>
    <w:rsid w:val="0E482800"/>
    <w:rsid w:val="0EB97A43"/>
    <w:rsid w:val="0EBD2122"/>
    <w:rsid w:val="0F214EAE"/>
    <w:rsid w:val="11B71E6A"/>
    <w:rsid w:val="1AAF0063"/>
    <w:rsid w:val="1BE140DE"/>
    <w:rsid w:val="1CC64ACC"/>
    <w:rsid w:val="248C197D"/>
    <w:rsid w:val="252959AF"/>
    <w:rsid w:val="277A6671"/>
    <w:rsid w:val="292D35B7"/>
    <w:rsid w:val="2BA86F54"/>
    <w:rsid w:val="33EB6CFF"/>
    <w:rsid w:val="35A12947"/>
    <w:rsid w:val="37387040"/>
    <w:rsid w:val="3B625C0A"/>
    <w:rsid w:val="3CEE1963"/>
    <w:rsid w:val="40FC1570"/>
    <w:rsid w:val="4C9C27FE"/>
    <w:rsid w:val="512260B4"/>
    <w:rsid w:val="52BD6ACB"/>
    <w:rsid w:val="55537534"/>
    <w:rsid w:val="561835C0"/>
    <w:rsid w:val="561A74F1"/>
    <w:rsid w:val="597244E8"/>
    <w:rsid w:val="5EB71C30"/>
    <w:rsid w:val="5F90235B"/>
    <w:rsid w:val="66AF0CE5"/>
    <w:rsid w:val="6AC537CF"/>
    <w:rsid w:val="6E5B14A6"/>
    <w:rsid w:val="711B255E"/>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10"/>
    <w:qFormat/>
    <w:uiPriority w:val="0"/>
    <w:pPr>
      <w:spacing w:after="12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footnote text"/>
    <w:basedOn w:val="1"/>
    <w:next w:val="6"/>
    <w:link w:val="12"/>
    <w:qFormat/>
    <w:uiPriority w:val="0"/>
    <w:pPr>
      <w:snapToGrid w:val="0"/>
      <w:jc w:val="left"/>
    </w:pPr>
    <w:rPr>
      <w:rFonts w:ascii="Times New Roman" w:hAnsi="Times New Roman" w:cs="Times New Roman"/>
      <w:sz w:val="18"/>
      <w:szCs w:val="24"/>
    </w:rPr>
  </w:style>
  <w:style w:type="paragraph" w:styleId="6">
    <w:name w:val="Body Text First Indent 2"/>
    <w:basedOn w:val="2"/>
    <w:next w:val="1"/>
    <w:link w:val="11"/>
    <w:qFormat/>
    <w:uiPriority w:val="0"/>
    <w:pPr>
      <w:spacing w:after="0"/>
      <w:ind w:left="0" w:leftChars="0" w:firstLine="420" w:firstLineChars="200"/>
    </w:pPr>
    <w:rPr>
      <w:rFonts w:ascii="Times New Roman" w:hAnsi="Times New Roman" w:cs="Times New Roman"/>
      <w:sz w:val="30"/>
      <w:szCs w:val="24"/>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10">
    <w:name w:val="正文文本缩进 Char"/>
    <w:basedOn w:val="9"/>
    <w:link w:val="2"/>
    <w:qFormat/>
    <w:uiPriority w:val="0"/>
    <w:rPr>
      <w:rFonts w:ascii="Calibri" w:hAnsi="Calibri" w:cs="黑体"/>
      <w:kern w:val="2"/>
      <w:sz w:val="21"/>
      <w:szCs w:val="22"/>
    </w:rPr>
  </w:style>
  <w:style w:type="character" w:customStyle="1" w:styleId="11">
    <w:name w:val="正文首行缩进 2 Char"/>
    <w:basedOn w:val="10"/>
    <w:link w:val="6"/>
    <w:qFormat/>
    <w:uiPriority w:val="0"/>
    <w:rPr>
      <w:sz w:val="30"/>
      <w:szCs w:val="24"/>
    </w:rPr>
  </w:style>
  <w:style w:type="character" w:customStyle="1" w:styleId="12">
    <w:name w:val="脚注文本 Char"/>
    <w:basedOn w:val="9"/>
    <w:link w:val="5"/>
    <w:qFormat/>
    <w:uiPriority w:val="0"/>
    <w:rPr>
      <w:kern w:val="2"/>
      <w:sz w:val="18"/>
      <w:szCs w:val="24"/>
    </w:rPr>
  </w:style>
  <w:style w:type="paragraph" w:customStyle="1" w:styleId="13">
    <w:name w:val="p0"/>
    <w:basedOn w:val="1"/>
    <w:qFormat/>
    <w:uiPriority w:val="0"/>
    <w:pPr>
      <w:widowControl/>
      <w:spacing w:line="240" w:lineRule="atLeast"/>
    </w:pPr>
    <w:rPr>
      <w:rFonts w:ascii="Times New Roman" w:hAnsi="Times New Roman" w:cs="Times New Roman"/>
      <w:spacing w:val="-6"/>
      <w:kern w:val="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6548</Words>
  <Characters>6812</Characters>
  <Lines>49</Lines>
  <Paragraphs>14</Paragraphs>
  <TotalTime>1</TotalTime>
  <ScaleCrop>false</ScaleCrop>
  <LinksUpToDate>false</LinksUpToDate>
  <CharactersWithSpaces>6895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2023-04-19T08:13:00Z</dcterms:created>
  <dc:creator>欣欣大人</dc:creator>
  <cp:lastModifiedBy>13323011735</cp:lastModifiedBy>
  <cp:lastPrinted>2023-04-20T03:44:00Z</cp:lastPrinted>
  <dcterms:modified xsi:type="dcterms:W3CDTF">2025-05-21T01:30:25Z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75C0F3800B794847A5CE27208A7FF2E0_12</vt:lpwstr>
  </property>
</Properties>
</file>