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val="0"/>
        <w:wordWrap/>
        <w:adjustRightInd/>
        <w:snapToGrid w:val="0"/>
        <w:spacing w:line="360" w:lineRule="auto"/>
        <w:ind w:left="0" w:leftChars="0" w:right="0"/>
        <w:jc w:val="center"/>
        <w:textAlignment w:val="auto"/>
        <w:outlineLvl w:val="9"/>
        <w:rPr>
          <w:rFonts w:hint="eastAsia" w:ascii="方正小标宋简体" w:hAnsi="方正小标宋简体" w:eastAsia="方正小标宋简体" w:cs="方正小标宋简体"/>
          <w:b w:val="0"/>
          <w:bCs w:val="0"/>
          <w:kern w:val="0"/>
          <w:sz w:val="44"/>
          <w:szCs w:val="44"/>
          <w:lang w:eastAsia="zh-CN"/>
        </w:rPr>
      </w:pPr>
      <w:r>
        <w:rPr>
          <w:rFonts w:hint="eastAsia" w:ascii="方正小标宋简体" w:hAnsi="方正小标宋简体" w:eastAsia="方正小标宋简体" w:cs="方正小标宋简体"/>
          <w:b w:val="0"/>
          <w:bCs w:val="0"/>
          <w:kern w:val="0"/>
          <w:sz w:val="44"/>
          <w:szCs w:val="44"/>
          <w:lang w:eastAsia="zh-CN"/>
        </w:rPr>
        <w:t>石家庄市审计局</w:t>
      </w:r>
    </w:p>
    <w:p>
      <w:pPr>
        <w:widowControl w:val="0"/>
        <w:wordWrap/>
        <w:adjustRightInd/>
        <w:snapToGrid w:val="0"/>
        <w:spacing w:line="360" w:lineRule="auto"/>
        <w:ind w:left="0" w:leftChars="0" w:right="0"/>
        <w:jc w:val="center"/>
        <w:textAlignment w:val="auto"/>
        <w:outlineLvl w:val="9"/>
        <w:rPr>
          <w:rFonts w:hint="eastAsia" w:ascii="方正小标宋简体" w:hAnsi="方正小标宋简体" w:eastAsia="方正小标宋简体" w:cs="方正小标宋简体"/>
          <w:b w:val="0"/>
          <w:bCs w:val="0"/>
          <w:sz w:val="44"/>
          <w:szCs w:val="44"/>
        </w:rPr>
      </w:pPr>
      <w:r>
        <w:rPr>
          <w:rFonts w:hint="eastAsia" w:eastAsia="方正小标宋简体" w:cs="Times New Roman"/>
          <w:b w:val="0"/>
          <w:bCs w:val="0"/>
          <w:kern w:val="0"/>
          <w:sz w:val="44"/>
          <w:szCs w:val="44"/>
          <w:lang w:val="en-US" w:eastAsia="zh-CN"/>
        </w:rPr>
        <w:t>2020</w:t>
      </w:r>
      <w:r>
        <w:rPr>
          <w:rFonts w:hint="eastAsia" w:ascii="方正小标宋简体" w:hAnsi="方正小标宋简体" w:eastAsia="方正小标宋简体" w:cs="方正小标宋简体"/>
          <w:b w:val="0"/>
          <w:bCs w:val="0"/>
          <w:kern w:val="0"/>
          <w:sz w:val="44"/>
          <w:szCs w:val="44"/>
        </w:rPr>
        <w:t>年度</w:t>
      </w:r>
      <w:r>
        <w:rPr>
          <w:rFonts w:hint="eastAsia" w:ascii="方正小标宋简体" w:hAnsi="方正小标宋简体" w:eastAsia="方正小标宋简体" w:cs="方正小标宋简体"/>
          <w:b w:val="0"/>
          <w:bCs w:val="0"/>
          <w:sz w:val="44"/>
          <w:szCs w:val="44"/>
        </w:rPr>
        <w:t>绩效自评工作报告</w:t>
      </w:r>
    </w:p>
    <w:p>
      <w:pPr>
        <w:keepNext w:val="0"/>
        <w:keepLines w:val="0"/>
        <w:pageBreakBefore w:val="0"/>
        <w:widowControl w:val="0"/>
        <w:kinsoku/>
        <w:wordWrap/>
        <w:overflowPunct/>
        <w:topLinePunct w:val="0"/>
        <w:autoSpaceDE/>
        <w:autoSpaceDN/>
        <w:bidi w:val="0"/>
        <w:adjustRightInd/>
        <w:snapToGrid w:val="0"/>
        <w:spacing w:line="560" w:lineRule="exact"/>
        <w:ind w:left="0" w:leftChars="0" w:right="0" w:rightChars="0" w:firstLine="640" w:firstLineChars="200"/>
        <w:jc w:val="both"/>
        <w:textAlignment w:val="auto"/>
        <w:outlineLvl w:val="9"/>
        <w:rPr>
          <w:rFonts w:hint="eastAsia" w:ascii="黑体" w:hAnsi="黑体" w:eastAsia="黑体" w:cs="黑体"/>
          <w:sz w:val="32"/>
          <w:szCs w:val="32"/>
        </w:rPr>
      </w:pPr>
      <w:r>
        <w:rPr>
          <w:rFonts w:hint="eastAsia" w:ascii="黑体" w:hAnsi="黑体" w:eastAsia="黑体" w:cs="黑体"/>
          <w:sz w:val="32"/>
          <w:szCs w:val="32"/>
        </w:rPr>
        <w:t>一、绩效自评工作组织开展情况</w:t>
      </w:r>
    </w:p>
    <w:p>
      <w:pPr>
        <w:keepNext w:val="0"/>
        <w:keepLines w:val="0"/>
        <w:pageBreakBefore w:val="0"/>
        <w:widowControl w:val="0"/>
        <w:kinsoku/>
        <w:wordWrap/>
        <w:overflowPunct/>
        <w:topLinePunct w:val="0"/>
        <w:autoSpaceDE/>
        <w:autoSpaceDN/>
        <w:bidi w:val="0"/>
        <w:adjustRightInd/>
        <w:snapToGrid w:val="0"/>
        <w:spacing w:line="560" w:lineRule="exact"/>
        <w:ind w:left="0" w:leftChars="0" w:right="0" w:rightChars="0" w:firstLine="640" w:firstLineChars="200"/>
        <w:jc w:val="both"/>
        <w:textAlignment w:val="auto"/>
        <w:outlineLvl w:val="9"/>
        <w:rPr>
          <w:rFonts w:hint="eastAsia" w:ascii="仿宋_GB2312" w:hAnsi="仿宋_GB2312" w:eastAsia="仿宋_GB2312" w:cs="宋体"/>
          <w:sz w:val="32"/>
          <w:szCs w:val="32"/>
          <w:lang w:val="en-US" w:eastAsia="zh-CN"/>
        </w:rPr>
      </w:pPr>
      <w:r>
        <w:rPr>
          <w:rFonts w:hint="eastAsia" w:ascii="仿宋_GB2312" w:hAnsi="仿宋_GB2312" w:eastAsia="仿宋_GB2312" w:cs="宋体"/>
          <w:sz w:val="32"/>
          <w:szCs w:val="32"/>
          <w:lang w:val="en-US" w:eastAsia="zh-CN"/>
        </w:rPr>
        <w:t>按照《石家庄市财政局关于开展2021年专项资金绩效自评工作的通知》（石财监</w:t>
      </w:r>
      <w:r>
        <w:rPr>
          <w:rFonts w:hint="eastAsia" w:ascii="仿宋" w:hAnsi="仿宋" w:eastAsia="仿宋" w:cs="仿宋"/>
          <w:sz w:val="32"/>
          <w:szCs w:val="32"/>
          <w:lang w:val="en-US" w:eastAsia="zh-CN"/>
        </w:rPr>
        <w:t>〔</w:t>
      </w:r>
      <w:r>
        <w:rPr>
          <w:rFonts w:hint="default" w:ascii="Times New Roman" w:hAnsi="Times New Roman" w:eastAsia="仿宋" w:cs="Times New Roman"/>
          <w:sz w:val="32"/>
          <w:szCs w:val="32"/>
          <w:lang w:val="en-US" w:eastAsia="zh-CN"/>
        </w:rPr>
        <w:t>202</w:t>
      </w:r>
      <w:r>
        <w:rPr>
          <w:rFonts w:hint="eastAsia" w:eastAsia="仿宋" w:cs="Times New Roman"/>
          <w:sz w:val="32"/>
          <w:szCs w:val="32"/>
          <w:lang w:val="en-US" w:eastAsia="zh-CN"/>
        </w:rPr>
        <w:t>1</w:t>
      </w:r>
      <w:r>
        <w:rPr>
          <w:rFonts w:hint="eastAsia" w:ascii="仿宋" w:hAnsi="仿宋" w:eastAsia="仿宋" w:cs="仿宋"/>
          <w:sz w:val="32"/>
          <w:szCs w:val="32"/>
          <w:lang w:val="en-US" w:eastAsia="zh-CN"/>
        </w:rPr>
        <w:t>〕1号</w:t>
      </w:r>
      <w:r>
        <w:rPr>
          <w:rFonts w:hint="eastAsia" w:ascii="仿宋_GB2312" w:hAnsi="仿宋_GB2312" w:eastAsia="仿宋_GB2312" w:cs="宋体"/>
          <w:sz w:val="32"/>
          <w:szCs w:val="32"/>
          <w:lang w:val="en-US" w:eastAsia="zh-CN"/>
        </w:rPr>
        <w:t>）要求，石家庄市审计局党组高度重视，第一时间组织专人成立绩效评价工作组，开展全局2020年度绩效自评工作。</w:t>
      </w:r>
    </w:p>
    <w:p>
      <w:pPr>
        <w:keepNext w:val="0"/>
        <w:keepLines w:val="0"/>
        <w:pageBreakBefore w:val="0"/>
        <w:widowControl w:val="0"/>
        <w:kinsoku/>
        <w:wordWrap/>
        <w:overflowPunct/>
        <w:topLinePunct w:val="0"/>
        <w:autoSpaceDE/>
        <w:autoSpaceDN/>
        <w:bidi w:val="0"/>
        <w:adjustRightInd/>
        <w:snapToGrid w:val="0"/>
        <w:spacing w:line="560" w:lineRule="exact"/>
        <w:ind w:left="0" w:leftChars="0" w:right="0" w:rightChars="0" w:firstLine="640" w:firstLineChars="200"/>
        <w:jc w:val="both"/>
        <w:textAlignment w:val="auto"/>
        <w:outlineLvl w:val="9"/>
        <w:rPr>
          <w:rFonts w:hint="eastAsia" w:ascii="仿宋_GB2312" w:eastAsia="仿宋_GB2312"/>
          <w:sz w:val="32"/>
          <w:szCs w:val="32"/>
          <w:lang w:val="en-US" w:eastAsia="zh-CN"/>
        </w:rPr>
      </w:pPr>
      <w:r>
        <w:rPr>
          <w:rFonts w:hint="eastAsia" w:ascii="仿宋_GB2312" w:hAnsi="仿宋_GB2312" w:eastAsia="仿宋_GB2312" w:cs="宋体"/>
          <w:sz w:val="32"/>
          <w:szCs w:val="32"/>
          <w:lang w:val="en-US" w:eastAsia="zh-CN"/>
        </w:rPr>
        <w:t>绩效评价工作组根据《石家庄市市级部门预算项目绩效自评管理办法》（石财绩</w:t>
      </w:r>
      <w:r>
        <w:rPr>
          <w:rFonts w:hint="eastAsia" w:ascii="仿宋" w:hAnsi="仿宋" w:eastAsia="仿宋" w:cs="仿宋"/>
          <w:sz w:val="32"/>
          <w:szCs w:val="32"/>
          <w:lang w:val="en-US" w:eastAsia="zh-CN"/>
        </w:rPr>
        <w:t>〔</w:t>
      </w:r>
      <w:r>
        <w:rPr>
          <w:rFonts w:hint="default" w:ascii="Times New Roman" w:hAnsi="Times New Roman" w:eastAsia="仿宋" w:cs="Times New Roman"/>
          <w:sz w:val="32"/>
          <w:szCs w:val="32"/>
          <w:lang w:val="en-US" w:eastAsia="zh-CN"/>
        </w:rPr>
        <w:t>2020</w:t>
      </w:r>
      <w:r>
        <w:rPr>
          <w:rFonts w:hint="eastAsia" w:ascii="仿宋" w:hAnsi="仿宋" w:eastAsia="仿宋" w:cs="仿宋"/>
          <w:sz w:val="32"/>
          <w:szCs w:val="32"/>
          <w:lang w:val="en-US" w:eastAsia="zh-CN"/>
        </w:rPr>
        <w:t>〕</w:t>
      </w:r>
      <w:r>
        <w:rPr>
          <w:rFonts w:hint="eastAsia" w:ascii="Times New Roman" w:hAnsi="Times New Roman" w:eastAsia="仿宋" w:cs="Times New Roman"/>
          <w:sz w:val="32"/>
          <w:szCs w:val="32"/>
          <w:lang w:val="en-US" w:eastAsia="zh-CN"/>
        </w:rPr>
        <w:t>5</w:t>
      </w:r>
      <w:r>
        <w:rPr>
          <w:rFonts w:hint="eastAsia" w:ascii="仿宋" w:hAnsi="仿宋" w:eastAsia="仿宋" w:cs="仿宋"/>
          <w:sz w:val="32"/>
          <w:szCs w:val="32"/>
          <w:lang w:val="en-US" w:eastAsia="zh-CN"/>
        </w:rPr>
        <w:t>号</w:t>
      </w:r>
      <w:r>
        <w:rPr>
          <w:rFonts w:hint="eastAsia" w:ascii="仿宋_GB2312" w:hAnsi="仿宋_GB2312" w:eastAsia="仿宋_GB2312" w:cs="宋体"/>
          <w:sz w:val="32"/>
          <w:szCs w:val="32"/>
          <w:lang w:val="en-US" w:eastAsia="zh-CN"/>
        </w:rPr>
        <w:t>），制定了《石家庄市审计局2020年度部门绩效评价工作实施方案》，明确绩效评价范围、任务分工，确定评价程序及时间安排。通过全面梳理专项业务项目资金管理使用情况，对</w:t>
      </w:r>
      <w:r>
        <w:rPr>
          <w:rFonts w:hint="eastAsia" w:ascii="Times New Roman" w:hAnsi="Times New Roman" w:eastAsia="仿宋" w:cs="Times New Roman"/>
          <w:sz w:val="32"/>
          <w:szCs w:val="32"/>
          <w:lang w:val="en-US" w:eastAsia="zh-CN"/>
        </w:rPr>
        <w:t>20</w:t>
      </w:r>
      <w:r>
        <w:rPr>
          <w:rFonts w:hint="eastAsia" w:eastAsia="仿宋" w:cs="Times New Roman"/>
          <w:sz w:val="32"/>
          <w:szCs w:val="32"/>
          <w:lang w:val="en-US" w:eastAsia="zh-CN"/>
        </w:rPr>
        <w:t>20</w:t>
      </w:r>
      <w:r>
        <w:rPr>
          <w:rFonts w:hint="eastAsia" w:ascii="仿宋_GB2312" w:hAnsi="仿宋_GB2312" w:eastAsia="仿宋_GB2312" w:cs="宋体"/>
          <w:sz w:val="32"/>
          <w:szCs w:val="32"/>
          <w:lang w:val="en-US" w:eastAsia="zh-CN"/>
        </w:rPr>
        <w:t>年初预算设定的绩效目标完成情况和各绩效指标完成情况进行了核实分析，按要求填报《</w:t>
      </w:r>
      <w:r>
        <w:rPr>
          <w:rFonts w:hint="eastAsia" w:ascii="仿宋_GB2312" w:eastAsia="仿宋_GB2312"/>
          <w:sz w:val="32"/>
          <w:szCs w:val="32"/>
          <w:lang w:val="en-US" w:eastAsia="zh-CN"/>
        </w:rPr>
        <w:t>市级部门预算项目绩效自评表》，并撰写绩效自评工作报告。</w:t>
      </w:r>
    </w:p>
    <w:p>
      <w:pPr>
        <w:keepNext w:val="0"/>
        <w:keepLines w:val="0"/>
        <w:pageBreakBefore w:val="0"/>
        <w:widowControl w:val="0"/>
        <w:kinsoku/>
        <w:wordWrap/>
        <w:overflowPunct/>
        <w:topLinePunct w:val="0"/>
        <w:autoSpaceDE/>
        <w:autoSpaceDN/>
        <w:bidi w:val="0"/>
        <w:adjustRightInd/>
        <w:snapToGrid w:val="0"/>
        <w:spacing w:line="560" w:lineRule="exact"/>
        <w:ind w:left="0" w:leftChars="0" w:right="0" w:rightChars="0" w:firstLine="640" w:firstLineChars="200"/>
        <w:jc w:val="both"/>
        <w:textAlignment w:val="auto"/>
        <w:outlineLvl w:val="9"/>
        <w:rPr>
          <w:rFonts w:hint="eastAsia" w:ascii="黑体" w:hAnsi="黑体" w:eastAsia="黑体" w:cs="黑体"/>
          <w:sz w:val="32"/>
          <w:szCs w:val="32"/>
        </w:rPr>
      </w:pPr>
      <w:r>
        <w:rPr>
          <w:rFonts w:hint="eastAsia" w:ascii="黑体" w:hAnsi="黑体" w:eastAsia="黑体" w:cs="黑体"/>
          <w:sz w:val="32"/>
          <w:szCs w:val="32"/>
        </w:rPr>
        <w:t>二、绩效目标实现情况</w:t>
      </w:r>
    </w:p>
    <w:p>
      <w:pPr>
        <w:keepNext w:val="0"/>
        <w:keepLines w:val="0"/>
        <w:pageBreakBefore w:val="0"/>
        <w:widowControl w:val="0"/>
        <w:kinsoku/>
        <w:wordWrap/>
        <w:overflowPunct/>
        <w:topLinePunct w:val="0"/>
        <w:autoSpaceDE/>
        <w:autoSpaceDN/>
        <w:bidi w:val="0"/>
        <w:snapToGrid w:val="0"/>
        <w:spacing w:line="560" w:lineRule="exact"/>
        <w:ind w:left="0" w:leftChars="0" w:right="0" w:rightChars="0" w:firstLine="640" w:firstLineChars="200"/>
        <w:jc w:val="both"/>
        <w:textAlignment w:val="auto"/>
        <w:rPr>
          <w:rFonts w:hint="eastAsia" w:ascii="仿宋" w:hAnsi="仿宋" w:eastAsia="仿宋" w:cs="仿宋"/>
          <w:b/>
          <w:bCs/>
          <w:sz w:val="32"/>
          <w:szCs w:val="32"/>
        </w:rPr>
      </w:pPr>
      <w:r>
        <w:rPr>
          <w:rFonts w:hint="eastAsia" w:ascii="仿宋" w:hAnsi="仿宋" w:eastAsia="仿宋" w:cs="仿宋"/>
          <w:b/>
          <w:bCs/>
          <w:sz w:val="32"/>
          <w:szCs w:val="32"/>
          <w:lang w:val="en-US" w:eastAsia="zh-CN"/>
        </w:rPr>
        <w:t>（一）2020年</w:t>
      </w:r>
      <w:r>
        <w:rPr>
          <w:rFonts w:hint="eastAsia" w:ascii="仿宋" w:hAnsi="仿宋" w:eastAsia="仿宋" w:cs="仿宋"/>
          <w:b/>
          <w:bCs/>
          <w:sz w:val="32"/>
          <w:szCs w:val="32"/>
        </w:rPr>
        <w:t>部门总体工作开展情况</w:t>
      </w:r>
    </w:p>
    <w:p>
      <w:pPr>
        <w:keepNext w:val="0"/>
        <w:keepLines w:val="0"/>
        <w:pageBreakBefore w:val="0"/>
        <w:widowControl w:val="0"/>
        <w:kinsoku/>
        <w:wordWrap/>
        <w:overflowPunct/>
        <w:topLinePunct w:val="0"/>
        <w:autoSpaceDE/>
        <w:autoSpaceDN/>
        <w:bidi w:val="0"/>
        <w:adjustRightInd/>
        <w:snapToGrid w:val="0"/>
        <w:spacing w:after="0" w:afterLines="0" w:line="560" w:lineRule="exact"/>
        <w:ind w:left="0" w:leftChars="0" w:right="0" w:rightChars="0" w:firstLine="640" w:firstLineChars="200"/>
        <w:jc w:val="both"/>
        <w:textAlignment w:val="auto"/>
        <w:outlineLvl w:val="9"/>
        <w:rPr>
          <w:rFonts w:hint="eastAsia" w:ascii="仿宋_GB2312" w:hAnsi="仿宋_GB2312" w:eastAsia="仿宋_GB2312" w:cs="宋体"/>
          <w:sz w:val="32"/>
          <w:szCs w:val="32"/>
          <w:lang w:val="en-US" w:eastAsia="zh-CN"/>
        </w:rPr>
      </w:pPr>
      <w:r>
        <w:rPr>
          <w:rFonts w:hint="eastAsia" w:ascii="仿宋_GB2312" w:hAnsi="仿宋_GB2312" w:eastAsia="仿宋_GB2312" w:cs="宋体"/>
          <w:sz w:val="32"/>
          <w:szCs w:val="32"/>
          <w:lang w:val="en-US" w:eastAsia="zh-CN"/>
        </w:rPr>
        <w:t>一年来，局领导班子</w:t>
      </w:r>
      <w:r>
        <w:rPr>
          <w:rFonts w:hint="eastAsia" w:ascii="仿宋_GB2312" w:hAnsi="仿宋_GB2312" w:eastAsia="仿宋_GB2312" w:cs="宋体"/>
          <w:sz w:val="32"/>
          <w:szCs w:val="32"/>
          <w:lang w:val="en-US" w:eastAsia="zh-Hans"/>
        </w:rPr>
        <w:t>始终把审计工作与</w:t>
      </w:r>
      <w:r>
        <w:rPr>
          <w:rFonts w:hint="eastAsia" w:ascii="仿宋_GB2312" w:hAnsi="仿宋_GB2312" w:eastAsia="仿宋_GB2312" w:cs="宋体"/>
          <w:sz w:val="32"/>
          <w:szCs w:val="32"/>
          <w:lang w:val="en-US" w:eastAsia="zh-CN"/>
        </w:rPr>
        <w:t>“三创四建”</w:t>
      </w:r>
      <w:r>
        <w:rPr>
          <w:rFonts w:hint="eastAsia" w:ascii="仿宋_GB2312" w:hAnsi="仿宋_GB2312" w:eastAsia="仿宋_GB2312" w:cs="宋体"/>
          <w:sz w:val="32"/>
          <w:szCs w:val="32"/>
          <w:lang w:val="en-US" w:eastAsia="zh-Hans"/>
        </w:rPr>
        <w:t>相融合</w:t>
      </w:r>
      <w:r>
        <w:rPr>
          <w:rFonts w:hint="eastAsia" w:ascii="仿宋_GB2312" w:hAnsi="仿宋_GB2312" w:eastAsia="仿宋_GB2312" w:cs="宋体"/>
          <w:sz w:val="32"/>
          <w:szCs w:val="32"/>
          <w:lang w:val="en-US" w:eastAsia="zh-CN"/>
        </w:rPr>
        <w:t>，服务全市经济社会发展大局，全市审计机关共完成审计单位232个，经济责任审计97人；查出管理不规范资金173亿</w:t>
      </w:r>
      <w:bookmarkStart w:id="0" w:name="_GoBack"/>
      <w:bookmarkEnd w:id="0"/>
      <w:r>
        <w:rPr>
          <w:rFonts w:hint="eastAsia" w:ascii="仿宋_GB2312" w:hAnsi="仿宋_GB2312" w:eastAsia="仿宋_GB2312" w:cs="宋体"/>
          <w:sz w:val="32"/>
          <w:szCs w:val="32"/>
          <w:lang w:val="en-US" w:eastAsia="zh-CN"/>
        </w:rPr>
        <w:t>元、违规资金12.6亿元，审计期间整改11.8亿元，促进拨付到位13.9亿元，核减投资额318万元，移送处理事项53件，涉及金额1.1亿元。审计结果报告得到市委、市政府主要领导批示50余次。荣获省级文明单位和市级文明单位，全省审计系统十佳“人民满意的公务员集体”“全省脱贫扶贫先进驻村工作队”</w:t>
      </w:r>
      <w:r>
        <w:rPr>
          <w:rFonts w:hint="default" w:ascii="仿宋_GB2312" w:hAnsi="仿宋_GB2312" w:eastAsia="仿宋_GB2312" w:cs="宋体"/>
          <w:sz w:val="32"/>
          <w:szCs w:val="32"/>
          <w:lang w:val="en-US" w:eastAsia="zh-CN"/>
        </w:rPr>
        <w:t>、</w:t>
      </w:r>
      <w:r>
        <w:rPr>
          <w:rFonts w:hint="eastAsia" w:ascii="仿宋_GB2312" w:hAnsi="仿宋_GB2312" w:eastAsia="仿宋_GB2312" w:cs="宋体"/>
          <w:sz w:val="32"/>
          <w:szCs w:val="32"/>
          <w:lang w:val="en-US" w:eastAsia="zh-Hans"/>
        </w:rPr>
        <w:t>全</w:t>
      </w:r>
      <w:r>
        <w:rPr>
          <w:rFonts w:hint="eastAsia" w:ascii="仿宋_GB2312" w:hAnsi="仿宋_GB2312" w:eastAsia="仿宋_GB2312" w:cs="宋体"/>
          <w:sz w:val="32"/>
          <w:szCs w:val="32"/>
          <w:lang w:val="en-US" w:eastAsia="zh-CN"/>
        </w:rPr>
        <w:t>省审计系统</w:t>
      </w:r>
      <w:r>
        <w:rPr>
          <w:rFonts w:hint="eastAsia" w:ascii="仿宋_GB2312" w:hAnsi="仿宋_GB2312" w:eastAsia="仿宋_GB2312" w:cs="宋体"/>
          <w:sz w:val="32"/>
          <w:szCs w:val="32"/>
          <w:lang w:val="en-US" w:eastAsia="zh-Hans"/>
        </w:rPr>
        <w:t>计算机审计</w:t>
      </w:r>
      <w:r>
        <w:rPr>
          <w:rFonts w:hint="eastAsia" w:ascii="仿宋_GB2312" w:hAnsi="仿宋_GB2312" w:eastAsia="仿宋_GB2312" w:cs="宋体"/>
          <w:sz w:val="32"/>
          <w:szCs w:val="32"/>
          <w:lang w:val="en-US" w:eastAsia="zh-CN"/>
        </w:rPr>
        <w:t>先进集体，石家庄元氏扶贫审计项目获得审计署一等奖，获全省审计成果突出项目2个，被评为审计署、省审计厅审计信息宣传先进单位</w:t>
      </w:r>
      <w:r>
        <w:rPr>
          <w:rFonts w:hint="default" w:ascii="仿宋_GB2312" w:hAnsi="仿宋_GB2312" w:eastAsia="仿宋_GB2312" w:cs="宋体"/>
          <w:sz w:val="32"/>
          <w:szCs w:val="32"/>
          <w:lang w:val="en-US" w:eastAsia="zh-CN"/>
        </w:rPr>
        <w:t>、</w:t>
      </w:r>
      <w:r>
        <w:rPr>
          <w:rFonts w:hint="eastAsia" w:ascii="仿宋_GB2312" w:hAnsi="仿宋_GB2312" w:eastAsia="仿宋_GB2312" w:cs="宋体"/>
          <w:sz w:val="32"/>
          <w:szCs w:val="32"/>
          <w:lang w:val="en-US" w:eastAsia="zh-CN"/>
        </w:rPr>
        <w:t>全省审计系统“提质提效、文明执法”竞赛优胜单位，</w:t>
      </w:r>
      <w:r>
        <w:rPr>
          <w:rFonts w:hint="eastAsia" w:ascii="仿宋_GB2312" w:hAnsi="仿宋_GB2312" w:eastAsia="仿宋_GB2312" w:cs="宋体"/>
          <w:sz w:val="32"/>
          <w:szCs w:val="32"/>
          <w:lang w:val="en-US" w:eastAsia="zh-Hans"/>
        </w:rPr>
        <w:t>获得</w:t>
      </w:r>
      <w:r>
        <w:rPr>
          <w:rFonts w:hint="eastAsia" w:ascii="仿宋_GB2312" w:hAnsi="仿宋_GB2312" w:eastAsia="仿宋_GB2312" w:cs="宋体"/>
          <w:sz w:val="32"/>
          <w:szCs w:val="32"/>
          <w:lang w:val="en-US" w:eastAsia="zh-CN"/>
        </w:rPr>
        <w:t>市级依法行政先进单位、法治宣传先进单位、党建研究先进单位、志愿服务先进集体等多项荣誉称号。</w:t>
      </w:r>
    </w:p>
    <w:p>
      <w:pPr>
        <w:keepNext w:val="0"/>
        <w:keepLines w:val="0"/>
        <w:pageBreakBefore w:val="0"/>
        <w:widowControl w:val="0"/>
        <w:kinsoku/>
        <w:wordWrap/>
        <w:overflowPunct/>
        <w:topLinePunct w:val="0"/>
        <w:autoSpaceDE/>
        <w:autoSpaceDN/>
        <w:bidi w:val="0"/>
        <w:adjustRightInd w:val="0"/>
        <w:snapToGrid w:val="0"/>
        <w:spacing w:after="0" w:afterLines="0" w:line="560" w:lineRule="exact"/>
        <w:ind w:left="0" w:leftChars="0" w:right="0" w:rightChars="0" w:firstLine="640" w:firstLineChars="200"/>
        <w:jc w:val="both"/>
        <w:textAlignment w:val="auto"/>
        <w:outlineLvl w:val="9"/>
        <w:rPr>
          <w:rFonts w:hint="eastAsia" w:ascii="仿宋_GB2312" w:hAnsi="仿宋_GB2312" w:eastAsia="仿宋_GB2312" w:cs="宋体"/>
          <w:sz w:val="32"/>
          <w:szCs w:val="32"/>
          <w:lang w:val="en-US" w:eastAsia="zh-CN"/>
        </w:rPr>
      </w:pPr>
      <w:r>
        <w:rPr>
          <w:rFonts w:hint="eastAsia" w:ascii="楷体_GB2312" w:hAnsi="楷体_GB2312" w:eastAsia="楷体_GB2312" w:cs="楷体_GB2312"/>
          <w:b w:val="0"/>
          <w:bCs/>
          <w:sz w:val="32"/>
          <w:szCs w:val="32"/>
          <w:lang w:eastAsia="zh-CN"/>
        </w:rPr>
        <w:t>一是</w:t>
      </w:r>
      <w:r>
        <w:rPr>
          <w:rFonts w:hint="eastAsia" w:ascii="楷体_GB2312" w:hAnsi="楷体_GB2312" w:eastAsia="楷体_GB2312" w:cs="楷体_GB2312"/>
          <w:b w:val="0"/>
          <w:bCs/>
          <w:sz w:val="32"/>
          <w:szCs w:val="32"/>
        </w:rPr>
        <w:t>充分发挥市委审计委员会办公室牵头抓总作用</w:t>
      </w:r>
      <w:r>
        <w:rPr>
          <w:rFonts w:hint="eastAsia" w:ascii="楷体_GB2312" w:hAnsi="楷体_GB2312" w:eastAsia="楷体_GB2312" w:cs="楷体_GB2312"/>
          <w:b w:val="0"/>
          <w:bCs/>
          <w:sz w:val="32"/>
          <w:szCs w:val="32"/>
          <w:lang w:eastAsia="zh-CN"/>
        </w:rPr>
        <w:t>。</w:t>
      </w:r>
      <w:r>
        <w:rPr>
          <w:rFonts w:hint="eastAsia" w:ascii="仿宋_GB2312" w:hAnsi="仿宋_GB2312" w:eastAsia="仿宋_GB2312" w:cs="宋体"/>
          <w:sz w:val="32"/>
          <w:szCs w:val="32"/>
          <w:lang w:val="en-US" w:eastAsia="zh-CN"/>
        </w:rPr>
        <w:t>市委审计委员会召开了第三、第四次会议，审议通过了《关于进一步加强审计整改的实施意见》《关于加强领导干部自然资源资产离任（任中）审计的实施意见》等文件。市审计办强化各单位协作，制定职责清单，促进了会议精神落实见效。</w:t>
      </w:r>
      <w:r>
        <w:rPr>
          <w:rFonts w:hint="eastAsia" w:ascii="仿宋_GB2312" w:hAnsi="仿宋_GB2312" w:eastAsia="仿宋_GB2312" w:cs="宋体"/>
          <w:sz w:val="32"/>
          <w:szCs w:val="32"/>
          <w:lang w:val="en-US" w:eastAsia="zh-Hans"/>
        </w:rPr>
        <w:t>认真</w:t>
      </w:r>
      <w:r>
        <w:rPr>
          <w:rFonts w:hint="eastAsia" w:ascii="仿宋_GB2312" w:hAnsi="仿宋_GB2312" w:eastAsia="仿宋_GB2312" w:cs="宋体"/>
          <w:sz w:val="32"/>
          <w:szCs w:val="32"/>
          <w:lang w:val="en-US" w:eastAsia="zh-CN"/>
        </w:rPr>
        <w:t>落实审计管理体制改革任务，积极推进机关事业单位内审职能配备工作，取得了突破性进展。</w:t>
      </w:r>
    </w:p>
    <w:p>
      <w:pPr>
        <w:keepNext w:val="0"/>
        <w:keepLines w:val="0"/>
        <w:pageBreakBefore w:val="0"/>
        <w:widowControl w:val="0"/>
        <w:kinsoku/>
        <w:wordWrap/>
        <w:overflowPunct/>
        <w:topLinePunct w:val="0"/>
        <w:autoSpaceDE/>
        <w:autoSpaceDN/>
        <w:bidi w:val="0"/>
        <w:adjustRightInd w:val="0"/>
        <w:snapToGrid w:val="0"/>
        <w:spacing w:after="0" w:afterLines="0" w:line="560" w:lineRule="exact"/>
        <w:ind w:left="0" w:leftChars="0" w:right="0" w:rightChars="0" w:firstLine="640" w:firstLineChars="200"/>
        <w:jc w:val="both"/>
        <w:textAlignment w:val="auto"/>
        <w:outlineLvl w:val="9"/>
        <w:rPr>
          <w:rFonts w:hint="eastAsia" w:ascii="仿宋_GB2312" w:hAnsi="仿宋_GB2312" w:eastAsia="仿宋_GB2312" w:cs="仿宋_GB2312"/>
          <w:b w:val="0"/>
          <w:bCs/>
          <w:sz w:val="32"/>
          <w:szCs w:val="32"/>
        </w:rPr>
      </w:pPr>
      <w:r>
        <w:rPr>
          <w:rFonts w:hint="eastAsia" w:ascii="楷体_GB2312" w:hAnsi="楷体_GB2312" w:eastAsia="楷体_GB2312" w:cs="楷体_GB2312"/>
          <w:b w:val="0"/>
          <w:bCs/>
          <w:sz w:val="32"/>
          <w:szCs w:val="32"/>
          <w:lang w:eastAsia="zh-CN"/>
        </w:rPr>
        <w:t>二是</w:t>
      </w:r>
      <w:r>
        <w:rPr>
          <w:rFonts w:hint="eastAsia" w:ascii="楷体_GB2312" w:hAnsi="楷体_GB2312" w:eastAsia="楷体_GB2312" w:cs="楷体_GB2312"/>
          <w:b w:val="0"/>
          <w:bCs/>
          <w:sz w:val="32"/>
          <w:szCs w:val="32"/>
        </w:rPr>
        <w:t>扎实开展</w:t>
      </w:r>
      <w:r>
        <w:rPr>
          <w:rFonts w:hint="eastAsia" w:ascii="楷体_GB2312" w:hAnsi="楷体_GB2312" w:eastAsia="楷体_GB2312" w:cs="楷体_GB2312"/>
          <w:b w:val="0"/>
          <w:bCs/>
          <w:sz w:val="32"/>
          <w:szCs w:val="32"/>
          <w:lang w:eastAsia="zh-CN"/>
        </w:rPr>
        <w:t>重大政策跟踪和</w:t>
      </w:r>
      <w:r>
        <w:rPr>
          <w:rFonts w:hint="eastAsia" w:ascii="楷体_GB2312" w:hAnsi="楷体_GB2312" w:eastAsia="楷体_GB2312" w:cs="楷体_GB2312"/>
          <w:b w:val="0"/>
          <w:bCs/>
          <w:sz w:val="32"/>
          <w:szCs w:val="32"/>
        </w:rPr>
        <w:t>财政审计，</w:t>
      </w:r>
      <w:r>
        <w:rPr>
          <w:rFonts w:hint="eastAsia" w:ascii="楷体_GB2312" w:hAnsi="楷体_GB2312" w:eastAsia="楷体_GB2312" w:cs="楷体_GB2312"/>
          <w:b w:val="0"/>
          <w:bCs/>
          <w:sz w:val="32"/>
          <w:szCs w:val="32"/>
          <w:lang w:eastAsia="zh-CN"/>
        </w:rPr>
        <w:t>助力</w:t>
      </w:r>
      <w:r>
        <w:rPr>
          <w:rFonts w:hint="eastAsia" w:ascii="楷体_GB2312" w:hAnsi="楷体_GB2312" w:eastAsia="楷体_GB2312" w:cs="楷体_GB2312"/>
          <w:b w:val="0"/>
          <w:bCs/>
          <w:sz w:val="32"/>
          <w:szCs w:val="32"/>
        </w:rPr>
        <w:t>建设现代化经济体系</w:t>
      </w:r>
      <w:r>
        <w:rPr>
          <w:rFonts w:hint="eastAsia" w:ascii="楷体_GB2312" w:hAnsi="楷体_GB2312" w:eastAsia="楷体_GB2312" w:cs="楷体_GB2312"/>
          <w:b w:val="0"/>
          <w:bCs/>
          <w:sz w:val="32"/>
          <w:szCs w:val="32"/>
          <w:lang w:eastAsia="zh-CN"/>
        </w:rPr>
        <w:t>。</w:t>
      </w:r>
      <w:r>
        <w:rPr>
          <w:rFonts w:hint="eastAsia" w:ascii="仿宋_GB2312" w:hAnsi="仿宋_GB2312" w:eastAsia="仿宋_GB2312" w:cs="宋体"/>
          <w:sz w:val="32"/>
          <w:szCs w:val="32"/>
          <w:lang w:val="en-US" w:eastAsia="zh-CN"/>
        </w:rPr>
        <w:t>统筹实施政策跟踪审计，发现121个问题，整改率达97%，完成了首次对县级政策</w:t>
      </w:r>
      <w:r>
        <w:rPr>
          <w:rFonts w:hint="eastAsia" w:ascii="仿宋_GB2312" w:hAnsi="仿宋_GB2312" w:eastAsia="仿宋_GB2312" w:cs="宋体"/>
          <w:sz w:val="32"/>
          <w:szCs w:val="32"/>
          <w:lang w:val="en-US" w:eastAsia="zh-Hans"/>
        </w:rPr>
        <w:t>跟踪</w:t>
      </w:r>
      <w:r>
        <w:rPr>
          <w:rFonts w:hint="eastAsia" w:ascii="仿宋_GB2312" w:hAnsi="仿宋_GB2312" w:eastAsia="仿宋_GB2312" w:cs="宋体"/>
          <w:sz w:val="32"/>
          <w:szCs w:val="32"/>
          <w:lang w:val="en-US" w:eastAsia="zh-CN"/>
        </w:rPr>
        <w:t>的直接审计，完成“双代”和洁净煤取暖落实情况跟踪审计；开展了新增财政资金直达市县基层直接惠企利民情况审计，组织4次现场审计，实现了新增财政资金审计全覆盖，审计发现的51个问题均已整改。积极组织财政预算执行、决算等审计，采取“1+N+N+N”审计思路，全面审计10个部门，完成103家一级预算单位及300多家二级预算单位数据分析核查,其中新华区财政决算审计查出问题31个，移送案件线索8个，其中2人“双开”并移送检察院、1人撤销职务、3人政务警告处分。开展了平山县政府财政资金提质增效专项审计调查，压减了一般性支出，促使政府过“紧日子”。</w:t>
      </w:r>
    </w:p>
    <w:p>
      <w:pPr>
        <w:keepNext w:val="0"/>
        <w:keepLines w:val="0"/>
        <w:pageBreakBefore w:val="0"/>
        <w:widowControl w:val="0"/>
        <w:kinsoku/>
        <w:wordWrap/>
        <w:overflowPunct/>
        <w:topLinePunct w:val="0"/>
        <w:autoSpaceDE/>
        <w:autoSpaceDN/>
        <w:bidi w:val="0"/>
        <w:adjustRightInd w:val="0"/>
        <w:snapToGrid w:val="0"/>
        <w:spacing w:after="0" w:afterLines="0" w:line="560" w:lineRule="exact"/>
        <w:ind w:left="0" w:leftChars="0" w:right="0" w:rightChars="0" w:firstLine="640" w:firstLineChars="200"/>
        <w:jc w:val="both"/>
        <w:textAlignment w:val="auto"/>
        <w:outlineLvl w:val="9"/>
        <w:rPr>
          <w:rFonts w:hint="eastAsia" w:ascii="仿宋_GB2312" w:hAnsi="仿宋_GB2312" w:eastAsia="仿宋_GB2312" w:cs="仿宋_GB2312"/>
          <w:b w:val="0"/>
          <w:bCs/>
          <w:sz w:val="32"/>
          <w:szCs w:val="32"/>
        </w:rPr>
      </w:pPr>
      <w:r>
        <w:rPr>
          <w:rFonts w:hint="eastAsia" w:ascii="楷体_GB2312" w:hAnsi="楷体_GB2312" w:eastAsia="楷体_GB2312" w:cs="楷体_GB2312"/>
          <w:b w:val="0"/>
          <w:bCs/>
          <w:sz w:val="32"/>
          <w:szCs w:val="32"/>
          <w:lang w:eastAsia="zh-CN"/>
        </w:rPr>
        <w:t>三是</w:t>
      </w:r>
      <w:r>
        <w:rPr>
          <w:rFonts w:hint="eastAsia" w:ascii="楷体_GB2312" w:hAnsi="楷体_GB2312" w:eastAsia="楷体_GB2312" w:cs="楷体_GB2312"/>
          <w:b w:val="0"/>
          <w:bCs/>
          <w:sz w:val="32"/>
          <w:szCs w:val="32"/>
        </w:rPr>
        <w:t>扎实开展扶贫审计及重点</w:t>
      </w:r>
      <w:r>
        <w:rPr>
          <w:rFonts w:hint="eastAsia" w:ascii="楷体_GB2312" w:hAnsi="楷体_GB2312" w:eastAsia="楷体_GB2312" w:cs="楷体_GB2312"/>
          <w:b w:val="0"/>
          <w:bCs/>
          <w:sz w:val="32"/>
          <w:szCs w:val="32"/>
          <w:lang w:eastAsia="zh-CN"/>
        </w:rPr>
        <w:t>建设</w:t>
      </w:r>
      <w:r>
        <w:rPr>
          <w:rFonts w:hint="eastAsia" w:ascii="楷体_GB2312" w:hAnsi="楷体_GB2312" w:eastAsia="楷体_GB2312" w:cs="楷体_GB2312"/>
          <w:b w:val="0"/>
          <w:bCs/>
          <w:sz w:val="32"/>
          <w:szCs w:val="32"/>
        </w:rPr>
        <w:t>项目审计，促进建设城乡融合高质量发展体系</w:t>
      </w:r>
      <w:r>
        <w:rPr>
          <w:rFonts w:hint="eastAsia" w:ascii="楷体_GB2312" w:hAnsi="楷体_GB2312" w:eastAsia="楷体_GB2312" w:cs="楷体_GB2312"/>
          <w:b w:val="0"/>
          <w:bCs/>
          <w:sz w:val="32"/>
          <w:szCs w:val="32"/>
          <w:lang w:eastAsia="zh-CN"/>
        </w:rPr>
        <w:t>。</w:t>
      </w:r>
      <w:r>
        <w:rPr>
          <w:rFonts w:hint="eastAsia" w:ascii="仿宋_GB2312" w:hAnsi="仿宋_GB2312" w:eastAsia="仿宋_GB2312" w:cs="宋体"/>
          <w:sz w:val="32"/>
          <w:szCs w:val="32"/>
          <w:lang w:val="en-US" w:eastAsia="zh-CN"/>
        </w:rPr>
        <w:t>一是开展了平山、灵寿、赞皇和保定唐县扶贫审计，发现问题43个，提出建议14条；实施了赵县乡村振兴审计，查处问题26个，促进了乡村振兴政策贯彻落实，保障资金使用安全；统一组织实施了全市16个县扶贫资金审计调查，发现的58个问题全部整改到位，</w:t>
      </w:r>
      <w:r>
        <w:rPr>
          <w:rFonts w:hint="eastAsia" w:ascii="仿宋_GB2312" w:hAnsi="仿宋_GB2312" w:eastAsia="仿宋_GB2312" w:cs="宋体"/>
          <w:sz w:val="32"/>
          <w:szCs w:val="32"/>
          <w:lang w:val="en-US" w:eastAsia="zh-Hans"/>
        </w:rPr>
        <w:t>助推</w:t>
      </w:r>
      <w:r>
        <w:rPr>
          <w:rFonts w:hint="eastAsia" w:ascii="仿宋_GB2312" w:hAnsi="仿宋_GB2312" w:eastAsia="仿宋_GB2312" w:cs="宋体"/>
          <w:sz w:val="32"/>
          <w:szCs w:val="32"/>
          <w:lang w:val="en-US" w:eastAsia="zh-CN"/>
        </w:rPr>
        <w:t>了乡村产业振兴和城乡一体化发展。二是实施中央商务区，滹沱河生态修复、地铁、信工学院、儿童医院等重</w:t>
      </w:r>
      <w:r>
        <w:rPr>
          <w:rFonts w:hint="eastAsia" w:ascii="仿宋_GB2312" w:hAnsi="仿宋_GB2312" w:eastAsia="仿宋_GB2312" w:cs="宋体"/>
          <w:sz w:val="32"/>
          <w:szCs w:val="32"/>
          <w:lang w:val="en-US" w:eastAsia="zh-Hans"/>
        </w:rPr>
        <w:t>点</w:t>
      </w:r>
      <w:r>
        <w:rPr>
          <w:rFonts w:hint="eastAsia" w:ascii="仿宋_GB2312" w:hAnsi="仿宋_GB2312" w:eastAsia="仿宋_GB2312" w:cs="宋体"/>
          <w:sz w:val="32"/>
          <w:szCs w:val="32"/>
          <w:lang w:val="en-US" w:eastAsia="zh-CN"/>
        </w:rPr>
        <w:t>建设项目跟踪审计，提高建设项目管理水平。三是组织开展了我市列入省预算内部分涉农基本建设投资情况专项审计调查，推进了城乡重点项目加快落地。</w:t>
      </w:r>
    </w:p>
    <w:p>
      <w:pPr>
        <w:keepNext w:val="0"/>
        <w:keepLines w:val="0"/>
        <w:pageBreakBefore w:val="0"/>
        <w:widowControl w:val="0"/>
        <w:kinsoku/>
        <w:wordWrap/>
        <w:overflowPunct/>
        <w:topLinePunct w:val="0"/>
        <w:autoSpaceDE/>
        <w:autoSpaceDN/>
        <w:bidi w:val="0"/>
        <w:adjustRightInd w:val="0"/>
        <w:snapToGrid w:val="0"/>
        <w:spacing w:after="0" w:afterLines="0" w:line="560" w:lineRule="exact"/>
        <w:ind w:left="0" w:leftChars="0" w:right="0" w:rightChars="0" w:firstLine="640" w:firstLineChars="200"/>
        <w:jc w:val="both"/>
        <w:textAlignment w:val="auto"/>
        <w:outlineLvl w:val="9"/>
        <w:rPr>
          <w:rFonts w:hint="eastAsia" w:ascii="仿宋_GB2312" w:hAnsi="仿宋_GB2312" w:eastAsia="仿宋_GB2312" w:cs="仿宋_GB2312"/>
          <w:b w:val="0"/>
          <w:bCs/>
          <w:sz w:val="32"/>
          <w:szCs w:val="32"/>
        </w:rPr>
      </w:pPr>
      <w:r>
        <w:rPr>
          <w:rFonts w:hint="eastAsia" w:ascii="楷体_GB2312" w:hAnsi="楷体_GB2312" w:eastAsia="楷体_GB2312" w:cs="楷体_GB2312"/>
          <w:b w:val="0"/>
          <w:bCs/>
          <w:sz w:val="32"/>
          <w:szCs w:val="32"/>
          <w:lang w:eastAsia="zh-CN"/>
        </w:rPr>
        <w:t>四是</w:t>
      </w:r>
      <w:r>
        <w:rPr>
          <w:rFonts w:hint="eastAsia" w:ascii="楷体_GB2312" w:hAnsi="楷体_GB2312" w:eastAsia="楷体_GB2312" w:cs="楷体_GB2312"/>
          <w:b w:val="0"/>
          <w:bCs/>
          <w:sz w:val="32"/>
          <w:szCs w:val="32"/>
        </w:rPr>
        <w:t>扎实开展</w:t>
      </w:r>
      <w:r>
        <w:rPr>
          <w:rFonts w:hint="eastAsia" w:ascii="楷体_GB2312" w:hAnsi="楷体_GB2312" w:eastAsia="楷体_GB2312" w:cs="楷体_GB2312"/>
          <w:b w:val="0"/>
          <w:bCs/>
          <w:sz w:val="32"/>
          <w:szCs w:val="32"/>
          <w:lang w:eastAsia="zh-CN"/>
        </w:rPr>
        <w:t>营商环境、就业优先、法院诉讼费和国企等</w:t>
      </w:r>
      <w:r>
        <w:rPr>
          <w:rFonts w:hint="eastAsia" w:ascii="楷体_GB2312" w:hAnsi="楷体_GB2312" w:eastAsia="楷体_GB2312" w:cs="楷体_GB2312"/>
          <w:b w:val="0"/>
          <w:bCs/>
          <w:sz w:val="32"/>
          <w:szCs w:val="32"/>
        </w:rPr>
        <w:t>审计，促进加快建设一流营商环境体系</w:t>
      </w:r>
      <w:r>
        <w:rPr>
          <w:rFonts w:hint="eastAsia" w:ascii="楷体_GB2312" w:hAnsi="楷体_GB2312" w:eastAsia="楷体_GB2312" w:cs="楷体_GB2312"/>
          <w:b w:val="0"/>
          <w:bCs/>
          <w:sz w:val="32"/>
          <w:szCs w:val="32"/>
          <w:lang w:eastAsia="zh-CN"/>
        </w:rPr>
        <w:t>。</w:t>
      </w:r>
      <w:r>
        <w:rPr>
          <w:rFonts w:hint="eastAsia" w:ascii="仿宋_GB2312" w:hAnsi="仿宋_GB2312" w:eastAsia="仿宋_GB2312" w:cs="宋体"/>
          <w:sz w:val="32"/>
          <w:szCs w:val="32"/>
          <w:lang w:val="en-US" w:eastAsia="zh-CN"/>
        </w:rPr>
        <w:t>一是聚焦企业投资兴业、群众办事创业和推进“放管服”改革，开展</w:t>
      </w:r>
      <w:r>
        <w:rPr>
          <w:rFonts w:hint="eastAsia" w:ascii="仿宋_GB2312" w:hAnsi="仿宋_GB2312" w:eastAsia="仿宋_GB2312" w:cs="宋体"/>
          <w:sz w:val="32"/>
          <w:szCs w:val="32"/>
          <w:lang w:val="en-US" w:eastAsia="zh-Hans"/>
        </w:rPr>
        <w:t>了</w:t>
      </w:r>
      <w:r>
        <w:rPr>
          <w:rFonts w:hint="eastAsia" w:ascii="仿宋_GB2312" w:hAnsi="仿宋_GB2312" w:eastAsia="仿宋_GB2312" w:cs="宋体"/>
          <w:sz w:val="32"/>
          <w:szCs w:val="32"/>
          <w:lang w:val="en-US" w:eastAsia="zh-CN"/>
        </w:rPr>
        <w:t>促进营商环境审计，激发了市场活力。二是</w:t>
      </w:r>
      <w:r>
        <w:rPr>
          <w:rFonts w:hint="eastAsia" w:ascii="仿宋_GB2312" w:hAnsi="仿宋_GB2312" w:eastAsia="仿宋_GB2312" w:cs="宋体"/>
          <w:sz w:val="32"/>
          <w:szCs w:val="32"/>
          <w:lang w:val="en-US" w:eastAsia="zh-Hans"/>
        </w:rPr>
        <w:t>实施</w:t>
      </w:r>
      <w:r>
        <w:rPr>
          <w:rFonts w:hint="eastAsia" w:ascii="仿宋_GB2312" w:hAnsi="仿宋_GB2312" w:eastAsia="仿宋_GB2312" w:cs="宋体"/>
          <w:sz w:val="32"/>
          <w:szCs w:val="32"/>
          <w:lang w:val="en-US" w:eastAsia="zh-CN"/>
        </w:rPr>
        <w:t>了促进就业优先专项审计，核查资金支付的真实性、合法性和就业政策落实情况。三是开展了19家市属国有企业经营管理风险审计调查，发现问题50个，提出建议45条；实施了石家庄第一糖业烟酒总公司资产负债损益审计，移送重大案件线索9</w:t>
      </w:r>
      <w:r>
        <w:rPr>
          <w:rFonts w:hint="eastAsia" w:ascii="仿宋_GB2312" w:hAnsi="仿宋_GB2312" w:eastAsia="仿宋_GB2312" w:cs="宋体"/>
          <w:sz w:val="32"/>
          <w:szCs w:val="32"/>
          <w:lang w:val="en-US" w:eastAsia="zh-Hans"/>
        </w:rPr>
        <w:t>个</w:t>
      </w:r>
      <w:r>
        <w:rPr>
          <w:rFonts w:hint="eastAsia" w:ascii="仿宋_GB2312" w:hAnsi="仿宋_GB2312" w:eastAsia="仿宋_GB2312" w:cs="宋体"/>
          <w:sz w:val="32"/>
          <w:szCs w:val="32"/>
          <w:lang w:val="en-US" w:eastAsia="zh-CN"/>
        </w:rPr>
        <w:t>，其中2人已由市纪委监委向检察机关移送起诉。四是对桥西、藁城、鹿泉的法院诉讼费、执行款进行了审计，推进法院科学化管理，维护了市场主体权益和人民群众利益。</w:t>
      </w:r>
    </w:p>
    <w:p>
      <w:pPr>
        <w:keepNext w:val="0"/>
        <w:keepLines w:val="0"/>
        <w:pageBreakBefore w:val="0"/>
        <w:widowControl w:val="0"/>
        <w:kinsoku/>
        <w:wordWrap/>
        <w:overflowPunct/>
        <w:topLinePunct w:val="0"/>
        <w:autoSpaceDE/>
        <w:autoSpaceDN/>
        <w:bidi w:val="0"/>
        <w:adjustRightInd w:val="0"/>
        <w:snapToGrid w:val="0"/>
        <w:spacing w:after="0" w:afterLines="0" w:line="560" w:lineRule="exact"/>
        <w:ind w:left="0" w:leftChars="0" w:right="0" w:rightChars="0" w:firstLine="640" w:firstLineChars="200"/>
        <w:jc w:val="both"/>
        <w:textAlignment w:val="auto"/>
        <w:outlineLvl w:val="9"/>
        <w:rPr>
          <w:rFonts w:hint="eastAsia" w:ascii="仿宋_GB2312" w:hAnsi="仿宋_GB2312" w:eastAsia="仿宋_GB2312" w:cs="宋体"/>
          <w:sz w:val="32"/>
          <w:szCs w:val="32"/>
          <w:lang w:val="en-US" w:eastAsia="zh-CN"/>
        </w:rPr>
      </w:pPr>
      <w:r>
        <w:rPr>
          <w:rFonts w:hint="eastAsia" w:ascii="楷体_GB2312" w:hAnsi="楷体_GB2312" w:eastAsia="楷体_GB2312" w:cs="楷体_GB2312"/>
          <w:b w:val="0"/>
          <w:bCs/>
          <w:sz w:val="32"/>
          <w:szCs w:val="32"/>
          <w:lang w:eastAsia="zh-CN"/>
        </w:rPr>
        <w:t>五是</w:t>
      </w:r>
      <w:r>
        <w:rPr>
          <w:rFonts w:hint="eastAsia" w:ascii="楷体_GB2312" w:hAnsi="楷体_GB2312" w:eastAsia="楷体_GB2312" w:cs="楷体_GB2312"/>
          <w:b w:val="0"/>
          <w:bCs/>
          <w:sz w:val="32"/>
          <w:szCs w:val="32"/>
        </w:rPr>
        <w:t>扎实开展经济责任</w:t>
      </w:r>
      <w:r>
        <w:rPr>
          <w:rFonts w:hint="eastAsia" w:ascii="楷体_GB2312" w:hAnsi="楷体_GB2312" w:eastAsia="楷体_GB2312" w:cs="楷体_GB2312"/>
          <w:b w:val="0"/>
          <w:bCs/>
          <w:sz w:val="32"/>
          <w:szCs w:val="32"/>
          <w:lang w:eastAsia="zh-CN"/>
        </w:rPr>
        <w:t>、</w:t>
      </w:r>
      <w:r>
        <w:rPr>
          <w:rFonts w:hint="eastAsia" w:ascii="楷体_GB2312" w:hAnsi="楷体_GB2312" w:eastAsia="楷体_GB2312" w:cs="楷体_GB2312"/>
          <w:b w:val="0"/>
          <w:bCs/>
          <w:sz w:val="32"/>
          <w:szCs w:val="32"/>
        </w:rPr>
        <w:t>疫情防控</w:t>
      </w:r>
      <w:r>
        <w:rPr>
          <w:rFonts w:hint="eastAsia" w:ascii="楷体_GB2312" w:hAnsi="楷体_GB2312" w:eastAsia="楷体_GB2312" w:cs="楷体_GB2312"/>
          <w:b w:val="0"/>
          <w:bCs/>
          <w:sz w:val="32"/>
          <w:szCs w:val="32"/>
          <w:lang w:eastAsia="zh-CN"/>
        </w:rPr>
        <w:t>等</w:t>
      </w:r>
      <w:r>
        <w:rPr>
          <w:rFonts w:hint="eastAsia" w:ascii="楷体_GB2312" w:hAnsi="楷体_GB2312" w:eastAsia="楷体_GB2312" w:cs="楷体_GB2312"/>
          <w:b w:val="0"/>
          <w:bCs/>
          <w:sz w:val="32"/>
          <w:szCs w:val="32"/>
        </w:rPr>
        <w:t>审计，促进加快建设现代化社会治理体系</w:t>
      </w:r>
      <w:r>
        <w:rPr>
          <w:rFonts w:hint="eastAsia" w:ascii="楷体_GB2312" w:hAnsi="楷体_GB2312" w:eastAsia="楷体_GB2312" w:cs="楷体_GB2312"/>
          <w:b w:val="0"/>
          <w:bCs/>
          <w:sz w:val="32"/>
          <w:szCs w:val="32"/>
          <w:lang w:eastAsia="zh-CN"/>
        </w:rPr>
        <w:t>。</w:t>
      </w:r>
      <w:r>
        <w:rPr>
          <w:rFonts w:hint="eastAsia" w:ascii="仿宋_GB2312" w:hAnsi="仿宋_GB2312" w:eastAsia="仿宋_GB2312" w:cs="宋体"/>
          <w:sz w:val="32"/>
          <w:szCs w:val="32"/>
          <w:lang w:val="en-US" w:eastAsia="zh-Hans"/>
        </w:rPr>
        <w:t>一是</w:t>
      </w:r>
      <w:r>
        <w:rPr>
          <w:rFonts w:hint="eastAsia" w:ascii="仿宋_GB2312" w:hAnsi="仿宋_GB2312" w:eastAsia="仿宋_GB2312" w:cs="宋体"/>
          <w:sz w:val="32"/>
          <w:szCs w:val="32"/>
          <w:lang w:val="en-US" w:eastAsia="zh-CN"/>
        </w:rPr>
        <w:t>以规范权力运行和责任落实为主要内容，开展了正定、市体育局、北人集团等43个单位的经责审计。同时，进行了领导干部自然资源资产离任审计暨生态环境保护和污染防治审计，促进形成了绿色发展方式。</w:t>
      </w:r>
      <w:r>
        <w:rPr>
          <w:rFonts w:hint="eastAsia" w:ascii="仿宋_GB2312" w:hAnsi="仿宋_GB2312" w:eastAsia="仿宋_GB2312" w:cs="宋体"/>
          <w:sz w:val="32"/>
          <w:szCs w:val="32"/>
          <w:lang w:val="en-US" w:eastAsia="zh-Hans"/>
        </w:rPr>
        <w:t>二是</w:t>
      </w:r>
      <w:r>
        <w:rPr>
          <w:rFonts w:hint="eastAsia" w:ascii="仿宋_GB2312" w:hAnsi="仿宋_GB2312" w:eastAsia="仿宋_GB2312" w:cs="宋体"/>
          <w:sz w:val="32"/>
          <w:szCs w:val="32"/>
          <w:lang w:val="en-US" w:eastAsia="zh-CN"/>
        </w:rPr>
        <w:t>审计了全市疫情防控财政专项资金、捐赠款物</w:t>
      </w:r>
      <w:r>
        <w:rPr>
          <w:rFonts w:hint="eastAsia" w:ascii="仿宋_GB2312" w:hAnsi="仿宋_GB2312" w:eastAsia="仿宋_GB2312" w:cs="宋体"/>
          <w:sz w:val="32"/>
          <w:szCs w:val="32"/>
          <w:lang w:val="en-US" w:eastAsia="zh-Hans"/>
        </w:rPr>
        <w:t>情况</w:t>
      </w:r>
      <w:r>
        <w:rPr>
          <w:rFonts w:hint="eastAsia" w:ascii="仿宋_GB2312" w:hAnsi="仿宋_GB2312" w:eastAsia="仿宋_GB2312" w:cs="宋体"/>
          <w:sz w:val="32"/>
          <w:szCs w:val="32"/>
          <w:lang w:val="en-US" w:eastAsia="zh-CN"/>
        </w:rPr>
        <w:t>，确保了资金、款物</w:t>
      </w:r>
      <w:r>
        <w:rPr>
          <w:rFonts w:hint="eastAsia" w:ascii="仿宋_GB2312" w:hAnsi="仿宋_GB2312" w:eastAsia="仿宋_GB2312" w:cs="宋体"/>
          <w:sz w:val="32"/>
          <w:szCs w:val="32"/>
          <w:lang w:val="en-US" w:eastAsia="zh-Hans"/>
        </w:rPr>
        <w:t>有效管理、分配、</w:t>
      </w:r>
      <w:r>
        <w:rPr>
          <w:rFonts w:hint="eastAsia" w:ascii="仿宋_GB2312" w:hAnsi="仿宋_GB2312" w:eastAsia="仿宋_GB2312" w:cs="宋体"/>
          <w:sz w:val="32"/>
          <w:szCs w:val="32"/>
          <w:lang w:val="en-US" w:eastAsia="zh-CN"/>
        </w:rPr>
        <w:t>及时用于防控工作。</w:t>
      </w:r>
      <w:r>
        <w:rPr>
          <w:rFonts w:hint="eastAsia" w:ascii="仿宋_GB2312" w:hAnsi="仿宋_GB2312" w:eastAsia="仿宋_GB2312" w:cs="宋体"/>
          <w:sz w:val="32"/>
          <w:szCs w:val="32"/>
          <w:lang w:val="en-US" w:eastAsia="zh-Hans"/>
        </w:rPr>
        <w:t>三是</w:t>
      </w:r>
      <w:r>
        <w:rPr>
          <w:rFonts w:hint="eastAsia" w:ascii="仿宋_GB2312" w:hAnsi="仿宋_GB2312" w:eastAsia="仿宋_GB2312" w:cs="宋体"/>
          <w:sz w:val="32"/>
          <w:szCs w:val="32"/>
          <w:lang w:val="en-US" w:eastAsia="zh-CN"/>
        </w:rPr>
        <w:t>完成了市本级人防系统相关专项审计，</w:t>
      </w:r>
      <w:r>
        <w:rPr>
          <w:rFonts w:hint="eastAsia" w:ascii="仿宋_GB2312" w:hAnsi="仿宋_GB2312" w:eastAsia="仿宋_GB2312" w:cs="宋体"/>
          <w:sz w:val="32"/>
          <w:szCs w:val="32"/>
          <w:lang w:val="en-US" w:eastAsia="zh-Hans"/>
        </w:rPr>
        <w:t>助力</w:t>
      </w:r>
      <w:r>
        <w:rPr>
          <w:rFonts w:hint="eastAsia" w:ascii="仿宋_GB2312" w:hAnsi="仿宋_GB2312" w:eastAsia="仿宋_GB2312" w:cs="宋体"/>
          <w:sz w:val="32"/>
          <w:szCs w:val="32"/>
          <w:lang w:val="en-US" w:eastAsia="zh-CN"/>
        </w:rPr>
        <w:t>全市人防系统腐败问题专项治理工作。</w:t>
      </w:r>
      <w:r>
        <w:rPr>
          <w:rFonts w:hint="eastAsia" w:ascii="仿宋_GB2312" w:hAnsi="仿宋_GB2312" w:eastAsia="仿宋_GB2312" w:cs="宋体"/>
          <w:sz w:val="32"/>
          <w:szCs w:val="32"/>
          <w:lang w:val="en-US" w:eastAsia="zh-Hans"/>
        </w:rPr>
        <w:t>四是</w:t>
      </w:r>
      <w:r>
        <w:rPr>
          <w:rFonts w:hint="eastAsia" w:ascii="仿宋_GB2312" w:hAnsi="仿宋_GB2312" w:eastAsia="仿宋_GB2312" w:cs="宋体"/>
          <w:sz w:val="32"/>
          <w:szCs w:val="32"/>
          <w:lang w:val="en-US" w:eastAsia="zh-CN"/>
        </w:rPr>
        <w:t>实施了信息工程职业学院债务情况、职教园区搬迁学校资产专项审计调查，助力学校搬迁建设和资产平稳过渡。</w:t>
      </w:r>
    </w:p>
    <w:p>
      <w:pPr>
        <w:keepNext w:val="0"/>
        <w:keepLines w:val="0"/>
        <w:pageBreakBefore w:val="0"/>
        <w:widowControl w:val="0"/>
        <w:kinsoku/>
        <w:wordWrap/>
        <w:overflowPunct/>
        <w:topLinePunct w:val="0"/>
        <w:autoSpaceDE/>
        <w:autoSpaceDN/>
        <w:bidi w:val="0"/>
        <w:adjustRightInd w:val="0"/>
        <w:snapToGrid w:val="0"/>
        <w:spacing w:after="0" w:afterLines="0" w:line="560" w:lineRule="exact"/>
        <w:ind w:left="0" w:leftChars="0" w:right="0" w:rightChars="0" w:firstLine="640" w:firstLineChars="200"/>
        <w:jc w:val="both"/>
        <w:textAlignment w:val="auto"/>
        <w:outlineLvl w:val="9"/>
        <w:rPr>
          <w:rFonts w:hint="eastAsia" w:ascii="仿宋_GB2312" w:hAnsi="仿宋_GB2312" w:eastAsia="仿宋_GB2312" w:cs="宋体"/>
          <w:sz w:val="32"/>
          <w:szCs w:val="32"/>
          <w:lang w:val="en-US" w:eastAsia="zh-CN"/>
        </w:rPr>
      </w:pPr>
      <w:r>
        <w:rPr>
          <w:rFonts w:hint="eastAsia" w:ascii="楷体_GB2312" w:hAnsi="楷体_GB2312" w:eastAsia="楷体_GB2312" w:cs="楷体_GB2312"/>
          <w:b w:val="0"/>
          <w:bCs/>
          <w:sz w:val="32"/>
          <w:szCs w:val="32"/>
          <w:lang w:val="en-US" w:eastAsia="zh-CN"/>
        </w:rPr>
        <w:t>六是科学谋划强力推进审计整改工作抓实抓细。</w:t>
      </w:r>
      <w:r>
        <w:rPr>
          <w:rFonts w:hint="eastAsia" w:ascii="仿宋_GB2312" w:hAnsi="仿宋_GB2312" w:eastAsia="仿宋_GB2312" w:cs="宋体"/>
          <w:sz w:val="32"/>
          <w:szCs w:val="32"/>
          <w:lang w:val="en-US" w:eastAsia="zh-CN"/>
        </w:rPr>
        <w:t>加大对“屡审屡犯、屡犯屡审”的根治力度，抓好审计整改“最后一公里”。2020年，作为全市国务院大督查审计整改专项组牵头单位，较好地完成了相关审计整改工作。一是坚持“统筹谋划”，认真落实市审计委《关于进一步加强审计整改的实施意见》，建立了审计整改督查检查、结果公开、约谈、统一协调和结果运用五项长效机制，实行《审计整改监督工作办法》，完善了市督查室总牵头、人大询问、</w:t>
      </w:r>
      <w:r>
        <w:rPr>
          <w:rFonts w:hint="eastAsia" w:ascii="仿宋_GB2312" w:hAnsi="仿宋_GB2312" w:eastAsia="仿宋_GB2312" w:cs="宋体"/>
          <w:sz w:val="32"/>
          <w:szCs w:val="32"/>
          <w:lang w:val="en-US" w:eastAsia="zh-Hans"/>
        </w:rPr>
        <w:t>多</w:t>
      </w:r>
      <w:r>
        <w:rPr>
          <w:rFonts w:hint="eastAsia" w:ascii="仿宋_GB2312" w:hAnsi="仿宋_GB2312" w:eastAsia="仿宋_GB2312" w:cs="宋体"/>
          <w:sz w:val="32"/>
          <w:szCs w:val="32"/>
          <w:lang w:val="en-US" w:eastAsia="zh-CN"/>
        </w:rPr>
        <w:t>部门协调配合</w:t>
      </w:r>
      <w:r>
        <w:rPr>
          <w:rFonts w:hint="eastAsia" w:ascii="仿宋_GB2312" w:hAnsi="仿宋_GB2312" w:eastAsia="仿宋_GB2312" w:cs="宋体"/>
          <w:sz w:val="32"/>
          <w:szCs w:val="32"/>
          <w:lang w:val="en-US" w:eastAsia="zh-Hans"/>
        </w:rPr>
        <w:t>的督查</w:t>
      </w:r>
      <w:r>
        <w:rPr>
          <w:rFonts w:hint="eastAsia" w:ascii="仿宋_GB2312" w:hAnsi="仿宋_GB2312" w:eastAsia="仿宋_GB2312" w:cs="宋体"/>
          <w:sz w:val="32"/>
          <w:szCs w:val="32"/>
          <w:lang w:val="en-US" w:eastAsia="zh-CN"/>
        </w:rPr>
        <w:t>机制。二是坚持“审改并重”，加强审计回访、日常督促和服务，促进了审计整改落地见效。三是坚持“创新引领”，打通了计划管理和整改管理的有效衔接，运用“审计整改监督管理平台”对接“问题清单”与“整改清单”，实现了整改情况全过程跟踪，动态管理更加数据化、信息化、精准化。</w:t>
      </w:r>
    </w:p>
    <w:p>
      <w:pPr>
        <w:keepNext w:val="0"/>
        <w:keepLines w:val="0"/>
        <w:pageBreakBefore w:val="0"/>
        <w:widowControl w:val="0"/>
        <w:kinsoku/>
        <w:wordWrap/>
        <w:overflowPunct/>
        <w:topLinePunct w:val="0"/>
        <w:autoSpaceDE/>
        <w:autoSpaceDN/>
        <w:bidi w:val="0"/>
        <w:adjustRightInd/>
        <w:snapToGrid w:val="0"/>
        <w:spacing w:line="560" w:lineRule="exact"/>
        <w:ind w:left="0" w:leftChars="0" w:right="0" w:rightChars="0" w:firstLine="640" w:firstLineChars="200"/>
        <w:jc w:val="both"/>
        <w:textAlignment w:val="auto"/>
        <w:outlineLvl w:val="9"/>
        <w:rPr>
          <w:rFonts w:hint="eastAsia" w:ascii="仿宋_GB2312" w:hAnsi="仿宋_GB2312" w:eastAsia="仿宋_GB2312" w:cs="宋体"/>
          <w:b/>
          <w:bCs/>
          <w:sz w:val="32"/>
          <w:szCs w:val="32"/>
          <w:lang w:val="en-US" w:eastAsia="zh-CN"/>
        </w:rPr>
      </w:pPr>
      <w:r>
        <w:rPr>
          <w:rFonts w:hint="eastAsia" w:ascii="仿宋_GB2312" w:hAnsi="仿宋_GB2312" w:eastAsia="仿宋_GB2312" w:cs="宋体"/>
          <w:b/>
          <w:bCs/>
          <w:sz w:val="32"/>
          <w:szCs w:val="32"/>
          <w:lang w:val="en-US" w:eastAsia="zh-CN"/>
        </w:rPr>
        <w:t>（二）专项资金情况</w:t>
      </w:r>
    </w:p>
    <w:p>
      <w:pPr>
        <w:keepNext w:val="0"/>
        <w:keepLines w:val="0"/>
        <w:pageBreakBefore w:val="0"/>
        <w:widowControl w:val="0"/>
        <w:kinsoku/>
        <w:wordWrap/>
        <w:overflowPunct/>
        <w:topLinePunct w:val="0"/>
        <w:autoSpaceDE/>
        <w:autoSpaceDN/>
        <w:bidi w:val="0"/>
        <w:adjustRightInd/>
        <w:snapToGrid w:val="0"/>
        <w:spacing w:line="560" w:lineRule="exact"/>
        <w:ind w:left="0" w:leftChars="0" w:right="0" w:rightChars="0" w:firstLine="640" w:firstLineChars="200"/>
        <w:jc w:val="both"/>
        <w:textAlignment w:val="auto"/>
        <w:outlineLvl w:val="9"/>
        <w:rPr>
          <w:rFonts w:hint="eastAsia" w:ascii="仿宋_GB2312" w:hAnsi="仿宋_GB2312" w:eastAsia="仿宋_GB2312" w:cs="宋体"/>
          <w:sz w:val="32"/>
          <w:szCs w:val="32"/>
          <w:lang w:val="en-US" w:eastAsia="zh-CN"/>
        </w:rPr>
      </w:pPr>
      <w:r>
        <w:rPr>
          <w:rFonts w:hint="eastAsia" w:ascii="仿宋_GB2312" w:hAnsi="仿宋_GB2312" w:eastAsia="仿宋_GB2312" w:cs="宋体"/>
          <w:sz w:val="32"/>
          <w:szCs w:val="32"/>
          <w:lang w:val="en-US" w:eastAsia="zh-CN"/>
        </w:rPr>
        <w:t>石家庄市审计局</w:t>
      </w:r>
      <w:r>
        <w:rPr>
          <w:rFonts w:hint="eastAsia" w:eastAsia="仿宋" w:cs="Times New Roman"/>
          <w:sz w:val="32"/>
          <w:szCs w:val="32"/>
          <w:lang w:val="en-US" w:eastAsia="zh-CN"/>
        </w:rPr>
        <w:t>2020</w:t>
      </w:r>
      <w:r>
        <w:rPr>
          <w:rFonts w:hint="eastAsia" w:ascii="仿宋_GB2312" w:hAnsi="仿宋_GB2312" w:eastAsia="仿宋_GB2312" w:cs="宋体"/>
          <w:sz w:val="32"/>
          <w:szCs w:val="32"/>
          <w:lang w:val="en-US" w:eastAsia="zh-CN"/>
        </w:rPr>
        <w:t>年度预算共安排专项业务项目</w:t>
      </w:r>
      <w:r>
        <w:rPr>
          <w:rFonts w:hint="eastAsia" w:eastAsia="仿宋" w:cs="Times New Roman"/>
          <w:sz w:val="32"/>
          <w:szCs w:val="32"/>
          <w:lang w:val="en-US" w:eastAsia="zh-CN"/>
        </w:rPr>
        <w:t>5</w:t>
      </w:r>
      <w:r>
        <w:rPr>
          <w:rFonts w:hint="eastAsia" w:ascii="仿宋_GB2312" w:hAnsi="仿宋_GB2312" w:eastAsia="仿宋_GB2312" w:cs="宋体"/>
          <w:sz w:val="32"/>
          <w:szCs w:val="32"/>
          <w:lang w:val="en-US" w:eastAsia="zh-CN"/>
        </w:rPr>
        <w:t>个，分别为审计执法经费、市级信息化项目建设资金、外聘专家劳务费、劳务派遣工作经费、数据流量和处理费，涉及资金</w:t>
      </w:r>
      <w:r>
        <w:rPr>
          <w:rFonts w:hint="eastAsia" w:eastAsia="仿宋" w:cs="Times New Roman"/>
          <w:sz w:val="32"/>
          <w:szCs w:val="32"/>
          <w:lang w:val="en-US" w:eastAsia="zh-CN"/>
        </w:rPr>
        <w:t>1294.21</w:t>
      </w:r>
      <w:r>
        <w:rPr>
          <w:rFonts w:hint="eastAsia" w:ascii="仿宋_GB2312" w:hAnsi="仿宋_GB2312" w:eastAsia="仿宋_GB2312" w:cs="宋体"/>
          <w:sz w:val="32"/>
          <w:szCs w:val="32"/>
          <w:lang w:val="en-US" w:eastAsia="zh-CN"/>
        </w:rPr>
        <w:t>万元。</w:t>
      </w:r>
    </w:p>
    <w:p>
      <w:pPr>
        <w:keepNext w:val="0"/>
        <w:keepLines w:val="0"/>
        <w:pageBreakBefore w:val="0"/>
        <w:widowControl w:val="0"/>
        <w:kinsoku/>
        <w:wordWrap/>
        <w:overflowPunct/>
        <w:topLinePunct w:val="0"/>
        <w:autoSpaceDE/>
        <w:autoSpaceDN/>
        <w:bidi w:val="0"/>
        <w:adjustRightInd/>
        <w:snapToGrid w:val="0"/>
        <w:spacing w:line="560" w:lineRule="exact"/>
        <w:ind w:left="0" w:leftChars="0" w:right="0" w:rightChars="0" w:firstLine="640" w:firstLineChars="200"/>
        <w:jc w:val="both"/>
        <w:textAlignment w:val="auto"/>
        <w:outlineLvl w:val="9"/>
        <w:rPr>
          <w:rFonts w:hint="eastAsia" w:ascii="仿宋_GB2312" w:hAnsi="仿宋_GB2312" w:eastAsia="仿宋_GB2312" w:cs="宋体"/>
          <w:sz w:val="32"/>
          <w:szCs w:val="32"/>
          <w:lang w:val="en-US" w:eastAsia="zh-CN"/>
        </w:rPr>
      </w:pPr>
      <w:r>
        <w:rPr>
          <w:rFonts w:hint="eastAsia" w:ascii="仿宋_GB2312" w:hAnsi="仿宋_GB2312" w:eastAsia="仿宋_GB2312" w:cs="宋体"/>
          <w:sz w:val="32"/>
          <w:szCs w:val="32"/>
          <w:lang w:val="en-US" w:eastAsia="zh-CN"/>
        </w:rPr>
        <w:t>1.审计执法经费</w:t>
      </w:r>
    </w:p>
    <w:p>
      <w:pPr>
        <w:keepNext w:val="0"/>
        <w:keepLines w:val="0"/>
        <w:pageBreakBefore w:val="0"/>
        <w:widowControl w:val="0"/>
        <w:kinsoku/>
        <w:wordWrap/>
        <w:overflowPunct/>
        <w:topLinePunct w:val="0"/>
        <w:autoSpaceDE/>
        <w:autoSpaceDN/>
        <w:bidi w:val="0"/>
        <w:adjustRightInd/>
        <w:snapToGrid w:val="0"/>
        <w:spacing w:line="560" w:lineRule="exact"/>
        <w:ind w:left="0" w:leftChars="0" w:right="0" w:rightChars="0" w:firstLine="640" w:firstLineChars="200"/>
        <w:jc w:val="both"/>
        <w:textAlignment w:val="auto"/>
        <w:outlineLvl w:val="9"/>
        <w:rPr>
          <w:rFonts w:hint="eastAsia" w:ascii="仿宋_GB2312" w:hAnsi="仿宋_GB2312" w:eastAsia="仿宋_GB2312" w:cs="宋体"/>
          <w:sz w:val="32"/>
          <w:szCs w:val="32"/>
          <w:lang w:val="en-US" w:eastAsia="zh-CN"/>
        </w:rPr>
      </w:pPr>
      <w:r>
        <w:rPr>
          <w:rFonts w:hint="eastAsia" w:ascii="仿宋_GB2312" w:hAnsi="仿宋_GB2312" w:eastAsia="仿宋_GB2312" w:cs="宋体"/>
          <w:sz w:val="32"/>
          <w:szCs w:val="32"/>
          <w:lang w:val="en-US" w:eastAsia="zh-CN"/>
        </w:rPr>
        <w:t>（1）资金支出进度</w:t>
      </w:r>
    </w:p>
    <w:p>
      <w:pPr>
        <w:keepNext w:val="0"/>
        <w:keepLines w:val="0"/>
        <w:pageBreakBefore w:val="0"/>
        <w:widowControl w:val="0"/>
        <w:kinsoku/>
        <w:wordWrap/>
        <w:overflowPunct/>
        <w:topLinePunct w:val="0"/>
        <w:autoSpaceDE/>
        <w:autoSpaceDN/>
        <w:bidi w:val="0"/>
        <w:adjustRightInd/>
        <w:snapToGrid w:val="0"/>
        <w:spacing w:line="560" w:lineRule="exact"/>
        <w:ind w:left="0" w:leftChars="0" w:right="0" w:rightChars="0" w:firstLine="640" w:firstLineChars="200"/>
        <w:jc w:val="both"/>
        <w:textAlignment w:val="auto"/>
        <w:outlineLvl w:val="9"/>
        <w:rPr>
          <w:rFonts w:hint="eastAsia" w:ascii="仿宋_GB2312" w:hAnsi="仿宋_GB2312" w:eastAsia="仿宋_GB2312" w:cs="宋体"/>
          <w:sz w:val="32"/>
          <w:szCs w:val="32"/>
          <w:lang w:val="en-US" w:eastAsia="zh-CN"/>
        </w:rPr>
      </w:pPr>
      <w:r>
        <w:rPr>
          <w:rFonts w:hint="eastAsia" w:ascii="仿宋_GB2312" w:hAnsi="仿宋_GB2312" w:eastAsia="仿宋_GB2312" w:cs="宋体"/>
          <w:sz w:val="32"/>
          <w:szCs w:val="32"/>
          <w:lang w:val="en-US" w:eastAsia="zh-CN"/>
        </w:rPr>
        <w:t>审计执法经费项目调整预算数为545万元，支出540.33万元，总体支出进度为99.14%。</w:t>
      </w:r>
    </w:p>
    <w:p>
      <w:pPr>
        <w:keepNext w:val="0"/>
        <w:keepLines w:val="0"/>
        <w:pageBreakBefore w:val="0"/>
        <w:widowControl w:val="0"/>
        <w:kinsoku/>
        <w:wordWrap/>
        <w:overflowPunct/>
        <w:topLinePunct w:val="0"/>
        <w:autoSpaceDE/>
        <w:autoSpaceDN/>
        <w:bidi w:val="0"/>
        <w:adjustRightInd/>
        <w:snapToGrid w:val="0"/>
        <w:spacing w:line="560" w:lineRule="exact"/>
        <w:ind w:left="0" w:leftChars="0" w:right="0" w:rightChars="0" w:firstLine="640" w:firstLineChars="200"/>
        <w:jc w:val="both"/>
        <w:textAlignment w:val="auto"/>
        <w:outlineLvl w:val="9"/>
        <w:rPr>
          <w:rFonts w:hint="eastAsia" w:ascii="仿宋_GB2312" w:hAnsi="仿宋_GB2312" w:eastAsia="仿宋_GB2312" w:cs="宋体"/>
          <w:sz w:val="32"/>
          <w:szCs w:val="32"/>
          <w:lang w:val="en-US" w:eastAsia="zh-CN"/>
        </w:rPr>
      </w:pPr>
      <w:r>
        <w:rPr>
          <w:rFonts w:hint="eastAsia" w:ascii="仿宋_GB2312" w:hAnsi="仿宋_GB2312" w:eastAsia="仿宋_GB2312" w:cs="宋体"/>
          <w:sz w:val="32"/>
          <w:szCs w:val="32"/>
          <w:lang w:val="en-US" w:eastAsia="zh-CN"/>
        </w:rPr>
        <w:t>（2）产出指标和效果指标完成情况</w:t>
      </w:r>
    </w:p>
    <w:p>
      <w:pPr>
        <w:keepNext w:val="0"/>
        <w:keepLines w:val="0"/>
        <w:pageBreakBefore w:val="0"/>
        <w:widowControl w:val="0"/>
        <w:kinsoku/>
        <w:wordWrap/>
        <w:overflowPunct/>
        <w:topLinePunct w:val="0"/>
        <w:autoSpaceDE/>
        <w:autoSpaceDN/>
        <w:bidi w:val="0"/>
        <w:adjustRightInd/>
        <w:snapToGrid w:val="0"/>
        <w:spacing w:line="560" w:lineRule="exact"/>
        <w:ind w:left="0" w:leftChars="0" w:right="0" w:rightChars="0" w:firstLine="640" w:firstLineChars="200"/>
        <w:jc w:val="both"/>
        <w:textAlignment w:val="auto"/>
        <w:outlineLvl w:val="9"/>
        <w:rPr>
          <w:rFonts w:hint="eastAsia" w:ascii="仿宋_GB2312" w:hAnsi="仿宋_GB2312" w:eastAsia="仿宋_GB2312" w:cs="宋体"/>
          <w:sz w:val="32"/>
          <w:szCs w:val="32"/>
          <w:lang w:val="en-US" w:eastAsia="zh-CN"/>
        </w:rPr>
      </w:pPr>
      <w:r>
        <w:rPr>
          <w:rFonts w:hint="eastAsia" w:ascii="仿宋_GB2312" w:hAnsi="仿宋_GB2312" w:eastAsia="仿宋_GB2312" w:cs="宋体"/>
          <w:sz w:val="32"/>
          <w:szCs w:val="32"/>
          <w:lang w:val="en-US" w:eastAsia="zh-CN"/>
        </w:rPr>
        <w:t>全年</w:t>
      </w:r>
      <w:r>
        <w:rPr>
          <w:rFonts w:hint="eastAsia" w:ascii="仿宋_GB2312" w:hAnsi="仿宋_GB2312" w:eastAsia="仿宋_GB2312"/>
          <w:sz w:val="32"/>
          <w:szCs w:val="32"/>
        </w:rPr>
        <w:t>完</w:t>
      </w:r>
      <w:r>
        <w:rPr>
          <w:rFonts w:hint="eastAsia" w:ascii="仿宋_GB2312" w:hAnsi="仿宋_GB2312" w:eastAsia="仿宋_GB2312"/>
          <w:color w:val="auto"/>
          <w:sz w:val="32"/>
          <w:szCs w:val="32"/>
        </w:rPr>
        <w:t>成审计单位232个，经济责任审计97人</w:t>
      </w:r>
      <w:r>
        <w:rPr>
          <w:rFonts w:hint="eastAsia" w:ascii="仿宋_GB2312" w:hAnsi="仿宋_GB2312" w:eastAsia="仿宋_GB2312"/>
          <w:color w:val="auto"/>
          <w:sz w:val="32"/>
          <w:szCs w:val="32"/>
          <w:lang w:eastAsia="zh-CN"/>
        </w:rPr>
        <w:t>，</w:t>
      </w:r>
      <w:r>
        <w:rPr>
          <w:rFonts w:hint="eastAsia" w:ascii="仿宋_GB2312" w:hAnsi="仿宋_GB2312"/>
          <w:color w:val="auto"/>
          <w:sz w:val="32"/>
          <w:szCs w:val="32"/>
          <w:lang w:eastAsia="zh-CN"/>
        </w:rPr>
        <w:t>查出</w:t>
      </w:r>
      <w:r>
        <w:rPr>
          <w:rFonts w:hint="eastAsia" w:ascii="仿宋_GB2312" w:hAnsi="仿宋_GB2312" w:eastAsia="仿宋_GB2312"/>
          <w:color w:val="auto"/>
          <w:sz w:val="32"/>
          <w:szCs w:val="32"/>
        </w:rPr>
        <w:t>管理不规范</w:t>
      </w:r>
      <w:r>
        <w:rPr>
          <w:rFonts w:hint="eastAsia" w:ascii="仿宋_GB2312" w:hAnsi="仿宋_GB2312" w:eastAsia="仿宋_GB2312"/>
          <w:color w:val="auto"/>
          <w:sz w:val="32"/>
          <w:szCs w:val="32"/>
          <w:lang w:eastAsia="zh-CN"/>
        </w:rPr>
        <w:t>资金</w:t>
      </w:r>
      <w:r>
        <w:rPr>
          <w:rFonts w:hint="eastAsia" w:ascii="仿宋_GB2312" w:hAnsi="仿宋_GB2312" w:eastAsia="仿宋_GB2312"/>
          <w:color w:val="auto"/>
          <w:sz w:val="32"/>
          <w:szCs w:val="32"/>
        </w:rPr>
        <w:t>173亿元</w:t>
      </w:r>
      <w:r>
        <w:rPr>
          <w:rFonts w:hint="eastAsia" w:ascii="仿宋_GB2312" w:hAnsi="仿宋_GB2312"/>
          <w:color w:val="auto"/>
          <w:sz w:val="32"/>
          <w:szCs w:val="32"/>
          <w:lang w:eastAsia="zh-CN"/>
        </w:rPr>
        <w:t>、</w:t>
      </w:r>
      <w:r>
        <w:rPr>
          <w:rFonts w:hint="eastAsia" w:ascii="仿宋_GB2312" w:hAnsi="仿宋_GB2312" w:eastAsia="仿宋_GB2312"/>
          <w:color w:val="auto"/>
          <w:sz w:val="32"/>
          <w:szCs w:val="32"/>
        </w:rPr>
        <w:t>违规</w:t>
      </w:r>
      <w:r>
        <w:rPr>
          <w:rFonts w:hint="eastAsia" w:ascii="仿宋_GB2312" w:hAnsi="仿宋_GB2312" w:eastAsia="仿宋_GB2312"/>
          <w:color w:val="auto"/>
          <w:sz w:val="32"/>
          <w:szCs w:val="32"/>
          <w:lang w:eastAsia="zh-CN"/>
        </w:rPr>
        <w:t>资金</w:t>
      </w:r>
      <w:r>
        <w:rPr>
          <w:rFonts w:hint="eastAsia" w:ascii="仿宋_GB2312" w:hAnsi="仿宋_GB2312" w:eastAsia="仿宋_GB2312"/>
          <w:color w:val="auto"/>
          <w:sz w:val="32"/>
          <w:szCs w:val="32"/>
        </w:rPr>
        <w:t>12.6亿元，审计期间整改11.8亿元，促进拨付到位13.9亿元，核减投资额318万元，移送</w:t>
      </w:r>
      <w:r>
        <w:rPr>
          <w:rFonts w:hint="eastAsia" w:ascii="仿宋_GB2312" w:hAnsi="仿宋_GB2312"/>
          <w:color w:val="auto"/>
          <w:sz w:val="32"/>
          <w:szCs w:val="32"/>
          <w:lang w:eastAsia="zh-CN"/>
        </w:rPr>
        <w:t>处理</w:t>
      </w:r>
      <w:r>
        <w:rPr>
          <w:rFonts w:hint="eastAsia" w:ascii="仿宋_GB2312" w:hAnsi="仿宋_GB2312" w:eastAsia="仿宋_GB2312"/>
          <w:color w:val="auto"/>
          <w:sz w:val="32"/>
          <w:szCs w:val="32"/>
        </w:rPr>
        <w:t>事项53件，</w:t>
      </w:r>
      <w:r>
        <w:rPr>
          <w:rFonts w:hint="eastAsia" w:ascii="仿宋_GB2312" w:hAnsi="仿宋_GB2312"/>
          <w:color w:val="auto"/>
          <w:sz w:val="32"/>
          <w:szCs w:val="32"/>
          <w:lang w:eastAsia="zh-CN"/>
        </w:rPr>
        <w:t>涉及</w:t>
      </w:r>
      <w:r>
        <w:rPr>
          <w:rFonts w:hint="eastAsia" w:ascii="仿宋_GB2312" w:hAnsi="仿宋_GB2312" w:eastAsia="仿宋_GB2312"/>
          <w:color w:val="auto"/>
          <w:sz w:val="32"/>
          <w:szCs w:val="32"/>
        </w:rPr>
        <w:t>金额1.1亿元</w:t>
      </w:r>
      <w:r>
        <w:rPr>
          <w:rFonts w:hint="eastAsia" w:ascii="仿宋_GB2312" w:hAnsi="仿宋_GB2312" w:eastAsia="仿宋_GB2312"/>
          <w:color w:val="auto"/>
          <w:sz w:val="32"/>
          <w:szCs w:val="32"/>
          <w:lang w:eastAsia="zh-CN"/>
        </w:rPr>
        <w:t>；</w:t>
      </w:r>
      <w:r>
        <w:rPr>
          <w:rFonts w:hint="eastAsia" w:ascii="仿宋_GB2312" w:hAnsi="仿宋_GB2312" w:eastAsia="仿宋_GB2312" w:cs="宋体"/>
          <w:sz w:val="32"/>
          <w:szCs w:val="32"/>
          <w:lang w:val="en-US" w:eastAsia="zh-CN"/>
        </w:rPr>
        <w:t>完成专项审计项目占专项审计计划数比例为95%；合格审计报告占审计报告总数达到100%；审计建议采纳率达到95%，</w:t>
      </w:r>
      <w:r>
        <w:rPr>
          <w:rFonts w:hint="eastAsia" w:ascii="仿宋_GB2312" w:hAnsi="仿宋_GB2312" w:eastAsia="仿宋_GB2312"/>
          <w:color w:val="auto"/>
          <w:sz w:val="32"/>
          <w:szCs w:val="32"/>
        </w:rPr>
        <w:t>审计结果报告得到市委、市政府主要领导批示</w:t>
      </w:r>
      <w:r>
        <w:rPr>
          <w:rFonts w:hint="eastAsia" w:ascii="仿宋_GB2312" w:hAnsi="仿宋_GB2312" w:eastAsia="仿宋_GB2312"/>
          <w:color w:val="auto"/>
          <w:sz w:val="32"/>
          <w:szCs w:val="32"/>
          <w:lang w:val="en-US" w:eastAsia="zh-CN"/>
        </w:rPr>
        <w:t>50</w:t>
      </w:r>
      <w:r>
        <w:rPr>
          <w:rFonts w:hint="eastAsia" w:ascii="仿宋_GB2312" w:hAnsi="仿宋_GB2312" w:eastAsia="仿宋_GB2312"/>
          <w:color w:val="auto"/>
          <w:sz w:val="32"/>
          <w:szCs w:val="32"/>
        </w:rPr>
        <w:t>余次</w:t>
      </w:r>
      <w:r>
        <w:rPr>
          <w:rFonts w:hint="eastAsia" w:ascii="仿宋_GB2312" w:hAnsi="仿宋_GB2312" w:eastAsia="仿宋_GB2312" w:cs="宋体"/>
          <w:sz w:val="32"/>
          <w:szCs w:val="32"/>
          <w:lang w:val="en-US" w:eastAsia="zh-CN"/>
        </w:rPr>
        <w:t>。绩效指标8个，评价等级为优。</w:t>
      </w:r>
    </w:p>
    <w:p>
      <w:pPr>
        <w:keepNext w:val="0"/>
        <w:keepLines w:val="0"/>
        <w:pageBreakBefore w:val="0"/>
        <w:widowControl w:val="0"/>
        <w:kinsoku/>
        <w:wordWrap/>
        <w:overflowPunct/>
        <w:topLinePunct w:val="0"/>
        <w:autoSpaceDE/>
        <w:autoSpaceDN/>
        <w:bidi w:val="0"/>
        <w:adjustRightInd/>
        <w:snapToGrid w:val="0"/>
        <w:spacing w:line="560" w:lineRule="exact"/>
        <w:ind w:left="0" w:leftChars="0" w:right="0" w:rightChars="0" w:firstLine="640" w:firstLineChars="200"/>
        <w:jc w:val="both"/>
        <w:textAlignment w:val="auto"/>
        <w:outlineLvl w:val="9"/>
        <w:rPr>
          <w:rFonts w:hint="eastAsia" w:ascii="仿宋_GB2312" w:hAnsi="仿宋_GB2312" w:eastAsia="仿宋_GB2312" w:cs="宋体"/>
          <w:sz w:val="32"/>
          <w:szCs w:val="32"/>
          <w:lang w:val="en-US" w:eastAsia="zh-CN"/>
        </w:rPr>
      </w:pPr>
      <w:r>
        <w:rPr>
          <w:rFonts w:hint="eastAsia" w:ascii="仿宋_GB2312" w:hAnsi="仿宋_GB2312" w:eastAsia="仿宋_GB2312" w:cs="宋体"/>
          <w:sz w:val="32"/>
          <w:szCs w:val="32"/>
          <w:lang w:val="en-US" w:eastAsia="zh-CN"/>
        </w:rPr>
        <w:t>2.市级信息化项目建设资金</w:t>
      </w:r>
    </w:p>
    <w:p>
      <w:pPr>
        <w:keepNext w:val="0"/>
        <w:keepLines w:val="0"/>
        <w:pageBreakBefore w:val="0"/>
        <w:widowControl w:val="0"/>
        <w:kinsoku/>
        <w:wordWrap/>
        <w:overflowPunct/>
        <w:topLinePunct w:val="0"/>
        <w:autoSpaceDE/>
        <w:autoSpaceDN/>
        <w:bidi w:val="0"/>
        <w:adjustRightInd/>
        <w:snapToGrid w:val="0"/>
        <w:spacing w:line="560" w:lineRule="exact"/>
        <w:ind w:left="0" w:leftChars="0" w:right="0" w:rightChars="0" w:firstLine="640" w:firstLineChars="200"/>
        <w:jc w:val="both"/>
        <w:textAlignment w:val="auto"/>
        <w:outlineLvl w:val="9"/>
        <w:rPr>
          <w:rFonts w:hint="eastAsia" w:ascii="仿宋_GB2312" w:hAnsi="仿宋_GB2312" w:eastAsia="仿宋_GB2312" w:cs="宋体"/>
          <w:sz w:val="32"/>
          <w:szCs w:val="32"/>
          <w:lang w:val="en-US" w:eastAsia="zh-CN"/>
        </w:rPr>
      </w:pPr>
      <w:r>
        <w:rPr>
          <w:rFonts w:hint="eastAsia" w:ascii="仿宋_GB2312" w:hAnsi="仿宋_GB2312" w:eastAsia="仿宋_GB2312" w:cs="宋体"/>
          <w:sz w:val="32"/>
          <w:szCs w:val="32"/>
          <w:lang w:val="en-US" w:eastAsia="zh-CN"/>
        </w:rPr>
        <w:t>（1）资金支出进度</w:t>
      </w:r>
    </w:p>
    <w:p>
      <w:pPr>
        <w:keepNext w:val="0"/>
        <w:keepLines w:val="0"/>
        <w:pageBreakBefore w:val="0"/>
        <w:widowControl w:val="0"/>
        <w:kinsoku/>
        <w:wordWrap/>
        <w:overflowPunct/>
        <w:topLinePunct w:val="0"/>
        <w:autoSpaceDE/>
        <w:autoSpaceDN/>
        <w:bidi w:val="0"/>
        <w:adjustRightInd/>
        <w:snapToGrid w:val="0"/>
        <w:spacing w:line="560" w:lineRule="exact"/>
        <w:ind w:left="0" w:leftChars="0" w:right="0" w:rightChars="0" w:firstLine="640" w:firstLineChars="200"/>
        <w:jc w:val="both"/>
        <w:textAlignment w:val="auto"/>
        <w:outlineLvl w:val="9"/>
        <w:rPr>
          <w:rFonts w:hint="eastAsia" w:ascii="仿宋_GB2312" w:hAnsi="仿宋_GB2312" w:eastAsia="仿宋_GB2312" w:cs="宋体"/>
          <w:sz w:val="32"/>
          <w:szCs w:val="32"/>
          <w:lang w:val="en-US" w:eastAsia="zh-CN"/>
        </w:rPr>
      </w:pPr>
      <w:r>
        <w:rPr>
          <w:rFonts w:hint="eastAsia" w:ascii="仿宋_GB2312" w:hAnsi="仿宋_GB2312" w:eastAsia="仿宋_GB2312" w:cs="宋体"/>
          <w:sz w:val="32"/>
          <w:szCs w:val="32"/>
          <w:lang w:val="en-US" w:eastAsia="zh-CN"/>
        </w:rPr>
        <w:t>市级信息化项目建设资金项目预算为400万元，支出371.16万元，总体支出进度为92.79%。</w:t>
      </w:r>
    </w:p>
    <w:p>
      <w:pPr>
        <w:keepNext w:val="0"/>
        <w:keepLines w:val="0"/>
        <w:pageBreakBefore w:val="0"/>
        <w:widowControl w:val="0"/>
        <w:kinsoku/>
        <w:wordWrap/>
        <w:overflowPunct/>
        <w:topLinePunct w:val="0"/>
        <w:autoSpaceDE/>
        <w:autoSpaceDN/>
        <w:bidi w:val="0"/>
        <w:adjustRightInd/>
        <w:snapToGrid w:val="0"/>
        <w:spacing w:line="560" w:lineRule="exact"/>
        <w:ind w:left="0" w:leftChars="0" w:right="0" w:rightChars="0" w:firstLine="640" w:firstLineChars="200"/>
        <w:jc w:val="both"/>
        <w:textAlignment w:val="auto"/>
        <w:outlineLvl w:val="9"/>
        <w:rPr>
          <w:rFonts w:hint="eastAsia" w:ascii="仿宋_GB2312" w:hAnsi="仿宋_GB2312" w:eastAsia="仿宋_GB2312" w:cs="宋体"/>
          <w:sz w:val="32"/>
          <w:szCs w:val="32"/>
          <w:lang w:val="en-US" w:eastAsia="zh-CN"/>
        </w:rPr>
      </w:pPr>
      <w:r>
        <w:rPr>
          <w:rFonts w:hint="eastAsia" w:ascii="仿宋_GB2312" w:hAnsi="仿宋_GB2312" w:eastAsia="仿宋_GB2312" w:cs="宋体"/>
          <w:sz w:val="32"/>
          <w:szCs w:val="32"/>
          <w:lang w:val="en-US" w:eastAsia="zh-CN"/>
        </w:rPr>
        <w:t>（2）产出指标和效果指标完成情况</w:t>
      </w:r>
    </w:p>
    <w:p>
      <w:pPr>
        <w:keepNext w:val="0"/>
        <w:keepLines w:val="0"/>
        <w:pageBreakBefore w:val="0"/>
        <w:widowControl w:val="0"/>
        <w:kinsoku/>
        <w:wordWrap/>
        <w:overflowPunct/>
        <w:topLinePunct w:val="0"/>
        <w:autoSpaceDE/>
        <w:autoSpaceDN/>
        <w:bidi w:val="0"/>
        <w:adjustRightInd/>
        <w:snapToGrid w:val="0"/>
        <w:spacing w:line="560" w:lineRule="exact"/>
        <w:ind w:left="0" w:leftChars="0" w:right="0" w:rightChars="0" w:firstLine="640" w:firstLineChars="200"/>
        <w:jc w:val="both"/>
        <w:textAlignment w:val="auto"/>
        <w:outlineLvl w:val="9"/>
        <w:rPr>
          <w:rFonts w:hint="eastAsia" w:ascii="仿宋_GB2312" w:hAnsi="仿宋_GB2312" w:eastAsia="仿宋_GB2312" w:cs="宋体"/>
          <w:sz w:val="32"/>
          <w:szCs w:val="32"/>
          <w:lang w:val="en-US" w:eastAsia="zh-CN"/>
        </w:rPr>
      </w:pPr>
      <w:r>
        <w:rPr>
          <w:rFonts w:hint="eastAsia" w:ascii="仿宋_GB2312" w:hAnsi="仿宋_GB2312" w:eastAsia="仿宋_GB2312" w:cs="宋体"/>
          <w:sz w:val="32"/>
          <w:szCs w:val="32"/>
          <w:lang w:val="en-US" w:eastAsia="zh-CN"/>
        </w:rPr>
        <w:t>市级信息化项目建设资金项目主要为金审工程三期建设，用于采购金审三期相关的硬件设备，并开发投资审计平台和医保审计平台，与审计管理系统进行整合对接。全年采购产品数量与预算批复相符合，采购产品合格率100%；能够按时交付采购产品；采购金额在预算范围内。绩效指标8个，评价等级为优。</w:t>
      </w:r>
    </w:p>
    <w:p>
      <w:pPr>
        <w:keepNext w:val="0"/>
        <w:keepLines w:val="0"/>
        <w:pageBreakBefore w:val="0"/>
        <w:widowControl w:val="0"/>
        <w:kinsoku/>
        <w:wordWrap/>
        <w:overflowPunct/>
        <w:topLinePunct w:val="0"/>
        <w:autoSpaceDE/>
        <w:autoSpaceDN/>
        <w:bidi w:val="0"/>
        <w:adjustRightInd/>
        <w:snapToGrid w:val="0"/>
        <w:spacing w:line="560" w:lineRule="exact"/>
        <w:ind w:left="0" w:leftChars="0" w:right="0" w:rightChars="0" w:firstLine="640" w:firstLineChars="200"/>
        <w:jc w:val="both"/>
        <w:textAlignment w:val="auto"/>
        <w:outlineLvl w:val="9"/>
        <w:rPr>
          <w:rFonts w:hint="eastAsia" w:ascii="仿宋_GB2312" w:hAnsi="仿宋_GB2312" w:eastAsia="仿宋_GB2312" w:cs="宋体"/>
          <w:sz w:val="32"/>
          <w:szCs w:val="32"/>
          <w:lang w:val="en-US" w:eastAsia="zh-CN"/>
        </w:rPr>
      </w:pPr>
      <w:r>
        <w:rPr>
          <w:rFonts w:hint="eastAsia" w:ascii="仿宋_GB2312" w:hAnsi="仿宋_GB2312" w:eastAsia="仿宋_GB2312" w:cs="宋体"/>
          <w:sz w:val="32"/>
          <w:szCs w:val="32"/>
          <w:lang w:val="en-US" w:eastAsia="zh-CN"/>
        </w:rPr>
        <w:t>3.外聘专家劳务费</w:t>
      </w:r>
    </w:p>
    <w:p>
      <w:pPr>
        <w:keepNext w:val="0"/>
        <w:keepLines w:val="0"/>
        <w:pageBreakBefore w:val="0"/>
        <w:widowControl w:val="0"/>
        <w:kinsoku/>
        <w:wordWrap/>
        <w:overflowPunct/>
        <w:topLinePunct w:val="0"/>
        <w:autoSpaceDE/>
        <w:autoSpaceDN/>
        <w:bidi w:val="0"/>
        <w:adjustRightInd/>
        <w:snapToGrid w:val="0"/>
        <w:spacing w:line="560" w:lineRule="exact"/>
        <w:ind w:left="0" w:leftChars="0" w:right="0" w:rightChars="0" w:firstLine="640" w:firstLineChars="200"/>
        <w:jc w:val="both"/>
        <w:textAlignment w:val="auto"/>
        <w:outlineLvl w:val="9"/>
        <w:rPr>
          <w:rFonts w:hint="eastAsia" w:ascii="仿宋_GB2312" w:hAnsi="仿宋_GB2312" w:eastAsia="仿宋_GB2312" w:cs="宋体"/>
          <w:sz w:val="32"/>
          <w:szCs w:val="32"/>
          <w:lang w:val="en-US" w:eastAsia="zh-CN"/>
        </w:rPr>
      </w:pPr>
      <w:r>
        <w:rPr>
          <w:rFonts w:hint="eastAsia" w:ascii="仿宋_GB2312" w:hAnsi="仿宋_GB2312" w:eastAsia="仿宋_GB2312" w:cs="宋体"/>
          <w:sz w:val="32"/>
          <w:szCs w:val="32"/>
          <w:lang w:val="en-US" w:eastAsia="zh-CN"/>
        </w:rPr>
        <w:t>（1）资金支出进度</w:t>
      </w:r>
    </w:p>
    <w:p>
      <w:pPr>
        <w:keepNext w:val="0"/>
        <w:keepLines w:val="0"/>
        <w:pageBreakBefore w:val="0"/>
        <w:widowControl w:val="0"/>
        <w:kinsoku/>
        <w:wordWrap/>
        <w:overflowPunct/>
        <w:topLinePunct w:val="0"/>
        <w:autoSpaceDE/>
        <w:autoSpaceDN/>
        <w:bidi w:val="0"/>
        <w:adjustRightInd/>
        <w:snapToGrid w:val="0"/>
        <w:spacing w:line="560" w:lineRule="exact"/>
        <w:ind w:left="0" w:leftChars="0" w:right="0" w:rightChars="0" w:firstLine="640" w:firstLineChars="200"/>
        <w:jc w:val="both"/>
        <w:textAlignment w:val="auto"/>
        <w:outlineLvl w:val="9"/>
        <w:rPr>
          <w:rFonts w:hint="eastAsia" w:ascii="仿宋_GB2312" w:hAnsi="仿宋_GB2312" w:eastAsia="仿宋_GB2312" w:cs="宋体"/>
          <w:sz w:val="32"/>
          <w:szCs w:val="32"/>
          <w:lang w:val="en-US" w:eastAsia="zh-CN"/>
        </w:rPr>
      </w:pPr>
      <w:r>
        <w:rPr>
          <w:rFonts w:hint="eastAsia" w:ascii="仿宋_GB2312" w:hAnsi="仿宋_GB2312" w:eastAsia="仿宋_GB2312" w:cs="宋体"/>
          <w:sz w:val="32"/>
          <w:szCs w:val="32"/>
          <w:lang w:val="en-US" w:eastAsia="zh-CN"/>
        </w:rPr>
        <w:t>外聘专家劳务费调整预算数为79.21万元，支出79.21万元，总体支出进度为100%。</w:t>
      </w:r>
    </w:p>
    <w:p>
      <w:pPr>
        <w:keepNext w:val="0"/>
        <w:keepLines w:val="0"/>
        <w:pageBreakBefore w:val="0"/>
        <w:widowControl w:val="0"/>
        <w:kinsoku/>
        <w:wordWrap/>
        <w:overflowPunct/>
        <w:topLinePunct w:val="0"/>
        <w:autoSpaceDE/>
        <w:autoSpaceDN/>
        <w:bidi w:val="0"/>
        <w:adjustRightInd/>
        <w:snapToGrid w:val="0"/>
        <w:spacing w:line="560" w:lineRule="exact"/>
        <w:ind w:left="0" w:leftChars="0" w:right="0" w:rightChars="0" w:firstLine="640" w:firstLineChars="200"/>
        <w:jc w:val="both"/>
        <w:textAlignment w:val="auto"/>
        <w:outlineLvl w:val="9"/>
        <w:rPr>
          <w:rFonts w:hint="eastAsia" w:ascii="仿宋_GB2312" w:hAnsi="仿宋_GB2312" w:eastAsia="仿宋_GB2312" w:cs="宋体"/>
          <w:sz w:val="32"/>
          <w:szCs w:val="32"/>
          <w:lang w:val="en-US" w:eastAsia="zh-CN"/>
        </w:rPr>
      </w:pPr>
      <w:r>
        <w:rPr>
          <w:rFonts w:hint="eastAsia" w:ascii="仿宋_GB2312" w:hAnsi="仿宋_GB2312" w:eastAsia="仿宋_GB2312" w:cs="宋体"/>
          <w:sz w:val="32"/>
          <w:szCs w:val="32"/>
          <w:lang w:val="en-US" w:eastAsia="zh-CN"/>
        </w:rPr>
        <w:t>（2）产出指标和效果指标完成情况</w:t>
      </w:r>
    </w:p>
    <w:p>
      <w:pPr>
        <w:keepNext w:val="0"/>
        <w:keepLines w:val="0"/>
        <w:pageBreakBefore w:val="0"/>
        <w:widowControl w:val="0"/>
        <w:kinsoku/>
        <w:wordWrap/>
        <w:overflowPunct/>
        <w:topLinePunct w:val="0"/>
        <w:autoSpaceDE/>
        <w:autoSpaceDN/>
        <w:bidi w:val="0"/>
        <w:adjustRightInd/>
        <w:snapToGrid w:val="0"/>
        <w:spacing w:line="560" w:lineRule="exact"/>
        <w:ind w:left="0" w:leftChars="0" w:right="0" w:rightChars="0" w:firstLine="640" w:firstLineChars="200"/>
        <w:jc w:val="both"/>
        <w:textAlignment w:val="auto"/>
        <w:outlineLvl w:val="9"/>
        <w:rPr>
          <w:rFonts w:hint="eastAsia" w:ascii="仿宋_GB2312" w:hAnsi="仿宋_GB2312" w:eastAsia="仿宋_GB2312" w:cs="宋体"/>
          <w:sz w:val="32"/>
          <w:szCs w:val="32"/>
          <w:lang w:val="en-US" w:eastAsia="zh-CN"/>
        </w:rPr>
      </w:pPr>
      <w:r>
        <w:rPr>
          <w:rFonts w:hint="eastAsia" w:ascii="仿宋_GB2312" w:hAnsi="仿宋_GB2312" w:eastAsia="仿宋_GB2312" w:cs="宋体"/>
          <w:sz w:val="32"/>
          <w:szCs w:val="32"/>
          <w:lang w:val="en-US" w:eastAsia="zh-CN"/>
        </w:rPr>
        <w:t>围绕全年审计计划，根据相关规定，外聘中介机构参与政府投资建设项目审计等审计项目，对审计工作提供技术咨询和辅助确认，参与现场审计，查出违法违规问题。被审计单位对审计情况比较满意。绩效指标5个，评价等级为优。</w:t>
      </w:r>
    </w:p>
    <w:p>
      <w:pPr>
        <w:keepNext w:val="0"/>
        <w:keepLines w:val="0"/>
        <w:pageBreakBefore w:val="0"/>
        <w:widowControl w:val="0"/>
        <w:kinsoku/>
        <w:wordWrap/>
        <w:overflowPunct/>
        <w:topLinePunct w:val="0"/>
        <w:autoSpaceDE/>
        <w:autoSpaceDN/>
        <w:bidi w:val="0"/>
        <w:adjustRightInd/>
        <w:snapToGrid w:val="0"/>
        <w:spacing w:line="560" w:lineRule="exact"/>
        <w:ind w:left="0" w:leftChars="0" w:right="0" w:rightChars="0" w:firstLine="640" w:firstLineChars="200"/>
        <w:jc w:val="both"/>
        <w:textAlignment w:val="auto"/>
        <w:outlineLvl w:val="9"/>
        <w:rPr>
          <w:rFonts w:hint="eastAsia" w:ascii="仿宋_GB2312" w:hAnsi="仿宋_GB2312" w:eastAsia="仿宋_GB2312" w:cs="宋体"/>
          <w:sz w:val="32"/>
          <w:szCs w:val="32"/>
          <w:lang w:val="en-US" w:eastAsia="zh-CN"/>
        </w:rPr>
      </w:pPr>
      <w:r>
        <w:rPr>
          <w:rFonts w:hint="eastAsia" w:ascii="仿宋_GB2312" w:hAnsi="仿宋_GB2312" w:eastAsia="仿宋_GB2312" w:cs="宋体"/>
          <w:sz w:val="32"/>
          <w:szCs w:val="32"/>
          <w:lang w:val="en-US" w:eastAsia="zh-CN"/>
        </w:rPr>
        <w:t>4.劳务派遣工作经费</w:t>
      </w:r>
    </w:p>
    <w:p>
      <w:pPr>
        <w:keepNext w:val="0"/>
        <w:keepLines w:val="0"/>
        <w:pageBreakBefore w:val="0"/>
        <w:widowControl w:val="0"/>
        <w:numPr>
          <w:ilvl w:val="0"/>
          <w:numId w:val="1"/>
        </w:numPr>
        <w:kinsoku/>
        <w:wordWrap/>
        <w:overflowPunct/>
        <w:topLinePunct w:val="0"/>
        <w:autoSpaceDE/>
        <w:autoSpaceDN/>
        <w:bidi w:val="0"/>
        <w:adjustRightInd/>
        <w:snapToGrid w:val="0"/>
        <w:spacing w:line="560" w:lineRule="exact"/>
        <w:ind w:left="0" w:leftChars="0" w:right="0" w:rightChars="0" w:firstLine="640" w:firstLineChars="200"/>
        <w:jc w:val="both"/>
        <w:textAlignment w:val="auto"/>
        <w:outlineLvl w:val="9"/>
        <w:rPr>
          <w:rFonts w:hint="eastAsia" w:ascii="仿宋_GB2312" w:hAnsi="仿宋_GB2312" w:eastAsia="仿宋_GB2312" w:cs="宋体"/>
          <w:sz w:val="32"/>
          <w:szCs w:val="32"/>
          <w:lang w:val="en-US" w:eastAsia="zh-CN"/>
        </w:rPr>
      </w:pPr>
      <w:r>
        <w:rPr>
          <w:rFonts w:hint="eastAsia" w:ascii="仿宋_GB2312" w:hAnsi="仿宋_GB2312" w:eastAsia="仿宋_GB2312" w:cs="宋体"/>
          <w:sz w:val="32"/>
          <w:szCs w:val="32"/>
          <w:lang w:val="en-US" w:eastAsia="zh-CN"/>
        </w:rPr>
        <w:t>资金支出进度</w:t>
      </w:r>
    </w:p>
    <w:p>
      <w:pPr>
        <w:keepNext w:val="0"/>
        <w:keepLines w:val="0"/>
        <w:pageBreakBefore w:val="0"/>
        <w:widowControl w:val="0"/>
        <w:kinsoku/>
        <w:wordWrap/>
        <w:overflowPunct/>
        <w:topLinePunct w:val="0"/>
        <w:autoSpaceDE/>
        <w:autoSpaceDN/>
        <w:bidi w:val="0"/>
        <w:adjustRightInd/>
        <w:snapToGrid w:val="0"/>
        <w:spacing w:line="560" w:lineRule="exact"/>
        <w:ind w:left="0" w:leftChars="0" w:right="0" w:rightChars="0" w:firstLine="640" w:firstLineChars="200"/>
        <w:jc w:val="both"/>
        <w:textAlignment w:val="auto"/>
        <w:outlineLvl w:val="9"/>
        <w:rPr>
          <w:rFonts w:hint="eastAsia" w:ascii="仿宋_GB2312" w:hAnsi="仿宋_GB2312" w:eastAsia="仿宋_GB2312" w:cs="宋体"/>
          <w:sz w:val="32"/>
          <w:szCs w:val="32"/>
          <w:lang w:val="en-US" w:eastAsia="zh-CN"/>
        </w:rPr>
      </w:pPr>
      <w:r>
        <w:rPr>
          <w:rFonts w:hint="eastAsia" w:ascii="仿宋_GB2312" w:hAnsi="仿宋_GB2312" w:eastAsia="仿宋_GB2312" w:cs="宋体"/>
          <w:sz w:val="32"/>
          <w:szCs w:val="32"/>
          <w:lang w:val="en-US" w:eastAsia="zh-CN"/>
        </w:rPr>
        <w:t>劳务派遣工作经费项目预算为170万元，支出134.09万元，总体支出进度为78.88%。</w:t>
      </w:r>
    </w:p>
    <w:p>
      <w:pPr>
        <w:keepNext w:val="0"/>
        <w:keepLines w:val="0"/>
        <w:pageBreakBefore w:val="0"/>
        <w:widowControl w:val="0"/>
        <w:kinsoku/>
        <w:wordWrap/>
        <w:overflowPunct/>
        <w:topLinePunct w:val="0"/>
        <w:autoSpaceDE/>
        <w:autoSpaceDN/>
        <w:bidi w:val="0"/>
        <w:adjustRightInd/>
        <w:snapToGrid w:val="0"/>
        <w:spacing w:line="560" w:lineRule="exact"/>
        <w:ind w:left="0" w:leftChars="0" w:right="0" w:rightChars="0" w:firstLine="640" w:firstLineChars="200"/>
        <w:jc w:val="both"/>
        <w:textAlignment w:val="auto"/>
        <w:outlineLvl w:val="9"/>
        <w:rPr>
          <w:rFonts w:hint="eastAsia" w:ascii="仿宋_GB2312" w:hAnsi="仿宋_GB2312" w:eastAsia="仿宋_GB2312" w:cs="宋体"/>
          <w:sz w:val="32"/>
          <w:szCs w:val="32"/>
          <w:lang w:val="en-US" w:eastAsia="zh-CN"/>
        </w:rPr>
      </w:pPr>
      <w:r>
        <w:rPr>
          <w:rFonts w:hint="eastAsia" w:ascii="仿宋_GB2312" w:hAnsi="仿宋_GB2312" w:eastAsia="仿宋_GB2312" w:cs="宋体"/>
          <w:sz w:val="32"/>
          <w:szCs w:val="32"/>
          <w:lang w:val="en-US" w:eastAsia="zh-CN"/>
        </w:rPr>
        <w:t>（2）产出指标和效果指标完成情况</w:t>
      </w:r>
    </w:p>
    <w:p>
      <w:pPr>
        <w:keepNext w:val="0"/>
        <w:keepLines w:val="0"/>
        <w:pageBreakBefore w:val="0"/>
        <w:widowControl w:val="0"/>
        <w:kinsoku/>
        <w:wordWrap/>
        <w:overflowPunct/>
        <w:topLinePunct w:val="0"/>
        <w:autoSpaceDE/>
        <w:autoSpaceDN/>
        <w:bidi w:val="0"/>
        <w:adjustRightInd/>
        <w:snapToGrid w:val="0"/>
        <w:spacing w:line="560" w:lineRule="exact"/>
        <w:ind w:left="0" w:leftChars="0" w:right="0" w:rightChars="0" w:firstLine="640" w:firstLineChars="200"/>
        <w:jc w:val="both"/>
        <w:textAlignment w:val="auto"/>
        <w:outlineLvl w:val="9"/>
        <w:rPr>
          <w:rFonts w:hint="eastAsia" w:ascii="仿宋_GB2312" w:hAnsi="仿宋_GB2312" w:eastAsia="仿宋_GB2312" w:cs="宋体"/>
          <w:sz w:val="32"/>
          <w:szCs w:val="32"/>
          <w:lang w:val="en-US" w:eastAsia="zh-CN"/>
        </w:rPr>
      </w:pPr>
      <w:r>
        <w:rPr>
          <w:rFonts w:hint="eastAsia" w:ascii="仿宋_GB2312" w:hAnsi="仿宋_GB2312" w:eastAsia="仿宋_GB2312" w:cs="宋体"/>
          <w:sz w:val="32"/>
          <w:szCs w:val="32"/>
          <w:lang w:val="en-US" w:eastAsia="zh-CN"/>
        </w:rPr>
        <w:t>劳务派遣工作经费用于聘用劳务派遣人员30名，协助审计人员履行工作职责，实施审计项目，加强审计力量，提高审计业务质量。绩效指标8个，评价等级为优。</w:t>
      </w:r>
    </w:p>
    <w:p>
      <w:pPr>
        <w:keepNext w:val="0"/>
        <w:keepLines w:val="0"/>
        <w:pageBreakBefore w:val="0"/>
        <w:widowControl w:val="0"/>
        <w:numPr>
          <w:ilvl w:val="0"/>
          <w:numId w:val="2"/>
        </w:numPr>
        <w:kinsoku/>
        <w:wordWrap/>
        <w:overflowPunct/>
        <w:topLinePunct w:val="0"/>
        <w:autoSpaceDE/>
        <w:autoSpaceDN/>
        <w:bidi w:val="0"/>
        <w:adjustRightInd/>
        <w:snapToGrid w:val="0"/>
        <w:spacing w:line="560" w:lineRule="exact"/>
        <w:ind w:left="0" w:leftChars="0" w:right="0" w:rightChars="0" w:firstLine="640" w:firstLineChars="200"/>
        <w:jc w:val="both"/>
        <w:textAlignment w:val="auto"/>
        <w:outlineLvl w:val="9"/>
        <w:rPr>
          <w:rFonts w:hint="eastAsia" w:ascii="仿宋_GB2312" w:hAnsi="仿宋_GB2312" w:eastAsia="仿宋_GB2312" w:cs="宋体"/>
          <w:sz w:val="32"/>
          <w:szCs w:val="32"/>
          <w:lang w:val="en-US" w:eastAsia="zh-CN"/>
        </w:rPr>
      </w:pPr>
      <w:r>
        <w:rPr>
          <w:rFonts w:hint="eastAsia" w:ascii="仿宋_GB2312" w:hAnsi="仿宋_GB2312" w:eastAsia="仿宋_GB2312" w:cs="宋体"/>
          <w:sz w:val="32"/>
          <w:szCs w:val="32"/>
          <w:lang w:val="en-US" w:eastAsia="zh-CN"/>
        </w:rPr>
        <w:t>存在问题、原因及下一步整改措施</w:t>
      </w:r>
    </w:p>
    <w:p>
      <w:pPr>
        <w:keepNext w:val="0"/>
        <w:keepLines w:val="0"/>
        <w:pageBreakBefore w:val="0"/>
        <w:widowControl w:val="0"/>
        <w:numPr>
          <w:ilvl w:val="0"/>
          <w:numId w:val="0"/>
        </w:numPr>
        <w:kinsoku/>
        <w:wordWrap/>
        <w:overflowPunct/>
        <w:topLinePunct w:val="0"/>
        <w:autoSpaceDE/>
        <w:autoSpaceDN/>
        <w:bidi w:val="0"/>
        <w:adjustRightInd/>
        <w:snapToGrid w:val="0"/>
        <w:spacing w:line="560" w:lineRule="exact"/>
        <w:ind w:left="0" w:leftChars="0" w:right="0" w:rightChars="0" w:firstLine="640" w:firstLineChars="200"/>
        <w:jc w:val="both"/>
        <w:textAlignment w:val="auto"/>
        <w:outlineLvl w:val="9"/>
        <w:rPr>
          <w:rFonts w:hint="eastAsia" w:ascii="仿宋_GB2312" w:hAnsi="仿宋_GB2312" w:eastAsia="仿宋_GB2312" w:cs="宋体"/>
          <w:sz w:val="32"/>
          <w:szCs w:val="32"/>
          <w:lang w:val="en-US" w:eastAsia="zh-CN"/>
        </w:rPr>
      </w:pPr>
      <w:r>
        <w:rPr>
          <w:rFonts w:hint="eastAsia" w:ascii="仿宋_GB2312" w:hAnsi="仿宋_GB2312" w:eastAsia="仿宋_GB2312" w:cs="宋体"/>
          <w:sz w:val="32"/>
          <w:szCs w:val="32"/>
          <w:lang w:val="en-US" w:eastAsia="zh-CN"/>
        </w:rPr>
        <w:t>主要问题为项目预算执行率不高，原因一是人员工资支付方式为下月结算当月，导致12月份工资未能在2020年支出；二是聘用人员变动造成工资数额变动；三是劳务派遣公司薪资计算有误，在2021年度有补缴金额。下一步我们将积极与劳务派遣公司沟通协调，努力提升对聘用劳务派遣人员管理水平，及时支付人员薪资，提高项目预算执行率。</w:t>
      </w:r>
    </w:p>
    <w:p>
      <w:pPr>
        <w:keepNext w:val="0"/>
        <w:keepLines w:val="0"/>
        <w:pageBreakBefore w:val="0"/>
        <w:widowControl w:val="0"/>
        <w:kinsoku/>
        <w:wordWrap/>
        <w:overflowPunct/>
        <w:topLinePunct w:val="0"/>
        <w:autoSpaceDE/>
        <w:autoSpaceDN/>
        <w:bidi w:val="0"/>
        <w:adjustRightInd/>
        <w:snapToGrid w:val="0"/>
        <w:spacing w:line="560" w:lineRule="exact"/>
        <w:ind w:left="0" w:leftChars="0" w:right="0" w:rightChars="0" w:firstLine="640" w:firstLineChars="200"/>
        <w:jc w:val="both"/>
        <w:textAlignment w:val="auto"/>
        <w:outlineLvl w:val="9"/>
        <w:rPr>
          <w:rFonts w:hint="eastAsia" w:ascii="仿宋_GB2312" w:hAnsi="仿宋_GB2312" w:eastAsia="仿宋_GB2312" w:cs="宋体"/>
          <w:sz w:val="32"/>
          <w:szCs w:val="32"/>
          <w:lang w:val="en-US" w:eastAsia="zh-CN"/>
        </w:rPr>
      </w:pPr>
      <w:r>
        <w:rPr>
          <w:rFonts w:hint="eastAsia" w:ascii="仿宋_GB2312" w:hAnsi="仿宋_GB2312" w:eastAsia="仿宋_GB2312" w:cs="宋体"/>
          <w:sz w:val="32"/>
          <w:szCs w:val="32"/>
          <w:lang w:val="en-US" w:eastAsia="zh-CN"/>
        </w:rPr>
        <w:t>5.数据流量和处理经费</w:t>
      </w:r>
    </w:p>
    <w:p>
      <w:pPr>
        <w:keepNext w:val="0"/>
        <w:keepLines w:val="0"/>
        <w:pageBreakBefore w:val="0"/>
        <w:widowControl w:val="0"/>
        <w:kinsoku/>
        <w:wordWrap/>
        <w:overflowPunct/>
        <w:topLinePunct w:val="0"/>
        <w:autoSpaceDE/>
        <w:autoSpaceDN/>
        <w:bidi w:val="0"/>
        <w:adjustRightInd/>
        <w:snapToGrid w:val="0"/>
        <w:spacing w:line="560" w:lineRule="exact"/>
        <w:ind w:left="0" w:leftChars="0" w:right="0" w:rightChars="0" w:firstLine="640" w:firstLineChars="200"/>
        <w:jc w:val="both"/>
        <w:textAlignment w:val="auto"/>
        <w:outlineLvl w:val="9"/>
        <w:rPr>
          <w:rFonts w:hint="eastAsia" w:ascii="仿宋_GB2312" w:hAnsi="仿宋_GB2312" w:eastAsia="仿宋_GB2312" w:cs="宋体"/>
          <w:sz w:val="32"/>
          <w:szCs w:val="32"/>
          <w:lang w:val="en-US" w:eastAsia="zh-CN"/>
        </w:rPr>
      </w:pPr>
      <w:r>
        <w:rPr>
          <w:rFonts w:hint="eastAsia" w:ascii="仿宋_GB2312" w:hAnsi="仿宋_GB2312" w:eastAsia="仿宋_GB2312" w:cs="宋体"/>
          <w:sz w:val="32"/>
          <w:szCs w:val="32"/>
          <w:lang w:val="en-US" w:eastAsia="zh-CN"/>
        </w:rPr>
        <w:t>（1）资金支出进度</w:t>
      </w:r>
    </w:p>
    <w:p>
      <w:pPr>
        <w:keepNext w:val="0"/>
        <w:keepLines w:val="0"/>
        <w:pageBreakBefore w:val="0"/>
        <w:widowControl w:val="0"/>
        <w:kinsoku/>
        <w:wordWrap/>
        <w:overflowPunct/>
        <w:topLinePunct w:val="0"/>
        <w:autoSpaceDE/>
        <w:autoSpaceDN/>
        <w:bidi w:val="0"/>
        <w:adjustRightInd/>
        <w:snapToGrid w:val="0"/>
        <w:spacing w:line="560" w:lineRule="exact"/>
        <w:ind w:left="0" w:leftChars="0" w:right="0" w:rightChars="0" w:firstLine="640" w:firstLineChars="200"/>
        <w:jc w:val="both"/>
        <w:textAlignment w:val="auto"/>
        <w:outlineLvl w:val="9"/>
        <w:rPr>
          <w:rFonts w:hint="eastAsia" w:ascii="仿宋_GB2312" w:hAnsi="仿宋_GB2312" w:eastAsia="仿宋_GB2312" w:cs="宋体"/>
          <w:sz w:val="32"/>
          <w:szCs w:val="32"/>
          <w:lang w:val="en-US" w:eastAsia="zh-CN"/>
        </w:rPr>
      </w:pPr>
      <w:r>
        <w:rPr>
          <w:rFonts w:hint="eastAsia" w:ascii="仿宋_GB2312" w:hAnsi="仿宋_GB2312" w:eastAsia="仿宋_GB2312" w:cs="宋体"/>
          <w:sz w:val="32"/>
          <w:szCs w:val="32"/>
          <w:lang w:val="en-US" w:eastAsia="zh-CN"/>
        </w:rPr>
        <w:t>数据流量和处理费项目预算为100万元，支出81.09万元，总体支出进度为81.09%。</w:t>
      </w:r>
    </w:p>
    <w:p>
      <w:pPr>
        <w:keepNext w:val="0"/>
        <w:keepLines w:val="0"/>
        <w:pageBreakBefore w:val="0"/>
        <w:widowControl w:val="0"/>
        <w:kinsoku/>
        <w:wordWrap/>
        <w:overflowPunct/>
        <w:topLinePunct w:val="0"/>
        <w:autoSpaceDE/>
        <w:autoSpaceDN/>
        <w:bidi w:val="0"/>
        <w:adjustRightInd/>
        <w:snapToGrid w:val="0"/>
        <w:spacing w:line="560" w:lineRule="exact"/>
        <w:ind w:left="0" w:leftChars="0" w:right="0" w:rightChars="0" w:firstLine="640" w:firstLineChars="200"/>
        <w:jc w:val="both"/>
        <w:textAlignment w:val="auto"/>
        <w:outlineLvl w:val="9"/>
        <w:rPr>
          <w:rFonts w:hint="eastAsia" w:ascii="仿宋_GB2312" w:hAnsi="仿宋_GB2312" w:eastAsia="仿宋_GB2312" w:cs="宋体"/>
          <w:sz w:val="32"/>
          <w:szCs w:val="32"/>
          <w:lang w:val="en-US" w:eastAsia="zh-CN"/>
        </w:rPr>
      </w:pPr>
      <w:r>
        <w:rPr>
          <w:rFonts w:hint="eastAsia" w:ascii="仿宋_GB2312" w:hAnsi="仿宋_GB2312" w:eastAsia="仿宋_GB2312" w:cs="宋体"/>
          <w:sz w:val="32"/>
          <w:szCs w:val="32"/>
          <w:lang w:val="en-US" w:eastAsia="zh-CN"/>
        </w:rPr>
        <w:t>（2）产出指标和效果指标完成情况</w:t>
      </w:r>
    </w:p>
    <w:p>
      <w:pPr>
        <w:keepNext w:val="0"/>
        <w:keepLines w:val="0"/>
        <w:pageBreakBefore w:val="0"/>
        <w:widowControl w:val="0"/>
        <w:kinsoku/>
        <w:wordWrap/>
        <w:overflowPunct/>
        <w:topLinePunct w:val="0"/>
        <w:autoSpaceDE/>
        <w:autoSpaceDN/>
        <w:bidi w:val="0"/>
        <w:adjustRightInd/>
        <w:snapToGrid w:val="0"/>
        <w:spacing w:line="560" w:lineRule="exact"/>
        <w:ind w:left="0" w:leftChars="0" w:right="0" w:rightChars="0" w:firstLine="640" w:firstLineChars="200"/>
        <w:jc w:val="both"/>
        <w:textAlignment w:val="auto"/>
        <w:outlineLvl w:val="9"/>
        <w:rPr>
          <w:rFonts w:hint="eastAsia" w:ascii="仿宋_GB2312" w:hAnsi="仿宋_GB2312" w:eastAsia="仿宋_GB2312" w:cs="宋体"/>
          <w:sz w:val="32"/>
          <w:szCs w:val="32"/>
          <w:lang w:val="en-US" w:eastAsia="zh-CN"/>
        </w:rPr>
      </w:pPr>
      <w:r>
        <w:rPr>
          <w:rFonts w:hint="eastAsia" w:ascii="仿宋_GB2312" w:hAnsi="仿宋_GB2312" w:eastAsia="仿宋_GB2312" w:cs="宋体"/>
          <w:sz w:val="32"/>
          <w:szCs w:val="32"/>
          <w:lang w:val="en-US" w:eastAsia="zh-CN"/>
        </w:rPr>
        <w:t>数据流量和处理费用于购买数据流量和处理服务，与省厅移动审计支撑平台系统、设备对接，传输数据，共享审计信息，流转文件，对审计数据进行筛选检查。绩效指标5个，评价等级为优。</w:t>
      </w:r>
    </w:p>
    <w:p>
      <w:pPr>
        <w:keepNext w:val="0"/>
        <w:keepLines w:val="0"/>
        <w:pageBreakBefore w:val="0"/>
        <w:widowControl w:val="0"/>
        <w:kinsoku/>
        <w:wordWrap/>
        <w:overflowPunct/>
        <w:topLinePunct w:val="0"/>
        <w:autoSpaceDE/>
        <w:autoSpaceDN/>
        <w:bidi w:val="0"/>
        <w:adjustRightInd/>
        <w:snapToGrid w:val="0"/>
        <w:spacing w:line="560" w:lineRule="exact"/>
        <w:ind w:left="0" w:leftChars="0" w:right="0" w:rightChars="0" w:firstLine="640" w:firstLineChars="200"/>
        <w:jc w:val="both"/>
        <w:textAlignment w:val="auto"/>
        <w:outlineLvl w:val="9"/>
        <w:rPr>
          <w:rFonts w:hint="eastAsia" w:ascii="仿宋_GB2312" w:hAnsi="仿宋_GB2312" w:eastAsia="仿宋_GB2312" w:cs="宋体"/>
          <w:sz w:val="32"/>
          <w:szCs w:val="32"/>
          <w:lang w:val="en-US" w:eastAsia="zh-CN"/>
        </w:rPr>
      </w:pPr>
      <w:r>
        <w:rPr>
          <w:rFonts w:hint="eastAsia" w:ascii="仿宋_GB2312" w:hAnsi="仿宋_GB2312" w:eastAsia="仿宋_GB2312" w:cs="宋体"/>
          <w:sz w:val="32"/>
          <w:szCs w:val="32"/>
          <w:lang w:val="en-US" w:eastAsia="zh-CN"/>
        </w:rPr>
        <w:t>（3）存在问题、原因及下一步整改措施</w:t>
      </w:r>
    </w:p>
    <w:p>
      <w:pPr>
        <w:keepNext w:val="0"/>
        <w:keepLines w:val="0"/>
        <w:pageBreakBefore w:val="0"/>
        <w:widowControl w:val="0"/>
        <w:kinsoku/>
        <w:wordWrap/>
        <w:overflowPunct/>
        <w:topLinePunct w:val="0"/>
        <w:autoSpaceDE/>
        <w:autoSpaceDN/>
        <w:bidi w:val="0"/>
        <w:adjustRightInd/>
        <w:snapToGrid w:val="0"/>
        <w:spacing w:line="560" w:lineRule="exact"/>
        <w:ind w:left="0" w:leftChars="0" w:right="0" w:rightChars="0" w:firstLine="640" w:firstLineChars="200"/>
        <w:jc w:val="both"/>
        <w:textAlignment w:val="auto"/>
        <w:outlineLvl w:val="9"/>
        <w:rPr>
          <w:rFonts w:hint="eastAsia" w:ascii="仿宋_GB2312" w:hAnsi="仿宋_GB2312" w:eastAsia="仿宋_GB2312" w:cs="宋体"/>
          <w:sz w:val="32"/>
          <w:szCs w:val="32"/>
          <w:lang w:val="en-US" w:eastAsia="zh-CN"/>
        </w:rPr>
      </w:pPr>
      <w:r>
        <w:rPr>
          <w:rFonts w:hint="eastAsia" w:ascii="仿宋_GB2312" w:hAnsi="仿宋_GB2312" w:eastAsia="仿宋_GB2312" w:cs="宋体"/>
          <w:sz w:val="32"/>
          <w:szCs w:val="32"/>
          <w:lang w:val="en-US" w:eastAsia="zh-CN"/>
        </w:rPr>
        <w:t>主要问题为项目预算执行率不高，原因是2020年度受疫情影响，部分审计项目未能按计划进行，导致减少了审计数据处理服务的购买。下一步我们将对照审计任务对年度经费做好使用计划，同时结合实际情况及时做出调整，强化财政资金管理水平、提高财政资金使用效益。</w:t>
      </w:r>
    </w:p>
    <w:p>
      <w:pPr>
        <w:keepNext w:val="0"/>
        <w:keepLines w:val="0"/>
        <w:pageBreakBefore w:val="0"/>
        <w:widowControl w:val="0"/>
        <w:kinsoku/>
        <w:wordWrap/>
        <w:overflowPunct/>
        <w:topLinePunct w:val="0"/>
        <w:autoSpaceDE/>
        <w:autoSpaceDN/>
        <w:bidi w:val="0"/>
        <w:adjustRightInd/>
        <w:snapToGrid w:val="0"/>
        <w:spacing w:line="560" w:lineRule="exact"/>
        <w:ind w:left="0" w:leftChars="0" w:right="0" w:rightChars="0" w:firstLine="640" w:firstLineChars="200"/>
        <w:jc w:val="both"/>
        <w:textAlignment w:val="auto"/>
        <w:outlineLvl w:val="9"/>
        <w:rPr>
          <w:rFonts w:hint="eastAsia" w:ascii="黑体" w:hAnsi="黑体" w:eastAsia="黑体" w:cs="黑体"/>
          <w:sz w:val="32"/>
          <w:szCs w:val="32"/>
        </w:rPr>
      </w:pPr>
      <w:r>
        <w:rPr>
          <w:rFonts w:hint="eastAsia" w:ascii="黑体" w:hAnsi="黑体" w:eastAsia="黑体" w:cs="黑体"/>
          <w:sz w:val="32"/>
          <w:szCs w:val="32"/>
        </w:rPr>
        <w:t>三、绩效目标设定质量情况</w:t>
      </w:r>
    </w:p>
    <w:p>
      <w:pPr>
        <w:keepNext w:val="0"/>
        <w:keepLines w:val="0"/>
        <w:pageBreakBefore w:val="0"/>
        <w:widowControl w:val="0"/>
        <w:kinsoku/>
        <w:wordWrap/>
        <w:overflowPunct/>
        <w:topLinePunct w:val="0"/>
        <w:autoSpaceDE/>
        <w:autoSpaceDN/>
        <w:bidi w:val="0"/>
        <w:adjustRightInd/>
        <w:snapToGrid w:val="0"/>
        <w:spacing w:line="560" w:lineRule="exact"/>
        <w:ind w:left="0" w:leftChars="0" w:right="0" w:rightChars="0" w:firstLine="640" w:firstLineChars="200"/>
        <w:jc w:val="both"/>
        <w:textAlignment w:val="auto"/>
        <w:outlineLvl w:val="9"/>
        <w:rPr>
          <w:rFonts w:hint="eastAsia" w:ascii="仿宋" w:hAnsi="仿宋" w:eastAsia="仿宋" w:cs="仿宋"/>
          <w:sz w:val="32"/>
          <w:szCs w:val="32"/>
          <w:lang w:eastAsia="zh-CN"/>
        </w:rPr>
      </w:pPr>
      <w:r>
        <w:rPr>
          <w:rFonts w:hint="eastAsia" w:ascii="仿宋" w:hAnsi="仿宋" w:eastAsia="仿宋" w:cs="仿宋"/>
          <w:sz w:val="32"/>
          <w:szCs w:val="32"/>
          <w:lang w:eastAsia="zh-CN"/>
        </w:rPr>
        <w:t>根据财政局要求，年初项目均设定了绩效目标，涉及各项产出指标、效益指标及满意度指标。总的来看，绩效目标指标设定基本符合项目情况，能够作为科学合理评价项目执行情况的标准，但也存在绩效指标不够全面、个别指标可评性不高等问题。主要原因是对绩效目标的认识不够，制定多样化和细化的评价指标和标准需要在实践中不断完善。</w:t>
      </w:r>
    </w:p>
    <w:p>
      <w:pPr>
        <w:keepNext w:val="0"/>
        <w:keepLines w:val="0"/>
        <w:pageBreakBefore w:val="0"/>
        <w:widowControl w:val="0"/>
        <w:kinsoku/>
        <w:wordWrap/>
        <w:overflowPunct/>
        <w:topLinePunct w:val="0"/>
        <w:autoSpaceDE/>
        <w:autoSpaceDN/>
        <w:bidi w:val="0"/>
        <w:adjustRightInd/>
        <w:snapToGrid w:val="0"/>
        <w:spacing w:line="560" w:lineRule="exact"/>
        <w:ind w:left="0" w:leftChars="0" w:right="0" w:rightChars="0" w:firstLine="640" w:firstLineChars="200"/>
        <w:jc w:val="both"/>
        <w:textAlignment w:val="auto"/>
        <w:outlineLvl w:val="9"/>
        <w:rPr>
          <w:rFonts w:hint="eastAsia" w:ascii="黑体" w:hAnsi="黑体" w:eastAsia="黑体" w:cs="黑体"/>
          <w:sz w:val="32"/>
          <w:szCs w:val="32"/>
        </w:rPr>
      </w:pPr>
      <w:r>
        <w:rPr>
          <w:rFonts w:hint="eastAsia" w:ascii="黑体" w:hAnsi="黑体" w:eastAsia="黑体" w:cs="黑体"/>
          <w:sz w:val="32"/>
          <w:szCs w:val="32"/>
        </w:rPr>
        <w:t>四、整改措施及结果应用</w:t>
      </w:r>
    </w:p>
    <w:p>
      <w:pPr>
        <w:keepNext w:val="0"/>
        <w:keepLines w:val="0"/>
        <w:pageBreakBefore w:val="0"/>
        <w:widowControl w:val="0"/>
        <w:kinsoku/>
        <w:wordWrap/>
        <w:overflowPunct/>
        <w:topLinePunct w:val="0"/>
        <w:autoSpaceDE/>
        <w:autoSpaceDN/>
        <w:bidi w:val="0"/>
        <w:adjustRightInd/>
        <w:snapToGrid w:val="0"/>
        <w:spacing w:line="560" w:lineRule="exact"/>
        <w:ind w:left="0" w:leftChars="0" w:right="0" w:rightChars="0" w:firstLine="640" w:firstLineChars="200"/>
        <w:jc w:val="both"/>
        <w:textAlignment w:val="auto"/>
        <w:outlineLvl w:val="9"/>
        <w:rPr>
          <w:rFonts w:hint="eastAsia" w:ascii="仿宋" w:hAnsi="仿宋" w:eastAsia="仿宋" w:cs="仿宋"/>
          <w:sz w:val="32"/>
          <w:szCs w:val="32"/>
          <w:lang w:eastAsia="zh-CN"/>
        </w:rPr>
      </w:pPr>
      <w:r>
        <w:rPr>
          <w:rFonts w:hint="eastAsia" w:ascii="仿宋" w:hAnsi="仿宋" w:eastAsia="仿宋" w:cs="仿宋"/>
          <w:sz w:val="32"/>
          <w:szCs w:val="32"/>
        </w:rPr>
        <w:t>针对</w:t>
      </w:r>
      <w:r>
        <w:rPr>
          <w:rFonts w:hint="eastAsia" w:ascii="仿宋" w:hAnsi="仿宋" w:eastAsia="仿宋" w:cs="仿宋"/>
          <w:sz w:val="32"/>
          <w:szCs w:val="32"/>
          <w:lang w:eastAsia="zh-CN"/>
        </w:rPr>
        <w:t>绩效指标设定中</w:t>
      </w:r>
      <w:r>
        <w:rPr>
          <w:rFonts w:hint="eastAsia" w:ascii="仿宋" w:hAnsi="仿宋" w:eastAsia="仿宋" w:cs="仿宋"/>
          <w:sz w:val="32"/>
          <w:szCs w:val="32"/>
        </w:rPr>
        <w:t>存在的问题，</w:t>
      </w:r>
      <w:r>
        <w:rPr>
          <w:rFonts w:hint="eastAsia" w:ascii="仿宋" w:hAnsi="仿宋" w:eastAsia="仿宋" w:cs="仿宋"/>
          <w:sz w:val="32"/>
          <w:szCs w:val="32"/>
          <w:lang w:eastAsia="zh-CN"/>
        </w:rPr>
        <w:t>从实际出发，在</w:t>
      </w:r>
      <w:r>
        <w:rPr>
          <w:rFonts w:hint="eastAsia" w:ascii="仿宋" w:hAnsi="仿宋" w:eastAsia="仿宋" w:cs="仿宋"/>
          <w:sz w:val="32"/>
          <w:szCs w:val="32"/>
          <w:lang w:val="en-US" w:eastAsia="zh-CN"/>
        </w:rPr>
        <w:t>以后年度项目绩效目标填报中</w:t>
      </w:r>
      <w:r>
        <w:rPr>
          <w:rFonts w:hint="eastAsia" w:ascii="仿宋" w:hAnsi="仿宋" w:eastAsia="仿宋" w:cs="仿宋"/>
          <w:sz w:val="32"/>
          <w:szCs w:val="32"/>
          <w:lang w:eastAsia="zh-CN"/>
        </w:rPr>
        <w:t>增强指标的可评性和可量化性，合理如实的反映资金使用的绩效成果，提高财政支出产生的社会效益和经济效益，提高公共资金使用效率。</w:t>
      </w:r>
    </w:p>
    <w:p>
      <w:pPr>
        <w:keepNext w:val="0"/>
        <w:keepLines w:val="0"/>
        <w:pageBreakBefore w:val="0"/>
        <w:widowControl w:val="0"/>
        <w:kinsoku/>
        <w:wordWrap/>
        <w:overflowPunct/>
        <w:topLinePunct w:val="0"/>
        <w:autoSpaceDE/>
        <w:autoSpaceDN/>
        <w:bidi w:val="0"/>
        <w:adjustRightInd/>
        <w:snapToGrid w:val="0"/>
        <w:spacing w:line="560" w:lineRule="exact"/>
        <w:ind w:left="0" w:leftChars="0" w:right="0" w:rightChars="0" w:firstLine="640" w:firstLineChars="200"/>
        <w:jc w:val="both"/>
        <w:textAlignment w:val="auto"/>
        <w:outlineLvl w:val="9"/>
        <w:rPr>
          <w:rFonts w:hint="eastAsia" w:ascii="仿宋" w:hAnsi="仿宋" w:eastAsia="仿宋" w:cs="仿宋"/>
          <w:sz w:val="32"/>
          <w:szCs w:val="32"/>
          <w:lang w:eastAsia="zh-CN"/>
        </w:rPr>
      </w:pPr>
      <w:r>
        <w:rPr>
          <w:rFonts w:hint="eastAsia" w:ascii="仿宋" w:hAnsi="仿宋" w:eastAsia="仿宋" w:cs="仿宋"/>
          <w:sz w:val="32"/>
          <w:szCs w:val="32"/>
          <w:lang w:eastAsia="zh-CN"/>
        </w:rPr>
        <w:t>树立全过程绩效管理理念。绩效流程分为绩效目标、绩效跟踪、绩效评价、绩效反馈整改等一系列流程。这个过程绝不是一个财务部门能够实施的，也不是一个事后填报的工作，它必须将绩效管理理念贯穿于全流程。单位应该通过广泛的培训学习与沟通，全面掌握绩效管理全流程控制，加快建立“全员参与、全面覆盖、全程跟踪”的绩效管理体系。</w:t>
      </w:r>
    </w:p>
    <w:p>
      <w:pPr>
        <w:keepNext w:val="0"/>
        <w:keepLines w:val="0"/>
        <w:pageBreakBefore w:val="0"/>
        <w:widowControl w:val="0"/>
        <w:kinsoku/>
        <w:wordWrap/>
        <w:overflowPunct/>
        <w:topLinePunct w:val="0"/>
        <w:autoSpaceDE/>
        <w:autoSpaceDN/>
        <w:bidi w:val="0"/>
        <w:adjustRightInd/>
        <w:snapToGrid w:val="0"/>
        <w:spacing w:line="560" w:lineRule="exact"/>
        <w:ind w:left="0" w:leftChars="0" w:right="0" w:rightChars="0" w:firstLine="640" w:firstLineChars="200"/>
        <w:jc w:val="both"/>
        <w:textAlignment w:val="auto"/>
        <w:outlineLvl w:val="9"/>
        <w:rPr>
          <w:rFonts w:hint="eastAsia" w:ascii="仿宋" w:hAnsi="仿宋" w:eastAsia="仿宋" w:cs="仿宋"/>
          <w:sz w:val="32"/>
          <w:szCs w:val="32"/>
          <w:lang w:eastAsia="zh-CN"/>
        </w:rPr>
      </w:pPr>
      <w:r>
        <w:rPr>
          <w:rFonts w:hint="eastAsia" w:ascii="仿宋" w:hAnsi="仿宋" w:eastAsia="仿宋" w:cs="仿宋"/>
          <w:sz w:val="32"/>
          <w:szCs w:val="32"/>
          <w:lang w:eastAsia="zh-CN"/>
        </w:rPr>
        <w:t>预算绩效跟踪，与日常履职相结合。绩效跟踪是绩效管理的关键环节，不能缺少。下一步将预算绩效监控系统与内控业务流程、财政一体化系统有机结合起来，与日常履职相衔接，建立预算评价的反馈机制，定期汇总信息，将实际值与目标值进行比较，设定偏离百分比，对于偏离设定百分比的，及时报警并自动反馈给主要领导，及时查找预算，纠正偏差。</w:t>
      </w:r>
    </w:p>
    <w:p>
      <w:pPr>
        <w:keepNext w:val="0"/>
        <w:keepLines w:val="0"/>
        <w:pageBreakBefore w:val="0"/>
        <w:widowControl w:val="0"/>
        <w:kinsoku/>
        <w:wordWrap/>
        <w:overflowPunct/>
        <w:topLinePunct w:val="0"/>
        <w:autoSpaceDE/>
        <w:autoSpaceDN/>
        <w:bidi w:val="0"/>
        <w:adjustRightInd/>
        <w:snapToGrid w:val="0"/>
        <w:spacing w:line="560" w:lineRule="exact"/>
        <w:ind w:left="0" w:leftChars="0" w:right="0" w:rightChars="0" w:firstLine="640" w:firstLineChars="200"/>
        <w:jc w:val="both"/>
        <w:textAlignment w:val="auto"/>
        <w:outlineLvl w:val="9"/>
        <w:rPr>
          <w:rFonts w:hint="eastAsia" w:ascii="仿宋" w:hAnsi="仿宋" w:eastAsia="仿宋" w:cs="仿宋"/>
          <w:sz w:val="32"/>
          <w:szCs w:val="32"/>
          <w:lang w:eastAsia="zh-CN"/>
        </w:rPr>
      </w:pPr>
      <w:r>
        <w:rPr>
          <w:rFonts w:hint="eastAsia" w:ascii="仿宋" w:hAnsi="仿宋" w:eastAsia="仿宋" w:cs="仿宋"/>
          <w:sz w:val="32"/>
          <w:szCs w:val="32"/>
          <w:lang w:eastAsia="zh-CN"/>
        </w:rPr>
        <w:t>在以后的工作中，要重视绩效评价工作，切实发挥绩效评价结果应用的作用，通过绩效评价应用实践，积累连续的数据库，优化对比分析，总结实践中的经验和教训，强化财政资金管理水平、提高财政资金使用效益，在更高层次上实现财政资源配置的公平性和合理性。</w:t>
      </w:r>
    </w:p>
    <w:p>
      <w:pPr>
        <w:keepNext w:val="0"/>
        <w:keepLines w:val="0"/>
        <w:pageBreakBefore w:val="0"/>
        <w:widowControl w:val="0"/>
        <w:kinsoku/>
        <w:wordWrap/>
        <w:overflowPunct/>
        <w:topLinePunct w:val="0"/>
        <w:autoSpaceDE/>
        <w:autoSpaceDN/>
        <w:bidi w:val="0"/>
        <w:adjustRightInd/>
        <w:snapToGrid w:val="0"/>
        <w:spacing w:line="560" w:lineRule="exact"/>
        <w:ind w:left="0" w:leftChars="0" w:right="0" w:rightChars="0" w:firstLine="640" w:firstLineChars="200"/>
        <w:jc w:val="both"/>
        <w:textAlignment w:val="auto"/>
        <w:outlineLvl w:val="9"/>
        <w:rPr>
          <w:rFonts w:hint="eastAsia" w:ascii="仿宋" w:hAnsi="仿宋" w:eastAsia="仿宋" w:cs="仿宋"/>
          <w:sz w:val="32"/>
          <w:szCs w:val="32"/>
          <w:lang w:eastAsia="zh-CN"/>
        </w:rPr>
      </w:pPr>
    </w:p>
    <w:p>
      <w:pPr>
        <w:keepNext w:val="0"/>
        <w:keepLines w:val="0"/>
        <w:pageBreakBefore w:val="0"/>
        <w:widowControl w:val="0"/>
        <w:kinsoku/>
        <w:wordWrap/>
        <w:overflowPunct/>
        <w:topLinePunct w:val="0"/>
        <w:autoSpaceDE/>
        <w:autoSpaceDN/>
        <w:bidi w:val="0"/>
        <w:adjustRightInd/>
        <w:snapToGrid w:val="0"/>
        <w:spacing w:line="560" w:lineRule="exact"/>
        <w:ind w:left="0" w:leftChars="0" w:right="0" w:rightChars="0" w:firstLine="640" w:firstLineChars="200"/>
        <w:jc w:val="both"/>
        <w:textAlignment w:val="auto"/>
        <w:outlineLvl w:val="9"/>
        <w:rPr>
          <w:rFonts w:hint="eastAsia" w:ascii="仿宋" w:hAnsi="仿宋" w:eastAsia="仿宋" w:cs="仿宋"/>
          <w:sz w:val="32"/>
          <w:szCs w:val="32"/>
          <w:lang w:eastAsia="zh-CN"/>
        </w:rPr>
      </w:pPr>
    </w:p>
    <w:p>
      <w:pPr>
        <w:keepNext w:val="0"/>
        <w:keepLines w:val="0"/>
        <w:pageBreakBefore w:val="0"/>
        <w:widowControl w:val="0"/>
        <w:kinsoku/>
        <w:wordWrap/>
        <w:overflowPunct/>
        <w:topLinePunct w:val="0"/>
        <w:autoSpaceDE/>
        <w:autoSpaceDN/>
        <w:bidi w:val="0"/>
        <w:adjustRightInd/>
        <w:snapToGrid w:val="0"/>
        <w:spacing w:line="560" w:lineRule="exact"/>
        <w:ind w:left="0" w:leftChars="0" w:right="0" w:rightChars="0" w:firstLine="640" w:firstLineChars="200"/>
        <w:jc w:val="both"/>
        <w:textAlignment w:val="auto"/>
        <w:outlineLvl w:val="9"/>
        <w:rPr>
          <w:rFonts w:hint="eastAsia" w:ascii="仿宋" w:hAnsi="仿宋" w:eastAsia="仿宋" w:cs="仿宋"/>
          <w:sz w:val="32"/>
          <w:szCs w:val="32"/>
          <w:lang w:eastAsia="zh-CN"/>
        </w:rPr>
      </w:pPr>
    </w:p>
    <w:p>
      <w:pPr>
        <w:keepNext w:val="0"/>
        <w:keepLines w:val="0"/>
        <w:pageBreakBefore w:val="0"/>
        <w:widowControl w:val="0"/>
        <w:kinsoku/>
        <w:wordWrap/>
        <w:overflowPunct/>
        <w:topLinePunct w:val="0"/>
        <w:autoSpaceDE/>
        <w:autoSpaceDN/>
        <w:bidi w:val="0"/>
        <w:adjustRightInd/>
        <w:snapToGrid w:val="0"/>
        <w:spacing w:line="560" w:lineRule="exact"/>
        <w:ind w:right="0" w:rightChars="0"/>
        <w:jc w:val="left"/>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 xml:space="preserve">                                   石家庄市审计局                     </w:t>
      </w:r>
    </w:p>
    <w:p>
      <w:pPr>
        <w:keepNext w:val="0"/>
        <w:keepLines w:val="0"/>
        <w:pageBreakBefore w:val="0"/>
        <w:widowControl w:val="0"/>
        <w:kinsoku/>
        <w:wordWrap/>
        <w:overflowPunct/>
        <w:topLinePunct w:val="0"/>
        <w:autoSpaceDE/>
        <w:autoSpaceDN/>
        <w:bidi w:val="0"/>
        <w:adjustRightInd/>
        <w:snapToGrid w:val="0"/>
        <w:spacing w:line="560" w:lineRule="exact"/>
        <w:ind w:left="0" w:leftChars="0" w:right="0" w:rightChars="0" w:firstLine="640" w:firstLineChars="200"/>
        <w:jc w:val="left"/>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 xml:space="preserve">                               2021年6月29日              </w:t>
      </w:r>
    </w:p>
    <w:sectPr>
      <w:headerReference r:id="rId3" w:type="default"/>
      <w:footerReference r:id="rId4" w:type="default"/>
      <w:pgSz w:w="11906" w:h="16838"/>
      <w:pgMar w:top="2041" w:right="1304" w:bottom="1701" w:left="1531" w:header="851" w:footer="992" w:gutter="0"/>
      <w:pgNumType w:fmt="numberInDash"/>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roman"/>
    <w:pitch w:val="default"/>
    <w:sig w:usb0="E00002FF" w:usb1="400004FF" w:usb2="00000000" w:usb3="00000000" w:csb0="2000019F" w:csb1="00000000"/>
  </w:font>
  <w:font w:name="Calibri">
    <w:panose1 w:val="020F0502020204030204"/>
    <w:charset w:val="00"/>
    <w:family w:val="swiss"/>
    <w:pitch w:val="default"/>
    <w:sig w:usb0="E00002FF" w:usb1="4000ACFF" w:usb2="00000001" w:usb3="00000000" w:csb0="2000019F" w:csb1="00000000"/>
  </w:font>
  <w:font w:name="方正黑体_GBK">
    <w:altName w:val="微软雅黑"/>
    <w:panose1 w:val="03000509000000000000"/>
    <w:charset w:val="86"/>
    <w:family w:val="auto"/>
    <w:pitch w:val="default"/>
    <w:sig w:usb0="00000000" w:usb1="00000000" w:usb2="00000010" w:usb3="00000000" w:csb0="00040000" w:csb1="00000000"/>
  </w:font>
  <w:font w:name="Tahoma">
    <w:panose1 w:val="020B0604030504040204"/>
    <w:charset w:val="00"/>
    <w:family w:val="auto"/>
    <w:pitch w:val="default"/>
    <w:sig w:usb0="E1002EFF" w:usb1="C000605B" w:usb2="00000029" w:usb3="00000000" w:csb0="200101FF" w:csb1="20280000"/>
  </w:font>
  <w:font w:name="方正小标宋_GBK">
    <w:altName w:val="微软雅黑"/>
    <w:panose1 w:val="03000509000000000000"/>
    <w:charset w:val="86"/>
    <w:family w:val="auto"/>
    <w:pitch w:val="default"/>
    <w:sig w:usb0="00000000" w:usb1="00000000" w:usb2="00000010" w:usb3="00000000" w:csb0="00040000" w:csb1="00000000"/>
  </w:font>
  <w:font w:name="方正仿宋_GBK">
    <w:altName w:val="微软雅黑"/>
    <w:panose1 w:val="03000509000000000000"/>
    <w:charset w:val="86"/>
    <w:family w:val="auto"/>
    <w:pitch w:val="default"/>
    <w:sig w:usb0="00000000" w:usb1="00000000" w:usb2="00000010" w:usb3="00000000" w:csb0="00040000" w:csb1="00000000"/>
  </w:font>
  <w:font w:name="仿宋_GB2312">
    <w:panose1 w:val="02010609030101010101"/>
    <w:charset w:val="86"/>
    <w:family w:val="auto"/>
    <w:pitch w:val="default"/>
    <w:sig w:usb0="00000001" w:usb1="080E0000" w:usb2="00000000" w:usb3="00000000" w:csb0="00040000" w:csb1="00000000"/>
  </w:font>
  <w:font w:name="微软雅黑">
    <w:panose1 w:val="020B0503020204020204"/>
    <w:charset w:val="86"/>
    <w:family w:val="auto"/>
    <w:pitch w:val="default"/>
    <w:sig w:usb0="80000287" w:usb1="280F3C52" w:usb2="00000016" w:usb3="00000000" w:csb0="0004001F" w:csb1="00000000"/>
  </w:font>
  <w:font w:name="仿宋">
    <w:panose1 w:val="02010609060101010101"/>
    <w:charset w:val="86"/>
    <w:family w:val="auto"/>
    <w:pitch w:val="default"/>
    <w:sig w:usb0="800002BF" w:usb1="38CF7CFA" w:usb2="00000016" w:usb3="00000000" w:csb0="00040001" w:csb1="00000000"/>
  </w:font>
  <w:font w:name="楷体">
    <w:panose1 w:val="02010609060101010101"/>
    <w:charset w:val="86"/>
    <w:family w:val="auto"/>
    <w:pitch w:val="default"/>
    <w:sig w:usb0="800002BF" w:usb1="38CF7CFA" w:usb2="00000016" w:usb3="00000000" w:csb0="00040001" w:csb1="00000000"/>
  </w:font>
  <w:font w:name="Arial Unicode MS">
    <w:panose1 w:val="020B0604020202020204"/>
    <w:charset w:val="86"/>
    <w:family w:val="auto"/>
    <w:pitch w:val="default"/>
    <w:sig w:usb0="FFFFFFFF" w:usb1="E9FFFFFF" w:usb2="0000003F" w:usb3="00000000" w:csb0="603F01FF" w:csb1="FFFF0000"/>
  </w:font>
  <w:font w:name="楷体_GB2312">
    <w:altName w:val="楷体"/>
    <w:panose1 w:val="02010609030101010101"/>
    <w:charset w:val="86"/>
    <w:family w:val="auto"/>
    <w:pitch w:val="default"/>
    <w:sig w:usb0="00000000" w:usb1="00000000" w:usb2="00000000" w:usb3="00000000" w:csb0="00040000" w:csb1="00000000"/>
  </w:font>
  <w:font w:name="方正楷体_GBK">
    <w:altName w:val="宋体"/>
    <w:panose1 w:val="00000000000000000000"/>
    <w:charset w:val="86"/>
    <w:family w:val="roman"/>
    <w:pitch w:val="default"/>
    <w:sig w:usb0="00000000" w:usb1="00000000" w:usb2="00000000" w:usb3="00000000" w:csb0="00040001" w:csb1="00000000"/>
  </w:font>
  <w:font w:name="方正书宋_GBK">
    <w:altName w:val="宋体"/>
    <w:panose1 w:val="00000000000000000000"/>
    <w:charset w:val="86"/>
    <w:family w:val="roman"/>
    <w:pitch w:val="default"/>
    <w:sig w:usb0="00000000" w:usb1="00000000" w:usb2="00000000" w:usb3="00000000" w:csb0="00040001" w:csb1="00000000"/>
  </w:font>
  <w:font w:name="方正小标宋简体">
    <w:panose1 w:val="02010601030101010101"/>
    <w:charset w:val="86"/>
    <w:family w:val="auto"/>
    <w:pitch w:val="default"/>
    <w:sig w:usb0="00000001" w:usb1="080E0000" w:usb2="00000000" w:usb3="00000000" w:csb0="00040000" w:csb1="00000000"/>
  </w:font>
  <w:font w:name="华文中宋">
    <w:panose1 w:val="02010600040101010101"/>
    <w:charset w:val="86"/>
    <w:family w:val="auto"/>
    <w:pitch w:val="default"/>
    <w:sig w:usb0="00000287" w:usb1="080F0000" w:usb2="00000000" w:usb3="00000000" w:csb0="0004009F" w:csb1="DFD70000"/>
  </w:font>
  <w:font w:name="仿宋">
    <w:panose1 w:val="02010609060101010101"/>
    <w:charset w:val="7A"/>
    <w:family w:val="modern"/>
    <w:pitch w:val="default"/>
    <w:sig w:usb0="800002BF" w:usb1="38CF7CFA" w:usb2="00000016" w:usb3="00000000" w:csb0="00040001" w:csb1="00000000"/>
  </w:font>
  <w:font w:name="DFKaiSho-SB">
    <w:altName w:val="宋体"/>
    <w:panose1 w:val="00000000000000000000"/>
    <w:charset w:val="86"/>
    <w:family w:val="auto"/>
    <w:pitch w:val="default"/>
    <w:sig w:usb0="00000000" w:usb1="00000000" w:usb2="00000010" w:usb3="00000000" w:csb0="00040000" w:csb1="00000000"/>
  </w:font>
  <w:font w:name="Arial">
    <w:panose1 w:val="020B0604020202020204"/>
    <w:charset w:val="00"/>
    <w:family w:val="auto"/>
    <w:pitch w:val="default"/>
    <w:sig w:usb0="E0002AFF" w:usb1="C0007843" w:usb2="00000009" w:usb3="00000000" w:csb0="400001FF" w:csb1="FFFF0000"/>
  </w:font>
  <w:font w:name="楷体_GB2312">
    <w:altName w:val="楷体"/>
    <w:panose1 w:val="00000000000000000000"/>
    <w:charset w:val="00"/>
    <w:family w:val="auto"/>
    <w:pitch w:val="default"/>
    <w:sig w:usb0="00000000" w:usb1="00000000" w:usb2="00000000" w:usb3="00000000" w:csb0="00000000" w:csb1="00000000"/>
  </w:font>
  <w:font w:name="新宋体">
    <w:panose1 w:val="02010609030101010101"/>
    <w:charset w:val="86"/>
    <w:family w:val="swiss"/>
    <w:pitch w:val="default"/>
    <w:sig w:usb0="00000003" w:usb1="288F0000" w:usb2="00000006" w:usb3="00000000" w:csb0="00040001" w:csb1="00000000"/>
  </w:font>
  <w:font w:name="华文楷体">
    <w:panose1 w:val="02010600040101010101"/>
    <w:charset w:val="86"/>
    <w:family w:val="auto"/>
    <w:pitch w:val="default"/>
    <w:sig w:usb0="00000287" w:usb1="080F0000" w:usb2="00000000" w:usb3="00000000" w:csb0="0004009F" w:csb1="DFD70000"/>
  </w:font>
  <w:font w:name="Tw Cen MT Condensed Extra Bold">
    <w:panose1 w:val="020B0803020202020204"/>
    <w:charset w:val="00"/>
    <w:family w:val="auto"/>
    <w:pitch w:val="default"/>
    <w:sig w:usb0="00000003" w:usb1="00000000" w:usb2="00000000" w:usb3="00000000" w:csb0="20000003" w:csb1="00000000"/>
  </w:font>
  <w:font w:name="Tw Cen MT Condensed">
    <w:panose1 w:val="020B0606020104020203"/>
    <w:charset w:val="00"/>
    <w:family w:val="auto"/>
    <w:pitch w:val="default"/>
    <w:sig w:usb0="00000003" w:usb1="00000000" w:usb2="00000000" w:usb3="00000000" w:csb0="20000003" w:csb1="00000000"/>
  </w:font>
  <w:font w:name="Tw Cen MT">
    <w:panose1 w:val="020B0602020104020603"/>
    <w:charset w:val="00"/>
    <w:family w:val="auto"/>
    <w:pitch w:val="default"/>
    <w:sig w:usb0="00000003" w:usb1="00000000" w:usb2="00000000" w:usb3="00000000" w:csb0="20000003" w:csb1="00000000"/>
  </w:font>
  <w:font w:name="Tunga">
    <w:panose1 w:val="020B0502040204020203"/>
    <w:charset w:val="00"/>
    <w:family w:val="auto"/>
    <w:pitch w:val="default"/>
    <w:sig w:usb0="00400003" w:usb1="00000000" w:usb2="00000000" w:usb3="00000000" w:csb0="00000001" w:csb1="00000000"/>
  </w:font>
  <w:font w:name="Trebuchet MS">
    <w:panose1 w:val="020B0603020202020204"/>
    <w:charset w:val="00"/>
    <w:family w:val="auto"/>
    <w:pitch w:val="default"/>
    <w:sig w:usb0="00000287" w:usb1="00000000" w:usb2="00000000" w:usb3="00000000" w:csb0="2000009F" w:csb1="00000000"/>
  </w:font>
  <w:font w:name="Traditional Arabic">
    <w:panose1 w:val="02020603050405020304"/>
    <w:charset w:val="00"/>
    <w:family w:val="auto"/>
    <w:pitch w:val="default"/>
    <w:sig w:usb0="00006003" w:usb1="80000000" w:usb2="00000008" w:usb3="00000000" w:csb0="00000041" w:csb1="20080000"/>
  </w:font>
  <w:font w:name="Tempus Sans ITC">
    <w:panose1 w:val="04020404030D07020202"/>
    <w:charset w:val="00"/>
    <w:family w:val="auto"/>
    <w:pitch w:val="default"/>
    <w:sig w:usb0="00000003" w:usb1="00000000" w:usb2="00000000" w:usb3="00000000" w:csb0="20000001" w:csb1="00000000"/>
  </w:font>
  <w:font w:name="Symbol">
    <w:panose1 w:val="05050102010706020507"/>
    <w:charset w:val="00"/>
    <w:family w:val="auto"/>
    <w:pitch w:val="default"/>
    <w:sig w:usb0="00000000" w:usb1="00000000" w:usb2="00000000" w:usb3="00000000" w:csb0="80000000" w:csb1="00000000"/>
  </w:font>
  <w:font w:name="Sylfaen">
    <w:panose1 w:val="010A0502050306030303"/>
    <w:charset w:val="00"/>
    <w:family w:val="auto"/>
    <w:pitch w:val="default"/>
    <w:sig w:usb0="04000687" w:usb1="00000000" w:usb2="00000000" w:usb3="00000000" w:csb0="2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rPr>
        <w:sz w:val="21"/>
      </w:rPr>
      <mc:AlternateContent>
        <mc:Choice Requires="wps">
          <w:drawing>
            <wp:anchor distT="0" distB="0" distL="114300" distR="114300" simplePos="0" relativeHeight="251658240"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102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snapToGrid w:val="0"/>
                            <w:rPr>
                              <w:rFonts w:hint="eastAsia" w:asciiTheme="minorEastAsia" w:hAnsiTheme="minorEastAsia" w:eastAsiaTheme="minorEastAsia" w:cstheme="minorEastAsia"/>
                              <w:sz w:val="28"/>
                              <w:szCs w:val="28"/>
                              <w:lang w:eastAsia="zh-CN"/>
                            </w:rPr>
                          </w:pPr>
                          <w:r>
                            <w:rPr>
                              <w:rFonts w:hint="eastAsia" w:asciiTheme="minorEastAsia" w:hAnsiTheme="minorEastAsia" w:eastAsiaTheme="minorEastAsia" w:cstheme="minorEastAsia"/>
                              <w:sz w:val="28"/>
                              <w:szCs w:val="28"/>
                              <w:lang w:eastAsia="zh-CN"/>
                            </w:rPr>
                            <w:fldChar w:fldCharType="begin"/>
                          </w:r>
                          <w:r>
                            <w:rPr>
                              <w:rFonts w:hint="eastAsia" w:asciiTheme="minorEastAsia" w:hAnsiTheme="minorEastAsia" w:eastAsiaTheme="minorEastAsia" w:cstheme="minorEastAsia"/>
                              <w:sz w:val="28"/>
                              <w:szCs w:val="28"/>
                              <w:lang w:eastAsia="zh-CN"/>
                            </w:rPr>
                            <w:instrText xml:space="preserve"> PAGE  \* MERGEFORMAT </w:instrText>
                          </w:r>
                          <w:r>
                            <w:rPr>
                              <w:rFonts w:hint="eastAsia" w:asciiTheme="minorEastAsia" w:hAnsiTheme="minorEastAsia" w:eastAsiaTheme="minorEastAsia" w:cstheme="minorEastAsia"/>
                              <w:sz w:val="28"/>
                              <w:szCs w:val="28"/>
                              <w:lang w:eastAsia="zh-CN"/>
                            </w:rPr>
                            <w:fldChar w:fldCharType="separate"/>
                          </w:r>
                          <w:r>
                            <w:rPr>
                              <w:rFonts w:hint="eastAsia" w:asciiTheme="minorEastAsia" w:hAnsiTheme="minorEastAsia" w:eastAsiaTheme="minorEastAsia" w:cstheme="minorEastAsia"/>
                              <w:sz w:val="28"/>
                              <w:szCs w:val="28"/>
                            </w:rPr>
                            <w:t>- 1 -</w:t>
                          </w:r>
                          <w:r>
                            <w:rPr>
                              <w:rFonts w:hint="eastAsia" w:asciiTheme="minorEastAsia" w:hAnsiTheme="minorEastAsia" w:eastAsiaTheme="minorEastAsia" w:cstheme="minorEastAsia"/>
                              <w:sz w:val="28"/>
                              <w:szCs w:val="28"/>
                              <w:lang w:eastAsia="zh-CN"/>
                            </w:rPr>
                            <w:fldChar w:fldCharType="end"/>
                          </w:r>
                        </w:p>
                      </w:txbxContent>
                    </wps:txbx>
                    <wps:bodyPr wrap="none" lIns="0" tIns="0" rIns="0" bIns="0" upright="0">
                      <a:spAutoFit/>
                    </wps:bodyPr>
                  </wps:wsp>
                </a:graphicData>
              </a:graphic>
            </wp:anchor>
          </w:drawing>
        </mc:Choice>
        <mc:Fallback>
          <w:pict>
            <v:shape id="文本框 1025" o:spid="_x0000_s1026" o:spt="202" type="#_x0000_t202" style="position:absolute;left:0pt;margin-top:0pt;height:144pt;width:144pt;mso-position-horizontal:outside;mso-position-horizontal-relative:margin;mso-wrap-style:none;z-index:251658240;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I9HKErcBAABXAwAADgAAAGRycy9lMm9Eb2MueG1srVNNrtMwEN4jcQfL&#10;e5q00kMlavoEenoICQHSgwO4jt1Y8p9m3Ca9ANyAFRv2nKvnYOwmffzsEBtnPDP+Zr5vJpvb0Vl2&#10;VIAm+JYvFzVnysvQGb9v+aeP98/WnGESvhM2eNXyk0J+u336ZDPERq1CH2yngBGIx2aILe9Tik1V&#10;oeyVE7gIUXkK6gBOJLrCvupADITubLWq6+fVEKCLEKRCJO/dJci3BV9rJdN7rVElZltOvaVyQjl3&#10;+ay2G9HsQcTeyKkN8Q9dOGE8Fb1C3Ykk2AHMX1DOSAgYdFrI4KqgtZGqcCA2y/oPNg+9iKpwIXEw&#10;XmXC/wcr3x0/ADMdzY4zLxyN6Pz1y/nbj/P3z2xZr26yQkPEhhIfIqWm8VUYc/bkR3Jm4qMGl79E&#10;iVGctD5d9VVjYjI/Wq/W65pCkmLzhXCqx+cRML1WwbFstBxogEVXcXyL6ZI6p+RqPtwba8kvGuvZ&#10;0PIXN9TybxECt55qZBKXZrOVxt04MdiF7kTEBlqClnvaUs7sG08a532ZDZiN3WwcIph9XxYq18P4&#10;8pCom9JkrnCBnQrT9ArNadPyevx6L1mP/8P2J1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B8EAABbQ29udGVudF9UeXBlc10ueG1sUEsBAhQACgAA&#10;AAAAh07iQAAAAAAAAAAAAAAAAAYAAAAAAAAAAAAQAAAAAQMAAF9yZWxzL1BLAQIUABQAAAAIAIdO&#10;4kCKFGY80QAAAJQBAAALAAAAAAAAAAEAIAAAACUDAABfcmVscy8ucmVsc1BLAQIUAAoAAAAAAIdO&#10;4kAAAAAAAAAAAAAAAAAEAAAAAAAAAAAAEAAAAAAAAABkcnMvUEsBAhQAFAAAAAgAh07iQM6pebnP&#10;AAAABQEAAA8AAAAAAAAAAQAgAAAAIgAAAGRycy9kb3ducmV2LnhtbFBLAQIUABQAAAAIAIdO4kAj&#10;0coStwEAAFcDAAAOAAAAAAAAAAEAIAAAAB4BAABkcnMvZTJvRG9jLnhtbFBLBQYAAAAABgAGAFkB&#10;AABHBQAAAAA=&#10;">
              <v:fill on="f" focussize="0,0"/>
              <v:stroke on="f"/>
              <v:imagedata o:title=""/>
              <o:lock v:ext="edit" aspectratio="f"/>
              <v:textbox inset="0mm,0mm,0mm,0mm" style="mso-fit-shape-to-text:t;">
                <w:txbxContent>
                  <w:p>
                    <w:pPr>
                      <w:snapToGrid w:val="0"/>
                      <w:rPr>
                        <w:rFonts w:hint="eastAsia" w:asciiTheme="minorEastAsia" w:hAnsiTheme="minorEastAsia" w:eastAsiaTheme="minorEastAsia" w:cstheme="minorEastAsia"/>
                        <w:sz w:val="28"/>
                        <w:szCs w:val="28"/>
                        <w:lang w:eastAsia="zh-CN"/>
                      </w:rPr>
                    </w:pPr>
                    <w:r>
                      <w:rPr>
                        <w:rFonts w:hint="eastAsia" w:asciiTheme="minorEastAsia" w:hAnsiTheme="minorEastAsia" w:eastAsiaTheme="minorEastAsia" w:cstheme="minorEastAsia"/>
                        <w:sz w:val="28"/>
                        <w:szCs w:val="28"/>
                        <w:lang w:eastAsia="zh-CN"/>
                      </w:rPr>
                      <w:fldChar w:fldCharType="begin"/>
                    </w:r>
                    <w:r>
                      <w:rPr>
                        <w:rFonts w:hint="eastAsia" w:asciiTheme="minorEastAsia" w:hAnsiTheme="minorEastAsia" w:eastAsiaTheme="minorEastAsia" w:cstheme="minorEastAsia"/>
                        <w:sz w:val="28"/>
                        <w:szCs w:val="28"/>
                        <w:lang w:eastAsia="zh-CN"/>
                      </w:rPr>
                      <w:instrText xml:space="preserve"> PAGE  \* MERGEFORMAT </w:instrText>
                    </w:r>
                    <w:r>
                      <w:rPr>
                        <w:rFonts w:hint="eastAsia" w:asciiTheme="minorEastAsia" w:hAnsiTheme="minorEastAsia" w:eastAsiaTheme="minorEastAsia" w:cstheme="minorEastAsia"/>
                        <w:sz w:val="28"/>
                        <w:szCs w:val="28"/>
                        <w:lang w:eastAsia="zh-CN"/>
                      </w:rPr>
                      <w:fldChar w:fldCharType="separate"/>
                    </w:r>
                    <w:r>
                      <w:rPr>
                        <w:rFonts w:hint="eastAsia" w:asciiTheme="minorEastAsia" w:hAnsiTheme="minorEastAsia" w:eastAsiaTheme="minorEastAsia" w:cstheme="minorEastAsia"/>
                        <w:sz w:val="28"/>
                        <w:szCs w:val="28"/>
                      </w:rPr>
                      <w:t>- 1 -</w:t>
                    </w:r>
                    <w:r>
                      <w:rPr>
                        <w:rFonts w:hint="eastAsia" w:asciiTheme="minorEastAsia" w:hAnsiTheme="minorEastAsia" w:eastAsiaTheme="minorEastAsia" w:cstheme="minorEastAsia"/>
                        <w:sz w:val="28"/>
                        <w:szCs w:val="28"/>
                        <w:lang w:eastAsia="zh-CN"/>
                      </w:rP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Bdr>
        <w:bottom w:val="none" w:color="auto" w:sz="0" w:space="1"/>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5E9E6D59"/>
    <w:multiLevelType w:val="singleLevel"/>
    <w:tmpl w:val="5E9E6D59"/>
    <w:lvl w:ilvl="0" w:tentative="0">
      <w:start w:val="1"/>
      <w:numFmt w:val="decimal"/>
      <w:suff w:val="nothing"/>
      <w:lvlText w:val="（%1）"/>
      <w:lvlJc w:val="left"/>
    </w:lvl>
  </w:abstractNum>
  <w:abstractNum w:abstractNumId="1">
    <w:nsid w:val="60DA94DB"/>
    <w:multiLevelType w:val="singleLevel"/>
    <w:tmpl w:val="60DA94DB"/>
    <w:lvl w:ilvl="0" w:tentative="0">
      <w:start w:val="3"/>
      <w:numFmt w:val="decimal"/>
      <w:suff w:val="nothing"/>
      <w:lvlText w:val="（%1）"/>
      <w:lvlJc w:val="left"/>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bordersDoNotSurroundHeader w:val="0"/>
  <w:bordersDoNotSurroundFooter w:val="0"/>
  <w:documentProtection w:enforcement="0"/>
  <w:defaultTabStop w:val="420"/>
  <w:drawingGridHorizontalSpacing w:val="105"/>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F16A3"/>
    <w:rsid w:val="000D29F1"/>
    <w:rsid w:val="001627CF"/>
    <w:rsid w:val="00176210"/>
    <w:rsid w:val="001D2D4C"/>
    <w:rsid w:val="00383AC5"/>
    <w:rsid w:val="003B412A"/>
    <w:rsid w:val="00432709"/>
    <w:rsid w:val="00491FCD"/>
    <w:rsid w:val="004E6C05"/>
    <w:rsid w:val="004F6F9F"/>
    <w:rsid w:val="00546BCB"/>
    <w:rsid w:val="005C236C"/>
    <w:rsid w:val="005E6EC9"/>
    <w:rsid w:val="00665896"/>
    <w:rsid w:val="0071336C"/>
    <w:rsid w:val="0071475B"/>
    <w:rsid w:val="00793214"/>
    <w:rsid w:val="007D43DA"/>
    <w:rsid w:val="007E50DB"/>
    <w:rsid w:val="007E661D"/>
    <w:rsid w:val="007F5EE6"/>
    <w:rsid w:val="0081530B"/>
    <w:rsid w:val="008C31C3"/>
    <w:rsid w:val="008E0E58"/>
    <w:rsid w:val="00941865"/>
    <w:rsid w:val="00986803"/>
    <w:rsid w:val="0099577A"/>
    <w:rsid w:val="009F1522"/>
    <w:rsid w:val="00A06D88"/>
    <w:rsid w:val="00AB70A8"/>
    <w:rsid w:val="00AF5C06"/>
    <w:rsid w:val="00B8177D"/>
    <w:rsid w:val="00B86365"/>
    <w:rsid w:val="00BE032C"/>
    <w:rsid w:val="00C242EC"/>
    <w:rsid w:val="00CE156F"/>
    <w:rsid w:val="00DE50A2"/>
    <w:rsid w:val="00DF6FF4"/>
    <w:rsid w:val="00E17D5D"/>
    <w:rsid w:val="00E61BFC"/>
    <w:rsid w:val="00E841B7"/>
    <w:rsid w:val="00ED5E84"/>
    <w:rsid w:val="00EF16A3"/>
    <w:rsid w:val="00F57E52"/>
    <w:rsid w:val="0E241AB9"/>
    <w:rsid w:val="13B61930"/>
    <w:rsid w:val="1C80692C"/>
    <w:rsid w:val="26AD744E"/>
    <w:rsid w:val="29787554"/>
    <w:rsid w:val="2A3F3199"/>
    <w:rsid w:val="2D250BD4"/>
    <w:rsid w:val="2E98435C"/>
    <w:rsid w:val="3428443C"/>
    <w:rsid w:val="35296196"/>
    <w:rsid w:val="39E22F87"/>
    <w:rsid w:val="3AEF6FE7"/>
    <w:rsid w:val="3E2C274A"/>
    <w:rsid w:val="40EC3E57"/>
    <w:rsid w:val="43396653"/>
    <w:rsid w:val="45D835A8"/>
    <w:rsid w:val="493B718D"/>
    <w:rsid w:val="4A9F4E02"/>
    <w:rsid w:val="53A42ADD"/>
    <w:rsid w:val="53D33FFF"/>
    <w:rsid w:val="55484CC8"/>
    <w:rsid w:val="56D70B06"/>
    <w:rsid w:val="607E21A0"/>
    <w:rsid w:val="64B937D1"/>
    <w:rsid w:val="64E8773C"/>
    <w:rsid w:val="65317241"/>
    <w:rsid w:val="685B0637"/>
    <w:rsid w:val="68A867B3"/>
    <w:rsid w:val="79777615"/>
    <w:rsid w:val="7ACD013D"/>
    <w:rsid w:val="7C9B30A5"/>
  </w:rsids>
  <m:mathPr>
    <m:lMargin m:val="0"/>
    <m:rMargin m:val="0"/>
    <m:wrapIndent m:val="1440"/>
    <m:brkBin m:val="before"/>
    <m:brkBinSub m:val="--"/>
    <m:defJc m:val="centerGroup"/>
    <m:intLim m:val="subSup"/>
    <m:naryLim m:val="undOvr"/>
    <m:smallFrac m:val="0"/>
    <m:dispDef/>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0" w:name="index 1"/>
    <w:lsdException w:uiPriority="0" w:name="index 2"/>
    <w:lsdException w:uiPriority="0" w:name="index 3"/>
    <w:lsdException w:uiPriority="0" w:name="index 4"/>
    <w:lsdException w:uiPriority="0" w:name="index 5"/>
    <w:lsdException w:uiPriority="0" w:name="index 6"/>
    <w:lsdException w:uiPriority="0" w:name="index 7"/>
    <w:lsdException w:uiPriority="0" w:name="index 8"/>
    <w:lsdException w:uiPriority="0"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0" w:name="Normal Indent"/>
    <w:lsdException w:uiPriority="0" w:name="footnote text"/>
    <w:lsdException w:uiPriority="0" w:name="annotation text"/>
    <w:lsdException w:qFormat="1" w:uiPriority="99" w:semiHidden="0" w:name="header"/>
    <w:lsdException w:qFormat="1" w:uiPriority="99" w:semiHidden="0" w:name="footer"/>
    <w:lsdException w:uiPriority="0" w:name="index heading"/>
    <w:lsdException w:qFormat="1" w:uiPriority="35" w:name="caption"/>
    <w:lsdException w:uiPriority="0" w:name="table of figures"/>
    <w:lsdException w:uiPriority="0" w:name="envelope address"/>
    <w:lsdException w:uiPriority="0" w:name="envelope return"/>
    <w:lsdException w:uiPriority="0" w:name="footnote reference"/>
    <w:lsdException w:uiPriority="0" w:name="annotation reference"/>
    <w:lsdException w:uiPriority="0" w:name="line number"/>
    <w:lsdException w:uiPriority="0" w:semiHidden="0" w:name="page number"/>
    <w:lsdException w:uiPriority="0" w:name="endnote reference"/>
    <w:lsdException w:uiPriority="0" w:name="endnote text"/>
    <w:lsdException w:uiPriority="0" w:name="table of authorities"/>
    <w:lsdException w:uiPriority="0" w:name="macro"/>
    <w:lsdException w:uiPriority="0" w:name="toa heading"/>
    <w:lsdException w:uiPriority="0" w:name="List"/>
    <w:lsdException w:uiPriority="0" w:name="List Bullet"/>
    <w:lsdException w:uiPriority="0" w:name="List Number"/>
    <w:lsdException w:uiPriority="0" w:name="List 2"/>
    <w:lsdException w:uiPriority="0" w:name="List 3"/>
    <w:lsdException w:uiPriority="0" w:name="List 4"/>
    <w:lsdException w:uiPriority="0" w:name="List 5"/>
    <w:lsdException w:uiPriority="0" w:name="List Bullet 2"/>
    <w:lsdException w:uiPriority="0" w:name="List Bullet 3"/>
    <w:lsdException w:uiPriority="0" w:name="List Bullet 4"/>
    <w:lsdException w:uiPriority="0" w:name="List Bullet 5"/>
    <w:lsdException w:uiPriority="0" w:name="List Number 2"/>
    <w:lsdException w:uiPriority="0" w:name="List Number 3"/>
    <w:lsdException w:uiPriority="0" w:name="List Number 4"/>
    <w:lsdException w:uiPriority="0" w:name="List Number 5"/>
    <w:lsdException w:qFormat="1" w:unhideWhenUsed="0" w:uiPriority="10" w:semiHidden="0" w:name="Title"/>
    <w:lsdException w:uiPriority="0" w:name="Closing"/>
    <w:lsdException w:uiPriority="0" w:name="Signature"/>
    <w:lsdException w:uiPriority="1" w:semiHidden="0" w:name="Default Paragraph Font"/>
    <w:lsdException w:uiPriority="0" w:name="Body Text"/>
    <w:lsdException w:uiPriority="0" w:name="Body Text Indent"/>
    <w:lsdException w:uiPriority="0" w:name="List Continue"/>
    <w:lsdException w:uiPriority="0" w:name="List Continue 2"/>
    <w:lsdException w:uiPriority="0" w:name="List Continue 3"/>
    <w:lsdException w:uiPriority="0" w:name="List Continue 4"/>
    <w:lsdException w:uiPriority="0" w:name="List Continue 5"/>
    <w:lsdException w:uiPriority="0" w:name="Message Header"/>
    <w:lsdException w:qFormat="1" w:unhideWhenUsed="0" w:uiPriority="11" w:semiHidden="0" w:name="Subtitle"/>
    <w:lsdException w:uiPriority="0" w:name="Salutation"/>
    <w:lsdException w:uiPriority="0" w:name="Date"/>
    <w:lsdException w:uiPriority="0" w:name="Body Text First Indent"/>
    <w:lsdException w:uiPriority="0" w:name="Body Text First Indent 2"/>
    <w:lsdException w:uiPriority="0" w:name="Note Heading"/>
    <w:lsdException w:uiPriority="0" w:name="Body Text 2"/>
    <w:lsdException w:uiPriority="0" w:name="Body Text 3"/>
    <w:lsdException w:uiPriority="0" w:name="Body Text Indent 2"/>
    <w:lsdException w:uiPriority="0" w:name="Body Text Indent 3"/>
    <w:lsdException w:uiPriority="0" w:name="Block Text"/>
    <w:lsdException w:uiPriority="0" w:name="Hyperlink"/>
    <w:lsdException w:uiPriority="0" w:name="FollowedHyperlink"/>
    <w:lsdException w:qFormat="1" w:unhideWhenUsed="0" w:uiPriority="22" w:semiHidden="0" w:name="Strong"/>
    <w:lsdException w:qFormat="1" w:unhideWhenUsed="0" w:uiPriority="20" w:semiHidden="0" w:name="Emphasis"/>
    <w:lsdException w:uiPriority="0" w:name="Document Map"/>
    <w:lsdException w:uiPriority="0" w:name="Plain Text"/>
    <w:lsdException w:uiPriority="0" w:name="E-mail Signature"/>
    <w:lsdException w:uiPriority="0" w:semiHidden="0" w:name="Normal (Web)"/>
    <w:lsdException w:uiPriority="0" w:name="HTML Acronym"/>
    <w:lsdException w:uiPriority="0" w:name="HTML Address"/>
    <w:lsdException w:uiPriority="0" w:name="HTML Cite"/>
    <w:lsdException w:uiPriority="0" w:name="HTML Code"/>
    <w:lsdException w:uiPriority="0" w:name="HTML Definition"/>
    <w:lsdException w:uiPriority="0" w:name="HTML Keyboard"/>
    <w:lsdException w:uiPriority="0" w:name="HTML Preformatted"/>
    <w:lsdException w:uiPriority="0" w:name="HTML Sample"/>
    <w:lsdException w:uiPriority="0" w:name="HTML Typewriter"/>
    <w:lsdException w:uiPriority="0" w:name="HTML Variable"/>
    <w:lsdException w:qFormat="1" w:uiPriority="99" w:semiHidden="0" w:name="Normal Table"/>
    <w:lsdException w:uiPriority="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iPriority="0" w:name="Balloon Text"/>
    <w:lsdException w:unhideWhenUsed="0" w:uiPriority="59"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5">
    <w:name w:val="Default Paragraph Font"/>
    <w:link w:val="6"/>
    <w:unhideWhenUsed/>
    <w:uiPriority w:val="1"/>
  </w:style>
  <w:style w:type="table" w:default="1" w:styleId="8">
    <w:name w:val="Normal Table"/>
    <w:unhideWhenUsed/>
    <w:qFormat/>
    <w:uiPriority w:val="99"/>
    <w:tblPr>
      <w:tblLayout w:type="fixed"/>
      <w:tblCellMar>
        <w:top w:w="0" w:type="dxa"/>
        <w:left w:w="108" w:type="dxa"/>
        <w:bottom w:w="0" w:type="dxa"/>
        <w:right w:w="108" w:type="dxa"/>
      </w:tblCellMar>
    </w:tblPr>
  </w:style>
  <w:style w:type="paragraph" w:styleId="2">
    <w:name w:val="footer"/>
    <w:basedOn w:val="1"/>
    <w:link w:val="10"/>
    <w:unhideWhenUsed/>
    <w:qFormat/>
    <w:uiPriority w:val="99"/>
    <w:pPr>
      <w:tabs>
        <w:tab w:val="center" w:pos="4153"/>
        <w:tab w:val="right" w:pos="8306"/>
      </w:tabs>
      <w:snapToGrid w:val="0"/>
      <w:jc w:val="left"/>
    </w:pPr>
    <w:rPr>
      <w:sz w:val="18"/>
      <w:szCs w:val="18"/>
    </w:rPr>
  </w:style>
  <w:style w:type="paragraph" w:styleId="3">
    <w:name w:val="header"/>
    <w:basedOn w:val="1"/>
    <w:link w:val="9"/>
    <w:unhideWhenUsed/>
    <w:qFormat/>
    <w:uiPriority w:val="99"/>
    <w:pPr>
      <w:pBdr>
        <w:bottom w:val="single" w:color="auto" w:sz="6" w:space="1"/>
      </w:pBdr>
      <w:tabs>
        <w:tab w:val="center" w:pos="4153"/>
        <w:tab w:val="right" w:pos="8306"/>
      </w:tabs>
      <w:snapToGrid w:val="0"/>
      <w:jc w:val="center"/>
    </w:pPr>
    <w:rPr>
      <w:sz w:val="18"/>
      <w:szCs w:val="18"/>
    </w:rPr>
  </w:style>
  <w:style w:type="paragraph" w:styleId="4">
    <w:name w:val="Normal (Web)"/>
    <w:basedOn w:val="1"/>
    <w:unhideWhenUsed/>
    <w:uiPriority w:val="0"/>
    <w:pPr>
      <w:spacing w:before="0" w:beforeAutospacing="1" w:after="0" w:afterAutospacing="1"/>
      <w:ind w:left="0" w:right="0"/>
      <w:jc w:val="left"/>
    </w:pPr>
    <w:rPr>
      <w:kern w:val="0"/>
      <w:sz w:val="24"/>
      <w:lang w:val="en-US" w:eastAsia="zh-CN" w:bidi="ar"/>
    </w:rPr>
  </w:style>
  <w:style w:type="paragraph" w:customStyle="1" w:styleId="6">
    <w:name w:val="_Style 2"/>
    <w:basedOn w:val="1"/>
    <w:link w:val="5"/>
    <w:qFormat/>
    <w:uiPriority w:val="0"/>
    <w:pPr>
      <w:widowControl/>
      <w:adjustRightInd/>
      <w:spacing w:after="160" w:afterLines="0" w:line="240" w:lineRule="exact"/>
      <w:jc w:val="left"/>
      <w:textAlignment w:val="auto"/>
    </w:pPr>
  </w:style>
  <w:style w:type="character" w:styleId="7">
    <w:name w:val="page number"/>
    <w:basedOn w:val="5"/>
    <w:unhideWhenUsed/>
    <w:uiPriority w:val="0"/>
  </w:style>
  <w:style w:type="character" w:customStyle="1" w:styleId="9">
    <w:name w:val="页眉 Char"/>
    <w:basedOn w:val="5"/>
    <w:link w:val="3"/>
    <w:qFormat/>
    <w:uiPriority w:val="99"/>
    <w:rPr>
      <w:sz w:val="18"/>
      <w:szCs w:val="18"/>
    </w:rPr>
  </w:style>
  <w:style w:type="character" w:customStyle="1" w:styleId="10">
    <w:name w:val="页脚 Char"/>
    <w:basedOn w:val="5"/>
    <w:link w:val="2"/>
    <w:qFormat/>
    <w:uiPriority w:val="99"/>
    <w:rPr>
      <w:sz w:val="18"/>
      <w:szCs w:val="18"/>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Lenovo</Company>
  <Pages>1</Pages>
  <Words>64</Words>
  <Characters>369</Characters>
  <Lines>3</Lines>
  <Paragraphs>1</Paragraphs>
  <ScaleCrop>false</ScaleCrop>
  <LinksUpToDate>false</LinksUpToDate>
  <CharactersWithSpaces>0</CharactersWithSpaces>
  <Application>WPS Office_10.8.0.5761_F1E327BC-269C-435d-A152-05C5408002CA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2019-11-14T00:58:00Z</dcterms:created>
  <dc:creator>user</dc:creator>
  <cp:lastModifiedBy>lenovo</cp:lastModifiedBy>
  <cp:lastPrinted>2020-02-12T05:53:00Z</cp:lastPrinted>
  <dcterms:modified xsi:type="dcterms:W3CDTF">2021-06-29T07:38:51Z</dcterms:modified>
  <dc:title>附件2： </dc:title>
  <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2052-10.8.0.5761</vt:lpwstr>
  </property>
</Properties>
</file>