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139" w:line="219" w:lineRule="auto"/>
        <w:jc w:val="center"/>
        <w:rPr>
          <w:rFonts w:hint="eastAsia" w:ascii="方正小标宋简体" w:hAnsi="方正小标宋简体" w:eastAsia="方正小标宋简体" w:cs="方正小标宋简体"/>
          <w:b w:val="0"/>
          <w:bCs w:val="0"/>
          <w:spacing w:val="-14"/>
          <w:sz w:val="44"/>
          <w:szCs w:val="44"/>
          <w:lang w:eastAsia="zh-CN"/>
        </w:rPr>
      </w:pPr>
    </w:p>
    <w:p>
      <w:pPr>
        <w:spacing w:before="139" w:line="219" w:lineRule="auto"/>
        <w:jc w:val="center"/>
        <w:rPr>
          <w:rFonts w:hint="eastAsia" w:ascii="方正小标宋简体" w:hAnsi="方正小标宋简体" w:eastAsia="方正小标宋简体" w:cs="方正小标宋简体"/>
          <w:b w:val="0"/>
          <w:bCs w:val="0"/>
          <w:spacing w:val="-15"/>
          <w:sz w:val="44"/>
          <w:szCs w:val="44"/>
        </w:rPr>
      </w:pPr>
      <w:r>
        <w:rPr>
          <w:rFonts w:hint="eastAsia" w:ascii="方正小标宋简体" w:hAnsi="方正小标宋简体" w:eastAsia="方正小标宋简体" w:cs="方正小标宋简体"/>
          <w:b w:val="0"/>
          <w:bCs w:val="0"/>
          <w:spacing w:val="-14"/>
          <w:sz w:val="44"/>
          <w:szCs w:val="44"/>
          <w:lang w:eastAsia="zh-CN"/>
        </w:rPr>
        <w:t>石家庄</w:t>
      </w:r>
      <w:r>
        <w:rPr>
          <w:rFonts w:hint="eastAsia" w:ascii="方正小标宋简体" w:hAnsi="方正小标宋简体" w:eastAsia="方正小标宋简体" w:cs="方正小标宋简体"/>
          <w:b w:val="0"/>
          <w:bCs w:val="0"/>
          <w:spacing w:val="-14"/>
          <w:sz w:val="44"/>
          <w:szCs w:val="44"/>
        </w:rPr>
        <w:t>市气象探测设施统筹规划</w:t>
      </w:r>
      <w:r>
        <w:rPr>
          <w:rFonts w:hint="eastAsia" w:ascii="方正小标宋简体" w:hAnsi="方正小标宋简体" w:eastAsia="方正小标宋简体" w:cs="方正小标宋简体"/>
          <w:b w:val="0"/>
          <w:bCs w:val="0"/>
          <w:spacing w:val="-15"/>
          <w:sz w:val="44"/>
          <w:szCs w:val="44"/>
        </w:rPr>
        <w:t>建设</w:t>
      </w:r>
    </w:p>
    <w:p>
      <w:pPr>
        <w:spacing w:before="139" w:line="219" w:lineRule="auto"/>
        <w:jc w:val="center"/>
        <w:rPr>
          <w:rFonts w:hint="eastAsia" w:ascii="方正小标宋简体" w:hAnsi="方正小标宋简体" w:eastAsia="方正小标宋简体" w:cs="方正小标宋简体"/>
          <w:b w:val="0"/>
          <w:bCs w:val="0"/>
          <w:spacing w:val="-15"/>
          <w:sz w:val="44"/>
          <w:szCs w:val="44"/>
        </w:rPr>
      </w:pPr>
      <w:r>
        <w:rPr>
          <w:rFonts w:hint="eastAsia" w:ascii="方正小标宋简体" w:hAnsi="方正小标宋简体" w:eastAsia="方正小标宋简体" w:cs="方正小标宋简体"/>
          <w:b w:val="0"/>
          <w:bCs w:val="0"/>
          <w:spacing w:val="-15"/>
          <w:sz w:val="44"/>
          <w:szCs w:val="44"/>
        </w:rPr>
        <w:t>和</w:t>
      </w:r>
      <w:r>
        <w:rPr>
          <w:rFonts w:hint="eastAsia" w:ascii="方正小标宋简体" w:hAnsi="方正小标宋简体" w:eastAsia="方正小标宋简体" w:cs="方正小标宋简体"/>
          <w:b w:val="0"/>
          <w:bCs w:val="0"/>
          <w:spacing w:val="-15"/>
          <w:sz w:val="44"/>
          <w:szCs w:val="44"/>
          <w:lang w:eastAsia="zh-CN"/>
        </w:rPr>
        <w:t>社会</w:t>
      </w:r>
      <w:r>
        <w:rPr>
          <w:rFonts w:hint="eastAsia" w:ascii="方正小标宋简体" w:hAnsi="方正小标宋简体" w:eastAsia="方正小标宋简体" w:cs="方正小标宋简体"/>
          <w:b w:val="0"/>
          <w:bCs w:val="0"/>
          <w:spacing w:val="-15"/>
          <w:sz w:val="44"/>
          <w:szCs w:val="44"/>
        </w:rPr>
        <w:t>气象</w:t>
      </w:r>
      <w:r>
        <w:rPr>
          <w:rFonts w:hint="eastAsia" w:ascii="方正小标宋简体" w:hAnsi="方正小标宋简体" w:eastAsia="方正小标宋简体" w:cs="方正小标宋简体"/>
          <w:b w:val="0"/>
          <w:bCs w:val="0"/>
          <w:spacing w:val="-15"/>
          <w:sz w:val="44"/>
          <w:szCs w:val="44"/>
          <w:lang w:eastAsia="zh-CN"/>
        </w:rPr>
        <w:t>观测</w:t>
      </w:r>
      <w:r>
        <w:rPr>
          <w:rFonts w:hint="eastAsia" w:ascii="方正小标宋简体" w:hAnsi="方正小标宋简体" w:eastAsia="方正小标宋简体" w:cs="方正小标宋简体"/>
          <w:b w:val="0"/>
          <w:bCs w:val="0"/>
          <w:spacing w:val="-15"/>
          <w:sz w:val="44"/>
          <w:szCs w:val="44"/>
        </w:rPr>
        <w:t>信息共享管理办法</w:t>
      </w:r>
    </w:p>
    <w:p>
      <w:pPr>
        <w:spacing w:before="139" w:line="219" w:lineRule="auto"/>
        <w:jc w:val="center"/>
        <w:rPr>
          <w:rFonts w:hint="eastAsia" w:ascii="方正小标宋简体" w:hAnsi="方正小标宋简体" w:eastAsia="方正小标宋简体" w:cs="方正小标宋简体"/>
          <w:b w:val="0"/>
          <w:bCs w:val="0"/>
          <w:spacing w:val="-15"/>
          <w:sz w:val="44"/>
          <w:szCs w:val="44"/>
          <w:lang w:eastAsia="zh-CN"/>
        </w:rPr>
      </w:pPr>
      <w:r>
        <w:rPr>
          <w:rFonts w:hint="eastAsia" w:ascii="方正小标宋简体" w:hAnsi="方正小标宋简体" w:eastAsia="方正小标宋简体" w:cs="方正小标宋简体"/>
          <w:b w:val="0"/>
          <w:bCs w:val="0"/>
          <w:spacing w:val="-15"/>
          <w:sz w:val="44"/>
          <w:szCs w:val="44"/>
          <w:lang w:eastAsia="zh-CN"/>
        </w:rPr>
        <w:t>（征求意见稿）</w:t>
      </w:r>
    </w:p>
    <w:p>
      <w:pPr>
        <w:spacing w:line="316" w:lineRule="auto"/>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before="120" w:line="580" w:lineRule="exact"/>
        <w:jc w:val="center"/>
        <w:textAlignment w:val="baseline"/>
        <w:rPr>
          <w:rFonts w:hint="eastAsia" w:ascii="黑体" w:hAnsi="黑体" w:eastAsia="黑体" w:cs="黑体"/>
          <w:sz w:val="32"/>
          <w:szCs w:val="32"/>
        </w:rPr>
      </w:pPr>
      <w:r>
        <w:rPr>
          <w:rFonts w:hint="eastAsia" w:ascii="黑体" w:hAnsi="黑体" w:eastAsia="黑体" w:cs="黑体"/>
          <w:sz w:val="32"/>
          <w:szCs w:val="32"/>
        </w:rPr>
        <w:t>第一章</w:t>
      </w:r>
      <w:r>
        <w:rPr>
          <w:rFonts w:hint="eastAsia" w:ascii="黑体" w:hAnsi="黑体" w:eastAsia="黑体" w:cs="黑体"/>
          <w:sz w:val="32"/>
          <w:szCs w:val="32"/>
          <w:lang w:val="en-US" w:eastAsia="zh-CN"/>
        </w:rPr>
        <w:t xml:space="preserve"> </w:t>
      </w:r>
      <w:r>
        <w:rPr>
          <w:rFonts w:hint="eastAsia" w:ascii="黑体" w:hAnsi="黑体" w:eastAsia="黑体" w:cs="黑体"/>
          <w:sz w:val="32"/>
          <w:szCs w:val="32"/>
        </w:rPr>
        <w:t>总则</w:t>
      </w:r>
    </w:p>
    <w:p>
      <w:pPr>
        <w:keepNext w:val="0"/>
        <w:keepLines w:val="0"/>
        <w:pageBreakBefore w:val="0"/>
        <w:widowControl/>
        <w:kinsoku w:val="0"/>
        <w:wordWrap/>
        <w:overflowPunct/>
        <w:topLinePunct w:val="0"/>
        <w:autoSpaceDE w:val="0"/>
        <w:autoSpaceDN w:val="0"/>
        <w:bidi w:val="0"/>
        <w:adjustRightInd w:val="0"/>
        <w:snapToGrid w:val="0"/>
        <w:spacing w:line="580" w:lineRule="exact"/>
        <w:ind w:firstLine="642" w:firstLineChars="200"/>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w:t>
      </w:r>
      <w:r>
        <w:rPr>
          <w:rFonts w:hint="eastAsia" w:ascii="仿宋_GB2312" w:hAnsi="仿宋_GB2312" w:eastAsia="仿宋_GB2312" w:cs="仿宋_GB2312"/>
          <w:b/>
          <w:bCs/>
          <w:sz w:val="32"/>
          <w:szCs w:val="32"/>
          <w:lang w:eastAsia="zh-CN"/>
        </w:rPr>
        <w:t>一</w:t>
      </w:r>
      <w:r>
        <w:rPr>
          <w:rFonts w:hint="eastAsia" w:ascii="仿宋_GB2312" w:hAnsi="仿宋_GB2312" w:eastAsia="仿宋_GB2312" w:cs="仿宋_GB2312"/>
          <w:b/>
          <w:bCs/>
          <w:sz w:val="32"/>
          <w:szCs w:val="32"/>
        </w:rPr>
        <w:t>条</w:t>
      </w: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sz w:val="32"/>
          <w:szCs w:val="32"/>
        </w:rPr>
        <w:t>为加强全市气象探测行业管理，建立气象设施建设统筹协调和社会气象观测信息共享机制，实现气象探测设施统筹规划、统一标准、统筹建设、统筹应用，气象观测信息互通共享，提高气象探测设施建设的服务效益、经济效益、社会效益，共同构筑气象防灾减灾第一道防线。依据《中华人民共和国气象法》《河北省气象灾害防御条例》《气象行业管理若干规定》《气象信息服务管理办法》《涉外气象探测和资料管理办法》、国务院《气象高质量发展纲要（2022-2035年）》（国发〔2022〕11号）、中国气象局《社会气象观测发展指导意见》（气发〔2018〕80号）、河北省人民政府《关于加快推进气象高质量发展的意见》（冀政字〔2022〕37号）等法律法规和文件精神，制定本办法。</w:t>
      </w:r>
    </w:p>
    <w:p>
      <w:pPr>
        <w:keepNext w:val="0"/>
        <w:keepLines w:val="0"/>
        <w:pageBreakBefore w:val="0"/>
        <w:widowControl/>
        <w:kinsoku w:val="0"/>
        <w:wordWrap/>
        <w:overflowPunct/>
        <w:topLinePunct w:val="0"/>
        <w:autoSpaceDE w:val="0"/>
        <w:autoSpaceDN w:val="0"/>
        <w:bidi w:val="0"/>
        <w:adjustRightInd w:val="0"/>
        <w:snapToGrid w:val="0"/>
        <w:spacing w:line="580" w:lineRule="exact"/>
        <w:ind w:firstLine="642" w:firstLineChars="200"/>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w:t>
      </w:r>
      <w:r>
        <w:rPr>
          <w:rFonts w:hint="eastAsia" w:ascii="仿宋_GB2312" w:hAnsi="仿宋_GB2312" w:eastAsia="仿宋_GB2312" w:cs="仿宋_GB2312"/>
          <w:b/>
          <w:bCs/>
          <w:sz w:val="32"/>
          <w:szCs w:val="32"/>
          <w:lang w:eastAsia="zh-CN"/>
        </w:rPr>
        <w:t>二</w:t>
      </w:r>
      <w:r>
        <w:rPr>
          <w:rFonts w:hint="eastAsia" w:ascii="仿宋_GB2312" w:hAnsi="仿宋_GB2312" w:eastAsia="仿宋_GB2312" w:cs="仿宋_GB2312"/>
          <w:b/>
          <w:bCs/>
          <w:sz w:val="32"/>
          <w:szCs w:val="32"/>
        </w:rPr>
        <w:t>条</w:t>
      </w: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sz w:val="32"/>
          <w:szCs w:val="32"/>
        </w:rPr>
        <w:t>本办法所称气象探测设施，是指具备气象要素(温度、湿度、气压、风向、风速、雨量、能见度、天气现象、日照、蒸发、云、太阳辐射、土壤温度、土壤湿度等)观测功能的仪器与设备，如气象站、雷达、测风塔、浮标等。</w:t>
      </w:r>
    </w:p>
    <w:p>
      <w:pPr>
        <w:keepNext w:val="0"/>
        <w:keepLines w:val="0"/>
        <w:pageBreakBefore w:val="0"/>
        <w:widowControl/>
        <w:kinsoku w:val="0"/>
        <w:wordWrap/>
        <w:overflowPunct/>
        <w:topLinePunct w:val="0"/>
        <w:autoSpaceDE w:val="0"/>
        <w:autoSpaceDN w:val="0"/>
        <w:bidi w:val="0"/>
        <w:adjustRightInd w:val="0"/>
        <w:snapToGrid w:val="0"/>
        <w:spacing w:line="580" w:lineRule="exact"/>
        <w:ind w:firstLine="642" w:firstLineChars="200"/>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w:t>
      </w:r>
      <w:r>
        <w:rPr>
          <w:rFonts w:hint="eastAsia" w:ascii="仿宋_GB2312" w:hAnsi="仿宋_GB2312" w:eastAsia="仿宋_GB2312" w:cs="仿宋_GB2312"/>
          <w:b/>
          <w:bCs/>
          <w:sz w:val="32"/>
          <w:szCs w:val="32"/>
          <w:lang w:eastAsia="zh-CN"/>
        </w:rPr>
        <w:t>三</w:t>
      </w:r>
      <w:r>
        <w:rPr>
          <w:rFonts w:hint="eastAsia" w:ascii="仿宋_GB2312" w:hAnsi="仿宋_GB2312" w:eastAsia="仿宋_GB2312" w:cs="仿宋_GB2312"/>
          <w:b/>
          <w:bCs/>
          <w:sz w:val="32"/>
          <w:szCs w:val="32"/>
        </w:rPr>
        <w:t>条</w:t>
      </w: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sz w:val="32"/>
          <w:szCs w:val="32"/>
        </w:rPr>
        <w:t>本办法所称社会气象观测，是指气象行业以外的公民个人、社会机构或者企业等开展的气象观测活动。</w:t>
      </w:r>
    </w:p>
    <w:p>
      <w:pPr>
        <w:keepNext w:val="0"/>
        <w:keepLines w:val="0"/>
        <w:pageBreakBefore w:val="0"/>
        <w:widowControl/>
        <w:kinsoku w:val="0"/>
        <w:wordWrap/>
        <w:overflowPunct/>
        <w:topLinePunct w:val="0"/>
        <w:autoSpaceDE w:val="0"/>
        <w:autoSpaceDN w:val="0"/>
        <w:bidi w:val="0"/>
        <w:adjustRightInd w:val="0"/>
        <w:snapToGrid w:val="0"/>
        <w:spacing w:line="580" w:lineRule="exact"/>
        <w:ind w:firstLine="642" w:firstLineChars="200"/>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第四条</w:t>
      </w:r>
      <w:r>
        <w:rPr>
          <w:rFonts w:hint="eastAsia" w:ascii="仿宋_GB2312" w:hAnsi="仿宋_GB2312" w:eastAsia="仿宋_GB2312" w:cs="仿宋_GB2312"/>
          <w:sz w:val="32"/>
          <w:szCs w:val="32"/>
        </w:rPr>
        <w:t xml:space="preserve"> 本市行政区域内，有关部门以及其他组织开展气象探测活动，以及社会气象观测活动，适用本办法</w:t>
      </w:r>
      <w:r>
        <w:rPr>
          <w:rFonts w:hint="eastAsia" w:ascii="仿宋_GB2312" w:hAnsi="仿宋_GB2312" w:eastAsia="仿宋_GB2312" w:cs="仿宋_GB2312"/>
          <w:sz w:val="32"/>
          <w:szCs w:val="32"/>
          <w:lang w:eastAsia="zh-CN"/>
        </w:rPr>
        <w:t>。</w:t>
      </w:r>
    </w:p>
    <w:p>
      <w:pPr>
        <w:keepNext w:val="0"/>
        <w:keepLines w:val="0"/>
        <w:pageBreakBefore w:val="0"/>
        <w:widowControl/>
        <w:kinsoku w:val="0"/>
        <w:wordWrap/>
        <w:overflowPunct/>
        <w:topLinePunct w:val="0"/>
        <w:autoSpaceDE w:val="0"/>
        <w:autoSpaceDN w:val="0"/>
        <w:bidi w:val="0"/>
        <w:adjustRightInd w:val="0"/>
        <w:snapToGrid w:val="0"/>
        <w:spacing w:before="120" w:line="580" w:lineRule="exact"/>
        <w:jc w:val="center"/>
        <w:textAlignment w:val="baseline"/>
        <w:rPr>
          <w:rFonts w:hint="eastAsia" w:ascii="黑体" w:hAnsi="黑体" w:eastAsia="黑体" w:cs="黑体"/>
          <w:sz w:val="32"/>
          <w:szCs w:val="32"/>
        </w:rPr>
      </w:pPr>
      <w:r>
        <w:rPr>
          <w:rFonts w:hint="eastAsia" w:ascii="黑体" w:hAnsi="黑体" w:eastAsia="黑体" w:cs="黑体"/>
          <w:sz w:val="32"/>
          <w:szCs w:val="32"/>
        </w:rPr>
        <w:t>第二章</w:t>
      </w:r>
      <w:r>
        <w:rPr>
          <w:rFonts w:hint="eastAsia" w:ascii="黑体" w:hAnsi="黑体" w:eastAsia="黑体" w:cs="黑体"/>
          <w:sz w:val="32"/>
          <w:szCs w:val="32"/>
          <w:lang w:val="en-US" w:eastAsia="zh-CN"/>
        </w:rPr>
        <w:t xml:space="preserve"> </w:t>
      </w:r>
      <w:r>
        <w:rPr>
          <w:rFonts w:hint="eastAsia" w:ascii="黑体" w:hAnsi="黑体" w:eastAsia="黑体" w:cs="黑体"/>
          <w:sz w:val="32"/>
          <w:szCs w:val="32"/>
        </w:rPr>
        <w:t>规划管理</w:t>
      </w:r>
    </w:p>
    <w:p>
      <w:pPr>
        <w:keepNext w:val="0"/>
        <w:keepLines w:val="0"/>
        <w:pageBreakBefore w:val="0"/>
        <w:widowControl/>
        <w:kinsoku w:val="0"/>
        <w:wordWrap/>
        <w:overflowPunct/>
        <w:topLinePunct w:val="0"/>
        <w:autoSpaceDE w:val="0"/>
        <w:autoSpaceDN w:val="0"/>
        <w:bidi w:val="0"/>
        <w:adjustRightInd w:val="0"/>
        <w:snapToGrid w:val="0"/>
        <w:spacing w:line="580" w:lineRule="exact"/>
        <w:ind w:firstLine="642" w:firstLineChars="200"/>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第五条</w:t>
      </w:r>
      <w:r>
        <w:rPr>
          <w:rFonts w:hint="eastAsia" w:ascii="仿宋_GB2312" w:hAnsi="仿宋_GB2312" w:eastAsia="仿宋_GB2312" w:cs="仿宋_GB2312"/>
          <w:sz w:val="32"/>
          <w:szCs w:val="32"/>
        </w:rPr>
        <w:t xml:space="preserve"> 本市行政区域内，有关部门以及其他组织建设的气象探测设施，应当纳入石家庄市气象行业观测站网的统筹规划和布局。</w:t>
      </w:r>
    </w:p>
    <w:p>
      <w:pPr>
        <w:keepNext w:val="0"/>
        <w:keepLines w:val="0"/>
        <w:pageBreakBefore w:val="0"/>
        <w:widowControl/>
        <w:kinsoku w:val="0"/>
        <w:wordWrap/>
        <w:overflowPunct/>
        <w:topLinePunct w:val="0"/>
        <w:autoSpaceDE w:val="0"/>
        <w:autoSpaceDN w:val="0"/>
        <w:bidi w:val="0"/>
        <w:adjustRightInd w:val="0"/>
        <w:snapToGrid w:val="0"/>
        <w:spacing w:line="580" w:lineRule="exact"/>
        <w:ind w:firstLine="642" w:firstLineChars="200"/>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第六条</w:t>
      </w:r>
      <w:r>
        <w:rPr>
          <w:rFonts w:hint="eastAsia" w:ascii="仿宋_GB2312" w:hAnsi="仿宋_GB2312" w:eastAsia="仿宋_GB2312" w:cs="仿宋_GB2312"/>
          <w:sz w:val="32"/>
          <w:szCs w:val="32"/>
        </w:rPr>
        <w:t xml:space="preserve"> 有关部门以及其他组织建设的气象探测设施符合行业主管部门的统一规划建设要求，发挥气象探测设施建设效益，加强基础信息数据共享共用，形成气象探测设施统筹规划、资源共享的体制机制。</w:t>
      </w:r>
    </w:p>
    <w:p>
      <w:pPr>
        <w:keepNext w:val="0"/>
        <w:keepLines w:val="0"/>
        <w:pageBreakBefore w:val="0"/>
        <w:widowControl/>
        <w:kinsoku w:val="0"/>
        <w:wordWrap/>
        <w:overflowPunct/>
        <w:topLinePunct w:val="0"/>
        <w:autoSpaceDE w:val="0"/>
        <w:autoSpaceDN w:val="0"/>
        <w:bidi w:val="0"/>
        <w:adjustRightInd w:val="0"/>
        <w:snapToGrid w:val="0"/>
        <w:spacing w:line="580" w:lineRule="exact"/>
        <w:ind w:firstLine="642" w:firstLineChars="200"/>
        <w:textAlignment w:val="baseline"/>
        <w:rPr>
          <w:rFonts w:hint="eastAsia" w:ascii="仿宋_GB2312" w:hAnsi="仿宋_GB2312" w:eastAsia="仿宋_GB2312" w:cs="仿宋_GB2312"/>
          <w:sz w:val="32"/>
          <w:szCs w:val="32"/>
          <w:lang w:val="en-US" w:eastAsia="en-US"/>
        </w:rPr>
      </w:pPr>
      <w:r>
        <w:rPr>
          <w:rFonts w:hint="eastAsia" w:ascii="仿宋_GB2312" w:hAnsi="仿宋_GB2312" w:eastAsia="仿宋_GB2312" w:cs="仿宋_GB2312"/>
          <w:b/>
          <w:bCs/>
          <w:sz w:val="32"/>
          <w:szCs w:val="32"/>
          <w:lang w:val="en-US" w:eastAsia="en-US"/>
        </w:rPr>
        <w:t>第七条</w:t>
      </w:r>
      <w:r>
        <w:rPr>
          <w:rFonts w:hint="eastAsia" w:ascii="仿宋_GB2312" w:hAnsi="仿宋_GB2312" w:eastAsia="仿宋_GB2312" w:cs="仿宋_GB2312"/>
          <w:sz w:val="32"/>
          <w:szCs w:val="32"/>
          <w:lang w:val="en-US" w:eastAsia="en-US"/>
        </w:rPr>
        <w:t xml:space="preserve"> 有关部门以及其他组织</w:t>
      </w:r>
      <w:r>
        <w:rPr>
          <w:rFonts w:hint="eastAsia" w:ascii="仿宋_GB2312" w:hAnsi="仿宋_GB2312" w:eastAsia="仿宋_GB2312" w:cs="仿宋_GB2312"/>
          <w:sz w:val="32"/>
          <w:szCs w:val="32"/>
          <w:lang w:val="en-US" w:eastAsia="zh-CN"/>
        </w:rPr>
        <w:t>建设</w:t>
      </w:r>
      <w:r>
        <w:rPr>
          <w:rFonts w:hint="eastAsia" w:ascii="仿宋_GB2312" w:hAnsi="仿宋_GB2312" w:eastAsia="仿宋_GB2312" w:cs="仿宋_GB2312"/>
          <w:sz w:val="32"/>
          <w:szCs w:val="32"/>
          <w:lang w:val="en-US" w:eastAsia="en-US"/>
        </w:rPr>
        <w:t>的气象探测设施、气象专用技术装备应当符合国家标准或者行业标准。县级以上气象主管机构按照法律法规要求，对</w:t>
      </w:r>
      <w:r>
        <w:rPr>
          <w:rFonts w:hint="eastAsia" w:ascii="仿宋_GB2312" w:hAnsi="仿宋_GB2312" w:eastAsia="仿宋_GB2312" w:cs="仿宋_GB2312"/>
          <w:sz w:val="32"/>
          <w:szCs w:val="32"/>
          <w:lang w:val="en-US" w:eastAsia="zh-CN"/>
        </w:rPr>
        <w:t>有关部门以及其他组织</w:t>
      </w:r>
      <w:r>
        <w:rPr>
          <w:rFonts w:hint="eastAsia" w:ascii="仿宋_GB2312" w:hAnsi="仿宋_GB2312" w:eastAsia="仿宋_GB2312" w:cs="仿宋_GB2312"/>
          <w:sz w:val="32"/>
          <w:szCs w:val="32"/>
          <w:lang w:val="en-US" w:eastAsia="en-US"/>
        </w:rPr>
        <w:t>气象台站仪器供应、计量检定、气象探测环境、数据质量和控制等进行监督规范。</w:t>
      </w:r>
    </w:p>
    <w:p>
      <w:pPr>
        <w:keepNext w:val="0"/>
        <w:keepLines w:val="0"/>
        <w:pageBreakBefore w:val="0"/>
        <w:widowControl/>
        <w:kinsoku w:val="0"/>
        <w:wordWrap/>
        <w:overflowPunct/>
        <w:topLinePunct w:val="0"/>
        <w:autoSpaceDE w:val="0"/>
        <w:autoSpaceDN w:val="0"/>
        <w:bidi w:val="0"/>
        <w:adjustRightInd w:val="0"/>
        <w:snapToGrid w:val="0"/>
        <w:spacing w:line="580" w:lineRule="exact"/>
        <w:ind w:firstLine="642" w:firstLineChars="200"/>
        <w:textAlignment w:val="baseline"/>
        <w:rPr>
          <w:rFonts w:hint="eastAsia" w:ascii="仿宋_GB2312" w:hAnsi="仿宋_GB2312" w:eastAsia="仿宋_GB2312" w:cs="仿宋_GB2312"/>
          <w:sz w:val="32"/>
          <w:szCs w:val="32"/>
          <w:lang w:val="en-US" w:eastAsia="en-US"/>
        </w:rPr>
      </w:pPr>
      <w:r>
        <w:rPr>
          <w:rFonts w:hint="eastAsia" w:ascii="仿宋_GB2312" w:hAnsi="仿宋_GB2312" w:eastAsia="仿宋_GB2312" w:cs="仿宋_GB2312"/>
          <w:b/>
          <w:bCs/>
          <w:sz w:val="32"/>
          <w:szCs w:val="32"/>
          <w:lang w:val="en-US" w:eastAsia="en-US"/>
        </w:rPr>
        <w:t>第八条</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val="en-US" w:eastAsia="en-US"/>
        </w:rPr>
        <w:t>任何组织和个人不得向未经批准的外国组织或者个人提供气象探测场所和气象资料。涉及国家安全的、国家秘密的涉外气象探测和气象资料的汇交、获取、提供和使用等活动，应当遵守国家安全和保密的法律、法规、规章和有关规定。</w:t>
      </w:r>
    </w:p>
    <w:p>
      <w:pPr>
        <w:keepNext w:val="0"/>
        <w:keepLines w:val="0"/>
        <w:pageBreakBefore w:val="0"/>
        <w:widowControl/>
        <w:kinsoku w:val="0"/>
        <w:wordWrap/>
        <w:overflowPunct/>
        <w:topLinePunct w:val="0"/>
        <w:autoSpaceDE w:val="0"/>
        <w:autoSpaceDN w:val="0"/>
        <w:bidi w:val="0"/>
        <w:adjustRightInd w:val="0"/>
        <w:snapToGrid w:val="0"/>
        <w:spacing w:before="120" w:line="580" w:lineRule="exact"/>
        <w:jc w:val="center"/>
        <w:textAlignment w:val="baseline"/>
        <w:rPr>
          <w:rFonts w:hint="eastAsia" w:ascii="黑体" w:hAnsi="黑体" w:eastAsia="黑体" w:cs="黑体"/>
          <w:sz w:val="32"/>
          <w:szCs w:val="32"/>
          <w:lang w:val="en-US" w:eastAsia="zh-CN"/>
        </w:rPr>
      </w:pPr>
      <w:r>
        <w:rPr>
          <w:rFonts w:hint="eastAsia" w:ascii="黑体" w:hAnsi="黑体" w:eastAsia="黑体" w:cs="黑体"/>
          <w:sz w:val="32"/>
          <w:szCs w:val="32"/>
        </w:rPr>
        <w:t>第三章</w:t>
      </w:r>
      <w:r>
        <w:rPr>
          <w:rFonts w:hint="eastAsia" w:ascii="黑体" w:hAnsi="黑体" w:eastAsia="黑体" w:cs="黑体"/>
          <w:sz w:val="32"/>
          <w:szCs w:val="32"/>
          <w:lang w:val="en-US" w:eastAsia="zh-CN"/>
        </w:rPr>
        <w:t xml:space="preserve"> </w:t>
      </w:r>
      <w:r>
        <w:rPr>
          <w:rFonts w:hint="eastAsia" w:ascii="黑体" w:hAnsi="黑体" w:eastAsia="黑体" w:cs="黑体"/>
          <w:sz w:val="32"/>
          <w:szCs w:val="32"/>
        </w:rPr>
        <w:t>协调</w:t>
      </w:r>
      <w:r>
        <w:rPr>
          <w:rFonts w:hint="eastAsia" w:ascii="黑体" w:hAnsi="黑体" w:eastAsia="黑体" w:cs="黑体"/>
          <w:sz w:val="32"/>
          <w:szCs w:val="32"/>
          <w:lang w:val="en-US" w:eastAsia="zh-CN"/>
        </w:rPr>
        <w:t>机制</w:t>
      </w:r>
    </w:p>
    <w:p>
      <w:pPr>
        <w:keepNext w:val="0"/>
        <w:keepLines w:val="0"/>
        <w:pageBreakBefore w:val="0"/>
        <w:widowControl/>
        <w:kinsoku w:val="0"/>
        <w:wordWrap/>
        <w:overflowPunct/>
        <w:topLinePunct w:val="0"/>
        <w:autoSpaceDE w:val="0"/>
        <w:autoSpaceDN w:val="0"/>
        <w:bidi w:val="0"/>
        <w:adjustRightInd w:val="0"/>
        <w:snapToGrid w:val="0"/>
        <w:spacing w:line="580" w:lineRule="exact"/>
        <w:ind w:firstLine="642" w:firstLineChars="200"/>
        <w:textAlignment w:val="baseline"/>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第九条</w:t>
      </w:r>
      <w:r>
        <w:rPr>
          <w:rFonts w:hint="eastAsia" w:ascii="仿宋_GB2312" w:hAnsi="仿宋_GB2312" w:eastAsia="仿宋_GB2312" w:cs="仿宋_GB2312"/>
          <w:sz w:val="32"/>
          <w:szCs w:val="32"/>
          <w:lang w:val="en-US" w:eastAsia="zh-CN"/>
        </w:rPr>
        <w:t xml:space="preserve">  建立协调机制，由市气象局牵头，教育局、财政局、自然资源和规划局、生态环境局、住房和城乡建设局、城市管理综合执法局、交通运输局、水利局、农业农村局、文化广电和旅游局、应急管理局、行政审批局、数据资源管理局、供销合作总社、市国家安全局等单位组成协调工作组，组织开展</w:t>
      </w:r>
      <w:r>
        <w:rPr>
          <w:rFonts w:hint="eastAsia" w:ascii="仿宋_GB2312" w:hAnsi="仿宋_GB2312" w:eastAsia="仿宋_GB2312" w:cs="仿宋_GB2312"/>
          <w:sz w:val="32"/>
          <w:szCs w:val="32"/>
        </w:rPr>
        <w:t>气象探测设施现状普查</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统筹管理气象探测设施规划建设和气象观测信息共享工作。</w:t>
      </w:r>
    </w:p>
    <w:p>
      <w:pPr>
        <w:keepNext w:val="0"/>
        <w:keepLines w:val="0"/>
        <w:pageBreakBefore w:val="0"/>
        <w:widowControl/>
        <w:kinsoku w:val="0"/>
        <w:wordWrap/>
        <w:overflowPunct/>
        <w:topLinePunct w:val="0"/>
        <w:autoSpaceDE w:val="0"/>
        <w:autoSpaceDN w:val="0"/>
        <w:bidi w:val="0"/>
        <w:adjustRightInd w:val="0"/>
        <w:snapToGrid w:val="0"/>
        <w:spacing w:line="580" w:lineRule="exact"/>
        <w:ind w:firstLine="642" w:firstLineChars="200"/>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w:t>
      </w:r>
      <w:r>
        <w:rPr>
          <w:rFonts w:hint="eastAsia" w:ascii="仿宋_GB2312" w:hAnsi="仿宋_GB2312" w:eastAsia="仿宋_GB2312" w:cs="仿宋_GB2312"/>
          <w:b/>
          <w:bCs/>
          <w:sz w:val="32"/>
          <w:szCs w:val="32"/>
          <w:lang w:val="en-US" w:eastAsia="zh-CN"/>
        </w:rPr>
        <w:t>十</w:t>
      </w:r>
      <w:r>
        <w:rPr>
          <w:rFonts w:hint="eastAsia" w:ascii="仿宋_GB2312" w:hAnsi="仿宋_GB2312" w:eastAsia="仿宋_GB2312" w:cs="仿宋_GB2312"/>
          <w:b/>
          <w:bCs/>
          <w:sz w:val="32"/>
          <w:szCs w:val="32"/>
        </w:rPr>
        <w:t>条</w:t>
      </w:r>
      <w:r>
        <w:rPr>
          <w:rFonts w:hint="eastAsia" w:ascii="仿宋_GB2312" w:hAnsi="仿宋_GB2312" w:eastAsia="仿宋_GB2312" w:cs="仿宋_GB2312"/>
          <w:sz w:val="32"/>
          <w:szCs w:val="32"/>
        </w:rPr>
        <w:t xml:space="preserve"> 根据工作需要，</w:t>
      </w:r>
      <w:r>
        <w:rPr>
          <w:rFonts w:hint="eastAsia" w:ascii="仿宋_GB2312" w:hAnsi="仿宋_GB2312" w:eastAsia="仿宋_GB2312" w:cs="仿宋_GB2312"/>
          <w:sz w:val="32"/>
          <w:szCs w:val="32"/>
          <w:lang w:val="en-US" w:eastAsia="zh-CN"/>
        </w:rPr>
        <w:t>定期组织对开展气象探测活动标准、规范、规程等情况进行监督检查，提出气象观测技术人员培训要求，制定培训计划并组织实施。</w:t>
      </w:r>
    </w:p>
    <w:p>
      <w:pPr>
        <w:keepNext w:val="0"/>
        <w:keepLines w:val="0"/>
        <w:pageBreakBefore w:val="0"/>
        <w:widowControl/>
        <w:kinsoku w:val="0"/>
        <w:wordWrap/>
        <w:overflowPunct/>
        <w:topLinePunct w:val="0"/>
        <w:autoSpaceDE w:val="0"/>
        <w:autoSpaceDN w:val="0"/>
        <w:bidi w:val="0"/>
        <w:adjustRightInd w:val="0"/>
        <w:snapToGrid w:val="0"/>
        <w:spacing w:before="120" w:line="580" w:lineRule="exact"/>
        <w:jc w:val="center"/>
        <w:textAlignment w:val="baseline"/>
        <w:rPr>
          <w:rFonts w:hint="eastAsia" w:ascii="黑体" w:hAnsi="黑体" w:eastAsia="黑体" w:cs="黑体"/>
          <w:sz w:val="32"/>
          <w:szCs w:val="32"/>
        </w:rPr>
      </w:pPr>
      <w:r>
        <w:rPr>
          <w:rFonts w:hint="eastAsia" w:ascii="黑体" w:hAnsi="黑体" w:eastAsia="黑体" w:cs="黑体"/>
          <w:sz w:val="32"/>
          <w:szCs w:val="32"/>
        </w:rPr>
        <w:t>第四章</w:t>
      </w:r>
      <w:r>
        <w:rPr>
          <w:rFonts w:hint="eastAsia" w:ascii="黑体" w:hAnsi="黑体" w:eastAsia="黑体" w:cs="黑体"/>
          <w:sz w:val="32"/>
          <w:szCs w:val="32"/>
          <w:lang w:val="en-US" w:eastAsia="zh-CN"/>
        </w:rPr>
        <w:t xml:space="preserve"> </w:t>
      </w:r>
      <w:r>
        <w:rPr>
          <w:rFonts w:hint="eastAsia" w:ascii="黑体" w:hAnsi="黑体" w:eastAsia="黑体" w:cs="黑体"/>
          <w:sz w:val="32"/>
          <w:szCs w:val="32"/>
        </w:rPr>
        <w:t>备案管理</w:t>
      </w:r>
    </w:p>
    <w:p>
      <w:pPr>
        <w:keepNext w:val="0"/>
        <w:keepLines w:val="0"/>
        <w:pageBreakBefore w:val="0"/>
        <w:widowControl/>
        <w:kinsoku w:val="0"/>
        <w:wordWrap/>
        <w:overflowPunct/>
        <w:topLinePunct w:val="0"/>
        <w:autoSpaceDE w:val="0"/>
        <w:autoSpaceDN w:val="0"/>
        <w:bidi w:val="0"/>
        <w:adjustRightInd w:val="0"/>
        <w:snapToGrid w:val="0"/>
        <w:spacing w:line="580" w:lineRule="exact"/>
        <w:ind w:firstLine="642" w:firstLineChars="200"/>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第十</w:t>
      </w:r>
      <w:r>
        <w:rPr>
          <w:rFonts w:hint="eastAsia" w:ascii="仿宋_GB2312" w:hAnsi="仿宋_GB2312" w:eastAsia="仿宋_GB2312" w:cs="仿宋_GB2312"/>
          <w:b/>
          <w:bCs/>
          <w:sz w:val="32"/>
          <w:szCs w:val="32"/>
          <w:lang w:val="en-US" w:eastAsia="zh-CN"/>
        </w:rPr>
        <w:t>一</w:t>
      </w:r>
      <w:r>
        <w:rPr>
          <w:rFonts w:hint="eastAsia" w:ascii="仿宋_GB2312" w:hAnsi="仿宋_GB2312" w:eastAsia="仿宋_GB2312" w:cs="仿宋_GB2312"/>
          <w:b/>
          <w:bCs/>
          <w:sz w:val="32"/>
          <w:szCs w:val="32"/>
        </w:rPr>
        <w:t>条</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气象</w:t>
      </w:r>
      <w:r>
        <w:rPr>
          <w:rFonts w:hint="eastAsia" w:ascii="仿宋_GB2312" w:hAnsi="仿宋_GB2312" w:eastAsia="仿宋_GB2312" w:cs="仿宋_GB2312"/>
          <w:sz w:val="32"/>
          <w:szCs w:val="32"/>
          <w:lang w:val="en-US" w:eastAsia="zh-CN"/>
        </w:rPr>
        <w:t>主管机构</w:t>
      </w:r>
      <w:r>
        <w:rPr>
          <w:rFonts w:hint="eastAsia" w:ascii="仿宋_GB2312" w:hAnsi="仿宋_GB2312" w:eastAsia="仿宋_GB2312" w:cs="仿宋_GB2312"/>
          <w:sz w:val="32"/>
          <w:szCs w:val="32"/>
        </w:rPr>
        <w:t>指导行政区域内，政府有关部门及其他从事气象探测的组织和个人</w:t>
      </w:r>
      <w:r>
        <w:rPr>
          <w:rFonts w:hint="eastAsia" w:ascii="仿宋_GB2312" w:hAnsi="仿宋_GB2312" w:eastAsia="仿宋_GB2312" w:cs="仿宋_GB2312"/>
          <w:sz w:val="32"/>
          <w:szCs w:val="32"/>
          <w:lang w:val="en-US" w:eastAsia="zh-CN"/>
        </w:rPr>
        <w:t>开展</w:t>
      </w:r>
      <w:r>
        <w:rPr>
          <w:rFonts w:hint="eastAsia" w:ascii="仿宋_GB2312" w:hAnsi="仿宋_GB2312" w:eastAsia="仿宋_GB2312" w:cs="仿宋_GB2312"/>
          <w:sz w:val="32"/>
          <w:szCs w:val="32"/>
        </w:rPr>
        <w:t>气象</w:t>
      </w:r>
      <w:r>
        <w:rPr>
          <w:rFonts w:hint="eastAsia" w:ascii="仿宋_GB2312" w:hAnsi="仿宋_GB2312" w:eastAsia="仿宋_GB2312" w:cs="仿宋_GB2312"/>
          <w:sz w:val="32"/>
          <w:szCs w:val="32"/>
          <w:lang w:val="en-US" w:eastAsia="zh-CN"/>
        </w:rPr>
        <w:t>探测活动</w:t>
      </w:r>
      <w:r>
        <w:rPr>
          <w:rFonts w:hint="eastAsia" w:ascii="仿宋_GB2312" w:hAnsi="仿宋_GB2312" w:eastAsia="仿宋_GB2312" w:cs="仿宋_GB2312"/>
          <w:sz w:val="32"/>
          <w:szCs w:val="32"/>
        </w:rPr>
        <w:t>，按照</w:t>
      </w:r>
      <w:r>
        <w:rPr>
          <w:rFonts w:hint="eastAsia" w:ascii="仿宋_GB2312" w:hAnsi="仿宋_GB2312" w:eastAsia="仿宋_GB2312" w:cs="仿宋_GB2312"/>
          <w:sz w:val="32"/>
          <w:szCs w:val="32"/>
          <w:lang w:val="en-US" w:eastAsia="zh-CN"/>
        </w:rPr>
        <w:t>省级气象主管机构要求</w:t>
      </w:r>
      <w:r>
        <w:rPr>
          <w:rFonts w:hint="eastAsia" w:ascii="仿宋_GB2312" w:hAnsi="仿宋_GB2312" w:eastAsia="仿宋_GB2312" w:cs="仿宋_GB2312"/>
          <w:sz w:val="32"/>
          <w:szCs w:val="32"/>
        </w:rPr>
        <w:t>进行备案。</w:t>
      </w:r>
    </w:p>
    <w:p>
      <w:pPr>
        <w:keepNext w:val="0"/>
        <w:keepLines w:val="0"/>
        <w:pageBreakBefore w:val="0"/>
        <w:widowControl/>
        <w:kinsoku w:val="0"/>
        <w:wordWrap/>
        <w:overflowPunct/>
        <w:topLinePunct w:val="0"/>
        <w:autoSpaceDE w:val="0"/>
        <w:autoSpaceDN w:val="0"/>
        <w:bidi w:val="0"/>
        <w:adjustRightInd w:val="0"/>
        <w:snapToGrid w:val="0"/>
        <w:spacing w:line="580" w:lineRule="exact"/>
        <w:ind w:firstLine="642" w:firstLineChars="200"/>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第十</w:t>
      </w:r>
      <w:r>
        <w:rPr>
          <w:rFonts w:hint="eastAsia" w:ascii="仿宋_GB2312" w:hAnsi="仿宋_GB2312" w:eastAsia="仿宋_GB2312" w:cs="仿宋_GB2312"/>
          <w:b/>
          <w:bCs/>
          <w:sz w:val="32"/>
          <w:szCs w:val="32"/>
          <w:lang w:val="en-US" w:eastAsia="zh-CN"/>
        </w:rPr>
        <w:t>二</w:t>
      </w:r>
      <w:r>
        <w:rPr>
          <w:rFonts w:hint="eastAsia" w:ascii="仿宋_GB2312" w:hAnsi="仿宋_GB2312" w:eastAsia="仿宋_GB2312" w:cs="仿宋_GB2312"/>
          <w:b/>
          <w:bCs/>
          <w:sz w:val="32"/>
          <w:szCs w:val="32"/>
        </w:rPr>
        <w:t>条</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有关部门以及其他组织和个人新建气象台站</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以及</w:t>
      </w:r>
      <w:r>
        <w:rPr>
          <w:rFonts w:hint="eastAsia" w:ascii="仿宋_GB2312" w:hAnsi="仿宋_GB2312" w:eastAsia="仿宋_GB2312" w:cs="仿宋_GB2312"/>
          <w:sz w:val="32"/>
          <w:szCs w:val="32"/>
        </w:rPr>
        <w:t>为教学、科学研究、科普等开展的临时气象观测应当</w:t>
      </w:r>
      <w:r>
        <w:rPr>
          <w:rFonts w:hint="eastAsia" w:ascii="仿宋_GB2312" w:hAnsi="仿宋_GB2312" w:eastAsia="仿宋_GB2312" w:cs="仿宋_GB2312"/>
          <w:sz w:val="32"/>
          <w:szCs w:val="32"/>
          <w:lang w:val="en-US" w:eastAsia="zh-CN"/>
        </w:rPr>
        <w:t>在</w:t>
      </w:r>
      <w:r>
        <w:rPr>
          <w:rFonts w:hint="eastAsia" w:ascii="仿宋_GB2312" w:hAnsi="仿宋_GB2312" w:eastAsia="仿宋_GB2312" w:cs="仿宋_GB2312"/>
          <w:sz w:val="32"/>
          <w:szCs w:val="32"/>
        </w:rPr>
        <w:t>投入运行后三个月内</w:t>
      </w:r>
      <w:r>
        <w:rPr>
          <w:rFonts w:hint="eastAsia" w:ascii="仿宋_GB2312" w:hAnsi="仿宋_GB2312" w:eastAsia="仿宋_GB2312" w:cs="仿宋_GB2312"/>
          <w:sz w:val="32"/>
          <w:szCs w:val="32"/>
          <w:lang w:val="en-US" w:eastAsia="zh-CN"/>
        </w:rPr>
        <w:t>进行</w:t>
      </w:r>
      <w:r>
        <w:rPr>
          <w:rFonts w:hint="eastAsia" w:ascii="仿宋_GB2312" w:hAnsi="仿宋_GB2312" w:eastAsia="仿宋_GB2312" w:cs="仿宋_GB2312"/>
          <w:sz w:val="32"/>
          <w:szCs w:val="32"/>
        </w:rPr>
        <w:t>备案。</w:t>
      </w:r>
    </w:p>
    <w:p>
      <w:pPr>
        <w:keepNext w:val="0"/>
        <w:keepLines w:val="0"/>
        <w:pageBreakBefore w:val="0"/>
        <w:widowControl/>
        <w:kinsoku w:val="0"/>
        <w:wordWrap/>
        <w:overflowPunct/>
        <w:topLinePunct w:val="0"/>
        <w:autoSpaceDE w:val="0"/>
        <w:autoSpaceDN w:val="0"/>
        <w:bidi w:val="0"/>
        <w:adjustRightInd w:val="0"/>
        <w:snapToGrid w:val="0"/>
        <w:spacing w:before="120" w:line="580" w:lineRule="exact"/>
        <w:jc w:val="center"/>
        <w:textAlignment w:val="baseline"/>
        <w:rPr>
          <w:rFonts w:hint="eastAsia" w:ascii="黑体" w:hAnsi="黑体" w:eastAsia="黑体" w:cs="黑体"/>
          <w:sz w:val="32"/>
          <w:szCs w:val="32"/>
        </w:rPr>
      </w:pPr>
    </w:p>
    <w:p>
      <w:pPr>
        <w:keepNext w:val="0"/>
        <w:keepLines w:val="0"/>
        <w:pageBreakBefore w:val="0"/>
        <w:widowControl/>
        <w:kinsoku w:val="0"/>
        <w:wordWrap/>
        <w:overflowPunct/>
        <w:topLinePunct w:val="0"/>
        <w:autoSpaceDE w:val="0"/>
        <w:autoSpaceDN w:val="0"/>
        <w:bidi w:val="0"/>
        <w:adjustRightInd w:val="0"/>
        <w:snapToGrid w:val="0"/>
        <w:spacing w:before="120" w:line="580" w:lineRule="exact"/>
        <w:jc w:val="center"/>
        <w:textAlignment w:val="baseline"/>
        <w:rPr>
          <w:rFonts w:hint="eastAsia" w:ascii="黑体" w:hAnsi="黑体" w:eastAsia="黑体" w:cs="黑体"/>
          <w:sz w:val="32"/>
          <w:szCs w:val="32"/>
        </w:rPr>
      </w:pPr>
      <w:r>
        <w:rPr>
          <w:rFonts w:hint="eastAsia" w:ascii="黑体" w:hAnsi="黑体" w:eastAsia="黑体" w:cs="黑体"/>
          <w:sz w:val="32"/>
          <w:szCs w:val="32"/>
        </w:rPr>
        <w:t>第五章</w:t>
      </w:r>
      <w:r>
        <w:rPr>
          <w:rFonts w:hint="eastAsia" w:ascii="黑体" w:hAnsi="黑体" w:eastAsia="黑体" w:cs="黑体"/>
          <w:sz w:val="32"/>
          <w:szCs w:val="32"/>
          <w:lang w:val="en-US" w:eastAsia="zh-CN"/>
        </w:rPr>
        <w:t xml:space="preserve"> </w:t>
      </w:r>
      <w:r>
        <w:rPr>
          <w:rFonts w:hint="eastAsia" w:ascii="黑体" w:hAnsi="黑体" w:eastAsia="黑体" w:cs="黑体"/>
          <w:sz w:val="32"/>
          <w:szCs w:val="32"/>
        </w:rPr>
        <w:t>信息共享</w:t>
      </w:r>
    </w:p>
    <w:p>
      <w:pPr>
        <w:keepNext w:val="0"/>
        <w:keepLines w:val="0"/>
        <w:pageBreakBefore w:val="0"/>
        <w:widowControl/>
        <w:kinsoku w:val="0"/>
        <w:wordWrap/>
        <w:overflowPunct/>
        <w:topLinePunct w:val="0"/>
        <w:autoSpaceDE w:val="0"/>
        <w:autoSpaceDN w:val="0"/>
        <w:bidi w:val="0"/>
        <w:adjustRightInd w:val="0"/>
        <w:snapToGrid w:val="0"/>
        <w:spacing w:line="580" w:lineRule="exact"/>
        <w:ind w:firstLine="642" w:firstLineChars="200"/>
        <w:textAlignment w:val="baseline"/>
        <w:rPr>
          <w:rFonts w:hint="eastAsia" w:ascii="仿宋_GB2312" w:hAnsi="仿宋_GB2312" w:eastAsia="仿宋_GB2312" w:cs="仿宋_GB2312"/>
          <w:sz w:val="32"/>
          <w:szCs w:val="32"/>
          <w:lang w:eastAsia="zh-CN"/>
        </w:rPr>
      </w:pPr>
      <w:r>
        <w:rPr>
          <w:rFonts w:hint="eastAsia" w:ascii="仿宋_GB2312" w:hAnsi="仿宋_GB2312" w:eastAsia="仿宋_GB2312" w:cs="仿宋_GB2312"/>
          <w:b/>
          <w:bCs/>
          <w:sz w:val="32"/>
          <w:szCs w:val="32"/>
        </w:rPr>
        <w:t>第十</w:t>
      </w:r>
      <w:r>
        <w:rPr>
          <w:rFonts w:hint="eastAsia" w:ascii="仿宋_GB2312" w:hAnsi="仿宋_GB2312" w:eastAsia="仿宋_GB2312" w:cs="仿宋_GB2312"/>
          <w:b/>
          <w:bCs/>
          <w:sz w:val="32"/>
          <w:szCs w:val="32"/>
          <w:lang w:eastAsia="zh-CN"/>
        </w:rPr>
        <w:t>三</w:t>
      </w:r>
      <w:r>
        <w:rPr>
          <w:rFonts w:hint="eastAsia" w:ascii="仿宋_GB2312" w:hAnsi="仿宋_GB2312" w:eastAsia="仿宋_GB2312" w:cs="仿宋_GB2312"/>
          <w:b/>
          <w:bCs/>
          <w:sz w:val="32"/>
          <w:szCs w:val="32"/>
        </w:rPr>
        <w:t>条</w:t>
      </w:r>
      <w:r>
        <w:rPr>
          <w:rFonts w:hint="eastAsia" w:ascii="仿宋_GB2312" w:hAnsi="仿宋_GB2312" w:eastAsia="仿宋_GB2312" w:cs="仿宋_GB2312"/>
          <w:sz w:val="32"/>
          <w:szCs w:val="32"/>
          <w:lang w:val="en-US" w:eastAsia="zh-CN"/>
        </w:rPr>
        <w:t xml:space="preserve"> 市、县</w:t>
      </w:r>
      <w:r>
        <w:rPr>
          <w:rFonts w:hint="eastAsia" w:ascii="仿宋_GB2312" w:hAnsi="仿宋_GB2312" w:eastAsia="仿宋_GB2312" w:cs="仿宋_GB2312"/>
          <w:sz w:val="32"/>
          <w:szCs w:val="32"/>
        </w:rPr>
        <w:t>气象</w:t>
      </w:r>
      <w:r>
        <w:rPr>
          <w:rFonts w:hint="eastAsia" w:ascii="仿宋_GB2312" w:hAnsi="仿宋_GB2312" w:eastAsia="仿宋_GB2312" w:cs="仿宋_GB2312"/>
          <w:sz w:val="32"/>
          <w:szCs w:val="32"/>
          <w:lang w:val="en-US" w:eastAsia="zh-CN"/>
        </w:rPr>
        <w:t>主管机构负责本行政区域信息共享管理工作。</w:t>
      </w:r>
      <w:r>
        <w:rPr>
          <w:rFonts w:hint="eastAsia" w:ascii="仿宋_GB2312" w:hAnsi="仿宋_GB2312" w:eastAsia="仿宋_GB2312" w:cs="仿宋_GB2312"/>
          <w:sz w:val="32"/>
          <w:szCs w:val="32"/>
        </w:rPr>
        <w:t>本市行政区域内，</w:t>
      </w:r>
      <w:r>
        <w:rPr>
          <w:rFonts w:hint="eastAsia" w:ascii="仿宋_GB2312" w:hAnsi="仿宋_GB2312" w:eastAsia="仿宋_GB2312" w:cs="仿宋_GB2312"/>
          <w:sz w:val="32"/>
          <w:szCs w:val="32"/>
          <w:lang w:val="en-US" w:eastAsia="zh-CN"/>
        </w:rPr>
        <w:t>政府</w:t>
      </w:r>
      <w:r>
        <w:rPr>
          <w:rFonts w:hint="eastAsia" w:ascii="仿宋_GB2312" w:hAnsi="仿宋_GB2312" w:eastAsia="仿宋_GB2312" w:cs="仿宋_GB2312"/>
          <w:sz w:val="32"/>
          <w:szCs w:val="32"/>
        </w:rPr>
        <w:t>有关部门以及其他组织及</w:t>
      </w:r>
      <w:r>
        <w:rPr>
          <w:rFonts w:hint="eastAsia" w:ascii="仿宋_GB2312" w:hAnsi="仿宋_GB2312" w:eastAsia="仿宋_GB2312" w:cs="仿宋_GB2312"/>
          <w:sz w:val="32"/>
          <w:szCs w:val="32"/>
          <w:lang w:eastAsia="zh-CN"/>
        </w:rPr>
        <w:t>社会</w:t>
      </w:r>
      <w:r>
        <w:rPr>
          <w:rFonts w:hint="eastAsia" w:ascii="仿宋_GB2312" w:hAnsi="仿宋_GB2312" w:eastAsia="仿宋_GB2312" w:cs="仿宋_GB2312"/>
          <w:sz w:val="32"/>
          <w:szCs w:val="32"/>
        </w:rPr>
        <w:t>气象</w:t>
      </w:r>
      <w:r>
        <w:rPr>
          <w:rFonts w:hint="eastAsia" w:ascii="仿宋_GB2312" w:hAnsi="仿宋_GB2312" w:eastAsia="仿宋_GB2312" w:cs="仿宋_GB2312"/>
          <w:sz w:val="32"/>
          <w:szCs w:val="32"/>
          <w:lang w:eastAsia="zh-CN"/>
        </w:rPr>
        <w:t>观</w:t>
      </w:r>
      <w:r>
        <w:rPr>
          <w:rFonts w:hint="eastAsia" w:ascii="仿宋_GB2312" w:hAnsi="仿宋_GB2312" w:eastAsia="仿宋_GB2312" w:cs="仿宋_GB2312"/>
          <w:sz w:val="32"/>
          <w:szCs w:val="32"/>
        </w:rPr>
        <w:t>测应当</w:t>
      </w:r>
      <w:r>
        <w:rPr>
          <w:rFonts w:hint="eastAsia" w:ascii="仿宋_GB2312" w:hAnsi="仿宋_GB2312" w:eastAsia="仿宋_GB2312" w:cs="仿宋_GB2312"/>
          <w:sz w:val="32"/>
          <w:szCs w:val="32"/>
          <w:lang w:val="en-US" w:eastAsia="zh-CN"/>
        </w:rPr>
        <w:t>按相关要求</w:t>
      </w:r>
      <w:r>
        <w:rPr>
          <w:rFonts w:hint="eastAsia" w:ascii="仿宋_GB2312" w:hAnsi="仿宋_GB2312" w:eastAsia="仿宋_GB2312" w:cs="仿宋_GB2312"/>
          <w:sz w:val="32"/>
          <w:szCs w:val="32"/>
        </w:rPr>
        <w:t>汇交所获得的气象探测资料</w:t>
      </w:r>
      <w:r>
        <w:rPr>
          <w:rFonts w:hint="eastAsia" w:ascii="仿宋_GB2312" w:hAnsi="仿宋_GB2312" w:eastAsia="仿宋_GB2312" w:cs="仿宋_GB2312"/>
          <w:sz w:val="32"/>
          <w:szCs w:val="32"/>
          <w:lang w:eastAsia="zh-CN"/>
        </w:rPr>
        <w:t>。</w:t>
      </w:r>
    </w:p>
    <w:p>
      <w:pPr>
        <w:keepNext w:val="0"/>
        <w:keepLines w:val="0"/>
        <w:pageBreakBefore w:val="0"/>
        <w:widowControl/>
        <w:kinsoku w:val="0"/>
        <w:wordWrap/>
        <w:overflowPunct/>
        <w:topLinePunct w:val="0"/>
        <w:autoSpaceDE w:val="0"/>
        <w:autoSpaceDN w:val="0"/>
        <w:bidi w:val="0"/>
        <w:adjustRightInd w:val="0"/>
        <w:snapToGrid w:val="0"/>
        <w:spacing w:line="580" w:lineRule="exact"/>
        <w:ind w:firstLine="642" w:firstLineChars="200"/>
        <w:textAlignment w:val="baseline"/>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rPr>
        <w:t>第十</w:t>
      </w:r>
      <w:r>
        <w:rPr>
          <w:rFonts w:hint="eastAsia" w:ascii="仿宋_GB2312" w:hAnsi="仿宋_GB2312" w:eastAsia="仿宋_GB2312" w:cs="仿宋_GB2312"/>
          <w:b/>
          <w:bCs/>
          <w:sz w:val="32"/>
          <w:szCs w:val="32"/>
          <w:lang w:eastAsia="zh-CN"/>
        </w:rPr>
        <w:t>四</w:t>
      </w:r>
      <w:r>
        <w:rPr>
          <w:rFonts w:hint="eastAsia" w:ascii="仿宋_GB2312" w:hAnsi="仿宋_GB2312" w:eastAsia="仿宋_GB2312" w:cs="仿宋_GB2312"/>
          <w:b/>
          <w:bCs/>
          <w:sz w:val="32"/>
          <w:szCs w:val="32"/>
        </w:rPr>
        <w:t>条</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气象</w:t>
      </w:r>
      <w:r>
        <w:rPr>
          <w:rFonts w:hint="eastAsia" w:ascii="仿宋_GB2312" w:hAnsi="仿宋_GB2312" w:eastAsia="仿宋_GB2312" w:cs="仿宋_GB2312"/>
          <w:sz w:val="32"/>
          <w:szCs w:val="32"/>
          <w:lang w:val="en-US" w:eastAsia="zh-CN"/>
        </w:rPr>
        <w:t>主管机构</w:t>
      </w:r>
      <w:r>
        <w:rPr>
          <w:rFonts w:hint="eastAsia" w:ascii="仿宋_GB2312" w:hAnsi="仿宋_GB2312" w:eastAsia="仿宋_GB2312" w:cs="仿宋_GB2312"/>
          <w:sz w:val="32"/>
          <w:szCs w:val="32"/>
        </w:rPr>
        <w:t>牵头制定行业数据和资料汇交共享标准，对不同部门、不同种类气象数据的汇交范围、格式、程序等进行规范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河北省气象局和市数据资源管理局为资料汇交存储单位。</w:t>
      </w:r>
    </w:p>
    <w:p>
      <w:pPr>
        <w:keepNext w:val="0"/>
        <w:keepLines w:val="0"/>
        <w:pageBreakBefore w:val="0"/>
        <w:widowControl/>
        <w:kinsoku w:val="0"/>
        <w:wordWrap/>
        <w:overflowPunct/>
        <w:topLinePunct w:val="0"/>
        <w:autoSpaceDE w:val="0"/>
        <w:autoSpaceDN w:val="0"/>
        <w:bidi w:val="0"/>
        <w:adjustRightInd w:val="0"/>
        <w:snapToGrid w:val="0"/>
        <w:spacing w:line="580" w:lineRule="exact"/>
        <w:ind w:firstLine="642" w:firstLineChars="200"/>
        <w:textAlignment w:val="baseline"/>
        <w:rPr>
          <w:rFonts w:hint="eastAsia" w:ascii="仿宋_GB2312" w:hAnsi="仿宋_GB2312" w:eastAsia="仿宋_GB2312" w:cs="仿宋_GB2312"/>
          <w:sz w:val="32"/>
          <w:szCs w:val="32"/>
          <w:lang w:eastAsia="zh-CN"/>
        </w:rPr>
      </w:pPr>
      <w:r>
        <w:rPr>
          <w:rFonts w:hint="eastAsia" w:ascii="仿宋_GB2312" w:hAnsi="仿宋_GB2312" w:eastAsia="仿宋_GB2312" w:cs="仿宋_GB2312"/>
          <w:b/>
          <w:bCs/>
          <w:sz w:val="32"/>
          <w:szCs w:val="32"/>
        </w:rPr>
        <w:t>第十</w:t>
      </w:r>
      <w:r>
        <w:rPr>
          <w:rFonts w:hint="eastAsia" w:ascii="仿宋_GB2312" w:hAnsi="仿宋_GB2312" w:eastAsia="仿宋_GB2312" w:cs="仿宋_GB2312"/>
          <w:b/>
          <w:bCs/>
          <w:sz w:val="32"/>
          <w:szCs w:val="32"/>
          <w:lang w:eastAsia="zh-CN"/>
        </w:rPr>
        <w:t>五</w:t>
      </w:r>
      <w:r>
        <w:rPr>
          <w:rFonts w:hint="eastAsia" w:ascii="仿宋_GB2312" w:hAnsi="仿宋_GB2312" w:eastAsia="仿宋_GB2312" w:cs="仿宋_GB2312"/>
          <w:b/>
          <w:bCs/>
          <w:sz w:val="32"/>
          <w:szCs w:val="32"/>
        </w:rPr>
        <w:t>条</w:t>
      </w:r>
      <w:r>
        <w:rPr>
          <w:rFonts w:hint="eastAsia" w:ascii="仿宋_GB2312" w:hAnsi="仿宋_GB2312" w:eastAsia="仿宋_GB2312" w:cs="仿宋_GB2312"/>
          <w:sz w:val="32"/>
          <w:szCs w:val="32"/>
          <w:lang w:val="en-US" w:eastAsia="zh-CN"/>
        </w:rPr>
        <w:t xml:space="preserve"> 按照</w:t>
      </w:r>
      <w:r>
        <w:rPr>
          <w:rFonts w:hint="eastAsia" w:ascii="仿宋_GB2312" w:hAnsi="仿宋_GB2312" w:eastAsia="仿宋_GB2312" w:cs="仿宋_GB2312"/>
          <w:sz w:val="32"/>
          <w:szCs w:val="32"/>
        </w:rPr>
        <w:t>保守秘密</w:t>
      </w:r>
      <w:r>
        <w:rPr>
          <w:rFonts w:hint="eastAsia" w:ascii="仿宋_GB2312" w:hAnsi="仿宋_GB2312" w:eastAsia="仿宋_GB2312" w:cs="仿宋_GB2312"/>
          <w:sz w:val="32"/>
          <w:szCs w:val="32"/>
          <w:lang w:eastAsia="zh-CN"/>
        </w:rPr>
        <w:t>、维护权益的要求，部门间气象探测信息共享各方需承担共享信息的安全保密责任和相应的法律责任，保障共享信息的安全，</w:t>
      </w:r>
      <w:r>
        <w:rPr>
          <w:rFonts w:hint="eastAsia" w:ascii="仿宋_GB2312" w:hAnsi="仿宋_GB2312" w:eastAsia="仿宋_GB2312" w:cs="仿宋_GB2312"/>
          <w:sz w:val="32"/>
          <w:szCs w:val="32"/>
          <w:lang w:val="en-US" w:eastAsia="zh-CN"/>
        </w:rPr>
        <w:t>确保信息传输质量和时效</w:t>
      </w:r>
      <w:r>
        <w:rPr>
          <w:rFonts w:hint="eastAsia" w:ascii="仿宋_GB2312" w:hAnsi="仿宋_GB2312" w:eastAsia="仿宋_GB2312" w:cs="仿宋_GB2312"/>
          <w:sz w:val="32"/>
          <w:szCs w:val="32"/>
          <w:lang w:eastAsia="zh-CN"/>
        </w:rPr>
        <w:t>。</w:t>
      </w:r>
    </w:p>
    <w:p>
      <w:pPr>
        <w:keepNext w:val="0"/>
        <w:keepLines w:val="0"/>
        <w:pageBreakBefore w:val="0"/>
        <w:widowControl/>
        <w:kinsoku w:val="0"/>
        <w:wordWrap/>
        <w:overflowPunct/>
        <w:topLinePunct w:val="0"/>
        <w:autoSpaceDE w:val="0"/>
        <w:autoSpaceDN w:val="0"/>
        <w:bidi w:val="0"/>
        <w:adjustRightInd w:val="0"/>
        <w:snapToGrid w:val="0"/>
        <w:spacing w:before="120" w:line="580" w:lineRule="exact"/>
        <w:jc w:val="center"/>
        <w:textAlignment w:val="baseline"/>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第六章 数据应用</w:t>
      </w:r>
    </w:p>
    <w:p>
      <w:pPr>
        <w:keepNext w:val="0"/>
        <w:keepLines w:val="0"/>
        <w:pageBreakBefore w:val="0"/>
        <w:widowControl/>
        <w:kinsoku w:val="0"/>
        <w:wordWrap/>
        <w:overflowPunct/>
        <w:topLinePunct w:val="0"/>
        <w:autoSpaceDE w:val="0"/>
        <w:autoSpaceDN w:val="0"/>
        <w:bidi w:val="0"/>
        <w:adjustRightInd w:val="0"/>
        <w:snapToGrid w:val="0"/>
        <w:spacing w:line="580" w:lineRule="exact"/>
        <w:ind w:firstLine="642" w:firstLineChars="200"/>
        <w:textAlignment w:val="baseline"/>
        <w:rPr>
          <w:rFonts w:hint="eastAsia" w:ascii="仿宋_GB2312" w:hAnsi="仿宋_GB2312" w:eastAsia="仿宋_GB2312" w:cs="仿宋_GB2312"/>
          <w:sz w:val="32"/>
          <w:szCs w:val="32"/>
          <w:lang w:eastAsia="zh-CN"/>
        </w:rPr>
      </w:pPr>
      <w:r>
        <w:rPr>
          <w:rFonts w:hint="eastAsia" w:ascii="仿宋_GB2312" w:hAnsi="仿宋_GB2312" w:eastAsia="仿宋_GB2312" w:cs="仿宋_GB2312"/>
          <w:b/>
          <w:bCs/>
          <w:sz w:val="32"/>
          <w:szCs w:val="32"/>
        </w:rPr>
        <w:t>第十</w:t>
      </w:r>
      <w:r>
        <w:rPr>
          <w:rFonts w:hint="eastAsia" w:ascii="仿宋_GB2312" w:hAnsi="仿宋_GB2312" w:eastAsia="仿宋_GB2312" w:cs="仿宋_GB2312"/>
          <w:b/>
          <w:bCs/>
          <w:sz w:val="32"/>
          <w:szCs w:val="32"/>
          <w:lang w:eastAsia="zh-CN"/>
        </w:rPr>
        <w:t>六</w:t>
      </w:r>
      <w:r>
        <w:rPr>
          <w:rFonts w:hint="eastAsia" w:ascii="仿宋_GB2312" w:hAnsi="仿宋_GB2312" w:eastAsia="仿宋_GB2312" w:cs="仿宋_GB2312"/>
          <w:b/>
          <w:bCs/>
          <w:sz w:val="32"/>
          <w:szCs w:val="32"/>
        </w:rPr>
        <w:t>条</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加强气象探测信息的应用和研究。各部门充分利用技术、资源优势，</w:t>
      </w:r>
      <w:r>
        <w:rPr>
          <w:rFonts w:hint="eastAsia" w:ascii="仿宋_GB2312" w:hAnsi="仿宋_GB2312" w:eastAsia="仿宋_GB2312" w:cs="仿宋_GB2312"/>
          <w:sz w:val="32"/>
          <w:szCs w:val="32"/>
          <w:lang w:val="en-US" w:eastAsia="zh-CN"/>
        </w:rPr>
        <w:t>结合新质生产力、气候适应型城市建设需求，</w:t>
      </w:r>
      <w:r>
        <w:rPr>
          <w:rFonts w:hint="eastAsia" w:ascii="仿宋_GB2312" w:hAnsi="仿宋_GB2312" w:eastAsia="仿宋_GB2312" w:cs="仿宋_GB2312"/>
          <w:sz w:val="32"/>
          <w:szCs w:val="32"/>
        </w:rPr>
        <w:t>联合开展专业气象研究与学术交流，</w:t>
      </w:r>
      <w:r>
        <w:rPr>
          <w:rFonts w:hint="eastAsia" w:ascii="仿宋_GB2312" w:hAnsi="仿宋_GB2312" w:eastAsia="仿宋_GB2312" w:cs="仿宋_GB2312"/>
          <w:sz w:val="32"/>
          <w:szCs w:val="32"/>
          <w:lang w:val="en-US" w:eastAsia="zh-CN"/>
        </w:rPr>
        <w:t>研发制作气象服务保障产品，</w:t>
      </w:r>
      <w:r>
        <w:rPr>
          <w:rFonts w:hint="eastAsia" w:ascii="仿宋_GB2312" w:hAnsi="仿宋_GB2312" w:eastAsia="仿宋_GB2312" w:cs="仿宋_GB2312"/>
          <w:sz w:val="32"/>
          <w:szCs w:val="32"/>
        </w:rPr>
        <w:t>不断提升全社会应用气象信息防灾减灾</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趋利避害水平</w:t>
      </w:r>
      <w:r>
        <w:rPr>
          <w:rFonts w:hint="eastAsia" w:ascii="仿宋_GB2312" w:hAnsi="仿宋_GB2312" w:eastAsia="仿宋_GB2312" w:cs="仿宋_GB2312"/>
          <w:sz w:val="32"/>
          <w:szCs w:val="32"/>
          <w:lang w:eastAsia="zh-CN"/>
        </w:rPr>
        <w:t>。</w:t>
      </w:r>
    </w:p>
    <w:p>
      <w:pPr>
        <w:keepNext w:val="0"/>
        <w:keepLines w:val="0"/>
        <w:pageBreakBefore w:val="0"/>
        <w:widowControl/>
        <w:kinsoku w:val="0"/>
        <w:wordWrap/>
        <w:overflowPunct/>
        <w:topLinePunct w:val="0"/>
        <w:autoSpaceDE w:val="0"/>
        <w:autoSpaceDN w:val="0"/>
        <w:bidi w:val="0"/>
        <w:adjustRightInd w:val="0"/>
        <w:snapToGrid w:val="0"/>
        <w:spacing w:line="580" w:lineRule="exact"/>
        <w:ind w:firstLine="642" w:firstLineChars="200"/>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第十</w:t>
      </w:r>
      <w:r>
        <w:rPr>
          <w:rFonts w:hint="eastAsia" w:ascii="仿宋_GB2312" w:hAnsi="仿宋_GB2312" w:eastAsia="仿宋_GB2312" w:cs="仿宋_GB2312"/>
          <w:b/>
          <w:bCs/>
          <w:sz w:val="32"/>
          <w:szCs w:val="32"/>
          <w:lang w:eastAsia="zh-CN"/>
        </w:rPr>
        <w:t>七</w:t>
      </w:r>
      <w:r>
        <w:rPr>
          <w:rFonts w:hint="eastAsia" w:ascii="仿宋_GB2312" w:hAnsi="仿宋_GB2312" w:eastAsia="仿宋_GB2312" w:cs="仿宋_GB2312"/>
          <w:b/>
          <w:bCs/>
          <w:sz w:val="32"/>
          <w:szCs w:val="32"/>
        </w:rPr>
        <w:t>条</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本办法自发布之日起施行</w:t>
      </w:r>
      <w:r>
        <w:rPr>
          <w:rFonts w:hint="eastAsia" w:ascii="仿宋_GB2312" w:hAnsi="仿宋_GB2312" w:eastAsia="仿宋_GB2312" w:cs="仿宋_GB2312"/>
          <w:sz w:val="32"/>
          <w:szCs w:val="32"/>
          <w:lang w:eastAsia="zh-CN"/>
        </w:rPr>
        <w:t>，由市气象局负责解释。</w:t>
      </w:r>
      <w:bookmarkStart w:id="0" w:name="_GoBack"/>
      <w:bookmarkEnd w:id="0"/>
    </w:p>
    <w:p>
      <w:pPr>
        <w:pStyle w:val="2"/>
        <w:keepNext w:val="0"/>
        <w:keepLines w:val="0"/>
        <w:pageBreakBefore w:val="0"/>
        <w:widowControl/>
        <w:kinsoku w:val="0"/>
        <w:wordWrap/>
        <w:overflowPunct/>
        <w:topLinePunct w:val="0"/>
        <w:autoSpaceDE w:val="0"/>
        <w:autoSpaceDN w:val="0"/>
        <w:bidi w:val="0"/>
        <w:adjustRightInd w:val="0"/>
        <w:snapToGrid w:val="0"/>
        <w:spacing w:before="120" w:line="580" w:lineRule="exact"/>
        <w:ind w:firstLine="660"/>
        <w:jc w:val="both"/>
        <w:textAlignment w:val="baseline"/>
        <w:rPr>
          <w:rFonts w:hint="eastAsia" w:ascii="仿宋_GB2312" w:hAnsi="仿宋_GB2312" w:eastAsia="仿宋_GB2312" w:cs="仿宋_GB2312"/>
          <w:spacing w:val="5"/>
          <w:sz w:val="32"/>
          <w:szCs w:val="32"/>
        </w:rPr>
      </w:pPr>
    </w:p>
    <w:sectPr>
      <w:footerReference r:id="rId5" w:type="default"/>
      <w:pgSz w:w="11900" w:h="16820"/>
      <w:pgMar w:top="2098" w:right="1474" w:bottom="1984" w:left="1587" w:header="283" w:footer="1474" w:gutter="0"/>
      <w:pgNumType w:fmt="decimal"/>
      <w:cols w:space="0" w:num="1"/>
      <w:rtlGutter w:val="0"/>
      <w:docGrid w:linePitch="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仿宋">
    <w:altName w:val="宋体"/>
    <w:panose1 w:val="02010609060101010101"/>
    <w:charset w:val="86"/>
    <w:family w:val="auto"/>
    <w:pitch w:val="default"/>
    <w:sig w:usb0="00000000" w:usb1="00000000"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rFonts w:ascii="Arial"/>
        <w:sz w:val="2"/>
      </w:rPr>
    </w:pPr>
    <w:r>
      <w:rPr>
        <w:sz w:val="2"/>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">
              <v:fill on="f" focussize="0,0"/>
              <v:stroke on="f" weight="0.5pt"/>
              <v:imagedata o:title=""/>
              <o:lock v:ext="edit" aspectratio="f"/>
              <v:textbox inset="0mm,0mm,0mm,0mm" style="mso-fit-shape-to-text:t;">
                <w:txbxContent>
                  <w:p>
                    <w:pPr>
                      <w:pStyle w:val="3"/>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isplayBackgroundShape w:val="1"/>
  <w:bordersDoNotSurroundHeader w:val="0"/>
  <w:bordersDoNotSurroundFooter w:val="0"/>
  <w:documentProtection w:enforcement="0"/>
  <w:displayHorizontalDrawingGridEvery w:val="1"/>
  <w:displayVerticalDrawingGridEvery w:val="1"/>
  <w:noPunctuationKerning w:val="1"/>
  <w:characterSpacingControl w:val="doNotCompress"/>
  <w:footnotePr>
    <w:footnote w:id="0"/>
    <w:footnote w:id="1"/>
  </w:footnotePr>
  <w:endnotePr>
    <w:endnote w:id="0"/>
    <w:endnote w:id="1"/>
  </w:endnotePr>
  <w:compat>
    <w:spaceForUL/>
    <w:doNotExpandShiftReturn/>
    <w:doNotWrapTextWithPunct/>
    <w:doNotUseEastAsianBreakRules/>
    <w:useFELayout/>
    <w:doNotUseIndentAsNumberingTabStop/>
    <w:useAltKinsokuLineBreakRules/>
    <w:compatSetting w:name="compatibilityMode" w:uri="http://schemas.microsoft.com/office/word" w:val="14"/>
  </w:compat>
  <w:rsids>
    <w:rsidRoot w:val="00000000"/>
    <w:rsid w:val="05EC2ACF"/>
    <w:rsid w:val="062E7EF0"/>
    <w:rsid w:val="069C2BEF"/>
    <w:rsid w:val="093E1AB8"/>
    <w:rsid w:val="0DB863FA"/>
    <w:rsid w:val="0FEF6503"/>
    <w:rsid w:val="1ACF11EE"/>
    <w:rsid w:val="1FDECBC9"/>
    <w:rsid w:val="25202C77"/>
    <w:rsid w:val="312E3070"/>
    <w:rsid w:val="34F3584E"/>
    <w:rsid w:val="36A7274A"/>
    <w:rsid w:val="3739550E"/>
    <w:rsid w:val="37D80ECE"/>
    <w:rsid w:val="37DC7072"/>
    <w:rsid w:val="37FFFF69"/>
    <w:rsid w:val="38C728B3"/>
    <w:rsid w:val="3C507948"/>
    <w:rsid w:val="3D6853E2"/>
    <w:rsid w:val="41262132"/>
    <w:rsid w:val="46CB0185"/>
    <w:rsid w:val="4A1002F2"/>
    <w:rsid w:val="531B534D"/>
    <w:rsid w:val="6FEEC576"/>
    <w:rsid w:val="72CDF3D7"/>
    <w:rsid w:val="7ADDDF65"/>
    <w:rsid w:val="7BF627BB"/>
    <w:rsid w:val="7BFF84F8"/>
    <w:rsid w:val="7BFFD2B2"/>
    <w:rsid w:val="7DCF4471"/>
    <w:rsid w:val="7EBF7E9B"/>
    <w:rsid w:val="7F9F609B"/>
    <w:rsid w:val="9AA7D527"/>
    <w:rsid w:val="AFF7C0D2"/>
    <w:rsid w:val="B3DECDE0"/>
    <w:rsid w:val="CCFFBD9B"/>
    <w:rsid w:val="F7F716B2"/>
    <w:rsid w:val="FDBF5BF8"/>
    <w:rsid w:val="FEAAA6EF"/>
    <w:rsid w:val="FF7C8440"/>
    <w:rsid w:val="FF7FF1A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仿宋" w:hAnsi="仿宋" w:eastAsia="仿宋" w:cs="仿宋"/>
      <w:sz w:val="31"/>
      <w:szCs w:val="31"/>
      <w:lang w:val="en-US" w:eastAsia="en-US" w:bidi="ar-SA"/>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table" w:customStyle="1" w:styleId="8">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0</Pages>
  <Words>0</Words>
  <Characters>0</Characters>
  <Lines>0</Lines>
  <Paragraphs>0</Paragraphs>
  <TotalTime>5</TotalTime>
  <ScaleCrop>false</ScaleCrop>
  <LinksUpToDate>false</LinksUpToDate>
  <CharactersWithSpaces>0</CharactersWithSpaces>
  <Application>WPS Office_11.8.2.11764_F1E327BC-269C-435d-A152-05C5408002CA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2024-04-21T14:17:00Z</dcterms:created>
  <dc:creator>lyh</dc:creator>
  <cp:lastModifiedBy>石家庄市局办公:文秘</cp:lastModifiedBy>
  <cp:lastPrinted>2024-04-27T07:23:00Z</cp:lastPrinted>
  <dcterms:modified xsi:type="dcterms:W3CDTF">2024-08-23T16:15:00Z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2024-04-19T14:17:19Z</vt:filetime>
  </property>
  <property fmtid="{D5CDD505-2E9C-101B-9397-08002B2CF9AE}" pid="4" name="UsrData">
    <vt:lpwstr>66220c6b5df3c9001fa2107cwl</vt:lpwstr>
  </property>
  <property fmtid="{D5CDD505-2E9C-101B-9397-08002B2CF9AE}" pid="5" name="KSOProductBuildVer">
    <vt:lpwstr>2052-11.8.2.11764</vt:lpwstr>
  </property>
  <property fmtid="{D5CDD505-2E9C-101B-9397-08002B2CF9AE}" pid="6" name="ICV">
    <vt:lpwstr>AF790D57B12338534748C5662EFC555A</vt:lpwstr>
  </property>
</Properties>
</file>